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2A3C91" w14:textId="352EA9B8" w:rsidR="00197E20" w:rsidRPr="00567B0A" w:rsidRDefault="00567B0A">
      <w:pPr>
        <w:widowControl w:val="0"/>
        <w:autoSpaceDE w:val="0"/>
        <w:autoSpaceDN w:val="0"/>
        <w:adjustRightInd w:val="0"/>
        <w:spacing w:after="0" w:line="240" w:lineRule="auto"/>
        <w:ind w:firstLine="480"/>
        <w:jc w:val="both"/>
        <w:rPr>
          <w:rFonts w:ascii="Times New Roman" w:hAnsi="Times New Roman"/>
          <w:b/>
          <w:bCs/>
          <w:i/>
          <w:iCs/>
          <w:kern w:val="0"/>
        </w:rPr>
      </w:pPr>
      <w:bookmarkStart w:id="0" w:name="_Hlk180063748"/>
      <w:bookmarkEnd w:id="0"/>
      <w:r>
        <w:rPr>
          <w:rFonts w:ascii="Times New Roman" w:hAnsi="Times New Roman"/>
          <w:kern w:val="0"/>
          <w:lang w:val="en-US"/>
        </w:rPr>
        <w:tab/>
      </w:r>
      <w:r>
        <w:rPr>
          <w:rFonts w:ascii="Times New Roman" w:hAnsi="Times New Roman"/>
          <w:kern w:val="0"/>
          <w:lang w:val="en-US"/>
        </w:rPr>
        <w:tab/>
      </w:r>
      <w:r>
        <w:rPr>
          <w:rFonts w:ascii="Times New Roman" w:hAnsi="Times New Roman"/>
          <w:kern w:val="0"/>
          <w:lang w:val="en-US"/>
        </w:rPr>
        <w:tab/>
      </w:r>
      <w:r>
        <w:rPr>
          <w:rFonts w:ascii="Times New Roman" w:hAnsi="Times New Roman"/>
          <w:kern w:val="0"/>
          <w:lang w:val="en-US"/>
        </w:rPr>
        <w:tab/>
      </w:r>
      <w:r>
        <w:rPr>
          <w:rFonts w:ascii="Times New Roman" w:hAnsi="Times New Roman"/>
          <w:kern w:val="0"/>
          <w:lang w:val="en-US"/>
        </w:rPr>
        <w:tab/>
      </w:r>
      <w:r>
        <w:rPr>
          <w:rFonts w:ascii="Times New Roman" w:hAnsi="Times New Roman"/>
          <w:kern w:val="0"/>
          <w:lang w:val="en-US"/>
        </w:rPr>
        <w:tab/>
      </w:r>
      <w:r>
        <w:rPr>
          <w:rFonts w:ascii="Times New Roman" w:hAnsi="Times New Roman"/>
          <w:kern w:val="0"/>
          <w:lang w:val="en-US"/>
        </w:rPr>
        <w:tab/>
      </w:r>
      <w:r>
        <w:rPr>
          <w:rFonts w:ascii="Times New Roman" w:hAnsi="Times New Roman"/>
          <w:kern w:val="0"/>
          <w:lang w:val="en-US"/>
        </w:rPr>
        <w:tab/>
      </w:r>
      <w:r>
        <w:rPr>
          <w:rFonts w:ascii="Times New Roman" w:hAnsi="Times New Roman"/>
          <w:kern w:val="0"/>
          <w:lang w:val="en-US"/>
        </w:rPr>
        <w:tab/>
      </w:r>
      <w:r>
        <w:rPr>
          <w:rFonts w:ascii="Times New Roman" w:hAnsi="Times New Roman"/>
          <w:kern w:val="0"/>
          <w:lang w:val="en-US"/>
        </w:rPr>
        <w:tab/>
      </w:r>
      <w:r>
        <w:rPr>
          <w:rFonts w:ascii="Times New Roman" w:hAnsi="Times New Roman"/>
          <w:kern w:val="0"/>
          <w:lang w:val="en-US"/>
        </w:rPr>
        <w:tab/>
      </w:r>
      <w:r>
        <w:rPr>
          <w:rFonts w:ascii="Times New Roman" w:hAnsi="Times New Roman"/>
          <w:b/>
          <w:bCs/>
          <w:i/>
          <w:iCs/>
          <w:kern w:val="0"/>
        </w:rPr>
        <w:t>Проект</w:t>
      </w:r>
      <w:r w:rsidR="004D6690">
        <w:rPr>
          <w:rFonts w:ascii="Times New Roman" w:hAnsi="Times New Roman"/>
          <w:b/>
          <w:bCs/>
          <w:i/>
          <w:iCs/>
          <w:kern w:val="0"/>
        </w:rPr>
        <w:t>!</w:t>
      </w:r>
    </w:p>
    <w:p w14:paraId="51C66A08" w14:textId="77777777" w:rsidR="00567B0A" w:rsidRPr="00567B0A" w:rsidRDefault="00567B0A">
      <w:pPr>
        <w:widowControl w:val="0"/>
        <w:autoSpaceDE w:val="0"/>
        <w:autoSpaceDN w:val="0"/>
        <w:adjustRightInd w:val="0"/>
        <w:spacing w:after="0" w:line="240" w:lineRule="auto"/>
        <w:ind w:firstLine="480"/>
        <w:jc w:val="both"/>
        <w:rPr>
          <w:rFonts w:ascii="Times New Roman" w:hAnsi="Times New Roman"/>
          <w:kern w:val="0"/>
          <w:lang w:val="en-US"/>
        </w:rPr>
      </w:pPr>
    </w:p>
    <w:p w14:paraId="09627EA4" w14:textId="354EBC86"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НАРЕДБА № 14</w:t>
      </w:r>
      <w:r w:rsidR="004D6690" w:rsidRPr="00E371B7">
        <w:rPr>
          <w:rFonts w:ascii="Times New Roman" w:hAnsi="Times New Roman"/>
          <w:b/>
          <w:bCs/>
          <w:kern w:val="0"/>
        </w:rPr>
        <w:t xml:space="preserve"> от ……….</w:t>
      </w:r>
      <w:r w:rsidRPr="00E371B7">
        <w:rPr>
          <w:rFonts w:ascii="Times New Roman" w:hAnsi="Times New Roman"/>
          <w:b/>
          <w:bCs/>
          <w:kern w:val="0"/>
          <w:lang w:val="x-none"/>
        </w:rPr>
        <w:t xml:space="preserve"> за летищата и летищното осигуряване</w:t>
      </w:r>
    </w:p>
    <w:p w14:paraId="22A105A3" w14:textId="77777777" w:rsidR="00197E20" w:rsidRPr="00C9711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B222FB1" w14:textId="2E6002B5"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ЧАСТ ПЪРВА</w:t>
      </w:r>
    </w:p>
    <w:p w14:paraId="798C68CC"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ОСНОВНИ ХАРАКТЕРИСТИКИ НА ЛЕТИЩАТА</w:t>
      </w:r>
    </w:p>
    <w:p w14:paraId="1A9D4F99" w14:textId="77777777" w:rsidR="00197E20" w:rsidRPr="00C9711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003733B"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ДЯЛ ПЪРВИ</w:t>
      </w:r>
    </w:p>
    <w:p w14:paraId="3F685F52"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ОБЩИ ПОЛОЖЕНИЯ И ДАННИ ЗА ЛЕТИЩЕ</w:t>
      </w:r>
    </w:p>
    <w:p w14:paraId="221DB22B" w14:textId="77777777" w:rsidR="00197E20" w:rsidRPr="00C9711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848EC3E"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Глава първа</w:t>
      </w:r>
    </w:p>
    <w:p w14:paraId="509BF172"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ОБЩИ ПОЛОЖЕНИЯ</w:t>
      </w:r>
    </w:p>
    <w:p w14:paraId="098A83F9" w14:textId="77777777" w:rsidR="00197E20" w:rsidRPr="00C9711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1F5ADF7"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Раздел I</w:t>
      </w:r>
    </w:p>
    <w:p w14:paraId="691FB3A5"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Общи условия</w:t>
      </w:r>
    </w:p>
    <w:p w14:paraId="003BB5C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DB88DC6" w14:textId="01294BE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w:t>
      </w:r>
      <w:r w:rsidRPr="00112DB8">
        <w:rPr>
          <w:rFonts w:ascii="Times New Roman" w:hAnsi="Times New Roman"/>
          <w:kern w:val="0"/>
          <w:lang w:val="x-none"/>
        </w:rPr>
        <w:t xml:space="preserve"> (1) Тази наредба определя стандартите, условията и изискванията към:</w:t>
      </w:r>
    </w:p>
    <w:p w14:paraId="7C23A48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данните, които се обявяват за летищата;</w:t>
      </w:r>
    </w:p>
    <w:p w14:paraId="7E6C58D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физическите характеристики на летищата;</w:t>
      </w:r>
    </w:p>
    <w:p w14:paraId="1D9A301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ограничаването и отстраняването на препятствията;</w:t>
      </w:r>
    </w:p>
    <w:p w14:paraId="3F349EE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визуалните аеронавигационни средства на летищата;</w:t>
      </w:r>
    </w:p>
    <w:p w14:paraId="60C1D47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визуалните средства за обозначаване на препятствията;</w:t>
      </w:r>
    </w:p>
    <w:p w14:paraId="0701E34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визуалните средства за обозначаване на зоните за ограничено използване;</w:t>
      </w:r>
    </w:p>
    <w:p w14:paraId="6E78FE2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оборудването и инсталациите на летищата;</w:t>
      </w:r>
    </w:p>
    <w:p w14:paraId="32BACC1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аварийните и други служби на летището;</w:t>
      </w:r>
    </w:p>
    <w:p w14:paraId="4334C24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ограничаване на въздействието на летището върху околната среда.</w:t>
      </w:r>
    </w:p>
    <w:p w14:paraId="5A0D3C6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Спецификациите за цветове на наземните аеронавигационни светлини, маркировките, знаците и таблата са посочени в приложение № 1, освен когато в тази наредба не е посочено друго.</w:t>
      </w:r>
    </w:p>
    <w:p w14:paraId="4A41D830"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8D276B5" w14:textId="1809C7C7" w:rsidR="00197E20" w:rsidRPr="00112DB8"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Раздел II</w:t>
      </w:r>
    </w:p>
    <w:p w14:paraId="4D20E84D" w14:textId="77777777" w:rsidR="00197E20" w:rsidRPr="00112DB8"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Кодово обозначение на летище</w:t>
      </w:r>
    </w:p>
    <w:p w14:paraId="027CB70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58748D7" w14:textId="28519D8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2.</w:t>
      </w:r>
      <w:r w:rsidRPr="00112DB8">
        <w:rPr>
          <w:rFonts w:ascii="Times New Roman" w:hAnsi="Times New Roman"/>
          <w:kern w:val="0"/>
          <w:lang w:val="x-none"/>
        </w:rPr>
        <w:t xml:space="preserve"> (1) В съответствие с характеристиките на самолетите, за които е предназначено даденото летище, се използва кодово обозначение, съдържащо кодов номер и буква</w:t>
      </w:r>
      <w:r w:rsidR="005359A7" w:rsidRPr="00112DB8">
        <w:rPr>
          <w:rFonts w:ascii="Times New Roman" w:hAnsi="Times New Roman"/>
          <w:kern w:val="0"/>
        </w:rPr>
        <w:t>,</w:t>
      </w:r>
      <w:r w:rsidR="005359A7" w:rsidRPr="00112DB8">
        <w:rPr>
          <w:rFonts w:ascii="Times New Roman" w:hAnsi="Times New Roman"/>
        </w:rPr>
        <w:t xml:space="preserve"> избрани за целите на планирането на летището</w:t>
      </w:r>
      <w:r w:rsidRPr="00112DB8">
        <w:rPr>
          <w:rFonts w:ascii="Times New Roman" w:hAnsi="Times New Roman"/>
          <w:kern w:val="0"/>
          <w:lang w:val="x-none"/>
        </w:rPr>
        <w:t>.</w:t>
      </w:r>
    </w:p>
    <w:p w14:paraId="13FE2C13" w14:textId="5E144DBB" w:rsidR="005359A7" w:rsidRPr="00112DB8" w:rsidRDefault="005359A7" w:rsidP="00E371B7">
      <w:pPr>
        <w:spacing w:after="0" w:line="240" w:lineRule="auto"/>
        <w:ind w:firstLine="567"/>
        <w:jc w:val="both"/>
        <w:rPr>
          <w:rFonts w:ascii="Times New Roman" w:hAnsi="Times New Roman"/>
        </w:rPr>
      </w:pPr>
      <w:r w:rsidRPr="00112DB8">
        <w:rPr>
          <w:rFonts w:ascii="Times New Roman" w:hAnsi="Times New Roman"/>
        </w:rPr>
        <w:t>(2) Кодовите номера и букви за обозначаване на летището са посочени в Таблица  1:</w:t>
      </w:r>
    </w:p>
    <w:p w14:paraId="6CE783B6" w14:textId="4BF6EB8B" w:rsidR="005359A7" w:rsidRPr="006F026D" w:rsidRDefault="005359A7" w:rsidP="005359A7">
      <w:pPr>
        <w:spacing w:after="0" w:line="240" w:lineRule="auto"/>
        <w:jc w:val="center"/>
        <w:rPr>
          <w:rFonts w:ascii="Times New Roman" w:hAnsi="Times New Roman"/>
          <w:b/>
          <w:bCs/>
        </w:rPr>
      </w:pPr>
      <w:r w:rsidRPr="006F026D">
        <w:rPr>
          <w:rFonts w:ascii="Times New Roman" w:hAnsi="Times New Roman"/>
          <w:b/>
          <w:bCs/>
        </w:rPr>
        <w:t>Таблица  1. Кодово обозначение на летището</w:t>
      </w:r>
    </w:p>
    <w:p w14:paraId="3E0023C0" w14:textId="77777777" w:rsidR="00933F30" w:rsidRPr="006F026D" w:rsidRDefault="00933F30" w:rsidP="005359A7">
      <w:pPr>
        <w:spacing w:after="0" w:line="240" w:lineRule="auto"/>
        <w:jc w:val="center"/>
        <w:rPr>
          <w:rFonts w:ascii="Times New Roman" w:hAnsi="Times New Roman"/>
          <w:b/>
          <w:bCs/>
        </w:rPr>
      </w:pPr>
    </w:p>
    <w:tbl>
      <w:tblPr>
        <w:tblStyle w:val="TableGrid"/>
        <w:tblW w:w="0" w:type="auto"/>
        <w:jc w:val="center"/>
        <w:tblLook w:val="04A0" w:firstRow="1" w:lastRow="0" w:firstColumn="1" w:lastColumn="0" w:noHBand="0" w:noVBand="1"/>
      </w:tblPr>
      <w:tblGrid>
        <w:gridCol w:w="6823"/>
      </w:tblGrid>
      <w:tr w:rsidR="005359A7" w:rsidRPr="00112DB8" w14:paraId="3FA40219" w14:textId="77777777" w:rsidTr="002366F4">
        <w:trPr>
          <w:jc w:val="center"/>
        </w:trPr>
        <w:tc>
          <w:tcPr>
            <w:tcW w:w="6823" w:type="dxa"/>
            <w:hideMark/>
          </w:tcPr>
          <w:p w14:paraId="08B4D831" w14:textId="77777777" w:rsidR="005359A7" w:rsidRPr="006F026D" w:rsidRDefault="005359A7" w:rsidP="002366F4">
            <w:pPr>
              <w:jc w:val="center"/>
              <w:rPr>
                <w:rFonts w:ascii="Times New Roman" w:hAnsi="Times New Roman"/>
                <w:b/>
                <w:bCs/>
                <w:sz w:val="24"/>
                <w:szCs w:val="24"/>
              </w:rPr>
            </w:pPr>
            <w:r w:rsidRPr="006F026D">
              <w:rPr>
                <w:rFonts w:ascii="Times New Roman" w:hAnsi="Times New Roman"/>
                <w:b/>
                <w:bCs/>
              </w:rPr>
              <w:t>Кодов елемент 1</w:t>
            </w:r>
          </w:p>
          <w:tbl>
            <w:tblPr>
              <w:tblStyle w:val="TableGrid"/>
              <w:tblW w:w="0" w:type="auto"/>
              <w:tblLook w:val="04A0" w:firstRow="1" w:lastRow="0" w:firstColumn="1" w:lastColumn="0" w:noHBand="0" w:noVBand="1"/>
            </w:tblPr>
            <w:tblGrid>
              <w:gridCol w:w="1831"/>
              <w:gridCol w:w="4766"/>
            </w:tblGrid>
            <w:tr w:rsidR="005359A7" w:rsidRPr="00112DB8" w14:paraId="14B1C727" w14:textId="77777777" w:rsidTr="00AB3DCB">
              <w:tc>
                <w:tcPr>
                  <w:tcW w:w="1862"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CD67D6F" w14:textId="77777777" w:rsidR="005359A7" w:rsidRPr="00112DB8" w:rsidRDefault="005359A7" w:rsidP="002366F4">
                  <w:pPr>
                    <w:jc w:val="both"/>
                    <w:rPr>
                      <w:rFonts w:ascii="Times New Roman" w:hAnsi="Times New Roman"/>
                      <w:sz w:val="24"/>
                      <w:szCs w:val="24"/>
                    </w:rPr>
                  </w:pPr>
                  <w:r w:rsidRPr="00112DB8">
                    <w:rPr>
                      <w:rFonts w:ascii="Times New Roman" w:hAnsi="Times New Roman"/>
                      <w:sz w:val="24"/>
                      <w:szCs w:val="24"/>
                    </w:rPr>
                    <w:t>Кодов номер на летището</w:t>
                  </w:r>
                </w:p>
              </w:tc>
              <w:tc>
                <w:tcPr>
                  <w:tcW w:w="492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B96D68D" w14:textId="77777777" w:rsidR="005359A7" w:rsidRPr="00112DB8" w:rsidRDefault="005359A7" w:rsidP="002366F4">
                  <w:pPr>
                    <w:jc w:val="both"/>
                    <w:rPr>
                      <w:rFonts w:ascii="Times New Roman" w:hAnsi="Times New Roman"/>
                      <w:sz w:val="24"/>
                      <w:szCs w:val="24"/>
                    </w:rPr>
                  </w:pPr>
                  <w:r w:rsidRPr="00112DB8">
                    <w:rPr>
                      <w:rFonts w:ascii="Times New Roman" w:hAnsi="Times New Roman"/>
                      <w:sz w:val="24"/>
                      <w:szCs w:val="24"/>
                    </w:rPr>
                    <w:t>Разчетна за типа на самолета дължина на летателната писта</w:t>
                  </w:r>
                </w:p>
              </w:tc>
            </w:tr>
            <w:tr w:rsidR="005359A7" w:rsidRPr="00112DB8" w14:paraId="38BBA8ED" w14:textId="77777777" w:rsidTr="002366F4">
              <w:tc>
                <w:tcPr>
                  <w:tcW w:w="1862" w:type="dxa"/>
                  <w:tcBorders>
                    <w:top w:val="single" w:sz="4" w:space="0" w:color="auto"/>
                    <w:left w:val="single" w:sz="4" w:space="0" w:color="auto"/>
                    <w:bottom w:val="single" w:sz="4" w:space="0" w:color="auto"/>
                    <w:right w:val="single" w:sz="4" w:space="0" w:color="auto"/>
                  </w:tcBorders>
                </w:tcPr>
                <w:p w14:paraId="0331D440" w14:textId="77777777" w:rsidR="005359A7" w:rsidRPr="00112DB8" w:rsidRDefault="005359A7" w:rsidP="002366F4">
                  <w:pPr>
                    <w:jc w:val="both"/>
                    <w:rPr>
                      <w:rFonts w:ascii="Times New Roman" w:hAnsi="Times New Roman"/>
                      <w:sz w:val="24"/>
                      <w:szCs w:val="24"/>
                    </w:rPr>
                  </w:pPr>
                  <w:r w:rsidRPr="00112DB8">
                    <w:rPr>
                      <w:rFonts w:ascii="Times New Roman" w:hAnsi="Times New Roman"/>
                      <w:sz w:val="24"/>
                      <w:szCs w:val="24"/>
                    </w:rPr>
                    <w:t>1</w:t>
                  </w:r>
                </w:p>
              </w:tc>
              <w:tc>
                <w:tcPr>
                  <w:tcW w:w="4926" w:type="dxa"/>
                  <w:tcBorders>
                    <w:top w:val="single" w:sz="4" w:space="0" w:color="auto"/>
                    <w:left w:val="single" w:sz="4" w:space="0" w:color="auto"/>
                    <w:bottom w:val="single" w:sz="4" w:space="0" w:color="auto"/>
                    <w:right w:val="single" w:sz="4" w:space="0" w:color="auto"/>
                  </w:tcBorders>
                </w:tcPr>
                <w:p w14:paraId="29A84DC1" w14:textId="77777777" w:rsidR="005359A7" w:rsidRPr="00112DB8" w:rsidRDefault="005359A7" w:rsidP="002366F4">
                  <w:pPr>
                    <w:jc w:val="both"/>
                    <w:rPr>
                      <w:rFonts w:ascii="Times New Roman" w:hAnsi="Times New Roman"/>
                      <w:sz w:val="24"/>
                      <w:szCs w:val="24"/>
                    </w:rPr>
                  </w:pPr>
                  <w:r w:rsidRPr="00112DB8">
                    <w:rPr>
                      <w:rFonts w:ascii="Times New Roman" w:hAnsi="Times New Roman"/>
                      <w:sz w:val="24"/>
                      <w:szCs w:val="24"/>
                    </w:rPr>
                    <w:t>по-малка от 800 m</w:t>
                  </w:r>
                </w:p>
              </w:tc>
            </w:tr>
            <w:tr w:rsidR="005359A7" w:rsidRPr="00112DB8" w14:paraId="66EF772F" w14:textId="77777777" w:rsidTr="006F026D">
              <w:trPr>
                <w:trHeight w:val="499"/>
              </w:trPr>
              <w:tc>
                <w:tcPr>
                  <w:tcW w:w="186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24C6557" w14:textId="77777777" w:rsidR="005359A7" w:rsidRPr="00112DB8" w:rsidRDefault="005359A7" w:rsidP="002366F4">
                  <w:pPr>
                    <w:jc w:val="both"/>
                    <w:rPr>
                      <w:rFonts w:ascii="Times New Roman" w:hAnsi="Times New Roman"/>
                      <w:sz w:val="24"/>
                      <w:szCs w:val="24"/>
                    </w:rPr>
                  </w:pPr>
                  <w:r w:rsidRPr="00112DB8">
                    <w:rPr>
                      <w:rFonts w:ascii="Times New Roman" w:hAnsi="Times New Roman"/>
                      <w:sz w:val="24"/>
                      <w:szCs w:val="24"/>
                    </w:rPr>
                    <w:t>2</w:t>
                  </w:r>
                </w:p>
              </w:tc>
              <w:tc>
                <w:tcPr>
                  <w:tcW w:w="492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7D87AE6" w14:textId="77777777" w:rsidR="005359A7" w:rsidRPr="00112DB8" w:rsidRDefault="005359A7" w:rsidP="002366F4">
                  <w:pPr>
                    <w:jc w:val="both"/>
                    <w:rPr>
                      <w:rFonts w:ascii="Times New Roman" w:hAnsi="Times New Roman"/>
                      <w:sz w:val="24"/>
                      <w:szCs w:val="24"/>
                      <w:lang w:val="ru-RU"/>
                    </w:rPr>
                  </w:pPr>
                  <w:r w:rsidRPr="00112DB8">
                    <w:rPr>
                      <w:rFonts w:ascii="Times New Roman" w:hAnsi="Times New Roman"/>
                      <w:sz w:val="24"/>
                      <w:szCs w:val="24"/>
                    </w:rPr>
                    <w:t xml:space="preserve">от 800 m до 1200 m, но не включвайки 1200 </w:t>
                  </w:r>
                  <w:r w:rsidRPr="00112DB8">
                    <w:rPr>
                      <w:rFonts w:ascii="Times New Roman" w:hAnsi="Times New Roman"/>
                      <w:sz w:val="24"/>
                      <w:szCs w:val="24"/>
                      <w:lang w:val="en-US"/>
                    </w:rPr>
                    <w:t>m</w:t>
                  </w:r>
                </w:p>
              </w:tc>
            </w:tr>
            <w:tr w:rsidR="005359A7" w:rsidRPr="00112DB8" w14:paraId="5EE07CF0" w14:textId="77777777" w:rsidTr="002366F4">
              <w:tc>
                <w:tcPr>
                  <w:tcW w:w="1862" w:type="dxa"/>
                  <w:tcBorders>
                    <w:top w:val="single" w:sz="4" w:space="0" w:color="auto"/>
                    <w:left w:val="single" w:sz="4" w:space="0" w:color="auto"/>
                    <w:bottom w:val="single" w:sz="4" w:space="0" w:color="auto"/>
                    <w:right w:val="single" w:sz="4" w:space="0" w:color="auto"/>
                  </w:tcBorders>
                </w:tcPr>
                <w:p w14:paraId="0BBC37AB" w14:textId="77777777" w:rsidR="005359A7" w:rsidRPr="00112DB8" w:rsidRDefault="005359A7" w:rsidP="002366F4">
                  <w:pPr>
                    <w:jc w:val="both"/>
                    <w:rPr>
                      <w:rFonts w:ascii="Times New Roman" w:hAnsi="Times New Roman"/>
                      <w:sz w:val="24"/>
                      <w:szCs w:val="24"/>
                    </w:rPr>
                  </w:pPr>
                  <w:r w:rsidRPr="00112DB8">
                    <w:rPr>
                      <w:rFonts w:ascii="Times New Roman" w:hAnsi="Times New Roman"/>
                      <w:sz w:val="24"/>
                      <w:szCs w:val="24"/>
                    </w:rPr>
                    <w:t>3</w:t>
                  </w:r>
                </w:p>
              </w:tc>
              <w:tc>
                <w:tcPr>
                  <w:tcW w:w="4926" w:type="dxa"/>
                  <w:tcBorders>
                    <w:top w:val="single" w:sz="4" w:space="0" w:color="auto"/>
                    <w:left w:val="single" w:sz="4" w:space="0" w:color="auto"/>
                    <w:bottom w:val="single" w:sz="4" w:space="0" w:color="auto"/>
                    <w:right w:val="single" w:sz="4" w:space="0" w:color="auto"/>
                  </w:tcBorders>
                </w:tcPr>
                <w:p w14:paraId="4EB05CAF" w14:textId="77777777" w:rsidR="005359A7" w:rsidRPr="00112DB8" w:rsidRDefault="005359A7" w:rsidP="002366F4">
                  <w:pPr>
                    <w:jc w:val="both"/>
                    <w:rPr>
                      <w:rFonts w:ascii="Times New Roman" w:hAnsi="Times New Roman"/>
                      <w:sz w:val="24"/>
                      <w:szCs w:val="24"/>
                    </w:rPr>
                  </w:pPr>
                  <w:r w:rsidRPr="00112DB8">
                    <w:rPr>
                      <w:rFonts w:ascii="Times New Roman" w:hAnsi="Times New Roman"/>
                      <w:sz w:val="24"/>
                      <w:szCs w:val="24"/>
                    </w:rPr>
                    <w:t xml:space="preserve">от </w:t>
                  </w:r>
                  <w:r w:rsidRPr="00112DB8">
                    <w:rPr>
                      <w:rFonts w:ascii="Times New Roman" w:hAnsi="Times New Roman"/>
                      <w:sz w:val="24"/>
                      <w:szCs w:val="24"/>
                      <w:lang w:val="ru-RU"/>
                    </w:rPr>
                    <w:t>12</w:t>
                  </w:r>
                  <w:r w:rsidRPr="00112DB8">
                    <w:rPr>
                      <w:rFonts w:ascii="Times New Roman" w:hAnsi="Times New Roman"/>
                      <w:sz w:val="24"/>
                      <w:szCs w:val="24"/>
                    </w:rPr>
                    <w:t xml:space="preserve">00 m до 1800 m, но не включвайки 1800 </w:t>
                  </w:r>
                  <w:r w:rsidRPr="00112DB8">
                    <w:rPr>
                      <w:rFonts w:ascii="Times New Roman" w:hAnsi="Times New Roman"/>
                      <w:sz w:val="24"/>
                      <w:szCs w:val="24"/>
                      <w:lang w:val="en-US"/>
                    </w:rPr>
                    <w:t>m</w:t>
                  </w:r>
                </w:p>
              </w:tc>
            </w:tr>
            <w:tr w:rsidR="005359A7" w:rsidRPr="00112DB8" w14:paraId="23A231FB" w14:textId="77777777" w:rsidTr="006F026D">
              <w:tc>
                <w:tcPr>
                  <w:tcW w:w="186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525FB72" w14:textId="77777777" w:rsidR="005359A7" w:rsidRPr="00112DB8" w:rsidRDefault="005359A7" w:rsidP="002366F4">
                  <w:pPr>
                    <w:jc w:val="both"/>
                    <w:rPr>
                      <w:rFonts w:ascii="Times New Roman" w:hAnsi="Times New Roman"/>
                      <w:sz w:val="24"/>
                      <w:szCs w:val="24"/>
                      <w:lang w:val="en-US"/>
                    </w:rPr>
                  </w:pPr>
                  <w:r w:rsidRPr="00112DB8">
                    <w:rPr>
                      <w:rFonts w:ascii="Times New Roman" w:hAnsi="Times New Roman"/>
                      <w:sz w:val="24"/>
                      <w:szCs w:val="24"/>
                      <w:lang w:val="en-US"/>
                    </w:rPr>
                    <w:lastRenderedPageBreak/>
                    <w:t>4</w:t>
                  </w:r>
                </w:p>
              </w:tc>
              <w:tc>
                <w:tcPr>
                  <w:tcW w:w="492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2C32B5" w14:textId="77777777" w:rsidR="005359A7" w:rsidRPr="00112DB8" w:rsidRDefault="005359A7" w:rsidP="002366F4">
                  <w:pPr>
                    <w:jc w:val="both"/>
                    <w:rPr>
                      <w:rFonts w:ascii="Times New Roman" w:hAnsi="Times New Roman"/>
                      <w:sz w:val="24"/>
                      <w:szCs w:val="24"/>
                    </w:rPr>
                  </w:pPr>
                  <w:r w:rsidRPr="00112DB8">
                    <w:rPr>
                      <w:rFonts w:ascii="Times New Roman" w:hAnsi="Times New Roman"/>
                      <w:sz w:val="24"/>
                      <w:szCs w:val="24"/>
                    </w:rPr>
                    <w:t>1800 m и повече</w:t>
                  </w:r>
                </w:p>
              </w:tc>
            </w:tr>
          </w:tbl>
          <w:p w14:paraId="20643723" w14:textId="77777777" w:rsidR="005359A7" w:rsidRPr="00112DB8" w:rsidRDefault="005359A7" w:rsidP="002366F4">
            <w:pPr>
              <w:jc w:val="both"/>
              <w:rPr>
                <w:rFonts w:ascii="Times New Roman" w:hAnsi="Times New Roman"/>
                <w:sz w:val="24"/>
                <w:szCs w:val="24"/>
              </w:rPr>
            </w:pPr>
          </w:p>
        </w:tc>
      </w:tr>
      <w:tr w:rsidR="005359A7" w:rsidRPr="00112DB8" w14:paraId="6EF35CD7" w14:textId="77777777" w:rsidTr="002366F4">
        <w:trPr>
          <w:jc w:val="center"/>
        </w:trPr>
        <w:tc>
          <w:tcPr>
            <w:tcW w:w="6823" w:type="dxa"/>
          </w:tcPr>
          <w:p w14:paraId="11F13E65" w14:textId="77777777" w:rsidR="005359A7" w:rsidRPr="006F026D" w:rsidRDefault="005359A7" w:rsidP="002366F4">
            <w:pPr>
              <w:jc w:val="center"/>
              <w:rPr>
                <w:rFonts w:ascii="Times New Roman" w:hAnsi="Times New Roman"/>
                <w:b/>
                <w:bCs/>
                <w:sz w:val="24"/>
                <w:szCs w:val="24"/>
              </w:rPr>
            </w:pPr>
            <w:r w:rsidRPr="006F026D">
              <w:rPr>
                <w:rFonts w:ascii="Times New Roman" w:hAnsi="Times New Roman"/>
                <w:b/>
                <w:bCs/>
              </w:rPr>
              <w:lastRenderedPageBreak/>
              <w:t>Кодов елемент 2</w:t>
            </w:r>
          </w:p>
        </w:tc>
      </w:tr>
      <w:tr w:rsidR="005359A7" w:rsidRPr="00112DB8" w14:paraId="163569F2" w14:textId="77777777" w:rsidTr="002366F4">
        <w:trPr>
          <w:jc w:val="center"/>
        </w:trPr>
        <w:tc>
          <w:tcPr>
            <w:tcW w:w="6823" w:type="dxa"/>
          </w:tcPr>
          <w:tbl>
            <w:tblPr>
              <w:tblStyle w:val="TableGrid"/>
              <w:tblW w:w="0" w:type="auto"/>
              <w:tblLook w:val="04A0" w:firstRow="1" w:lastRow="0" w:firstColumn="1" w:lastColumn="0" w:noHBand="0" w:noVBand="1"/>
            </w:tblPr>
            <w:tblGrid>
              <w:gridCol w:w="1905"/>
              <w:gridCol w:w="4692"/>
            </w:tblGrid>
            <w:tr w:rsidR="005359A7" w:rsidRPr="00112DB8" w14:paraId="3A125223" w14:textId="77777777" w:rsidTr="00AB3DCB">
              <w:tc>
                <w:tcPr>
                  <w:tcW w:w="190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93D8E22" w14:textId="77777777" w:rsidR="005359A7" w:rsidRPr="00112DB8" w:rsidRDefault="005359A7" w:rsidP="002366F4">
                  <w:pPr>
                    <w:jc w:val="both"/>
                    <w:rPr>
                      <w:rFonts w:ascii="Times New Roman" w:hAnsi="Times New Roman"/>
                      <w:sz w:val="24"/>
                      <w:szCs w:val="24"/>
                    </w:rPr>
                  </w:pPr>
                  <w:r w:rsidRPr="00112DB8">
                    <w:rPr>
                      <w:rFonts w:ascii="Times New Roman" w:hAnsi="Times New Roman"/>
                      <w:sz w:val="24"/>
                      <w:szCs w:val="24"/>
                    </w:rPr>
                    <w:t>Кодова буква на летището</w:t>
                  </w:r>
                </w:p>
              </w:tc>
              <w:tc>
                <w:tcPr>
                  <w:tcW w:w="4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98262BB" w14:textId="77777777" w:rsidR="005359A7" w:rsidRPr="00112DB8" w:rsidRDefault="005359A7" w:rsidP="002366F4">
                  <w:pPr>
                    <w:jc w:val="both"/>
                    <w:rPr>
                      <w:rFonts w:ascii="Times New Roman" w:hAnsi="Times New Roman"/>
                      <w:sz w:val="24"/>
                      <w:szCs w:val="24"/>
                    </w:rPr>
                  </w:pPr>
                  <w:r w:rsidRPr="00112DB8">
                    <w:rPr>
                      <w:rFonts w:ascii="Times New Roman" w:hAnsi="Times New Roman"/>
                      <w:sz w:val="24"/>
                      <w:szCs w:val="24"/>
                    </w:rPr>
                    <w:t xml:space="preserve"> Размах на крилото на самолета</w:t>
                  </w:r>
                </w:p>
              </w:tc>
            </w:tr>
            <w:tr w:rsidR="005359A7" w:rsidRPr="00112DB8" w14:paraId="3D2C9134" w14:textId="77777777" w:rsidTr="002366F4">
              <w:tc>
                <w:tcPr>
                  <w:tcW w:w="1905" w:type="dxa"/>
                  <w:tcBorders>
                    <w:top w:val="single" w:sz="4" w:space="0" w:color="auto"/>
                    <w:left w:val="single" w:sz="4" w:space="0" w:color="auto"/>
                    <w:bottom w:val="single" w:sz="4" w:space="0" w:color="auto"/>
                    <w:right w:val="single" w:sz="4" w:space="0" w:color="auto"/>
                  </w:tcBorders>
                </w:tcPr>
                <w:p w14:paraId="6BE5D703" w14:textId="77777777" w:rsidR="005359A7" w:rsidRPr="00112DB8" w:rsidRDefault="005359A7" w:rsidP="002366F4">
                  <w:pPr>
                    <w:jc w:val="both"/>
                    <w:rPr>
                      <w:rFonts w:ascii="Times New Roman" w:hAnsi="Times New Roman"/>
                      <w:sz w:val="24"/>
                      <w:szCs w:val="24"/>
                      <w:lang w:val="en-US"/>
                    </w:rPr>
                  </w:pPr>
                  <w:r w:rsidRPr="00112DB8">
                    <w:rPr>
                      <w:rFonts w:ascii="Times New Roman" w:hAnsi="Times New Roman"/>
                      <w:sz w:val="24"/>
                      <w:szCs w:val="24"/>
                      <w:lang w:val="en-US"/>
                    </w:rPr>
                    <w:t>A</w:t>
                  </w:r>
                </w:p>
              </w:tc>
              <w:tc>
                <w:tcPr>
                  <w:tcW w:w="4692" w:type="dxa"/>
                  <w:tcBorders>
                    <w:top w:val="single" w:sz="4" w:space="0" w:color="auto"/>
                    <w:left w:val="single" w:sz="4" w:space="0" w:color="auto"/>
                    <w:bottom w:val="single" w:sz="4" w:space="0" w:color="auto"/>
                    <w:right w:val="single" w:sz="4" w:space="0" w:color="auto"/>
                  </w:tcBorders>
                </w:tcPr>
                <w:p w14:paraId="6B76872C" w14:textId="77777777" w:rsidR="005359A7" w:rsidRPr="00112DB8" w:rsidRDefault="005359A7" w:rsidP="002366F4">
                  <w:pPr>
                    <w:jc w:val="both"/>
                    <w:rPr>
                      <w:rFonts w:ascii="Times New Roman" w:hAnsi="Times New Roman"/>
                      <w:sz w:val="24"/>
                      <w:szCs w:val="24"/>
                    </w:rPr>
                  </w:pPr>
                  <w:r w:rsidRPr="00112DB8">
                    <w:rPr>
                      <w:rFonts w:ascii="Times New Roman" w:hAnsi="Times New Roman"/>
                      <w:sz w:val="24"/>
                      <w:szCs w:val="24"/>
                    </w:rPr>
                    <w:t>до 15 m, но не включвайки 15 m</w:t>
                  </w:r>
                </w:p>
              </w:tc>
            </w:tr>
            <w:tr w:rsidR="005359A7" w:rsidRPr="00112DB8" w14:paraId="7ED524E9" w14:textId="77777777" w:rsidTr="006F026D">
              <w:tc>
                <w:tcPr>
                  <w:tcW w:w="190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1CB5938" w14:textId="77777777" w:rsidR="005359A7" w:rsidRPr="00112DB8" w:rsidRDefault="005359A7" w:rsidP="002366F4">
                  <w:pPr>
                    <w:jc w:val="both"/>
                    <w:rPr>
                      <w:rFonts w:ascii="Times New Roman" w:hAnsi="Times New Roman"/>
                      <w:sz w:val="24"/>
                      <w:szCs w:val="24"/>
                      <w:lang w:val="en-US"/>
                    </w:rPr>
                  </w:pPr>
                  <w:r w:rsidRPr="00112DB8">
                    <w:rPr>
                      <w:rFonts w:ascii="Times New Roman" w:hAnsi="Times New Roman"/>
                      <w:sz w:val="24"/>
                      <w:szCs w:val="24"/>
                      <w:lang w:val="en-US"/>
                    </w:rPr>
                    <w:t>B</w:t>
                  </w:r>
                </w:p>
              </w:tc>
              <w:tc>
                <w:tcPr>
                  <w:tcW w:w="46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12AB7AD" w14:textId="77777777" w:rsidR="005359A7" w:rsidRPr="00112DB8" w:rsidRDefault="005359A7" w:rsidP="002366F4">
                  <w:pPr>
                    <w:jc w:val="both"/>
                    <w:rPr>
                      <w:rFonts w:ascii="Times New Roman" w:hAnsi="Times New Roman"/>
                      <w:sz w:val="24"/>
                      <w:szCs w:val="24"/>
                      <w:lang w:val="ru-RU"/>
                    </w:rPr>
                  </w:pPr>
                  <w:r w:rsidRPr="00112DB8">
                    <w:rPr>
                      <w:rFonts w:ascii="Times New Roman" w:hAnsi="Times New Roman"/>
                      <w:sz w:val="24"/>
                      <w:szCs w:val="24"/>
                    </w:rPr>
                    <w:t>от 15 m до 24 m, но не включвайки 24</w:t>
                  </w:r>
                  <w:r w:rsidRPr="00112DB8">
                    <w:rPr>
                      <w:rFonts w:ascii="Times New Roman" w:hAnsi="Times New Roman"/>
                      <w:sz w:val="24"/>
                      <w:szCs w:val="24"/>
                      <w:lang w:val="ru-RU"/>
                    </w:rPr>
                    <w:t xml:space="preserve"> </w:t>
                  </w:r>
                  <w:r w:rsidRPr="00112DB8">
                    <w:rPr>
                      <w:rFonts w:ascii="Times New Roman" w:hAnsi="Times New Roman"/>
                      <w:sz w:val="24"/>
                      <w:szCs w:val="24"/>
                      <w:lang w:val="en-US"/>
                    </w:rPr>
                    <w:t>m</w:t>
                  </w:r>
                </w:p>
              </w:tc>
            </w:tr>
            <w:tr w:rsidR="005359A7" w:rsidRPr="00112DB8" w14:paraId="5D4675EA" w14:textId="77777777" w:rsidTr="002366F4">
              <w:tc>
                <w:tcPr>
                  <w:tcW w:w="1905" w:type="dxa"/>
                  <w:tcBorders>
                    <w:top w:val="single" w:sz="4" w:space="0" w:color="auto"/>
                    <w:left w:val="single" w:sz="4" w:space="0" w:color="auto"/>
                    <w:bottom w:val="single" w:sz="4" w:space="0" w:color="auto"/>
                    <w:right w:val="single" w:sz="4" w:space="0" w:color="auto"/>
                  </w:tcBorders>
                </w:tcPr>
                <w:p w14:paraId="51F60045" w14:textId="77777777" w:rsidR="005359A7" w:rsidRPr="00112DB8" w:rsidRDefault="005359A7" w:rsidP="002366F4">
                  <w:pPr>
                    <w:jc w:val="both"/>
                    <w:rPr>
                      <w:rFonts w:ascii="Times New Roman" w:hAnsi="Times New Roman"/>
                      <w:sz w:val="24"/>
                      <w:szCs w:val="24"/>
                      <w:lang w:val="en-US"/>
                    </w:rPr>
                  </w:pPr>
                  <w:r w:rsidRPr="00112DB8">
                    <w:rPr>
                      <w:rFonts w:ascii="Times New Roman" w:hAnsi="Times New Roman"/>
                      <w:sz w:val="24"/>
                      <w:szCs w:val="24"/>
                      <w:lang w:val="en-US"/>
                    </w:rPr>
                    <w:t>C</w:t>
                  </w:r>
                </w:p>
              </w:tc>
              <w:tc>
                <w:tcPr>
                  <w:tcW w:w="4692" w:type="dxa"/>
                  <w:tcBorders>
                    <w:top w:val="single" w:sz="4" w:space="0" w:color="auto"/>
                    <w:left w:val="single" w:sz="4" w:space="0" w:color="auto"/>
                    <w:bottom w:val="single" w:sz="4" w:space="0" w:color="auto"/>
                    <w:right w:val="single" w:sz="4" w:space="0" w:color="auto"/>
                  </w:tcBorders>
                </w:tcPr>
                <w:p w14:paraId="65753A32" w14:textId="77777777" w:rsidR="005359A7" w:rsidRPr="00112DB8" w:rsidRDefault="005359A7" w:rsidP="002366F4">
                  <w:pPr>
                    <w:jc w:val="both"/>
                    <w:rPr>
                      <w:rFonts w:ascii="Times New Roman" w:hAnsi="Times New Roman"/>
                      <w:sz w:val="24"/>
                      <w:szCs w:val="24"/>
                      <w:lang w:val="ru-RU"/>
                    </w:rPr>
                  </w:pPr>
                  <w:r w:rsidRPr="00112DB8">
                    <w:rPr>
                      <w:rFonts w:ascii="Times New Roman" w:hAnsi="Times New Roman"/>
                      <w:sz w:val="24"/>
                      <w:szCs w:val="24"/>
                    </w:rPr>
                    <w:t>от 24 m до 36 m, но не включвайки 36</w:t>
                  </w:r>
                  <w:r w:rsidRPr="00112DB8">
                    <w:rPr>
                      <w:rFonts w:ascii="Times New Roman" w:hAnsi="Times New Roman"/>
                      <w:sz w:val="24"/>
                      <w:szCs w:val="24"/>
                      <w:lang w:val="ru-RU"/>
                    </w:rPr>
                    <w:t xml:space="preserve"> </w:t>
                  </w:r>
                  <w:r w:rsidRPr="00112DB8">
                    <w:rPr>
                      <w:rFonts w:ascii="Times New Roman" w:hAnsi="Times New Roman"/>
                      <w:sz w:val="24"/>
                      <w:szCs w:val="24"/>
                      <w:lang w:val="en-US"/>
                    </w:rPr>
                    <w:t>m</w:t>
                  </w:r>
                </w:p>
              </w:tc>
            </w:tr>
            <w:tr w:rsidR="005359A7" w:rsidRPr="00112DB8" w14:paraId="2296E5DD" w14:textId="77777777" w:rsidTr="006F026D">
              <w:tc>
                <w:tcPr>
                  <w:tcW w:w="190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3268578" w14:textId="77777777" w:rsidR="005359A7" w:rsidRPr="00112DB8" w:rsidRDefault="005359A7" w:rsidP="002366F4">
                  <w:pPr>
                    <w:jc w:val="both"/>
                    <w:rPr>
                      <w:rFonts w:ascii="Times New Roman" w:hAnsi="Times New Roman"/>
                      <w:sz w:val="24"/>
                      <w:szCs w:val="24"/>
                      <w:lang w:val="en-US"/>
                    </w:rPr>
                  </w:pPr>
                  <w:r w:rsidRPr="00112DB8">
                    <w:rPr>
                      <w:rFonts w:ascii="Times New Roman" w:hAnsi="Times New Roman"/>
                      <w:sz w:val="24"/>
                      <w:szCs w:val="24"/>
                      <w:lang w:val="en-US"/>
                    </w:rPr>
                    <w:t>D</w:t>
                  </w:r>
                </w:p>
              </w:tc>
              <w:tc>
                <w:tcPr>
                  <w:tcW w:w="46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DB4947" w14:textId="77777777" w:rsidR="005359A7" w:rsidRPr="00112DB8" w:rsidRDefault="005359A7" w:rsidP="002366F4">
                  <w:pPr>
                    <w:jc w:val="both"/>
                    <w:rPr>
                      <w:rFonts w:ascii="Times New Roman" w:hAnsi="Times New Roman"/>
                      <w:sz w:val="24"/>
                      <w:szCs w:val="24"/>
                      <w:lang w:val="ru-RU"/>
                    </w:rPr>
                  </w:pPr>
                  <w:r w:rsidRPr="00112DB8">
                    <w:rPr>
                      <w:rFonts w:ascii="Times New Roman" w:hAnsi="Times New Roman"/>
                      <w:sz w:val="24"/>
                      <w:szCs w:val="24"/>
                    </w:rPr>
                    <w:t>от 36 m до 52 m, но не включвайки 52</w:t>
                  </w:r>
                  <w:r w:rsidRPr="00112DB8">
                    <w:rPr>
                      <w:rFonts w:ascii="Times New Roman" w:hAnsi="Times New Roman"/>
                      <w:sz w:val="24"/>
                      <w:szCs w:val="24"/>
                      <w:lang w:val="ru-RU"/>
                    </w:rPr>
                    <w:t xml:space="preserve"> </w:t>
                  </w:r>
                  <w:r w:rsidRPr="00112DB8">
                    <w:rPr>
                      <w:rFonts w:ascii="Times New Roman" w:hAnsi="Times New Roman"/>
                      <w:sz w:val="24"/>
                      <w:szCs w:val="24"/>
                      <w:lang w:val="en-US"/>
                    </w:rPr>
                    <w:t>m</w:t>
                  </w:r>
                </w:p>
              </w:tc>
            </w:tr>
            <w:tr w:rsidR="005359A7" w:rsidRPr="00112DB8" w14:paraId="4E3C8AE7" w14:textId="77777777" w:rsidTr="002366F4">
              <w:tc>
                <w:tcPr>
                  <w:tcW w:w="1905" w:type="dxa"/>
                  <w:tcBorders>
                    <w:top w:val="single" w:sz="4" w:space="0" w:color="auto"/>
                    <w:left w:val="single" w:sz="4" w:space="0" w:color="auto"/>
                    <w:bottom w:val="single" w:sz="4" w:space="0" w:color="auto"/>
                    <w:right w:val="single" w:sz="4" w:space="0" w:color="auto"/>
                  </w:tcBorders>
                </w:tcPr>
                <w:p w14:paraId="11FD0430" w14:textId="77777777" w:rsidR="005359A7" w:rsidRPr="00112DB8" w:rsidRDefault="005359A7" w:rsidP="002366F4">
                  <w:pPr>
                    <w:jc w:val="both"/>
                    <w:rPr>
                      <w:rFonts w:ascii="Times New Roman" w:hAnsi="Times New Roman"/>
                      <w:sz w:val="24"/>
                      <w:szCs w:val="24"/>
                      <w:lang w:val="en-US"/>
                    </w:rPr>
                  </w:pPr>
                  <w:r w:rsidRPr="00112DB8">
                    <w:rPr>
                      <w:rFonts w:ascii="Times New Roman" w:hAnsi="Times New Roman"/>
                      <w:sz w:val="24"/>
                      <w:szCs w:val="24"/>
                      <w:lang w:val="en-US"/>
                    </w:rPr>
                    <w:t>E</w:t>
                  </w:r>
                </w:p>
              </w:tc>
              <w:tc>
                <w:tcPr>
                  <w:tcW w:w="4692" w:type="dxa"/>
                  <w:tcBorders>
                    <w:top w:val="single" w:sz="4" w:space="0" w:color="auto"/>
                    <w:left w:val="single" w:sz="4" w:space="0" w:color="auto"/>
                    <w:bottom w:val="single" w:sz="4" w:space="0" w:color="auto"/>
                    <w:right w:val="single" w:sz="4" w:space="0" w:color="auto"/>
                  </w:tcBorders>
                </w:tcPr>
                <w:p w14:paraId="3296620E" w14:textId="77777777" w:rsidR="005359A7" w:rsidRPr="00112DB8" w:rsidRDefault="005359A7" w:rsidP="002366F4">
                  <w:pPr>
                    <w:jc w:val="both"/>
                    <w:rPr>
                      <w:rFonts w:ascii="Times New Roman" w:hAnsi="Times New Roman"/>
                      <w:sz w:val="24"/>
                      <w:szCs w:val="24"/>
                      <w:lang w:val="ru-RU"/>
                    </w:rPr>
                  </w:pPr>
                  <w:r w:rsidRPr="00112DB8">
                    <w:rPr>
                      <w:rFonts w:ascii="Times New Roman" w:hAnsi="Times New Roman"/>
                      <w:sz w:val="24"/>
                      <w:szCs w:val="24"/>
                    </w:rPr>
                    <w:t>от 52 m до 65 m, но не включвайки 65</w:t>
                  </w:r>
                  <w:r w:rsidRPr="00112DB8">
                    <w:rPr>
                      <w:rFonts w:ascii="Times New Roman" w:hAnsi="Times New Roman"/>
                      <w:sz w:val="24"/>
                      <w:szCs w:val="24"/>
                      <w:lang w:val="ru-RU"/>
                    </w:rPr>
                    <w:t xml:space="preserve"> </w:t>
                  </w:r>
                  <w:r w:rsidRPr="00112DB8">
                    <w:rPr>
                      <w:rFonts w:ascii="Times New Roman" w:hAnsi="Times New Roman"/>
                      <w:sz w:val="24"/>
                      <w:szCs w:val="24"/>
                      <w:lang w:val="en-US"/>
                    </w:rPr>
                    <w:t>m</w:t>
                  </w:r>
                </w:p>
              </w:tc>
            </w:tr>
            <w:tr w:rsidR="005359A7" w:rsidRPr="00112DB8" w14:paraId="15BFAEC2" w14:textId="77777777" w:rsidTr="006F026D">
              <w:tc>
                <w:tcPr>
                  <w:tcW w:w="190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3A99544" w14:textId="77777777" w:rsidR="005359A7" w:rsidRPr="00112DB8" w:rsidRDefault="005359A7" w:rsidP="002366F4">
                  <w:pPr>
                    <w:jc w:val="both"/>
                    <w:rPr>
                      <w:rFonts w:ascii="Times New Roman" w:hAnsi="Times New Roman"/>
                      <w:sz w:val="24"/>
                      <w:szCs w:val="24"/>
                      <w:lang w:val="en-US"/>
                    </w:rPr>
                  </w:pPr>
                  <w:r w:rsidRPr="00112DB8">
                    <w:rPr>
                      <w:rFonts w:ascii="Times New Roman" w:hAnsi="Times New Roman"/>
                      <w:sz w:val="24"/>
                      <w:szCs w:val="24"/>
                      <w:lang w:val="en-US"/>
                    </w:rPr>
                    <w:t>F</w:t>
                  </w:r>
                </w:p>
              </w:tc>
              <w:tc>
                <w:tcPr>
                  <w:tcW w:w="46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BD000E9" w14:textId="77777777" w:rsidR="005359A7" w:rsidRPr="00112DB8" w:rsidRDefault="005359A7" w:rsidP="002366F4">
                  <w:pPr>
                    <w:jc w:val="both"/>
                    <w:rPr>
                      <w:rFonts w:ascii="Times New Roman" w:hAnsi="Times New Roman"/>
                      <w:sz w:val="24"/>
                      <w:szCs w:val="24"/>
                    </w:rPr>
                  </w:pPr>
                  <w:r w:rsidRPr="00112DB8">
                    <w:rPr>
                      <w:rFonts w:ascii="Times New Roman" w:hAnsi="Times New Roman"/>
                      <w:sz w:val="24"/>
                      <w:szCs w:val="24"/>
                    </w:rPr>
                    <w:t>от 65 m до 80 m, но не включвайки 80 m</w:t>
                  </w:r>
                </w:p>
              </w:tc>
            </w:tr>
          </w:tbl>
          <w:p w14:paraId="75A00038" w14:textId="77777777" w:rsidR="005359A7" w:rsidRPr="00112DB8" w:rsidRDefault="005359A7" w:rsidP="002366F4">
            <w:pPr>
              <w:jc w:val="both"/>
              <w:rPr>
                <w:rFonts w:ascii="Times New Roman" w:hAnsi="Times New Roman"/>
                <w:sz w:val="24"/>
                <w:szCs w:val="24"/>
              </w:rPr>
            </w:pPr>
          </w:p>
        </w:tc>
      </w:tr>
    </w:tbl>
    <w:p w14:paraId="1A2E174C" w14:textId="77777777" w:rsidR="005359A7" w:rsidRPr="00112DB8" w:rsidRDefault="005359A7" w:rsidP="005359A7">
      <w:pPr>
        <w:spacing w:after="0" w:line="240" w:lineRule="auto"/>
        <w:jc w:val="both"/>
        <w:rPr>
          <w:rFonts w:ascii="Times New Roman" w:hAnsi="Times New Roman"/>
        </w:rPr>
      </w:pPr>
    </w:p>
    <w:p w14:paraId="754082CB" w14:textId="5AB7052B" w:rsidR="005359A7" w:rsidRPr="00112DB8" w:rsidRDefault="005359A7" w:rsidP="005359A7">
      <w:pPr>
        <w:spacing w:after="0" w:line="240" w:lineRule="auto"/>
        <w:ind w:firstLine="708"/>
        <w:jc w:val="both"/>
        <w:rPr>
          <w:rFonts w:ascii="Times New Roman" w:hAnsi="Times New Roman"/>
        </w:rPr>
      </w:pPr>
      <w:r w:rsidRPr="00112DB8">
        <w:rPr>
          <w:rFonts w:ascii="Times New Roman" w:hAnsi="Times New Roman"/>
        </w:rPr>
        <w:t>(3) Кодовият номер за кодов елемент 1 се определя от Таблица  1, като се избира кодовия номер, съответстващ на най-голямата стойност на разчетната дължина на летателната писта за типа самолети, за които е предназначена пистата за излитане и кацане (ПИК).</w:t>
      </w:r>
    </w:p>
    <w:p w14:paraId="46E68AD3" w14:textId="77777777" w:rsidR="005359A7" w:rsidRPr="00112DB8" w:rsidRDefault="005359A7" w:rsidP="005359A7">
      <w:pPr>
        <w:spacing w:after="0" w:line="240" w:lineRule="auto"/>
        <w:ind w:firstLine="708"/>
        <w:jc w:val="both"/>
        <w:rPr>
          <w:rFonts w:ascii="Times New Roman" w:hAnsi="Times New Roman"/>
        </w:rPr>
      </w:pPr>
      <w:r w:rsidRPr="00112DB8">
        <w:rPr>
          <w:rFonts w:ascii="Times New Roman" w:hAnsi="Times New Roman"/>
        </w:rPr>
        <w:t>(4) Определянето на разчетната дължина на летателната писта за типа на самолета се прави само с цел избор на кодов номер на летището и не трябва да влияе на фактически осигуряваната дължина на ПИК.</w:t>
      </w:r>
    </w:p>
    <w:p w14:paraId="15689BD8" w14:textId="33925602" w:rsidR="005359A7" w:rsidRPr="0091420A" w:rsidRDefault="005359A7" w:rsidP="005359A7">
      <w:pPr>
        <w:spacing w:after="0" w:line="240" w:lineRule="auto"/>
        <w:ind w:firstLine="708"/>
        <w:jc w:val="both"/>
        <w:rPr>
          <w:rFonts w:ascii="Times New Roman" w:hAnsi="Times New Roman"/>
        </w:rPr>
      </w:pPr>
      <w:r w:rsidRPr="00112DB8">
        <w:rPr>
          <w:rFonts w:ascii="Times New Roman" w:hAnsi="Times New Roman"/>
        </w:rPr>
        <w:t>(5) Кодовата буква за кодов елемент 2 се определя от Таблица</w:t>
      </w:r>
      <w:r w:rsidR="00721D45">
        <w:rPr>
          <w:rFonts w:ascii="Times New Roman" w:hAnsi="Times New Roman"/>
        </w:rPr>
        <w:t xml:space="preserve"> </w:t>
      </w:r>
      <w:r w:rsidRPr="00112DB8">
        <w:rPr>
          <w:rFonts w:ascii="Times New Roman" w:hAnsi="Times New Roman"/>
        </w:rPr>
        <w:t>1, като се избира кодовата буква, съответстваща на най-големия размах на крилата на самолетите, за които е предназначено дадено летище</w:t>
      </w:r>
      <w:r w:rsidR="003331A5" w:rsidRPr="00112DB8">
        <w:rPr>
          <w:rFonts w:ascii="Times New Roman" w:hAnsi="Times New Roman"/>
        </w:rPr>
        <w:t>то</w:t>
      </w:r>
      <w:r w:rsidRPr="0091420A">
        <w:rPr>
          <w:rFonts w:ascii="Times New Roman" w:hAnsi="Times New Roman"/>
        </w:rPr>
        <w:t>.</w:t>
      </w:r>
    </w:p>
    <w:p w14:paraId="732253B5" w14:textId="49723B85" w:rsidR="00197E20" w:rsidRPr="00112DB8" w:rsidRDefault="00197E20" w:rsidP="00EF0546">
      <w:pPr>
        <w:widowControl w:val="0"/>
        <w:autoSpaceDE w:val="0"/>
        <w:autoSpaceDN w:val="0"/>
        <w:adjustRightInd w:val="0"/>
        <w:spacing w:after="0" w:line="240" w:lineRule="auto"/>
        <w:jc w:val="both"/>
        <w:rPr>
          <w:rFonts w:ascii="Times New Roman" w:hAnsi="Times New Roman"/>
          <w:kern w:val="0"/>
          <w:lang w:val="x-none"/>
        </w:rPr>
      </w:pPr>
    </w:p>
    <w:p w14:paraId="06F24636"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Глава втора</w:t>
      </w:r>
    </w:p>
    <w:p w14:paraId="177C380C"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ДАННИ ЗА ЛЕТИЩЕ</w:t>
      </w:r>
    </w:p>
    <w:p w14:paraId="137EE134" w14:textId="77777777" w:rsidR="00197E20" w:rsidRPr="00C9711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5924E41"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Раздел I</w:t>
      </w:r>
    </w:p>
    <w:p w14:paraId="58D0B63B" w14:textId="77777777" w:rsidR="00197E20" w:rsidRPr="00112DB8"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E371B7">
        <w:rPr>
          <w:rFonts w:ascii="Times New Roman" w:hAnsi="Times New Roman"/>
          <w:b/>
          <w:bCs/>
          <w:kern w:val="0"/>
          <w:lang w:val="x-none"/>
        </w:rPr>
        <w:t>Аеронавигационни данни</w:t>
      </w:r>
    </w:p>
    <w:p w14:paraId="59EBCC2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602C788" w14:textId="696818B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Pr="00112DB8">
        <w:rPr>
          <w:rFonts w:ascii="Times New Roman" w:hAnsi="Times New Roman"/>
          <w:kern w:val="0"/>
          <w:lang w:val="x-none"/>
        </w:rPr>
        <w:t xml:space="preserve"> (1) За всяко летище се поддържа и публикува в сборника </w:t>
      </w:r>
      <w:r w:rsidR="00C97118">
        <w:rPr>
          <w:rFonts w:ascii="Times New Roman" w:hAnsi="Times New Roman"/>
          <w:kern w:val="0"/>
        </w:rPr>
        <w:t>„</w:t>
      </w:r>
      <w:r w:rsidRPr="00112DB8">
        <w:rPr>
          <w:rFonts w:ascii="Times New Roman" w:hAnsi="Times New Roman"/>
          <w:kern w:val="0"/>
          <w:lang w:val="x-none"/>
        </w:rPr>
        <w:t>Аеронавигационна информация и публикация</w:t>
      </w:r>
      <w:r w:rsidR="00C97118">
        <w:rPr>
          <w:rFonts w:ascii="Times New Roman" w:hAnsi="Times New Roman"/>
          <w:kern w:val="0"/>
        </w:rPr>
        <w:t>“</w:t>
      </w:r>
      <w:r w:rsidRPr="00112DB8">
        <w:rPr>
          <w:rFonts w:ascii="Times New Roman" w:hAnsi="Times New Roman"/>
          <w:kern w:val="0"/>
          <w:lang w:val="x-none"/>
        </w:rPr>
        <w:t xml:space="preserve"> </w:t>
      </w:r>
      <w:r w:rsidR="00F02BDC" w:rsidRPr="00F02BDC">
        <w:rPr>
          <w:rFonts w:ascii="Times New Roman" w:hAnsi="Times New Roman"/>
          <w:kern w:val="0"/>
          <w:lang w:val="x-none"/>
        </w:rPr>
        <w:t>(AIP)</w:t>
      </w:r>
      <w:r w:rsidR="00F02BDC">
        <w:rPr>
          <w:rFonts w:ascii="Times New Roman" w:hAnsi="Times New Roman"/>
          <w:kern w:val="0"/>
        </w:rPr>
        <w:t xml:space="preserve"> </w:t>
      </w:r>
      <w:r w:rsidRPr="00112DB8">
        <w:rPr>
          <w:rFonts w:ascii="Times New Roman" w:hAnsi="Times New Roman"/>
          <w:kern w:val="0"/>
          <w:lang w:val="x-none"/>
        </w:rPr>
        <w:t>база данни по отношение на:</w:t>
      </w:r>
    </w:p>
    <w:p w14:paraId="73AD996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географските координати (аеронавигационни данни);</w:t>
      </w:r>
    </w:p>
    <w:p w14:paraId="65E3CF7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контролната точка на летището;</w:t>
      </w:r>
    </w:p>
    <w:p w14:paraId="6F9A5B7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надморската височина на летището и пистите;</w:t>
      </w:r>
    </w:p>
    <w:p w14:paraId="0FB5067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разчетната температура в района на летището;</w:t>
      </w:r>
    </w:p>
    <w:p w14:paraId="2EC6738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размерите на летището и свързаната с тях информация;</w:t>
      </w:r>
    </w:p>
    <w:p w14:paraId="0E4AC98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носимоспособността на изкуствените настилки;</w:t>
      </w:r>
    </w:p>
    <w:p w14:paraId="6621FE7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площадката за предполетна проверка на висотомерите;</w:t>
      </w:r>
    </w:p>
    <w:p w14:paraId="412BB41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обявените дистанции;</w:t>
      </w:r>
    </w:p>
    <w:p w14:paraId="44A9555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състоянието на работната площ и свързаните с нея съоръжения и средства;</w:t>
      </w:r>
    </w:p>
    <w:p w14:paraId="2F3BA2C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10. преместването на въздухоплавателно средство, загубило способност да се придвижва само;</w:t>
      </w:r>
    </w:p>
    <w:p w14:paraId="1DE1752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11. аварийно-спасителното и противопожарно осигуряване;</w:t>
      </w:r>
    </w:p>
    <w:p w14:paraId="6D583B7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12. системите за визуална индикация на глисадата;</w:t>
      </w:r>
    </w:p>
    <w:p w14:paraId="6CEE76C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13. координацията между доставчика на аеронавигационно обслужване и летищната администрация;</w:t>
      </w:r>
    </w:p>
    <w:p w14:paraId="134FD12B" w14:textId="07937F7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w:t>
      </w:r>
      <w:r w:rsidR="005359A7" w:rsidRPr="00112DB8">
        <w:rPr>
          <w:rFonts w:ascii="Times New Roman" w:hAnsi="Times New Roman"/>
        </w:rPr>
        <w:t xml:space="preserve">14. друга информация, която се изисква съгласно </w:t>
      </w:r>
      <w:r w:rsidR="005359A7" w:rsidRPr="00112DB8">
        <w:rPr>
          <w:rFonts w:ascii="Times New Roman" w:hAnsi="Times New Roman"/>
          <w:color w:val="000000"/>
          <w:shd w:val="clear" w:color="auto" w:fill="FFFFFF"/>
        </w:rPr>
        <w:t>Наредба № 20 от 24.11.2006 г. за удостоверяване експлоатационната годност на граждански</w:t>
      </w:r>
      <w:r w:rsidR="00F02BDC">
        <w:rPr>
          <w:rFonts w:ascii="Times New Roman" w:hAnsi="Times New Roman"/>
          <w:color w:val="000000"/>
          <w:shd w:val="clear" w:color="auto" w:fill="FFFFFF"/>
        </w:rPr>
        <w:t xml:space="preserve"> </w:t>
      </w:r>
      <w:r w:rsidR="005359A7" w:rsidRPr="00112DB8">
        <w:rPr>
          <w:rFonts w:ascii="Times New Roman" w:hAnsi="Times New Roman"/>
          <w:color w:val="000000"/>
          <w:shd w:val="clear" w:color="auto" w:fill="FFFFFF"/>
        </w:rPr>
        <w:t>летища, за лицензиране на летищни оператори и оператори по наземно обслужване и за достъпа до пазара по наземно обслужване в летищата (</w:t>
      </w:r>
      <w:hyperlink r:id="rId8" w:history="1">
        <w:r w:rsidR="005359A7" w:rsidRPr="00112DB8">
          <w:rPr>
            <w:rFonts w:ascii="Times New Roman" w:hAnsi="Times New Roman"/>
          </w:rPr>
          <w:t>обн. ДВ,</w:t>
        </w:r>
        <w:r w:rsidR="00F02BDC">
          <w:rPr>
            <w:rFonts w:ascii="Times New Roman" w:hAnsi="Times New Roman"/>
          </w:rPr>
          <w:t xml:space="preserve"> </w:t>
        </w:r>
        <w:r w:rsidR="005359A7" w:rsidRPr="00112DB8">
          <w:rPr>
            <w:rFonts w:ascii="Times New Roman" w:hAnsi="Times New Roman"/>
          </w:rPr>
          <w:t>бр.</w:t>
        </w:r>
        <w:r w:rsidR="00F02BDC">
          <w:rPr>
            <w:rFonts w:ascii="Times New Roman" w:hAnsi="Times New Roman"/>
          </w:rPr>
          <w:t xml:space="preserve"> </w:t>
        </w:r>
        <w:r w:rsidR="005359A7" w:rsidRPr="00112DB8">
          <w:rPr>
            <w:rFonts w:ascii="Times New Roman" w:hAnsi="Times New Roman"/>
          </w:rPr>
          <w:t>101</w:t>
        </w:r>
        <w:r w:rsidR="00F02BDC">
          <w:rPr>
            <w:rFonts w:ascii="Times New Roman" w:hAnsi="Times New Roman"/>
          </w:rPr>
          <w:t xml:space="preserve"> </w:t>
        </w:r>
        <w:r w:rsidR="005359A7" w:rsidRPr="00112DB8">
          <w:rPr>
            <w:rFonts w:ascii="Times New Roman" w:hAnsi="Times New Roman"/>
          </w:rPr>
          <w:t>от</w:t>
        </w:r>
        <w:r w:rsidR="00F02BDC">
          <w:rPr>
            <w:rFonts w:ascii="Times New Roman" w:hAnsi="Times New Roman"/>
          </w:rPr>
          <w:t xml:space="preserve"> </w:t>
        </w:r>
        <w:r w:rsidR="005359A7" w:rsidRPr="00112DB8">
          <w:rPr>
            <w:rFonts w:ascii="Times New Roman" w:hAnsi="Times New Roman"/>
          </w:rPr>
          <w:t>2006</w:t>
        </w:r>
        <w:r w:rsidR="00F02BDC">
          <w:rPr>
            <w:rFonts w:ascii="Times New Roman" w:hAnsi="Times New Roman"/>
          </w:rPr>
          <w:t xml:space="preserve"> </w:t>
        </w:r>
        <w:r w:rsidR="005359A7" w:rsidRPr="00112DB8">
          <w:rPr>
            <w:rFonts w:ascii="Times New Roman" w:hAnsi="Times New Roman"/>
          </w:rPr>
          <w:t>г.,</w:t>
        </w:r>
      </w:hyperlink>
      <w:r w:rsidR="005359A7" w:rsidRPr="0091420A">
        <w:rPr>
          <w:rFonts w:ascii="Times New Roman" w:hAnsi="Times New Roman"/>
        </w:rPr>
        <w:t xml:space="preserve"> </w:t>
      </w:r>
      <w:r w:rsidR="005359A7" w:rsidRPr="00112DB8">
        <w:rPr>
          <w:rFonts w:ascii="Times New Roman" w:hAnsi="Times New Roman"/>
        </w:rPr>
        <w:t>изм. и доп., бр. 49 от 2007 г., бр. 38 от 2012 г., доп., бр. 26 от 2015 г., изм., бр. 34 от 2017 г., изм. и доп., бр. 40 от 2018 г., бр. 53 от 2018 г., бр. 80 от 2021 г., бр. 62 от 2023 г.) (Наредба № 20)</w:t>
      </w:r>
      <w:r w:rsidR="005359A7" w:rsidRPr="00112DB8">
        <w:rPr>
          <w:rFonts w:ascii="Times New Roman" w:hAnsi="Times New Roman"/>
          <w:kern w:val="0"/>
        </w:rPr>
        <w:t>;</w:t>
      </w:r>
    </w:p>
    <w:p w14:paraId="7818117F" w14:textId="7A108BCC" w:rsidR="005359A7" w:rsidRPr="0091420A" w:rsidRDefault="005359A7">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rPr>
        <w:t>15.</w:t>
      </w:r>
      <w:r w:rsidRPr="0091420A">
        <w:rPr>
          <w:rFonts w:ascii="Times New Roman" w:hAnsi="Times New Roman"/>
        </w:rPr>
        <w:t xml:space="preserve"> </w:t>
      </w:r>
      <w:r w:rsidRPr="00112DB8">
        <w:rPr>
          <w:rFonts w:ascii="Times New Roman" w:hAnsi="Times New Roman"/>
        </w:rPr>
        <w:t>картни данни за летището (AMD) и картографска база данни за летището (AMDB).</w:t>
      </w:r>
    </w:p>
    <w:p w14:paraId="4E641BCA" w14:textId="77F4EA8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Летищната администрация за граждански летища за обществено ползване, а за летища, които не са за обществено ползване - собственикът на летището</w:t>
      </w:r>
      <w:r w:rsidR="005359A7" w:rsidRPr="00112DB8">
        <w:rPr>
          <w:rFonts w:ascii="Times New Roman" w:hAnsi="Times New Roman"/>
          <w:kern w:val="0"/>
        </w:rPr>
        <w:t xml:space="preserve">, </w:t>
      </w:r>
      <w:r w:rsidRPr="00112DB8">
        <w:rPr>
          <w:rFonts w:ascii="Times New Roman" w:hAnsi="Times New Roman"/>
          <w:kern w:val="0"/>
          <w:lang w:val="x-none"/>
        </w:rPr>
        <w:t xml:space="preserve">предоставят на доставчика на аеронавигационно обслужване данните за летището за публикуване в сборника </w:t>
      </w:r>
      <w:r w:rsidR="00EE1C38">
        <w:rPr>
          <w:rFonts w:ascii="Times New Roman" w:hAnsi="Times New Roman"/>
          <w:kern w:val="0"/>
        </w:rPr>
        <w:t>„</w:t>
      </w:r>
      <w:r w:rsidRPr="00112DB8">
        <w:rPr>
          <w:rFonts w:ascii="Times New Roman" w:hAnsi="Times New Roman"/>
          <w:kern w:val="0"/>
          <w:lang w:val="x-none"/>
        </w:rPr>
        <w:t>Аеронавигационна информация и публикация</w:t>
      </w:r>
      <w:r w:rsidR="00EE1C38">
        <w:rPr>
          <w:rFonts w:ascii="Times New Roman" w:hAnsi="Times New Roman"/>
          <w:kern w:val="0"/>
        </w:rPr>
        <w:t>“</w:t>
      </w:r>
      <w:r w:rsidRPr="00112DB8">
        <w:rPr>
          <w:rFonts w:ascii="Times New Roman" w:hAnsi="Times New Roman"/>
          <w:kern w:val="0"/>
          <w:lang w:val="x-none"/>
        </w:rPr>
        <w:t xml:space="preserve"> в съответствие с изискванията на Наредба № 15 от </w:t>
      </w:r>
      <w:r w:rsidR="00F1674D">
        <w:rPr>
          <w:rFonts w:ascii="Times New Roman" w:hAnsi="Times New Roman"/>
          <w:kern w:val="0"/>
        </w:rPr>
        <w:t>13.04.</w:t>
      </w:r>
      <w:r w:rsidRPr="00112DB8">
        <w:rPr>
          <w:rFonts w:ascii="Times New Roman" w:hAnsi="Times New Roman"/>
          <w:kern w:val="0"/>
          <w:lang w:val="x-none"/>
        </w:rPr>
        <w:t>2011 г. за аеронавигационно информационно обслужване (ДВ, бр. 37 от 2011 г.</w:t>
      </w:r>
      <w:r w:rsidR="00F1674D" w:rsidRPr="00F1674D">
        <w:t xml:space="preserve"> </w:t>
      </w:r>
      <w:r w:rsidR="00F1674D" w:rsidRPr="00F1674D">
        <w:rPr>
          <w:rFonts w:ascii="Times New Roman" w:hAnsi="Times New Roman"/>
          <w:kern w:val="0"/>
          <w:lang w:val="x-none"/>
        </w:rPr>
        <w:t>изм. и доп., бр. 48 от 2014 г.</w:t>
      </w:r>
      <w:r w:rsidRPr="00112DB8">
        <w:rPr>
          <w:rFonts w:ascii="Times New Roman" w:hAnsi="Times New Roman"/>
          <w:kern w:val="0"/>
          <w:lang w:val="x-none"/>
        </w:rPr>
        <w:t>) (Наредба № 15).</w:t>
      </w:r>
    </w:p>
    <w:p w14:paraId="718AE886" w14:textId="09D51B9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Степента на точност и интегритет на аеронавигационните данни, свързани с летища, е необходимо да е в съответствие с изискванията на таблици от 1 до 5 </w:t>
      </w:r>
      <w:r w:rsidR="00EE1C38">
        <w:rPr>
          <w:rFonts w:ascii="Times New Roman" w:hAnsi="Times New Roman"/>
          <w:kern w:val="0"/>
        </w:rPr>
        <w:t>от</w:t>
      </w:r>
      <w:r w:rsidR="00EE1C38" w:rsidRPr="00112DB8">
        <w:rPr>
          <w:rFonts w:ascii="Times New Roman" w:hAnsi="Times New Roman"/>
          <w:kern w:val="0"/>
          <w:lang w:val="x-none"/>
        </w:rPr>
        <w:t xml:space="preserve"> </w:t>
      </w:r>
      <w:r w:rsidRPr="00112DB8">
        <w:rPr>
          <w:rFonts w:ascii="Times New Roman" w:hAnsi="Times New Roman"/>
          <w:kern w:val="0"/>
          <w:lang w:val="x-none"/>
        </w:rPr>
        <w:t xml:space="preserve">приложение № 7 на Наредба № 11 от </w:t>
      </w:r>
      <w:r w:rsidR="00F1674D">
        <w:rPr>
          <w:rFonts w:ascii="Times New Roman" w:hAnsi="Times New Roman"/>
          <w:kern w:val="0"/>
        </w:rPr>
        <w:t>5.05.</w:t>
      </w:r>
      <w:r w:rsidRPr="00112DB8">
        <w:rPr>
          <w:rFonts w:ascii="Times New Roman" w:hAnsi="Times New Roman"/>
          <w:kern w:val="0"/>
          <w:lang w:val="x-none"/>
        </w:rPr>
        <w:t>1999 г. за обслужване на въздушното движение във въздушното пространство на Република България (обн., ДВ, бр. 50 от 1999 г.; изм. и доп., бр. 109 от 1999 г., бр. 34 от 2007 г.</w:t>
      </w:r>
      <w:r w:rsidR="00F1674D">
        <w:rPr>
          <w:rFonts w:ascii="Times New Roman" w:hAnsi="Times New Roman"/>
          <w:kern w:val="0"/>
        </w:rPr>
        <w:t>, бр. 88 от 2014, изм., бр. 12 от 2020 г.</w:t>
      </w:r>
      <w:r w:rsidRPr="00112DB8">
        <w:rPr>
          <w:rFonts w:ascii="Times New Roman" w:hAnsi="Times New Roman"/>
          <w:kern w:val="0"/>
          <w:lang w:val="x-none"/>
        </w:rPr>
        <w:t>)</w:t>
      </w:r>
      <w:r w:rsidR="00EE1C38" w:rsidRPr="00EE1C38">
        <w:t xml:space="preserve"> </w:t>
      </w:r>
      <w:r w:rsidR="00EE1C38" w:rsidRPr="00EE1C38">
        <w:rPr>
          <w:rFonts w:ascii="Times New Roman" w:hAnsi="Times New Roman"/>
          <w:kern w:val="0"/>
          <w:lang w:val="x-none"/>
        </w:rPr>
        <w:t>(Наредба № 1</w:t>
      </w:r>
      <w:r w:rsidR="00EE1C38">
        <w:rPr>
          <w:rFonts w:ascii="Times New Roman" w:hAnsi="Times New Roman"/>
          <w:kern w:val="0"/>
        </w:rPr>
        <w:t>1</w:t>
      </w:r>
      <w:r w:rsidR="00EE1C38" w:rsidRPr="00EE1C38">
        <w:rPr>
          <w:rFonts w:ascii="Times New Roman" w:hAnsi="Times New Roman"/>
          <w:kern w:val="0"/>
          <w:lang w:val="x-none"/>
        </w:rPr>
        <w:t>)</w:t>
      </w:r>
      <w:r w:rsidRPr="00112DB8">
        <w:rPr>
          <w:rFonts w:ascii="Times New Roman" w:hAnsi="Times New Roman"/>
          <w:kern w:val="0"/>
          <w:lang w:val="x-none"/>
        </w:rPr>
        <w:t>.</w:t>
      </w:r>
    </w:p>
    <w:p w14:paraId="79075C34" w14:textId="53EAE8E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Точността на публикуваните аеронавигационни данни следва да съответства на изискванията, посочени в таблици 1 - 5 </w:t>
      </w:r>
      <w:r w:rsidR="00EE1C38">
        <w:rPr>
          <w:rFonts w:ascii="Times New Roman" w:hAnsi="Times New Roman"/>
          <w:kern w:val="0"/>
        </w:rPr>
        <w:t>от</w:t>
      </w:r>
      <w:r w:rsidR="00EE1C38" w:rsidRPr="00112DB8">
        <w:rPr>
          <w:rFonts w:ascii="Times New Roman" w:hAnsi="Times New Roman"/>
          <w:kern w:val="0"/>
          <w:lang w:val="x-none"/>
        </w:rPr>
        <w:t xml:space="preserve"> </w:t>
      </w:r>
      <w:r w:rsidRPr="00112DB8">
        <w:rPr>
          <w:rFonts w:ascii="Times New Roman" w:hAnsi="Times New Roman"/>
          <w:kern w:val="0"/>
          <w:lang w:val="x-none"/>
        </w:rPr>
        <w:t>приложение № 7 на Наредба № 11, отчитайки установените процедури от изградената система за качество.</w:t>
      </w:r>
    </w:p>
    <w:p w14:paraId="2A693D1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Изискванията за точност на аеронавигационните данни се базира на 95 процента пълнота, като за това е необходимо да се определят три вида данни за местоположение:</w:t>
      </w:r>
    </w:p>
    <w:p w14:paraId="22595B1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измерени точки (праг на пистата за излитане и кацане, местоположения на навигационни средства и др.);</w:t>
      </w:r>
    </w:p>
    <w:p w14:paraId="59097DD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изчислени точки (математически пресмятания на базата на известни измерени точки или на точки в пространството, контролни точки и др.);</w:t>
      </w:r>
    </w:p>
    <w:p w14:paraId="5C2D892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обявени точки (точките по границата на района за полетна информация - РПИ, и др.).</w:t>
      </w:r>
    </w:p>
    <w:p w14:paraId="161F561C" w14:textId="74988FCB" w:rsidR="005359A7" w:rsidRPr="00112DB8" w:rsidRDefault="00197E20" w:rsidP="0091420A">
      <w:pPr>
        <w:widowControl w:val="0"/>
        <w:autoSpaceDE w:val="0"/>
        <w:autoSpaceDN w:val="0"/>
        <w:adjustRightInd w:val="0"/>
        <w:spacing w:after="0" w:line="240" w:lineRule="auto"/>
        <w:ind w:firstLine="480"/>
        <w:jc w:val="both"/>
        <w:rPr>
          <w:rFonts w:ascii="Times New Roman" w:hAnsi="Times New Roman"/>
        </w:rPr>
      </w:pPr>
      <w:r w:rsidRPr="00112DB8">
        <w:rPr>
          <w:rFonts w:ascii="Times New Roman" w:hAnsi="Times New Roman"/>
          <w:kern w:val="0"/>
          <w:lang w:val="x-none"/>
        </w:rPr>
        <w:t xml:space="preserve"> (6) Главна дирекция </w:t>
      </w:r>
      <w:r w:rsidR="00EE1C38">
        <w:rPr>
          <w:rFonts w:ascii="Times New Roman" w:hAnsi="Times New Roman"/>
          <w:kern w:val="0"/>
        </w:rPr>
        <w:t>„</w:t>
      </w:r>
      <w:r w:rsidRPr="00112DB8">
        <w:rPr>
          <w:rFonts w:ascii="Times New Roman" w:hAnsi="Times New Roman"/>
          <w:kern w:val="0"/>
          <w:lang w:val="x-none"/>
        </w:rPr>
        <w:t>Гражданска въздухоплавателна администрация</w:t>
      </w:r>
      <w:r w:rsidR="00EE1C38">
        <w:rPr>
          <w:rFonts w:ascii="Times New Roman" w:hAnsi="Times New Roman"/>
          <w:kern w:val="0"/>
        </w:rPr>
        <w:t>“</w:t>
      </w:r>
      <w:r w:rsidR="004544B6">
        <w:rPr>
          <w:rFonts w:ascii="Times New Roman" w:hAnsi="Times New Roman"/>
          <w:kern w:val="0"/>
        </w:rPr>
        <w:t xml:space="preserve"> </w:t>
      </w:r>
      <w:r w:rsidR="004544B6">
        <w:rPr>
          <w:rFonts w:ascii="Times New Roman" w:hAnsi="Times New Roman"/>
          <w:kern w:val="0"/>
          <w:lang w:val="en-US"/>
        </w:rPr>
        <w:t>(</w:t>
      </w:r>
      <w:r w:rsidR="004544B6">
        <w:rPr>
          <w:rFonts w:ascii="Times New Roman" w:hAnsi="Times New Roman"/>
          <w:kern w:val="0"/>
        </w:rPr>
        <w:t>ГД „ГВА“</w:t>
      </w:r>
      <w:r w:rsidR="004544B6">
        <w:rPr>
          <w:rFonts w:ascii="Times New Roman" w:hAnsi="Times New Roman"/>
          <w:kern w:val="0"/>
          <w:lang w:val="en-US"/>
        </w:rPr>
        <w:t>)</w:t>
      </w:r>
      <w:r w:rsidRPr="00112DB8">
        <w:rPr>
          <w:rFonts w:ascii="Times New Roman" w:hAnsi="Times New Roman"/>
          <w:kern w:val="0"/>
          <w:lang w:val="x-none"/>
        </w:rPr>
        <w:t xml:space="preserve"> контролира интегритета на аеронавигационните данни от момента на измерването им до изпращането им до крайния потребител.</w:t>
      </w:r>
    </w:p>
    <w:p w14:paraId="4B3738DA" w14:textId="329B0206" w:rsidR="005359A7" w:rsidRPr="00112DB8" w:rsidRDefault="005359A7" w:rsidP="005359A7">
      <w:pPr>
        <w:spacing w:after="0" w:line="240" w:lineRule="auto"/>
        <w:ind w:firstLine="708"/>
        <w:jc w:val="both"/>
        <w:rPr>
          <w:rFonts w:ascii="Times New Roman" w:hAnsi="Times New Roman"/>
        </w:rPr>
      </w:pPr>
      <w:r w:rsidRPr="00112DB8">
        <w:rPr>
          <w:rFonts w:ascii="Times New Roman" w:hAnsi="Times New Roman"/>
        </w:rPr>
        <w:t>(7) Класификацията на  аеронавигационни</w:t>
      </w:r>
      <w:r w:rsidR="00EE1C38">
        <w:rPr>
          <w:rFonts w:ascii="Times New Roman" w:hAnsi="Times New Roman"/>
        </w:rPr>
        <w:t>те</w:t>
      </w:r>
      <w:r w:rsidRPr="00112DB8">
        <w:rPr>
          <w:rFonts w:ascii="Times New Roman" w:hAnsi="Times New Roman"/>
        </w:rPr>
        <w:t xml:space="preserve"> данни се определя въз основа на потенциалния риск, произтичащ от използване на повредени данни. Аеронавигационните данни се класифицират като:</w:t>
      </w:r>
    </w:p>
    <w:p w14:paraId="208CE461" w14:textId="77777777" w:rsidR="005359A7" w:rsidRPr="00112DB8" w:rsidRDefault="005359A7" w:rsidP="005359A7">
      <w:pPr>
        <w:spacing w:after="0" w:line="240" w:lineRule="auto"/>
        <w:ind w:firstLine="708"/>
        <w:jc w:val="both"/>
        <w:rPr>
          <w:rFonts w:ascii="Times New Roman" w:hAnsi="Times New Roman"/>
        </w:rPr>
      </w:pPr>
      <w:r w:rsidRPr="00112DB8">
        <w:rPr>
          <w:rFonts w:ascii="Times New Roman" w:hAnsi="Times New Roman"/>
        </w:rPr>
        <w:t>1. „рутинни данни“, при които има много ниска вероятност при използване на повредени рутинни данни, безопасното продължаване на полета и кацането на въздухоплавателното средство да бъдат сериозно изложени на риск с потенциал за катастрофа;</w:t>
      </w:r>
    </w:p>
    <w:p w14:paraId="58222744" w14:textId="77777777" w:rsidR="005359A7" w:rsidRPr="00112DB8" w:rsidRDefault="005359A7" w:rsidP="005359A7">
      <w:pPr>
        <w:spacing w:after="0" w:line="240" w:lineRule="auto"/>
        <w:ind w:firstLine="708"/>
        <w:jc w:val="both"/>
        <w:rPr>
          <w:rFonts w:ascii="Times New Roman" w:hAnsi="Times New Roman"/>
        </w:rPr>
      </w:pPr>
      <w:r w:rsidRPr="00112DB8">
        <w:rPr>
          <w:rFonts w:ascii="Times New Roman" w:hAnsi="Times New Roman"/>
        </w:rPr>
        <w:t xml:space="preserve">2. „основни данни“, при които има малка вероятност, когато се използват повредени основни данни, </w:t>
      </w:r>
      <w:bookmarkStart w:id="1" w:name="_Hlk171351500"/>
      <w:r w:rsidRPr="00112DB8">
        <w:rPr>
          <w:rFonts w:ascii="Times New Roman" w:hAnsi="Times New Roman"/>
        </w:rPr>
        <w:t xml:space="preserve">безопасното продължаване на полета и кацането на въздухоплавателното средство да бъдат </w:t>
      </w:r>
      <w:bookmarkEnd w:id="1"/>
      <w:r w:rsidRPr="00112DB8">
        <w:rPr>
          <w:rFonts w:ascii="Times New Roman" w:hAnsi="Times New Roman"/>
        </w:rPr>
        <w:t xml:space="preserve">сериозно изложени на риск с потенциал за катастрофа; </w:t>
      </w:r>
    </w:p>
    <w:p w14:paraId="3149473A" w14:textId="77777777" w:rsidR="005359A7" w:rsidRPr="00112DB8" w:rsidRDefault="005359A7" w:rsidP="005359A7">
      <w:pPr>
        <w:spacing w:after="0" w:line="240" w:lineRule="auto"/>
        <w:ind w:firstLine="708"/>
        <w:jc w:val="both"/>
        <w:rPr>
          <w:rFonts w:ascii="Times New Roman" w:hAnsi="Times New Roman"/>
        </w:rPr>
      </w:pPr>
      <w:r w:rsidRPr="00112DB8">
        <w:rPr>
          <w:rFonts w:ascii="Times New Roman" w:hAnsi="Times New Roman"/>
        </w:rPr>
        <w:t>3. „критични данни“, при които има голяма вероятност, когато се използват повредени критични данни, безопасното продължаване на полета и кацането на въздухоплавателното средство да бъдат сериозно изложени на риск с потенциал за катастрофа.</w:t>
      </w:r>
    </w:p>
    <w:p w14:paraId="633E48A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Pr="00112DB8">
        <w:rPr>
          <w:rFonts w:ascii="Times New Roman" w:hAnsi="Times New Roman"/>
          <w:kern w:val="0"/>
          <w:lang w:val="x-none"/>
        </w:rPr>
        <w:t xml:space="preserve"> (1) Защитата на електронните аеронавигационни данни при тяхното съхранение или пренос се осигурява чрез циклична контролна сума (CRC).</w:t>
      </w:r>
    </w:p>
    <w:p w14:paraId="6775D434" w14:textId="1BD15F8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Осигуряването на нивото на интегритет на критичните аеронавигационни данни по чл. 3, ал. </w:t>
      </w:r>
      <w:r w:rsidR="00EC41FE">
        <w:rPr>
          <w:rFonts w:ascii="Times New Roman" w:hAnsi="Times New Roman"/>
          <w:kern w:val="0"/>
        </w:rPr>
        <w:t>7</w:t>
      </w:r>
      <w:r w:rsidRPr="00112DB8">
        <w:rPr>
          <w:rFonts w:ascii="Times New Roman" w:hAnsi="Times New Roman"/>
          <w:kern w:val="0"/>
          <w:lang w:val="x-none"/>
        </w:rPr>
        <w:t xml:space="preserve"> се осъществява с използване на 32-битов CRC алгоритъм.</w:t>
      </w:r>
    </w:p>
    <w:p w14:paraId="2E5ACF2B" w14:textId="4A4B60F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Осигуряването на нивото на интегритет на съществените аеронавигационни данни по чл. 3, ал. </w:t>
      </w:r>
      <w:r w:rsidR="00EC41FE">
        <w:rPr>
          <w:rFonts w:ascii="Times New Roman" w:hAnsi="Times New Roman"/>
          <w:kern w:val="0"/>
        </w:rPr>
        <w:t>7</w:t>
      </w:r>
      <w:r w:rsidRPr="00112DB8">
        <w:rPr>
          <w:rFonts w:ascii="Times New Roman" w:hAnsi="Times New Roman"/>
          <w:kern w:val="0"/>
          <w:lang w:val="x-none"/>
        </w:rPr>
        <w:t xml:space="preserve"> се осъществява с използване на 24-битов CRC алгоритъм.</w:t>
      </w:r>
    </w:p>
    <w:p w14:paraId="6CCA7D42" w14:textId="48D4AFA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(4) Осигуряването на нивото на интегритет на рутинните аеронавигационни данни по чл. 3, ал. </w:t>
      </w:r>
      <w:r w:rsidR="00EC41FE">
        <w:rPr>
          <w:rFonts w:ascii="Times New Roman" w:hAnsi="Times New Roman"/>
          <w:kern w:val="0"/>
        </w:rPr>
        <w:t>7</w:t>
      </w:r>
      <w:r w:rsidRPr="00112DB8">
        <w:rPr>
          <w:rFonts w:ascii="Times New Roman" w:hAnsi="Times New Roman"/>
          <w:kern w:val="0"/>
          <w:lang w:val="x-none"/>
        </w:rPr>
        <w:t xml:space="preserve"> се осъществява с използване на 16-битов CRC алгоритъм.</w:t>
      </w:r>
    </w:p>
    <w:p w14:paraId="03D2576D"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Раздел II</w:t>
      </w:r>
    </w:p>
    <w:p w14:paraId="3770A067"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Общи отправни системи</w:t>
      </w:r>
    </w:p>
    <w:p w14:paraId="76C664E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41A2226" w14:textId="72BC1DB2" w:rsidR="003331A5" w:rsidRPr="00112DB8" w:rsidRDefault="00197E20" w:rsidP="0084574B">
      <w:pPr>
        <w:spacing w:after="0" w:line="240" w:lineRule="auto"/>
        <w:ind w:firstLine="567"/>
        <w:jc w:val="both"/>
        <w:rPr>
          <w:rFonts w:ascii="Times New Roman" w:hAnsi="Times New Roman"/>
        </w:rPr>
      </w:pPr>
      <w:r w:rsidRPr="00112DB8">
        <w:rPr>
          <w:rFonts w:ascii="Times New Roman" w:hAnsi="Times New Roman"/>
          <w:b/>
          <w:bCs/>
          <w:kern w:val="0"/>
          <w:lang w:val="x-none"/>
        </w:rPr>
        <w:t>Чл. 5.</w:t>
      </w:r>
      <w:r w:rsidR="003331A5" w:rsidRPr="00112DB8">
        <w:rPr>
          <w:rFonts w:ascii="Times New Roman" w:hAnsi="Times New Roman"/>
          <w:b/>
          <w:bCs/>
        </w:rPr>
        <w:t xml:space="preserve"> </w:t>
      </w:r>
      <w:r w:rsidR="003331A5" w:rsidRPr="00112DB8">
        <w:rPr>
          <w:rFonts w:ascii="Times New Roman" w:hAnsi="Times New Roman"/>
        </w:rPr>
        <w:t>(1) Световната геодезическа система - 1984 (WGS-84) се използва като референтна геодезическа система в хоризонталната равнина. Отчетените аеронавигационни географски координати, указващи географска ширина и дължина, се изразяват по отношение на геодезическата база WGS-84.</w:t>
      </w:r>
    </w:p>
    <w:p w14:paraId="699CEE09" w14:textId="77777777" w:rsidR="003331A5" w:rsidRPr="00112DB8" w:rsidRDefault="003331A5" w:rsidP="0091420A">
      <w:pPr>
        <w:spacing w:after="0" w:line="240" w:lineRule="auto"/>
        <w:ind w:firstLine="480"/>
        <w:jc w:val="both"/>
        <w:rPr>
          <w:rFonts w:ascii="Times New Roman" w:hAnsi="Times New Roman"/>
        </w:rPr>
      </w:pPr>
      <w:r w:rsidRPr="00112DB8">
        <w:rPr>
          <w:rFonts w:ascii="Times New Roman" w:hAnsi="Times New Roman"/>
        </w:rPr>
        <w:t>(2) За референтна система във вертикалната равнина се използва приетото за база средно морско равнище - MSL, което свързва гравитационно зависимите относителни височини (превишения) с повърхност, наречена геоид.</w:t>
      </w:r>
    </w:p>
    <w:p w14:paraId="5F4F66BB" w14:textId="729F353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Чл. 6.</w:t>
      </w:r>
      <w:r w:rsidRPr="00112DB8">
        <w:rPr>
          <w:rFonts w:ascii="Times New Roman" w:hAnsi="Times New Roman"/>
          <w:kern w:val="0"/>
          <w:lang w:val="x-none"/>
        </w:rPr>
        <w:t xml:space="preserve"> </w:t>
      </w:r>
      <w:r w:rsidR="00E70247" w:rsidRPr="00112DB8">
        <w:rPr>
          <w:rFonts w:ascii="Times New Roman" w:hAnsi="Times New Roman"/>
          <w:kern w:val="0"/>
        </w:rPr>
        <w:t xml:space="preserve">(1) </w:t>
      </w:r>
      <w:r w:rsidRPr="00112DB8">
        <w:rPr>
          <w:rFonts w:ascii="Times New Roman" w:hAnsi="Times New Roman"/>
          <w:kern w:val="0"/>
          <w:lang w:val="x-none"/>
        </w:rPr>
        <w:t>Григорианският календар и универсалното координирано време (UТС) се използват като отправна система във времето.</w:t>
      </w:r>
    </w:p>
    <w:p w14:paraId="0425005C" w14:textId="0230B0C7" w:rsidR="00E70247" w:rsidRPr="00112DB8" w:rsidRDefault="00E70247" w:rsidP="00E70247">
      <w:pPr>
        <w:spacing w:after="0" w:line="240" w:lineRule="auto"/>
        <w:ind w:firstLine="360"/>
        <w:jc w:val="both"/>
        <w:rPr>
          <w:rFonts w:ascii="Times New Roman" w:hAnsi="Times New Roman"/>
        </w:rPr>
      </w:pPr>
      <w:r w:rsidRPr="00112DB8">
        <w:rPr>
          <w:rFonts w:ascii="Times New Roman" w:hAnsi="Times New Roman"/>
        </w:rPr>
        <w:t xml:space="preserve">(2) Когато се използва различна система за отчитане на времето, това се посочва в част GEN 2 Таблици и кодове от </w:t>
      </w:r>
      <w:bookmarkStart w:id="2" w:name="_Hlk175748393"/>
      <w:r w:rsidRPr="00112DB8">
        <w:rPr>
          <w:rFonts w:ascii="Times New Roman" w:hAnsi="Times New Roman"/>
        </w:rPr>
        <w:t>AIP</w:t>
      </w:r>
      <w:bookmarkEnd w:id="2"/>
      <w:r w:rsidRPr="00112DB8">
        <w:rPr>
          <w:rFonts w:ascii="Times New Roman" w:hAnsi="Times New Roman"/>
        </w:rPr>
        <w:t>.</w:t>
      </w:r>
    </w:p>
    <w:p w14:paraId="2C0EF856" w14:textId="79E0487E" w:rsidR="00197E20" w:rsidRPr="00E371B7" w:rsidRDefault="00197E20">
      <w:pPr>
        <w:widowControl w:val="0"/>
        <w:autoSpaceDE w:val="0"/>
        <w:autoSpaceDN w:val="0"/>
        <w:adjustRightInd w:val="0"/>
        <w:spacing w:after="0" w:line="240" w:lineRule="auto"/>
        <w:jc w:val="center"/>
        <w:rPr>
          <w:rFonts w:ascii="Times New Roman" w:hAnsi="Times New Roman"/>
          <w:b/>
          <w:bCs/>
          <w:kern w:val="0"/>
        </w:rPr>
      </w:pPr>
      <w:r w:rsidRPr="00E371B7">
        <w:rPr>
          <w:rFonts w:ascii="Times New Roman" w:hAnsi="Times New Roman"/>
          <w:b/>
          <w:bCs/>
          <w:kern w:val="0"/>
          <w:lang w:val="x-none"/>
        </w:rPr>
        <w:t>Раздел I</w:t>
      </w:r>
      <w:r w:rsidR="00E61800" w:rsidRPr="00E371B7">
        <w:rPr>
          <w:rFonts w:ascii="Times New Roman" w:hAnsi="Times New Roman"/>
          <w:b/>
          <w:bCs/>
          <w:kern w:val="0"/>
          <w:lang w:val="en-US"/>
        </w:rPr>
        <w:t>II</w:t>
      </w:r>
    </w:p>
    <w:p w14:paraId="5559C917"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Управление на безопасността</w:t>
      </w:r>
    </w:p>
    <w:p w14:paraId="70846CF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3562CDC" w14:textId="6C605CE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Чл. </w:t>
      </w:r>
      <w:r w:rsidR="0038035E">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Главна дирекция </w:t>
      </w:r>
      <w:r w:rsidR="00EC41FE">
        <w:rPr>
          <w:rFonts w:ascii="Times New Roman" w:hAnsi="Times New Roman"/>
          <w:kern w:val="0"/>
        </w:rPr>
        <w:t>„</w:t>
      </w:r>
      <w:r w:rsidRPr="00112DB8">
        <w:rPr>
          <w:rFonts w:ascii="Times New Roman" w:hAnsi="Times New Roman"/>
          <w:kern w:val="0"/>
          <w:lang w:val="x-none"/>
        </w:rPr>
        <w:t>Гражданска въздухоплавателна администрация</w:t>
      </w:r>
      <w:r w:rsidR="00EC41FE">
        <w:rPr>
          <w:rFonts w:ascii="Times New Roman" w:hAnsi="Times New Roman"/>
          <w:kern w:val="0"/>
        </w:rPr>
        <w:t>“</w:t>
      </w:r>
      <w:r w:rsidRPr="00112DB8">
        <w:rPr>
          <w:rFonts w:ascii="Times New Roman" w:hAnsi="Times New Roman"/>
          <w:kern w:val="0"/>
          <w:lang w:val="x-none"/>
        </w:rPr>
        <w:t xml:space="preserve"> изготвя програма по безопасност с цел постигането на приемливо ниво на безопасност при дейностите на летищата съгласно приложение № </w:t>
      </w:r>
      <w:r w:rsidR="0091736C">
        <w:rPr>
          <w:rFonts w:ascii="Times New Roman" w:hAnsi="Times New Roman"/>
          <w:kern w:val="0"/>
        </w:rPr>
        <w:t>2</w:t>
      </w:r>
      <w:r w:rsidRPr="00112DB8">
        <w:rPr>
          <w:rFonts w:ascii="Times New Roman" w:hAnsi="Times New Roman"/>
          <w:kern w:val="0"/>
          <w:lang w:val="x-none"/>
        </w:rPr>
        <w:t>.</w:t>
      </w:r>
    </w:p>
    <w:p w14:paraId="3C03ACA5" w14:textId="1240773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Приемливите нива на безопасност се определят </w:t>
      </w:r>
      <w:r w:rsidRPr="0050626B">
        <w:rPr>
          <w:rFonts w:ascii="Times New Roman" w:hAnsi="Times New Roman"/>
          <w:kern w:val="0"/>
          <w:lang w:val="x-none"/>
        </w:rPr>
        <w:t xml:space="preserve">от </w:t>
      </w:r>
      <w:r w:rsidR="004544B6" w:rsidRPr="0050626B">
        <w:rPr>
          <w:rFonts w:ascii="Times New Roman" w:hAnsi="Times New Roman"/>
          <w:kern w:val="0"/>
          <w:lang w:val="x-none"/>
        </w:rPr>
        <w:t>ГД „ГВА“</w:t>
      </w:r>
      <w:r w:rsidR="0050626B" w:rsidRPr="0050626B">
        <w:rPr>
          <w:rFonts w:ascii="Times New Roman" w:hAnsi="Times New Roman"/>
          <w:kern w:val="0"/>
          <w:lang w:val="x-none"/>
        </w:rPr>
        <w:t>.</w:t>
      </w:r>
    </w:p>
    <w:p w14:paraId="7402FCAC" w14:textId="1FBC6B9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p>
    <w:p w14:paraId="31A43E4F" w14:textId="1A77B2E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38035E">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Съгласно програмата за безопасност на </w:t>
      </w:r>
      <w:r w:rsidR="00DA5932">
        <w:rPr>
          <w:rFonts w:ascii="Times New Roman" w:hAnsi="Times New Roman"/>
          <w:kern w:val="0"/>
        </w:rPr>
        <w:t>ГД „ГВА“</w:t>
      </w:r>
      <w:r w:rsidRPr="00112DB8">
        <w:rPr>
          <w:rFonts w:ascii="Times New Roman" w:hAnsi="Times New Roman"/>
          <w:kern w:val="0"/>
          <w:lang w:val="x-none"/>
        </w:rPr>
        <w:t xml:space="preserve"> летищата, притежаващи удостоверение за експлоатационна годност, въвеждат система за управление на безопасността, одобрена от </w:t>
      </w:r>
      <w:r w:rsidR="0073110D" w:rsidRPr="0073110D">
        <w:rPr>
          <w:rFonts w:ascii="Times New Roman" w:hAnsi="Times New Roman"/>
          <w:kern w:val="0"/>
          <w:lang w:val="x-none"/>
        </w:rPr>
        <w:t>ГД „ГВА“</w:t>
      </w:r>
      <w:r w:rsidR="0050626B">
        <w:rPr>
          <w:rFonts w:ascii="Times New Roman" w:hAnsi="Times New Roman"/>
          <w:kern w:val="0"/>
          <w:lang w:val="x-none"/>
        </w:rPr>
        <w:t>,</w:t>
      </w:r>
      <w:r w:rsidRPr="00112DB8">
        <w:rPr>
          <w:rFonts w:ascii="Times New Roman" w:hAnsi="Times New Roman"/>
          <w:kern w:val="0"/>
          <w:lang w:val="x-none"/>
        </w:rPr>
        <w:t xml:space="preserve"> която да отговаря на изискванията за осигуряване поддържането на безопасността съгласно приложение №</w:t>
      </w:r>
      <w:r w:rsidR="001B60AB">
        <w:rPr>
          <w:rFonts w:ascii="Times New Roman" w:hAnsi="Times New Roman"/>
          <w:kern w:val="0"/>
          <w:lang w:val="x-none"/>
        </w:rPr>
        <w:t xml:space="preserve"> </w:t>
      </w:r>
      <w:r w:rsidR="0050626B">
        <w:rPr>
          <w:rFonts w:ascii="Times New Roman" w:hAnsi="Times New Roman"/>
          <w:kern w:val="0"/>
        </w:rPr>
        <w:t>3</w:t>
      </w:r>
      <w:r w:rsidRPr="00112DB8">
        <w:rPr>
          <w:rFonts w:ascii="Times New Roman" w:hAnsi="Times New Roman"/>
          <w:kern w:val="0"/>
          <w:lang w:val="x-none"/>
        </w:rPr>
        <w:t>.</w:t>
      </w:r>
    </w:p>
    <w:p w14:paraId="04F71ED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Системата за управление на безопасността следва да:</w:t>
      </w:r>
    </w:p>
    <w:p w14:paraId="1767C6A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определя риска;</w:t>
      </w:r>
    </w:p>
    <w:p w14:paraId="033D8BC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осигурява коригиращи действия за поддържане на установеното ниво на безопасност;</w:t>
      </w:r>
    </w:p>
    <w:p w14:paraId="6B281C3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осигурява продължителен мониторинг (наблюдение) и постоянна оценка на постигнатото ниво на безопасност;</w:t>
      </w:r>
    </w:p>
    <w:p w14:paraId="7CCF82C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цели създаване на постоянен напредък и подобряване на общото ниво на безопасност;</w:t>
      </w:r>
    </w:p>
    <w:p w14:paraId="3FD84B55" w14:textId="0982433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съдържа стратегия за избягване на нерегламентирано навлизане на ПИК </w:t>
      </w:r>
      <w:r w:rsidR="0050626B">
        <w:rPr>
          <w:rFonts w:ascii="Times New Roman" w:hAnsi="Times New Roman"/>
          <w:kern w:val="0"/>
        </w:rPr>
        <w:t>„</w:t>
      </w:r>
      <w:r w:rsidRPr="00112DB8">
        <w:rPr>
          <w:rFonts w:ascii="Times New Roman" w:hAnsi="Times New Roman"/>
          <w:kern w:val="0"/>
          <w:lang w:val="x-none"/>
        </w:rPr>
        <w:t>Runway Incursion</w:t>
      </w:r>
      <w:r w:rsidR="0050626B">
        <w:rPr>
          <w:rFonts w:ascii="Times New Roman" w:hAnsi="Times New Roman"/>
          <w:kern w:val="0"/>
        </w:rPr>
        <w:t>“</w:t>
      </w:r>
      <w:r w:rsidRPr="00112DB8">
        <w:rPr>
          <w:rFonts w:ascii="Times New Roman" w:hAnsi="Times New Roman"/>
          <w:kern w:val="0"/>
          <w:lang w:val="x-none"/>
        </w:rPr>
        <w:t xml:space="preserve"> с отчитане на трафика и условията на видимост;</w:t>
      </w:r>
    </w:p>
    <w:p w14:paraId="67CEC34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съдържа програма за обучение по Система за управление на безопасността (SMS), Човешкия фактор (Human Factor), включващи оценка на риска.</w:t>
      </w:r>
    </w:p>
    <w:p w14:paraId="0226A555" w14:textId="3876990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38035E">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Системата за управление на безопасността е необходимо ясно да определя отговорностите на летищния оператор по отношение на безопасността, включително преките отговорности по безопасност на част от ръководния персонал.</w:t>
      </w:r>
    </w:p>
    <w:p w14:paraId="1FA1713E" w14:textId="26E2CB29" w:rsidR="00197E20" w:rsidRPr="00972B0D"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(2) Рамката за въвеждане и поддържане на Системата за управление на безопасността се съдържа в приложение № </w:t>
      </w:r>
      <w:r w:rsidR="0050626B">
        <w:rPr>
          <w:rFonts w:ascii="Times New Roman" w:hAnsi="Times New Roman"/>
          <w:kern w:val="0"/>
          <w:lang w:val="x-none"/>
        </w:rPr>
        <w:t>3</w:t>
      </w:r>
      <w:r w:rsidR="00F76F63">
        <w:rPr>
          <w:rFonts w:ascii="Times New Roman" w:hAnsi="Times New Roman"/>
          <w:kern w:val="0"/>
          <w:lang w:val="x-none"/>
        </w:rPr>
        <w:t>.</w:t>
      </w:r>
    </w:p>
    <w:p w14:paraId="0F821652" w14:textId="38D9FDD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w:t>
      </w:r>
      <w:r w:rsidR="0038035E">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Проектите за изграждането на нови съоръжения и промени на съществуващи такива по летищата се съобразяват с архитектурните и инфраструктурните изисквания за оптимално въвеждане на мерки за сигурност на гражданската авиация.</w:t>
      </w:r>
    </w:p>
    <w:p w14:paraId="0C9EF426" w14:textId="1DEBAF1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w:t>
      </w:r>
      <w:r w:rsidR="0038035E">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При проектиране на летища се спазват нормативните актове в областта на устройство на територията и опазване на околната среда.</w:t>
      </w:r>
    </w:p>
    <w:p w14:paraId="0D45C3EC" w14:textId="77777777" w:rsidR="00F02BDC" w:rsidRDefault="00F02BDC">
      <w:pPr>
        <w:widowControl w:val="0"/>
        <w:autoSpaceDE w:val="0"/>
        <w:autoSpaceDN w:val="0"/>
        <w:adjustRightInd w:val="0"/>
        <w:spacing w:after="0" w:line="240" w:lineRule="auto"/>
        <w:jc w:val="center"/>
        <w:rPr>
          <w:rFonts w:ascii="Times New Roman" w:hAnsi="Times New Roman"/>
          <w:b/>
          <w:bCs/>
          <w:kern w:val="0"/>
          <w:lang w:val="x-none"/>
        </w:rPr>
      </w:pPr>
    </w:p>
    <w:p w14:paraId="49091DA9" w14:textId="4CEBCDDF"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Раздел </w:t>
      </w:r>
      <w:r w:rsidR="0038035E" w:rsidRPr="00E371B7">
        <w:rPr>
          <w:rFonts w:ascii="Times New Roman" w:hAnsi="Times New Roman"/>
          <w:b/>
          <w:bCs/>
          <w:kern w:val="0"/>
          <w:lang w:val="en-US"/>
        </w:rPr>
        <w:t>I</w:t>
      </w:r>
      <w:r w:rsidRPr="00E371B7">
        <w:rPr>
          <w:rFonts w:ascii="Times New Roman" w:hAnsi="Times New Roman"/>
          <w:b/>
          <w:bCs/>
          <w:kern w:val="0"/>
          <w:lang w:val="x-none"/>
        </w:rPr>
        <w:t>V</w:t>
      </w:r>
    </w:p>
    <w:p w14:paraId="7DC3BDA6"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Контролна точка на летище</w:t>
      </w:r>
    </w:p>
    <w:p w14:paraId="594F80AA" w14:textId="4879FB6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A07E13C" w14:textId="75A9EA7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w:t>
      </w:r>
      <w:r w:rsidR="0038035E">
        <w:rPr>
          <w:rFonts w:ascii="Times New Roman" w:hAnsi="Times New Roman"/>
          <w:b/>
          <w:bCs/>
          <w:kern w:val="0"/>
          <w:lang w:val="x-none"/>
        </w:rPr>
        <w:t>2</w:t>
      </w:r>
      <w:r w:rsidRPr="00112DB8">
        <w:rPr>
          <w:rFonts w:ascii="Times New Roman" w:hAnsi="Times New Roman"/>
          <w:b/>
          <w:bCs/>
          <w:kern w:val="0"/>
          <w:lang w:val="x-none"/>
        </w:rPr>
        <w:t>.</w:t>
      </w:r>
      <w:r w:rsidRPr="00112DB8">
        <w:rPr>
          <w:rFonts w:ascii="Times New Roman" w:hAnsi="Times New Roman"/>
          <w:kern w:val="0"/>
          <w:lang w:val="x-none"/>
        </w:rPr>
        <w:t xml:space="preserve"> (1) За всяко летище се определя контролна точка на летището.</w:t>
      </w:r>
    </w:p>
    <w:p w14:paraId="7B588EB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Контролната точка на летището се разполага в близост до първоначалния или планирания геометричен център на летището, като това местоположение остава неизменно.</w:t>
      </w:r>
    </w:p>
    <w:p w14:paraId="0F67ED1B" w14:textId="0903A6A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Местоположението на контролната точка на летището се измерва и обявява в градуси, минути и секунди и се обявява за публикуване в </w:t>
      </w:r>
      <w:r w:rsidR="00C35CE4" w:rsidRPr="00C35CE4">
        <w:rPr>
          <w:rFonts w:ascii="Times New Roman" w:hAnsi="Times New Roman"/>
          <w:kern w:val="0"/>
          <w:lang w:val="x-none"/>
        </w:rPr>
        <w:t>AIP</w:t>
      </w:r>
      <w:r w:rsidRPr="00112DB8">
        <w:rPr>
          <w:rFonts w:ascii="Times New Roman" w:hAnsi="Times New Roman"/>
          <w:kern w:val="0"/>
          <w:lang w:val="x-none"/>
        </w:rPr>
        <w:t>.</w:t>
      </w:r>
    </w:p>
    <w:p w14:paraId="02E5C1BD" w14:textId="77777777" w:rsidR="0050626B" w:rsidRDefault="0050626B">
      <w:pPr>
        <w:widowControl w:val="0"/>
        <w:autoSpaceDE w:val="0"/>
        <w:autoSpaceDN w:val="0"/>
        <w:adjustRightInd w:val="0"/>
        <w:spacing w:after="0" w:line="240" w:lineRule="auto"/>
        <w:jc w:val="center"/>
        <w:rPr>
          <w:rFonts w:ascii="Times New Roman" w:hAnsi="Times New Roman"/>
          <w:b/>
          <w:bCs/>
          <w:kern w:val="0"/>
          <w:lang w:val="x-none"/>
        </w:rPr>
      </w:pPr>
    </w:p>
    <w:p w14:paraId="20FFEA92" w14:textId="713B16C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V</w:t>
      </w:r>
    </w:p>
    <w:p w14:paraId="14D69AA4"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Надморска височина на летище и ПИК</w:t>
      </w:r>
    </w:p>
    <w:p w14:paraId="07F7308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10CEE81" w14:textId="4950A84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w:t>
      </w:r>
      <w:r w:rsidR="0038035E">
        <w:rPr>
          <w:rFonts w:ascii="Times New Roman" w:hAnsi="Times New Roman"/>
          <w:b/>
          <w:bCs/>
          <w:kern w:val="0"/>
          <w:lang w:val="x-none"/>
        </w:rPr>
        <w:t>3</w:t>
      </w:r>
      <w:r w:rsidRPr="00112DB8">
        <w:rPr>
          <w:rFonts w:ascii="Times New Roman" w:hAnsi="Times New Roman"/>
          <w:b/>
          <w:bCs/>
          <w:kern w:val="0"/>
          <w:lang w:val="x-none"/>
        </w:rPr>
        <w:t>.</w:t>
      </w:r>
      <w:r w:rsidRPr="00112DB8">
        <w:rPr>
          <w:rFonts w:ascii="Times New Roman" w:hAnsi="Times New Roman"/>
          <w:kern w:val="0"/>
          <w:lang w:val="x-none"/>
        </w:rPr>
        <w:t xml:space="preserve"> (1) Надморската височина на летището и вълната на геоида в точка на ПИК се измерват с точност до 0,5 m и се обявяват за публикуване в сборника </w:t>
      </w:r>
      <w:r w:rsidR="0050626B">
        <w:rPr>
          <w:rFonts w:ascii="Times New Roman" w:hAnsi="Times New Roman"/>
          <w:kern w:val="0"/>
        </w:rPr>
        <w:t>„</w:t>
      </w:r>
      <w:r w:rsidRPr="00112DB8">
        <w:rPr>
          <w:rFonts w:ascii="Times New Roman" w:hAnsi="Times New Roman"/>
          <w:kern w:val="0"/>
          <w:lang w:val="x-none"/>
        </w:rPr>
        <w:t>Аеронавигационна информация и публикация</w:t>
      </w:r>
      <w:r w:rsidR="0050626B">
        <w:rPr>
          <w:rFonts w:ascii="Times New Roman" w:hAnsi="Times New Roman"/>
          <w:kern w:val="0"/>
        </w:rPr>
        <w:t>“</w:t>
      </w:r>
      <w:r w:rsidRPr="00112DB8">
        <w:rPr>
          <w:rFonts w:ascii="Times New Roman" w:hAnsi="Times New Roman"/>
          <w:kern w:val="0"/>
          <w:lang w:val="x-none"/>
        </w:rPr>
        <w:t>.</w:t>
      </w:r>
    </w:p>
    <w:p w14:paraId="58268754" w14:textId="0D74A59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летища, предназначени за неточен подход за кацане на ВС, надморската височина и вълната на геоида на всеки праг и на крайните участъци на ПИК, както и на произволни междинни точки с по-големи разлики в нивелетата се измерват с точност до 0,5 m и се обявяват за публикуване в </w:t>
      </w:r>
      <w:r w:rsidR="00C35CE4" w:rsidRPr="00C35CE4">
        <w:rPr>
          <w:rFonts w:ascii="Times New Roman" w:hAnsi="Times New Roman"/>
          <w:kern w:val="0"/>
          <w:lang w:val="x-none"/>
        </w:rPr>
        <w:t>AIP</w:t>
      </w:r>
      <w:r w:rsidRPr="00112DB8">
        <w:rPr>
          <w:rFonts w:ascii="Times New Roman" w:hAnsi="Times New Roman"/>
          <w:kern w:val="0"/>
          <w:lang w:val="x-none"/>
        </w:rPr>
        <w:t>.</w:t>
      </w:r>
    </w:p>
    <w:p w14:paraId="592291C2" w14:textId="1087733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За ПИК, оборудвана за точен подход за кацане, надморската височина и вълната на геоида на праговете, на крайните участъци на ПИК, и най-голямата надморска височина на зоната за приземяване на ПИК се измерват с точност до 0,25 m и се обявяват за публикуване в </w:t>
      </w:r>
      <w:r w:rsidR="00C35CE4" w:rsidRPr="00C35CE4">
        <w:rPr>
          <w:rFonts w:ascii="Times New Roman" w:hAnsi="Times New Roman"/>
          <w:kern w:val="0"/>
          <w:lang w:val="x-none"/>
        </w:rPr>
        <w:t>AIP</w:t>
      </w:r>
      <w:r w:rsidRPr="00112DB8">
        <w:rPr>
          <w:rFonts w:ascii="Times New Roman" w:hAnsi="Times New Roman"/>
          <w:kern w:val="0"/>
          <w:lang w:val="x-none"/>
        </w:rPr>
        <w:t>.</w:t>
      </w:r>
    </w:p>
    <w:p w14:paraId="1E3E9D1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При определяне на вълната на геоида се използва съответната система координати.</w:t>
      </w:r>
    </w:p>
    <w:p w14:paraId="631C43A1" w14:textId="53630AB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w:t>
      </w:r>
      <w:r w:rsidR="0038035E">
        <w:rPr>
          <w:rFonts w:ascii="Times New Roman" w:hAnsi="Times New Roman"/>
          <w:b/>
          <w:bCs/>
          <w:kern w:val="0"/>
          <w:lang w:val="x-none"/>
        </w:rPr>
        <w:t>4</w:t>
      </w:r>
      <w:r w:rsidRPr="00112DB8">
        <w:rPr>
          <w:rFonts w:ascii="Times New Roman" w:hAnsi="Times New Roman"/>
          <w:b/>
          <w:bCs/>
          <w:kern w:val="0"/>
          <w:lang w:val="x-none"/>
        </w:rPr>
        <w:t>.</w:t>
      </w:r>
      <w:r w:rsidRPr="00112DB8">
        <w:rPr>
          <w:rFonts w:ascii="Times New Roman" w:hAnsi="Times New Roman"/>
          <w:kern w:val="0"/>
          <w:lang w:val="x-none"/>
        </w:rPr>
        <w:t xml:space="preserve"> (1) В района на летището разчетната температура на въздуха се определя в градуси Целзий (°С).</w:t>
      </w:r>
    </w:p>
    <w:p w14:paraId="4E5B690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Разчетната температура на въздуха в района на летището представлява средномесечната температура, изчислена на основата на максималните денонощни температури за най-горещия месец от годината (месеца с най-висока средномесечна температура).</w:t>
      </w:r>
    </w:p>
    <w:p w14:paraId="23D82C53" w14:textId="47D7DE2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Разчетната температура се осреднява </w:t>
      </w:r>
      <w:r w:rsidR="00D54675">
        <w:rPr>
          <w:rFonts w:ascii="Times New Roman" w:hAnsi="Times New Roman"/>
          <w:kern w:val="0"/>
        </w:rPr>
        <w:t>за период</w:t>
      </w:r>
      <w:r w:rsidRPr="00112DB8">
        <w:rPr>
          <w:rFonts w:ascii="Times New Roman" w:hAnsi="Times New Roman"/>
          <w:kern w:val="0"/>
          <w:lang w:val="x-none"/>
        </w:rPr>
        <w:t xml:space="preserve"> на най-малко 5 години.</w:t>
      </w:r>
    </w:p>
    <w:p w14:paraId="6A4725A2" w14:textId="77777777" w:rsidR="00F8567F" w:rsidRDefault="00F8567F">
      <w:pPr>
        <w:widowControl w:val="0"/>
        <w:autoSpaceDE w:val="0"/>
        <w:autoSpaceDN w:val="0"/>
        <w:adjustRightInd w:val="0"/>
        <w:spacing w:after="0" w:line="240" w:lineRule="auto"/>
        <w:jc w:val="center"/>
        <w:rPr>
          <w:rFonts w:ascii="Times New Roman" w:hAnsi="Times New Roman"/>
          <w:b/>
          <w:bCs/>
          <w:kern w:val="0"/>
          <w:lang w:val="x-none"/>
        </w:rPr>
      </w:pPr>
    </w:p>
    <w:p w14:paraId="37292147" w14:textId="323304AD"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VI</w:t>
      </w:r>
    </w:p>
    <w:p w14:paraId="3FEE7251"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Физически данни за летище и съпътстваща информация</w:t>
      </w:r>
    </w:p>
    <w:p w14:paraId="39A458E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0F28634" w14:textId="00C1DDC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w:t>
      </w:r>
      <w:r w:rsidR="0038035E">
        <w:rPr>
          <w:rFonts w:ascii="Times New Roman" w:hAnsi="Times New Roman"/>
          <w:b/>
          <w:bCs/>
          <w:kern w:val="0"/>
          <w:lang w:val="x-none"/>
        </w:rPr>
        <w:t>5</w:t>
      </w:r>
      <w:r w:rsidRPr="00112DB8">
        <w:rPr>
          <w:rFonts w:ascii="Times New Roman" w:hAnsi="Times New Roman"/>
          <w:b/>
          <w:bCs/>
          <w:kern w:val="0"/>
          <w:lang w:val="x-none"/>
        </w:rPr>
        <w:t>.</w:t>
      </w:r>
      <w:r w:rsidRPr="00112DB8">
        <w:rPr>
          <w:rFonts w:ascii="Times New Roman" w:hAnsi="Times New Roman"/>
          <w:kern w:val="0"/>
          <w:lang w:val="x-none"/>
        </w:rPr>
        <w:t xml:space="preserve"> (1) За всяко съоръжение, разположено на летището, се измерват и предоставят следните данни:</w:t>
      </w:r>
    </w:p>
    <w:p w14:paraId="23136A4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за ПИК:</w:t>
      </w:r>
    </w:p>
    <w:p w14:paraId="3AE0391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истинският азимут с точност до една стотна от градуса;</w:t>
      </w:r>
    </w:p>
    <w:p w14:paraId="46FA523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цифровото обозначение, дължината, широчината, разположението на изместения праг на ПИК, с точност до най-близкия метър;</w:t>
      </w:r>
    </w:p>
    <w:p w14:paraId="0C31BAD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наклонът, типът на повърхността, типът на ПИК, а за ПИК, оборудвана за точен подход за кацане по категория I - наличието на зона, свободна от препятствия, ако съществува такава;</w:t>
      </w:r>
    </w:p>
    <w:p w14:paraId="6AD8906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летателна писта - дължина и широчина с точност до най-близкия метър и тип на повърхността на:</w:t>
      </w:r>
    </w:p>
    <w:p w14:paraId="1129C81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пистата за излитане и кацане;</w:t>
      </w:r>
    </w:p>
    <w:p w14:paraId="0AEEFFF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крайни участъци за безопасност (КУБ);</w:t>
      </w:r>
    </w:p>
    <w:p w14:paraId="0DDF65A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крайни участъци за спиране (КУС);</w:t>
      </w:r>
    </w:p>
    <w:p w14:paraId="4E4A875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за пътеките за рулиране (ПР) - обозначение, широчина и тип на повърхността;</w:t>
      </w:r>
    </w:p>
    <w:p w14:paraId="1C37C54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за перона - тип на повърхността, местостоянки на ВС;</w:t>
      </w:r>
    </w:p>
    <w:p w14:paraId="22978A5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за границите на диспечерското обслужване на въздушното движение;</w:t>
      </w:r>
    </w:p>
    <w:p w14:paraId="2AA1D2E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за участъка, свободен от препятствия - дължина с точност до най-близкия метър, профил на земната повърхност;</w:t>
      </w:r>
    </w:p>
    <w:p w14:paraId="1D252929" w14:textId="31B83E5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визуалните средства на схемите за подхода при кацане, маркировката и светосигнални средства на ПИК, ПР и пероните, други визуални средства за ориентация и управление на ПР и пероните, включително светлините на местата за изчакване при рулиране и </w:t>
      </w:r>
      <w:r w:rsidR="0050626B">
        <w:rPr>
          <w:rFonts w:ascii="Times New Roman" w:hAnsi="Times New Roman"/>
          <w:kern w:val="0"/>
        </w:rPr>
        <w:t>„</w:t>
      </w:r>
      <w:r w:rsidRPr="00112DB8">
        <w:rPr>
          <w:rFonts w:ascii="Times New Roman" w:hAnsi="Times New Roman"/>
          <w:kern w:val="0"/>
          <w:lang w:val="x-none"/>
        </w:rPr>
        <w:t>стоп</w:t>
      </w:r>
      <w:r w:rsidR="0050626B">
        <w:rPr>
          <w:rFonts w:ascii="Times New Roman" w:hAnsi="Times New Roman"/>
          <w:kern w:val="0"/>
          <w:lang w:val="x-none"/>
        </w:rPr>
        <w:t>”</w:t>
      </w:r>
      <w:r w:rsidRPr="00112DB8">
        <w:rPr>
          <w:rFonts w:ascii="Times New Roman" w:hAnsi="Times New Roman"/>
          <w:kern w:val="0"/>
          <w:lang w:val="x-none"/>
        </w:rPr>
        <w:t xml:space="preserve"> линиите, както и разположението и типът на системите за визуално присъединяване с телескопичните ръкави;</w:t>
      </w:r>
    </w:p>
    <w:p w14:paraId="35A8CEA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за разположението на всяко летищно място за проверка на VOR и неговата радиочестота;</w:t>
      </w:r>
    </w:p>
    <w:p w14:paraId="280DB95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за разположението и обозначаването на стандартните маршрути за рулиране;</w:t>
      </w:r>
    </w:p>
    <w:p w14:paraId="318AEC3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10. за разстоянията с точност до най-близкия метър между курсовия радиомаяк и глисадния радиомаяк, съставящи системата за кацане по прибори (ILS), или азимутната и ъгломестната антена на микровълновата система за кацане (MLS) и съответните краища на ПИК.</w:t>
      </w:r>
    </w:p>
    <w:p w14:paraId="3994854C" w14:textId="202EC78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Географските координати на всеки праг се измерват в градуси, минути, секунди и стотни от секундите и се обявяват за публикуване в сборника </w:t>
      </w:r>
      <w:r w:rsidR="0050626B">
        <w:rPr>
          <w:rFonts w:ascii="Times New Roman" w:hAnsi="Times New Roman"/>
          <w:kern w:val="0"/>
        </w:rPr>
        <w:t>„</w:t>
      </w:r>
      <w:r w:rsidRPr="00112DB8">
        <w:rPr>
          <w:rFonts w:ascii="Times New Roman" w:hAnsi="Times New Roman"/>
          <w:kern w:val="0"/>
          <w:lang w:val="x-none"/>
        </w:rPr>
        <w:t>Аеронавигационна информация и публикация</w:t>
      </w:r>
      <w:r w:rsidR="0050626B">
        <w:rPr>
          <w:rFonts w:ascii="Times New Roman" w:hAnsi="Times New Roman"/>
          <w:kern w:val="0"/>
          <w:lang w:val="x-none"/>
        </w:rPr>
        <w:t>”</w:t>
      </w:r>
      <w:r w:rsidRPr="00112DB8">
        <w:rPr>
          <w:rFonts w:ascii="Times New Roman" w:hAnsi="Times New Roman"/>
          <w:kern w:val="0"/>
          <w:lang w:val="x-none"/>
        </w:rPr>
        <w:t>.</w:t>
      </w:r>
    </w:p>
    <w:p w14:paraId="11CA787F" w14:textId="561A545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Географските координати на точките по осевата линия на съответната ПР се измерват в градуси, минути, секунди и стотни от секундите и се обявяват за публикуване в сборника </w:t>
      </w:r>
      <w:r w:rsidR="0050626B">
        <w:rPr>
          <w:rFonts w:ascii="Times New Roman" w:hAnsi="Times New Roman"/>
          <w:kern w:val="0"/>
        </w:rPr>
        <w:t>„</w:t>
      </w:r>
      <w:r w:rsidRPr="00112DB8">
        <w:rPr>
          <w:rFonts w:ascii="Times New Roman" w:hAnsi="Times New Roman"/>
          <w:kern w:val="0"/>
          <w:lang w:val="x-none"/>
        </w:rPr>
        <w:t>Аеронавигационна информация и публикация</w:t>
      </w:r>
      <w:r w:rsidR="0050626B">
        <w:rPr>
          <w:rFonts w:ascii="Times New Roman" w:hAnsi="Times New Roman"/>
          <w:kern w:val="0"/>
        </w:rPr>
        <w:t>“</w:t>
      </w:r>
      <w:r w:rsidRPr="00112DB8">
        <w:rPr>
          <w:rFonts w:ascii="Times New Roman" w:hAnsi="Times New Roman"/>
          <w:kern w:val="0"/>
          <w:lang w:val="x-none"/>
        </w:rPr>
        <w:t>.</w:t>
      </w:r>
    </w:p>
    <w:p w14:paraId="1F7D6958" w14:textId="765B982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Географските координати на всяка местостоянка на ВС се измерват в градуси, минути, секунди и стотни от секундите и се обявяват за публикуване в </w:t>
      </w:r>
      <w:r w:rsidR="00C35CE4" w:rsidRPr="00C35CE4">
        <w:rPr>
          <w:rFonts w:ascii="Times New Roman" w:hAnsi="Times New Roman"/>
          <w:kern w:val="0"/>
          <w:lang w:val="x-none"/>
        </w:rPr>
        <w:t>AIP</w:t>
      </w:r>
      <w:r w:rsidRPr="00112DB8">
        <w:rPr>
          <w:rFonts w:ascii="Times New Roman" w:hAnsi="Times New Roman"/>
          <w:kern w:val="0"/>
          <w:lang w:val="x-none"/>
        </w:rPr>
        <w:t>.</w:t>
      </w:r>
    </w:p>
    <w:p w14:paraId="293F1A34" w14:textId="1AD1333E" w:rsidR="00E61800" w:rsidRPr="00112DB8" w:rsidRDefault="00197E20" w:rsidP="00E6180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E61800" w:rsidRPr="00112DB8">
        <w:rPr>
          <w:rFonts w:ascii="Times New Roman" w:hAnsi="Times New Roman"/>
          <w:kern w:val="0"/>
          <w:lang w:val="x-none"/>
        </w:rPr>
        <w:t xml:space="preserve">(5) Географските координати на препятствията в район 2 (частта от района в границите на летището) и в район 3 се измерват и се обявяват за публикуване в сборника </w:t>
      </w:r>
      <w:r w:rsidR="0050626B">
        <w:rPr>
          <w:rFonts w:ascii="Times New Roman" w:hAnsi="Times New Roman"/>
          <w:kern w:val="0"/>
        </w:rPr>
        <w:t>„</w:t>
      </w:r>
      <w:r w:rsidR="00E61800" w:rsidRPr="00112DB8">
        <w:rPr>
          <w:rFonts w:ascii="Times New Roman" w:hAnsi="Times New Roman"/>
          <w:kern w:val="0"/>
          <w:lang w:val="x-none"/>
        </w:rPr>
        <w:t>Аеронавигационна информация и публикация</w:t>
      </w:r>
      <w:r w:rsidR="0050626B">
        <w:rPr>
          <w:rFonts w:ascii="Times New Roman" w:hAnsi="Times New Roman"/>
          <w:kern w:val="0"/>
          <w:lang w:val="x-none"/>
        </w:rPr>
        <w:t>”</w:t>
      </w:r>
      <w:r w:rsidR="00E61800" w:rsidRPr="00112DB8">
        <w:rPr>
          <w:rFonts w:ascii="Times New Roman" w:hAnsi="Times New Roman"/>
          <w:kern w:val="0"/>
          <w:lang w:val="x-none"/>
        </w:rPr>
        <w:t xml:space="preserve"> в градуси, минути, секунди и десети части от секундата, както и стойността на максималната надморска височина, типът, маркировката и светлинната индикация, (ако има такава) на съществените препятствия. Обхватът на тези райони е определен в Certificate</w:t>
      </w:r>
      <w:r w:rsidR="0050626B">
        <w:rPr>
          <w:rFonts w:ascii="Times New Roman" w:hAnsi="Times New Roman"/>
          <w:kern w:val="0"/>
          <w:lang w:val="x-none"/>
        </w:rPr>
        <w:t>-</w:t>
      </w:r>
      <w:r w:rsidR="00E61800" w:rsidRPr="00112DB8">
        <w:rPr>
          <w:rFonts w:ascii="Times New Roman" w:hAnsi="Times New Roman"/>
          <w:kern w:val="0"/>
          <w:lang w:val="x-none"/>
        </w:rPr>
        <w:t>Specifications (CS) - издадени от Агенцията по авиационна безопасност на Европейския съюз (ААБЕС) по прилагането на Регламент (ЕС) № 139/2014 на Комисията от 12 февруари 2014 година за определяне на изискванията и административните процедури във връзка с летищата в съответствие с Регламент (ЕО) № 216/2008 на Европейския парламент и на Съвета (Регламент (ЕС) № 139/2014) (ОВ L 044, 14.2.2014 г. ).</w:t>
      </w:r>
    </w:p>
    <w:p w14:paraId="5FCC6078" w14:textId="37198EE6" w:rsidR="00197E20" w:rsidRPr="00112DB8" w:rsidRDefault="00E61800"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kern w:val="0"/>
          <w:lang w:val="x-none"/>
        </w:rPr>
        <w:tab/>
      </w:r>
      <w:r w:rsidR="00197E20" w:rsidRPr="00112DB8">
        <w:rPr>
          <w:rFonts w:ascii="Times New Roman" w:hAnsi="Times New Roman"/>
          <w:kern w:val="0"/>
          <w:lang w:val="x-none"/>
        </w:rPr>
        <w:t xml:space="preserve">(6) За публикуване в </w:t>
      </w:r>
      <w:r w:rsidR="00C35CE4" w:rsidRPr="00C35CE4">
        <w:rPr>
          <w:rFonts w:ascii="Times New Roman" w:hAnsi="Times New Roman"/>
          <w:kern w:val="0"/>
          <w:lang w:val="x-none"/>
        </w:rPr>
        <w:t>AIP</w:t>
      </w:r>
      <w:r w:rsidR="00197E20" w:rsidRPr="00112DB8">
        <w:rPr>
          <w:rFonts w:ascii="Times New Roman" w:hAnsi="Times New Roman"/>
          <w:kern w:val="0"/>
          <w:lang w:val="x-none"/>
        </w:rPr>
        <w:t xml:space="preserve"> се обявява и височината на най-голямото препятствие, закръглена до цяло число метри, типът, маркировката и светлинната индикация (ако има такава) на съществените препятствия.</w:t>
      </w:r>
    </w:p>
    <w:p w14:paraId="3E9DB60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Информацията се представя във вид на карти, подходящи за подготовката на сборници за аеронавигационна информация и публикация.</w:t>
      </w:r>
    </w:p>
    <w:p w14:paraId="5C292E28" w14:textId="77777777" w:rsidR="00EF0546"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w:t>
      </w:r>
    </w:p>
    <w:p w14:paraId="435D33F6" w14:textId="36B5166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VII</w:t>
      </w:r>
    </w:p>
    <w:p w14:paraId="699F4326"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Носимоспособност на изкуствените настилки</w:t>
      </w:r>
    </w:p>
    <w:p w14:paraId="1DE0006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57BD246" w14:textId="19BBA88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w:t>
      </w:r>
      <w:r w:rsidR="0038035E">
        <w:rPr>
          <w:rFonts w:ascii="Times New Roman" w:hAnsi="Times New Roman"/>
          <w:b/>
          <w:bCs/>
          <w:kern w:val="0"/>
          <w:lang w:val="x-none"/>
        </w:rPr>
        <w:t>6</w:t>
      </w:r>
      <w:r w:rsidRPr="00112DB8">
        <w:rPr>
          <w:rFonts w:ascii="Times New Roman" w:hAnsi="Times New Roman"/>
          <w:b/>
          <w:bCs/>
          <w:kern w:val="0"/>
          <w:lang w:val="x-none"/>
        </w:rPr>
        <w:t>.</w:t>
      </w:r>
      <w:r w:rsidRPr="00112DB8">
        <w:rPr>
          <w:rFonts w:ascii="Times New Roman" w:hAnsi="Times New Roman"/>
          <w:kern w:val="0"/>
          <w:lang w:val="x-none"/>
        </w:rPr>
        <w:t xml:space="preserve"> (1) Носимоспособността на изкуствените настилки се определя и предоставя за публикуване в </w:t>
      </w:r>
      <w:r w:rsidR="00C35CE4" w:rsidRPr="00C35CE4">
        <w:rPr>
          <w:rFonts w:ascii="Times New Roman" w:hAnsi="Times New Roman"/>
          <w:kern w:val="0"/>
          <w:lang w:val="x-none"/>
        </w:rPr>
        <w:t>AIP</w:t>
      </w:r>
      <w:r w:rsidRPr="00112DB8">
        <w:rPr>
          <w:rFonts w:ascii="Times New Roman" w:hAnsi="Times New Roman"/>
          <w:kern w:val="0"/>
          <w:lang w:val="x-none"/>
        </w:rPr>
        <w:t xml:space="preserve"> по реда на чл. 3, ал. 2. </w:t>
      </w:r>
    </w:p>
    <w:p w14:paraId="6A3E8804" w14:textId="7473E31A" w:rsidR="00197E20" w:rsidRPr="00112DB8" w:rsidRDefault="0038035E">
      <w:pPr>
        <w:widowControl w:val="0"/>
        <w:autoSpaceDE w:val="0"/>
        <w:autoSpaceDN w:val="0"/>
        <w:adjustRightInd w:val="0"/>
        <w:spacing w:after="0" w:line="240" w:lineRule="auto"/>
        <w:ind w:firstLine="480"/>
        <w:jc w:val="both"/>
        <w:rPr>
          <w:rFonts w:ascii="Times New Roman" w:hAnsi="Times New Roman"/>
          <w:kern w:val="0"/>
          <w:lang w:val="x-none"/>
        </w:rPr>
      </w:pPr>
      <w:r>
        <w:rPr>
          <w:rFonts w:ascii="Times New Roman" w:hAnsi="Times New Roman"/>
          <w:kern w:val="0"/>
          <w:lang w:val="x-none"/>
        </w:rPr>
        <w:t xml:space="preserve"> </w:t>
      </w:r>
      <w:r w:rsidR="00197E20" w:rsidRPr="00112DB8">
        <w:rPr>
          <w:rFonts w:ascii="Times New Roman" w:hAnsi="Times New Roman"/>
          <w:kern w:val="0"/>
          <w:lang w:val="x-none"/>
        </w:rPr>
        <w:t>(2)</w:t>
      </w:r>
      <w:r>
        <w:rPr>
          <w:rFonts w:ascii="Times New Roman" w:hAnsi="Times New Roman"/>
          <w:kern w:val="0"/>
          <w:lang w:val="x-none"/>
        </w:rPr>
        <w:t xml:space="preserve"> </w:t>
      </w:r>
      <w:r w:rsidR="00197E20" w:rsidRPr="00112DB8">
        <w:rPr>
          <w:rFonts w:ascii="Times New Roman" w:hAnsi="Times New Roman"/>
          <w:kern w:val="0"/>
          <w:lang w:val="x-none"/>
        </w:rPr>
        <w:t xml:space="preserve">Носимоспособността на изкуствената настилка, предназначена за въздухоплавателно средство на перона (на местостоянка на самолета) с маса, по-голяма от 5700 kg, се определя по метода </w:t>
      </w:r>
      <w:r w:rsidR="006B0B32">
        <w:rPr>
          <w:rFonts w:ascii="Times New Roman" w:hAnsi="Times New Roman"/>
          <w:kern w:val="0"/>
        </w:rPr>
        <w:t>„</w:t>
      </w:r>
      <w:r w:rsidR="00197E20" w:rsidRPr="00112DB8">
        <w:rPr>
          <w:rFonts w:ascii="Times New Roman" w:hAnsi="Times New Roman"/>
          <w:kern w:val="0"/>
          <w:lang w:val="x-none"/>
        </w:rPr>
        <w:t>Класификационно число на ВС - класификационно число на настилката (ACN - PCN)</w:t>
      </w:r>
      <w:r w:rsidR="006B0B32">
        <w:rPr>
          <w:rFonts w:ascii="Times New Roman" w:hAnsi="Times New Roman"/>
          <w:kern w:val="0"/>
        </w:rPr>
        <w:t>“</w:t>
      </w:r>
      <w:r w:rsidR="00197E20" w:rsidRPr="00112DB8">
        <w:rPr>
          <w:rFonts w:ascii="Times New Roman" w:hAnsi="Times New Roman"/>
          <w:kern w:val="0"/>
          <w:lang w:val="x-none"/>
        </w:rPr>
        <w:t xml:space="preserve"> с представяне на следните данни:</w:t>
      </w:r>
    </w:p>
    <w:p w14:paraId="7BF4F15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класификационно число на настилката (PCN);</w:t>
      </w:r>
    </w:p>
    <w:p w14:paraId="7EDAB7E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тип на настилката за определяне на ACN - PCN;</w:t>
      </w:r>
    </w:p>
    <w:p w14:paraId="27CDB59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категория на носимоспособността на земната основа;</w:t>
      </w:r>
    </w:p>
    <w:p w14:paraId="19BD37C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категория на максимално допустимото налягане в гумите или величината на максимално допустимото налягане в гумите на ВС;</w:t>
      </w:r>
    </w:p>
    <w:p w14:paraId="0B10BA4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метод на оценка.</w:t>
      </w:r>
    </w:p>
    <w:p w14:paraId="5A916316" w14:textId="77777777" w:rsidR="00592A1E"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Въздухоплавателните средства с класификационното число ACN, равно или по-малко от обявеното класификационно число на настилката PCN, могат да използват тази настилка с отчитане на ограничения на налягането в гум</w:t>
      </w:r>
      <w:r w:rsidR="006B0B32">
        <w:rPr>
          <w:rFonts w:ascii="Times New Roman" w:hAnsi="Times New Roman"/>
          <w:kern w:val="0"/>
          <w:lang w:val="x-none"/>
        </w:rPr>
        <w:t>ите</w:t>
      </w:r>
      <w:r w:rsidRPr="00112DB8">
        <w:rPr>
          <w:rFonts w:ascii="Times New Roman" w:hAnsi="Times New Roman"/>
          <w:kern w:val="0"/>
          <w:lang w:val="x-none"/>
        </w:rPr>
        <w:t xml:space="preserve"> или на пълната излетна маса на дадения тип въздухоплавателно средство (посочените типове въздухоплавателни средства). </w:t>
      </w:r>
    </w:p>
    <w:p w14:paraId="4801602F" w14:textId="0D42E68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(4) Носимоспособността на настилката може да бъде обявявана с точност до една десета, а ако носимоспособността на настилката се поддава на значителни сезонни колебания - могат да бъдат п</w:t>
      </w:r>
      <w:r w:rsidR="006B0B32">
        <w:rPr>
          <w:rFonts w:ascii="Times New Roman" w:hAnsi="Times New Roman"/>
          <w:kern w:val="0"/>
          <w:lang w:val="x-none"/>
        </w:rPr>
        <w:t>осочвани</w:t>
      </w:r>
      <w:r w:rsidRPr="00112DB8">
        <w:rPr>
          <w:rFonts w:ascii="Times New Roman" w:hAnsi="Times New Roman"/>
          <w:kern w:val="0"/>
          <w:lang w:val="x-none"/>
        </w:rPr>
        <w:t xml:space="preserve"> различни </w:t>
      </w:r>
      <w:r w:rsidR="006B0B32">
        <w:rPr>
          <w:rFonts w:ascii="Times New Roman" w:hAnsi="Times New Roman"/>
          <w:kern w:val="0"/>
          <w:lang w:val="x-none"/>
        </w:rPr>
        <w:t>класификационни числа</w:t>
      </w:r>
      <w:r w:rsidRPr="00112DB8">
        <w:rPr>
          <w:rFonts w:ascii="Times New Roman" w:hAnsi="Times New Roman"/>
          <w:kern w:val="0"/>
          <w:lang w:val="x-none"/>
        </w:rPr>
        <w:t xml:space="preserve"> на PCN за различните сезони.</w:t>
      </w:r>
    </w:p>
    <w:p w14:paraId="77D3BE51" w14:textId="22E0F70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w:t>
      </w:r>
      <w:r w:rsidR="0038035E">
        <w:rPr>
          <w:rFonts w:ascii="Times New Roman" w:hAnsi="Times New Roman"/>
          <w:b/>
          <w:bCs/>
          <w:kern w:val="0"/>
          <w:lang w:val="x-none"/>
        </w:rPr>
        <w:t>7</w:t>
      </w:r>
      <w:r w:rsidRPr="00112DB8">
        <w:rPr>
          <w:rFonts w:ascii="Times New Roman" w:hAnsi="Times New Roman"/>
          <w:b/>
          <w:bCs/>
          <w:kern w:val="0"/>
          <w:lang w:val="x-none"/>
        </w:rPr>
        <w:t>.</w:t>
      </w:r>
      <w:r w:rsidRPr="00112DB8">
        <w:rPr>
          <w:rFonts w:ascii="Times New Roman" w:hAnsi="Times New Roman"/>
          <w:kern w:val="0"/>
          <w:lang w:val="x-none"/>
        </w:rPr>
        <w:t xml:space="preserve"> (1) Главна дирекция </w:t>
      </w:r>
      <w:r w:rsidR="006B0B32">
        <w:rPr>
          <w:rFonts w:ascii="Times New Roman" w:hAnsi="Times New Roman"/>
          <w:kern w:val="0"/>
        </w:rPr>
        <w:t>„</w:t>
      </w:r>
      <w:r w:rsidRPr="00112DB8">
        <w:rPr>
          <w:rFonts w:ascii="Times New Roman" w:hAnsi="Times New Roman"/>
          <w:kern w:val="0"/>
          <w:lang w:val="x-none"/>
        </w:rPr>
        <w:t>Гражданска въздухоплавателна администрация</w:t>
      </w:r>
      <w:r w:rsidR="006B0B32">
        <w:rPr>
          <w:rFonts w:ascii="Times New Roman" w:hAnsi="Times New Roman"/>
          <w:kern w:val="0"/>
        </w:rPr>
        <w:t>“</w:t>
      </w:r>
      <w:r w:rsidRPr="00112DB8">
        <w:rPr>
          <w:rFonts w:ascii="Times New Roman" w:hAnsi="Times New Roman"/>
          <w:kern w:val="0"/>
          <w:lang w:val="x-none"/>
        </w:rPr>
        <w:t xml:space="preserve"> определя стандартните процедури, свързани с метода ACN - PCN за определяне ACN на въздухоплавателно средство, и определя критериите за регулиране на използването на настилките от въздухоплавателните средства, класификационното число ACN, на които е по-голямо от обявеното класификационно число на тази настилка PCN.</w:t>
      </w:r>
    </w:p>
    <w:p w14:paraId="1139221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определяне на ACN изкуствената настилка се класифицира като еквивалентна на твърда или еластична конструкция.</w:t>
      </w:r>
    </w:p>
    <w:p w14:paraId="57DC845F" w14:textId="2713C3B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Информация за типа на настилката за определяне на ACN - PCN, категорията на носимоспособността на земната основа, категорията на максимално допустимото налягане в гумите на ВС и метода за оценка се представят съгласно приложение № </w:t>
      </w:r>
      <w:r w:rsidR="006B0B32">
        <w:rPr>
          <w:rFonts w:ascii="Times New Roman" w:hAnsi="Times New Roman"/>
          <w:kern w:val="0"/>
        </w:rPr>
        <w:t>4</w:t>
      </w:r>
      <w:r w:rsidRPr="00112DB8">
        <w:rPr>
          <w:rFonts w:ascii="Times New Roman" w:hAnsi="Times New Roman"/>
          <w:kern w:val="0"/>
          <w:lang w:val="x-none"/>
        </w:rPr>
        <w:t>.</w:t>
      </w:r>
    </w:p>
    <w:p w14:paraId="41CF1212" w14:textId="03AAC20D" w:rsidR="00E61800" w:rsidRPr="00112DB8" w:rsidRDefault="00E61800" w:rsidP="00E61800">
      <w:pPr>
        <w:spacing w:after="0" w:line="240" w:lineRule="auto"/>
        <w:ind w:firstLine="708"/>
        <w:jc w:val="both"/>
        <w:rPr>
          <w:rFonts w:ascii="Times New Roman" w:hAnsi="Times New Roman"/>
        </w:rPr>
      </w:pPr>
      <w:r w:rsidRPr="00112DB8">
        <w:rPr>
          <w:rFonts w:ascii="Times New Roman" w:hAnsi="Times New Roman"/>
          <w:b/>
          <w:bCs/>
        </w:rPr>
        <w:t>Чл. 1</w:t>
      </w:r>
      <w:r w:rsidR="0038035E">
        <w:rPr>
          <w:rFonts w:ascii="Times New Roman" w:hAnsi="Times New Roman"/>
          <w:b/>
          <w:bCs/>
          <w:lang w:val="en-US"/>
        </w:rPr>
        <w:t>8</w:t>
      </w:r>
      <w:r w:rsidRPr="00112DB8">
        <w:rPr>
          <w:rFonts w:ascii="Times New Roman" w:hAnsi="Times New Roman"/>
        </w:rPr>
        <w:t xml:space="preserve">. (1) За изкуствените настилки се определя носещата им способност. </w:t>
      </w:r>
    </w:p>
    <w:p w14:paraId="3FF5030C" w14:textId="4CCD99E3" w:rsidR="00E61800" w:rsidRPr="00112DB8" w:rsidRDefault="00E61800" w:rsidP="00E61800">
      <w:pPr>
        <w:spacing w:after="0" w:line="240" w:lineRule="auto"/>
        <w:ind w:firstLine="708"/>
        <w:jc w:val="both"/>
        <w:rPr>
          <w:rFonts w:ascii="Times New Roman" w:hAnsi="Times New Roman"/>
        </w:rPr>
      </w:pPr>
      <w:r w:rsidRPr="00112DB8">
        <w:rPr>
          <w:rFonts w:ascii="Times New Roman" w:hAnsi="Times New Roman"/>
        </w:rPr>
        <w:t>(2) Носещата способност на изкуствената настилка, предназначена за ВС с маса по-голяма от 5700 кг,</w:t>
      </w:r>
      <w:r w:rsidRPr="00112DB8">
        <w:rPr>
          <w:rFonts w:ascii="Times New Roman" w:hAnsi="Times New Roman"/>
          <w:lang w:val="en-US"/>
        </w:rPr>
        <w:t xml:space="preserve"> </w:t>
      </w:r>
      <w:r w:rsidRPr="00112DB8">
        <w:rPr>
          <w:rFonts w:ascii="Times New Roman" w:hAnsi="Times New Roman"/>
        </w:rPr>
        <w:t>измерена на перона (местостоянката), се определя по метода</w:t>
      </w:r>
      <w:r w:rsidRPr="0091420A">
        <w:rPr>
          <w:rFonts w:ascii="Times New Roman" w:hAnsi="Times New Roman"/>
        </w:rPr>
        <w:t xml:space="preserve"> </w:t>
      </w:r>
      <w:r w:rsidRPr="00112DB8">
        <w:rPr>
          <w:rFonts w:ascii="Times New Roman" w:hAnsi="Times New Roman"/>
        </w:rPr>
        <w:t xml:space="preserve">„класификационен рейтинг на ВС – класификационен рейтинг на настилката“ (ACR-PCR) с предоставяне на данните за: </w:t>
      </w:r>
    </w:p>
    <w:p w14:paraId="3582BA47" w14:textId="77777777" w:rsidR="00E61800" w:rsidRPr="00112DB8" w:rsidRDefault="00E61800" w:rsidP="00E61800">
      <w:pPr>
        <w:spacing w:after="0" w:line="240" w:lineRule="auto"/>
        <w:ind w:firstLine="708"/>
        <w:jc w:val="both"/>
        <w:rPr>
          <w:rFonts w:ascii="Times New Roman" w:hAnsi="Times New Roman"/>
        </w:rPr>
      </w:pPr>
      <w:r w:rsidRPr="00112DB8">
        <w:rPr>
          <w:rFonts w:ascii="Times New Roman" w:hAnsi="Times New Roman"/>
        </w:rPr>
        <w:t xml:space="preserve">1. числовото значение на класификационния рейтинг на настилката (PCR); </w:t>
      </w:r>
    </w:p>
    <w:p w14:paraId="7331043D" w14:textId="77777777" w:rsidR="00E61800" w:rsidRPr="00112DB8" w:rsidRDefault="00E61800" w:rsidP="00E61800">
      <w:pPr>
        <w:spacing w:after="0" w:line="240" w:lineRule="auto"/>
        <w:ind w:firstLine="708"/>
        <w:jc w:val="both"/>
        <w:rPr>
          <w:rFonts w:ascii="Times New Roman" w:hAnsi="Times New Roman"/>
        </w:rPr>
      </w:pPr>
      <w:r w:rsidRPr="00112DB8">
        <w:rPr>
          <w:rFonts w:ascii="Times New Roman" w:hAnsi="Times New Roman"/>
        </w:rPr>
        <w:t>2. типа на настилката за определяне на ACR-PCR;</w:t>
      </w:r>
    </w:p>
    <w:p w14:paraId="3A7C9F2E" w14:textId="77777777" w:rsidR="00E61800" w:rsidRPr="00112DB8" w:rsidRDefault="00E61800" w:rsidP="00E61800">
      <w:pPr>
        <w:spacing w:after="0" w:line="240" w:lineRule="auto"/>
        <w:ind w:firstLine="708"/>
        <w:jc w:val="both"/>
        <w:rPr>
          <w:rFonts w:ascii="Times New Roman" w:hAnsi="Times New Roman"/>
        </w:rPr>
      </w:pPr>
      <w:r w:rsidRPr="00112DB8">
        <w:rPr>
          <w:rFonts w:ascii="Times New Roman" w:hAnsi="Times New Roman"/>
        </w:rPr>
        <w:t>3. категория на носимоспособността на земната основа;</w:t>
      </w:r>
    </w:p>
    <w:p w14:paraId="59F38DD6" w14:textId="77777777" w:rsidR="00E61800" w:rsidRPr="00112DB8" w:rsidRDefault="00E61800" w:rsidP="00E61800">
      <w:pPr>
        <w:spacing w:after="0" w:line="240" w:lineRule="auto"/>
        <w:ind w:firstLine="708"/>
        <w:jc w:val="both"/>
        <w:rPr>
          <w:rFonts w:ascii="Times New Roman" w:hAnsi="Times New Roman"/>
        </w:rPr>
      </w:pPr>
      <w:r w:rsidRPr="00112DB8">
        <w:rPr>
          <w:rFonts w:ascii="Times New Roman" w:hAnsi="Times New Roman"/>
        </w:rPr>
        <w:t>4. категория на максимално допустимото налягане в гумите или величината на максимално допустимото налягане в гумите на ВС;</w:t>
      </w:r>
    </w:p>
    <w:p w14:paraId="6F953AAF" w14:textId="77777777" w:rsidR="00E61800" w:rsidRPr="00112DB8" w:rsidRDefault="00E61800" w:rsidP="00E61800">
      <w:pPr>
        <w:spacing w:after="0" w:line="240" w:lineRule="auto"/>
        <w:ind w:firstLine="708"/>
        <w:jc w:val="both"/>
        <w:rPr>
          <w:rFonts w:ascii="Times New Roman" w:hAnsi="Times New Roman"/>
        </w:rPr>
      </w:pPr>
      <w:r w:rsidRPr="00112DB8">
        <w:rPr>
          <w:rFonts w:ascii="Times New Roman" w:hAnsi="Times New Roman"/>
        </w:rPr>
        <w:t xml:space="preserve"> 5. метод на оценка.</w:t>
      </w:r>
    </w:p>
    <w:p w14:paraId="4AF933A6" w14:textId="323B067E" w:rsidR="00E61800" w:rsidRPr="00112DB8" w:rsidRDefault="00E61800" w:rsidP="00E61800">
      <w:pPr>
        <w:spacing w:after="0" w:line="240" w:lineRule="auto"/>
        <w:ind w:firstLine="708"/>
        <w:jc w:val="both"/>
        <w:rPr>
          <w:rFonts w:ascii="Times New Roman" w:hAnsi="Times New Roman"/>
        </w:rPr>
      </w:pPr>
      <w:r w:rsidRPr="00112DB8">
        <w:rPr>
          <w:rFonts w:ascii="Times New Roman" w:hAnsi="Times New Roman"/>
        </w:rPr>
        <w:t xml:space="preserve">(3) Класификационният рейтинг на настилката (PCR) показва, че </w:t>
      </w:r>
      <w:r w:rsidR="006B0B32">
        <w:rPr>
          <w:rFonts w:ascii="Times New Roman" w:hAnsi="Times New Roman"/>
        </w:rPr>
        <w:t>ВС</w:t>
      </w:r>
      <w:r w:rsidRPr="00112DB8">
        <w:rPr>
          <w:rFonts w:ascii="Times New Roman" w:hAnsi="Times New Roman"/>
        </w:rPr>
        <w:t xml:space="preserve"> с класификационен рейтинг на ВС (АCR), равен на или по-малък от докладвания PCR, може да оперира на тази настилка при отчитане на ограниченията за налягането в гумите или общата излетна маса на самолета за определен тип/типове ВС.</w:t>
      </w:r>
    </w:p>
    <w:p w14:paraId="553F4CAF" w14:textId="77777777" w:rsidR="00E61800" w:rsidRPr="00112DB8" w:rsidRDefault="00E61800" w:rsidP="00E61800">
      <w:pPr>
        <w:spacing w:after="0" w:line="240" w:lineRule="auto"/>
        <w:ind w:firstLine="708"/>
        <w:jc w:val="both"/>
        <w:rPr>
          <w:rFonts w:ascii="Times New Roman" w:hAnsi="Times New Roman"/>
        </w:rPr>
      </w:pPr>
      <w:r w:rsidRPr="00112DB8">
        <w:rPr>
          <w:rFonts w:ascii="Times New Roman" w:hAnsi="Times New Roman"/>
        </w:rPr>
        <w:t>(4) Когато носещата способност на настилката е подложена на значителни сезонни колебания, могат да бъдат представени различни стойности на PCR.</w:t>
      </w:r>
    </w:p>
    <w:p w14:paraId="786DA632" w14:textId="77777777" w:rsidR="00E61800" w:rsidRPr="00112DB8" w:rsidRDefault="00E61800" w:rsidP="00E61800">
      <w:pPr>
        <w:spacing w:after="0" w:line="240" w:lineRule="auto"/>
        <w:ind w:firstLine="708"/>
        <w:jc w:val="both"/>
        <w:rPr>
          <w:rFonts w:ascii="Times New Roman" w:hAnsi="Times New Roman"/>
        </w:rPr>
      </w:pPr>
      <w:r w:rsidRPr="00112DB8">
        <w:rPr>
          <w:rFonts w:ascii="Times New Roman" w:hAnsi="Times New Roman"/>
        </w:rPr>
        <w:t xml:space="preserve">(5) Класификационният рейтинг АCR на ВС се определя в съответствие със стандартните процедури, свързани с метода ACR-PCR. </w:t>
      </w:r>
    </w:p>
    <w:p w14:paraId="218DB717" w14:textId="77777777" w:rsidR="00E61800" w:rsidRPr="00112DB8" w:rsidRDefault="00E61800" w:rsidP="00E61800">
      <w:pPr>
        <w:spacing w:after="0" w:line="240" w:lineRule="auto"/>
        <w:ind w:firstLine="708"/>
        <w:jc w:val="both"/>
        <w:rPr>
          <w:rFonts w:ascii="Times New Roman" w:hAnsi="Times New Roman"/>
        </w:rPr>
      </w:pPr>
      <w:r w:rsidRPr="00112DB8">
        <w:rPr>
          <w:rFonts w:ascii="Times New Roman" w:hAnsi="Times New Roman"/>
        </w:rPr>
        <w:t>(6) За определяне на ACR изкуствената настилка се класифицира като еквивалент на твърда или еластична конструкция.</w:t>
      </w:r>
    </w:p>
    <w:p w14:paraId="54B5A89F" w14:textId="47EF4A1F" w:rsidR="00E61800" w:rsidRPr="00112DB8" w:rsidRDefault="00E61800" w:rsidP="00E61800">
      <w:pPr>
        <w:spacing w:after="0" w:line="240" w:lineRule="auto"/>
        <w:ind w:firstLine="708"/>
        <w:jc w:val="both"/>
        <w:rPr>
          <w:rFonts w:ascii="Times New Roman" w:hAnsi="Times New Roman"/>
        </w:rPr>
      </w:pPr>
      <w:r w:rsidRPr="00112DB8">
        <w:rPr>
          <w:rFonts w:ascii="Times New Roman" w:hAnsi="Times New Roman"/>
        </w:rPr>
        <w:t xml:space="preserve">(7) Информацията за типа на настилката, необходима за определяне на ACR-PCR, категорията на якост на земната основа, категорията на максимално допустимото налягане в гумите и методът на оценка се представят, като се използват кодовете, посочени в Приложение № 5. </w:t>
      </w:r>
    </w:p>
    <w:p w14:paraId="5812CF9A" w14:textId="77777777" w:rsidR="00E61800" w:rsidRPr="00112DB8" w:rsidRDefault="00E61800">
      <w:pPr>
        <w:widowControl w:val="0"/>
        <w:autoSpaceDE w:val="0"/>
        <w:autoSpaceDN w:val="0"/>
        <w:adjustRightInd w:val="0"/>
        <w:spacing w:after="0" w:line="240" w:lineRule="auto"/>
        <w:ind w:firstLine="480"/>
        <w:jc w:val="both"/>
        <w:rPr>
          <w:rFonts w:ascii="Times New Roman" w:hAnsi="Times New Roman"/>
          <w:kern w:val="0"/>
          <w:lang w:val="x-none"/>
        </w:rPr>
      </w:pPr>
    </w:p>
    <w:p w14:paraId="64B319BD" w14:textId="3E174D21"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E371B7">
        <w:rPr>
          <w:rFonts w:ascii="Times New Roman" w:hAnsi="Times New Roman"/>
          <w:b/>
          <w:bCs/>
          <w:kern w:val="0"/>
          <w:lang w:val="x-none"/>
        </w:rPr>
        <w:t xml:space="preserve">Раздел </w:t>
      </w:r>
      <w:r w:rsidR="0038035E" w:rsidRPr="00E371B7">
        <w:rPr>
          <w:rFonts w:ascii="Times New Roman" w:hAnsi="Times New Roman"/>
          <w:b/>
          <w:bCs/>
          <w:kern w:val="0"/>
          <w:lang w:val="en-US"/>
        </w:rPr>
        <w:t>VIII</w:t>
      </w:r>
    </w:p>
    <w:p w14:paraId="45EF5CD9"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Площадки за предполетна проверка на висотомерите</w:t>
      </w:r>
    </w:p>
    <w:p w14:paraId="0AC9CDF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AEF7476" w14:textId="1EF6CF5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38035E">
        <w:rPr>
          <w:rFonts w:ascii="Times New Roman" w:hAnsi="Times New Roman"/>
          <w:b/>
          <w:bCs/>
          <w:kern w:val="0"/>
          <w:lang w:val="x-none"/>
        </w:rPr>
        <w:t>19</w:t>
      </w:r>
      <w:r w:rsidRPr="00112DB8">
        <w:rPr>
          <w:rFonts w:ascii="Times New Roman" w:hAnsi="Times New Roman"/>
          <w:b/>
          <w:bCs/>
          <w:kern w:val="0"/>
          <w:lang w:val="x-none"/>
        </w:rPr>
        <w:t>.</w:t>
      </w:r>
      <w:r w:rsidRPr="00112DB8">
        <w:rPr>
          <w:rFonts w:ascii="Times New Roman" w:hAnsi="Times New Roman"/>
          <w:kern w:val="0"/>
          <w:lang w:val="x-none"/>
        </w:rPr>
        <w:t xml:space="preserve"> (1) На територията на летището се изграждат една или повече площадки за предполетна проверка на висотомерите.</w:t>
      </w:r>
    </w:p>
    <w:p w14:paraId="4F53DD1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Площадките за предполетна проверка на висотомерите могат да се разполагат и на перона, като се допуска целият перон да се използва като площадка за проверка на висотомера.</w:t>
      </w:r>
    </w:p>
    <w:p w14:paraId="5F5659F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Надморската височина на площадката за предполетна проверка на висотомерите се измерва като средна надморска височина на участъка, върху който тя е разположена, с точност до метър.</w:t>
      </w:r>
    </w:p>
    <w:p w14:paraId="0EC5DD3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Надморската височина на произволна част на площадката за предполетна проверка на висотомерите се ограничава до 3 m от средната надморска височина на тази площадка.</w:t>
      </w:r>
    </w:p>
    <w:p w14:paraId="57C4D003" w14:textId="2CD4E96A"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E371B7">
        <w:rPr>
          <w:rFonts w:ascii="Times New Roman" w:hAnsi="Times New Roman"/>
          <w:b/>
          <w:bCs/>
          <w:kern w:val="0"/>
          <w:lang w:val="x-none"/>
        </w:rPr>
        <w:t xml:space="preserve">Раздел </w:t>
      </w:r>
      <w:r w:rsidR="0038035E" w:rsidRPr="00E371B7">
        <w:rPr>
          <w:rFonts w:ascii="Times New Roman" w:hAnsi="Times New Roman"/>
          <w:b/>
          <w:bCs/>
          <w:kern w:val="0"/>
          <w:lang w:val="x-none"/>
        </w:rPr>
        <w:t>I</w:t>
      </w:r>
      <w:r w:rsidRPr="00E371B7">
        <w:rPr>
          <w:rFonts w:ascii="Times New Roman" w:hAnsi="Times New Roman"/>
          <w:b/>
          <w:bCs/>
          <w:kern w:val="0"/>
          <w:lang w:val="x-none"/>
        </w:rPr>
        <w:t>X</w:t>
      </w:r>
    </w:p>
    <w:p w14:paraId="346CEA0B"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Обявяеми дистанции за публикуване</w:t>
      </w:r>
    </w:p>
    <w:p w14:paraId="515B718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C1E1C9C" w14:textId="7E92C01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38035E">
        <w:rPr>
          <w:rFonts w:ascii="Times New Roman" w:hAnsi="Times New Roman"/>
          <w:b/>
          <w:bCs/>
          <w:kern w:val="0"/>
          <w:lang w:val="x-none"/>
        </w:rPr>
        <w:t>0</w:t>
      </w:r>
      <w:r w:rsidRPr="00112DB8">
        <w:rPr>
          <w:rFonts w:ascii="Times New Roman" w:hAnsi="Times New Roman"/>
          <w:b/>
          <w:bCs/>
          <w:kern w:val="0"/>
          <w:lang w:val="x-none"/>
        </w:rPr>
        <w:t>.</w:t>
      </w:r>
      <w:r w:rsidRPr="00112DB8">
        <w:rPr>
          <w:rFonts w:ascii="Times New Roman" w:hAnsi="Times New Roman"/>
          <w:kern w:val="0"/>
          <w:lang w:val="x-none"/>
        </w:rPr>
        <w:t xml:space="preserve"> (1) За ПИК, предназначена за граждански търговски въздушен превоз, се определят и предоставят за публикуване по реда на чл. 3, ал. 2 в сборника </w:t>
      </w:r>
      <w:r w:rsidR="006B0B32">
        <w:rPr>
          <w:rFonts w:ascii="Times New Roman" w:hAnsi="Times New Roman"/>
          <w:kern w:val="0"/>
        </w:rPr>
        <w:t>„</w:t>
      </w:r>
      <w:r w:rsidRPr="00112DB8">
        <w:rPr>
          <w:rFonts w:ascii="Times New Roman" w:hAnsi="Times New Roman"/>
          <w:kern w:val="0"/>
          <w:lang w:val="x-none"/>
        </w:rPr>
        <w:t>Аеронавигационна информация и публикация</w:t>
      </w:r>
      <w:r w:rsidR="006B0B32">
        <w:rPr>
          <w:rFonts w:ascii="Times New Roman" w:hAnsi="Times New Roman"/>
          <w:kern w:val="0"/>
        </w:rPr>
        <w:t>“</w:t>
      </w:r>
      <w:r w:rsidRPr="00112DB8">
        <w:rPr>
          <w:rFonts w:ascii="Times New Roman" w:hAnsi="Times New Roman"/>
          <w:kern w:val="0"/>
          <w:lang w:val="x-none"/>
        </w:rPr>
        <w:t xml:space="preserve"> следните дистанции с точност до метър:</w:t>
      </w:r>
    </w:p>
    <w:p w14:paraId="6A3C4FB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разполагаема дължина за разбег (take-off run available - TORA);</w:t>
      </w:r>
    </w:p>
    <w:p w14:paraId="26CBA89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разполагаема дължина за излитане (take-off distance available - TODA);</w:t>
      </w:r>
    </w:p>
    <w:p w14:paraId="6E0F01F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разполагаема дължина за прекъснато излитане (accelerate-stop distance available - ASDA);</w:t>
      </w:r>
    </w:p>
    <w:p w14:paraId="50CB568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разполагаема дължина за кацане (landing distance available - LDA).</w:t>
      </w:r>
    </w:p>
    <w:p w14:paraId="23C2F47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Обявените дистанции по ал. 1 се определят съгласно приложение № 6.</w:t>
      </w:r>
    </w:p>
    <w:p w14:paraId="3A79F440" w14:textId="77777777" w:rsidR="006B0B32" w:rsidRDefault="006B0B32">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09299CBA" w14:textId="7C17DCAE"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X</w:t>
      </w:r>
    </w:p>
    <w:p w14:paraId="1C6E4C16"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Състояние на работната площ и свързаните с нея съоръжения и средства</w:t>
      </w:r>
    </w:p>
    <w:p w14:paraId="4E69AA87" w14:textId="77777777" w:rsidR="00197E20" w:rsidRPr="009B095A"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6BFE245" w14:textId="333C903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38035E">
        <w:rPr>
          <w:rFonts w:ascii="Times New Roman" w:hAnsi="Times New Roman"/>
          <w:b/>
          <w:bCs/>
          <w:kern w:val="0"/>
          <w:lang w:val="x-none"/>
        </w:rPr>
        <w:t>1</w:t>
      </w:r>
      <w:r w:rsidRPr="00112DB8">
        <w:rPr>
          <w:rFonts w:ascii="Times New Roman" w:hAnsi="Times New Roman"/>
          <w:b/>
          <w:bCs/>
          <w:kern w:val="0"/>
          <w:lang w:val="x-none"/>
        </w:rPr>
        <w:t>.</w:t>
      </w:r>
      <w:r w:rsidRPr="00112DB8">
        <w:rPr>
          <w:rFonts w:ascii="Times New Roman" w:hAnsi="Times New Roman"/>
          <w:kern w:val="0"/>
          <w:lang w:val="x-none"/>
        </w:rPr>
        <w:t xml:space="preserve"> (1) Информацията за състоянието на работната площ и експлоатационното състояние на свързаните с нея съоръжения и средства се предоставя от летищната администрация (съответно от собственика на летището - за летища, които не са за обществено ползване) на службата за аеронавигационна информация на доставчика на аеронавигационно обслужване, а информацията, имаща експлоатационно значение, се представя на доставчика на аеронавигационно обслужване, отговорен за летището, с цел осигуряване на пристигащите и отлитащите въздухоплавателни средства с необходимата информация.</w:t>
      </w:r>
    </w:p>
    <w:p w14:paraId="4A585A1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Информацията по ал. 1 се обновява постоянно, като за измененията на наблюдаваните условия се съобщава незабавно.</w:t>
      </w:r>
    </w:p>
    <w:p w14:paraId="3A85FDB3" w14:textId="3574F34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38035E">
        <w:rPr>
          <w:rFonts w:ascii="Times New Roman" w:hAnsi="Times New Roman"/>
          <w:b/>
          <w:bCs/>
          <w:kern w:val="0"/>
          <w:lang w:val="x-none"/>
        </w:rPr>
        <w:t>2</w:t>
      </w:r>
      <w:r w:rsidRPr="00112DB8">
        <w:rPr>
          <w:rFonts w:ascii="Times New Roman" w:hAnsi="Times New Roman"/>
          <w:b/>
          <w:bCs/>
          <w:kern w:val="0"/>
          <w:lang w:val="x-none"/>
        </w:rPr>
        <w:t>.</w:t>
      </w:r>
      <w:r w:rsidRPr="00112DB8">
        <w:rPr>
          <w:rFonts w:ascii="Times New Roman" w:hAnsi="Times New Roman"/>
          <w:kern w:val="0"/>
          <w:lang w:val="x-none"/>
        </w:rPr>
        <w:t xml:space="preserve"> (1) Летищната администрация или собственикът на летището (за летища, които не са за обществено ползване) осигурява наблюдение за състоянието на работната площ и експлоатационното състояние на свързаните с нея съоръжения и средства и предава на доставчика на аеронавигационно обслужване за летището съобщения по въпросите от експлоатационно значение или по въпросите, засягащи характеристиките на ВС по отношение на:</w:t>
      </w:r>
    </w:p>
    <w:p w14:paraId="41629CD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строителни или ремонтни работи;</w:t>
      </w:r>
    </w:p>
    <w:p w14:paraId="7F278B4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наличие на неравна или разрушена повърхност на ПИК, ПР или перона;</w:t>
      </w:r>
    </w:p>
    <w:p w14:paraId="2B179603" w14:textId="62A6DE1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w:t>
      </w:r>
      <w:r w:rsidR="00E61800" w:rsidRPr="00112DB8">
        <w:rPr>
          <w:rFonts w:ascii="Times New Roman" w:hAnsi="Times New Roman"/>
          <w:lang w:val="ru-RU"/>
        </w:rPr>
        <w:t>наличие на вода, сняг, киша, лед или скреж на ПИК, ПР или перона</w:t>
      </w:r>
      <w:r w:rsidRPr="00112DB8">
        <w:rPr>
          <w:rFonts w:ascii="Times New Roman" w:hAnsi="Times New Roman"/>
          <w:kern w:val="0"/>
          <w:lang w:val="x-none"/>
        </w:rPr>
        <w:t>;</w:t>
      </w:r>
    </w:p>
    <w:p w14:paraId="42E2BBF1" w14:textId="36A1E6C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w:t>
      </w:r>
      <w:r w:rsidR="00E61800" w:rsidRPr="00112DB8">
        <w:rPr>
          <w:rFonts w:ascii="Times New Roman" w:hAnsi="Times New Roman"/>
          <w:lang w:val="ru-RU"/>
        </w:rPr>
        <w:t>наличие на замърсители като кал, прах, пясък, вулканична пепел, масла, гума</w:t>
      </w:r>
      <w:r w:rsidRPr="00112DB8">
        <w:rPr>
          <w:rFonts w:ascii="Times New Roman" w:hAnsi="Times New Roman"/>
          <w:kern w:val="0"/>
          <w:lang w:val="x-none"/>
        </w:rPr>
        <w:t>;</w:t>
      </w:r>
    </w:p>
    <w:p w14:paraId="0F50F80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наличие на снежни купове или навявания в непосредствена близост до ПИК, ПР или перона;</w:t>
      </w:r>
    </w:p>
    <w:p w14:paraId="3046DD9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наличие върху ПИК или ПР на течни химикали за предотвратяване или отстраняване на заледяването;</w:t>
      </w:r>
    </w:p>
    <w:p w14:paraId="29B079B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наличие на други временни препятствия, включително паркираните самолети;</w:t>
      </w:r>
    </w:p>
    <w:p w14:paraId="72397B3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отказ или прекъсвания на работата на части или на всички визуални средства на летището;</w:t>
      </w:r>
    </w:p>
    <w:p w14:paraId="664A1ABF" w14:textId="52375C5B" w:rsidR="007D5A57" w:rsidRPr="0091420A" w:rsidRDefault="00197E20" w:rsidP="007D5A57">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9. отказ на основния или резервния източник на електрозахранване.</w:t>
      </w:r>
    </w:p>
    <w:p w14:paraId="43F0EC0D" w14:textId="77777777" w:rsidR="007D5A57" w:rsidRPr="00112DB8" w:rsidRDefault="007D5A57" w:rsidP="007D5A57">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rPr>
        <w:t>(</w:t>
      </w:r>
      <w:r w:rsidRPr="00112DB8">
        <w:rPr>
          <w:rFonts w:ascii="Times New Roman" w:hAnsi="Times New Roman"/>
          <w:kern w:val="0"/>
          <w:lang w:val="x-none"/>
        </w:rPr>
        <w:t xml:space="preserve">2) Летищната администрация, летищният оператор или собственикът на летището (за летища, които не са за обществено ползване) осигурява: </w:t>
      </w:r>
    </w:p>
    <w:p w14:paraId="0C9C8053" w14:textId="77777777" w:rsidR="007D5A57" w:rsidRPr="00112DB8" w:rsidRDefault="007D5A57" w:rsidP="007D5A57">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1. оглед на работната площ на летища с кодов номер 1 или 2 - най-малко един път на ден и поне два пъти на ден на летища с кодов номер 3 или 4;</w:t>
      </w:r>
    </w:p>
    <w:p w14:paraId="6AF39C35" w14:textId="30DEE2E8" w:rsidR="00197E20" w:rsidRPr="00112DB8" w:rsidRDefault="007D5A57" w:rsidP="007D5A57">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2. допълнителни огледи на ПИК, когато състоянието на повърхността на ПИК може да се измени значително поради метеорологичните условия</w:t>
      </w:r>
      <w:r w:rsidR="00197E20" w:rsidRPr="00112DB8">
        <w:rPr>
          <w:rFonts w:ascii="Times New Roman" w:hAnsi="Times New Roman"/>
          <w:kern w:val="0"/>
          <w:lang w:val="x-none"/>
        </w:rPr>
        <w:t>.</w:t>
      </w:r>
    </w:p>
    <w:p w14:paraId="1EBC95F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(3) Огледът на работната площ се провежда съгласно изискванията на приложение № 7.</w:t>
      </w:r>
    </w:p>
    <w:p w14:paraId="43D1F02F" w14:textId="77777777" w:rsidR="007D5A57" w:rsidRPr="0091420A" w:rsidRDefault="007D5A57" w:rsidP="0091420A">
      <w:pPr>
        <w:spacing w:after="0" w:line="240" w:lineRule="auto"/>
        <w:ind w:firstLine="480"/>
        <w:jc w:val="both"/>
        <w:rPr>
          <w:rFonts w:ascii="Times New Roman" w:hAnsi="Times New Roman"/>
          <w:lang w:val="ru-RU"/>
        </w:rPr>
      </w:pPr>
      <w:r w:rsidRPr="00112DB8">
        <w:rPr>
          <w:rFonts w:ascii="Times New Roman" w:hAnsi="Times New Roman"/>
        </w:rPr>
        <w:t>(</w:t>
      </w:r>
      <w:r w:rsidRPr="00112DB8">
        <w:rPr>
          <w:rFonts w:ascii="Times New Roman" w:hAnsi="Times New Roman"/>
          <w:lang w:val="ru-RU"/>
        </w:rPr>
        <w:t>4</w:t>
      </w:r>
      <w:r w:rsidRPr="00112DB8">
        <w:rPr>
          <w:rFonts w:ascii="Times New Roman" w:hAnsi="Times New Roman"/>
        </w:rPr>
        <w:t xml:space="preserve">) </w:t>
      </w:r>
      <w:r w:rsidRPr="00112DB8">
        <w:rPr>
          <w:rFonts w:ascii="Times New Roman" w:hAnsi="Times New Roman"/>
          <w:lang w:val="ru-RU"/>
        </w:rPr>
        <w:t>Персоналът, оценяващ състоянието на настилките на ПИК и съобщаващ за резултатите от оценката</w:t>
      </w:r>
      <w:r w:rsidRPr="00112DB8">
        <w:rPr>
          <w:rFonts w:ascii="Times New Roman" w:hAnsi="Times New Roman"/>
        </w:rPr>
        <w:t>,</w:t>
      </w:r>
      <w:r w:rsidRPr="00112DB8">
        <w:rPr>
          <w:rFonts w:ascii="Times New Roman" w:hAnsi="Times New Roman"/>
          <w:lang w:val="ru-RU"/>
        </w:rPr>
        <w:t xml:space="preserve"> </w:t>
      </w:r>
      <w:r w:rsidRPr="00112DB8">
        <w:rPr>
          <w:rFonts w:ascii="Times New Roman" w:hAnsi="Times New Roman"/>
        </w:rPr>
        <w:t xml:space="preserve">преминава специализирано първоначално обучение </w:t>
      </w:r>
      <w:r w:rsidRPr="00112DB8">
        <w:rPr>
          <w:rFonts w:ascii="Times New Roman" w:hAnsi="Times New Roman"/>
          <w:lang w:val="ru-RU"/>
        </w:rPr>
        <w:t>за изпълнение на задълженията си</w:t>
      </w:r>
      <w:r w:rsidRPr="00112DB8">
        <w:rPr>
          <w:rFonts w:ascii="Times New Roman" w:hAnsi="Times New Roman"/>
        </w:rPr>
        <w:t xml:space="preserve"> и опреснително обучение на всеки две години</w:t>
      </w:r>
      <w:r w:rsidRPr="00112DB8">
        <w:rPr>
          <w:rFonts w:ascii="Times New Roman" w:hAnsi="Times New Roman"/>
          <w:lang w:val="ru-RU"/>
        </w:rPr>
        <w:t>.</w:t>
      </w:r>
    </w:p>
    <w:p w14:paraId="67F8118A" w14:textId="43BF8842" w:rsidR="00B228C6" w:rsidRPr="00112DB8" w:rsidRDefault="00197E20" w:rsidP="00B228C6">
      <w:pPr>
        <w:spacing w:after="0" w:line="240" w:lineRule="auto"/>
        <w:ind w:firstLine="708"/>
        <w:jc w:val="both"/>
        <w:rPr>
          <w:rFonts w:ascii="Times New Roman" w:hAnsi="Times New Roman"/>
          <w:lang w:val="ru-RU"/>
        </w:rPr>
      </w:pPr>
      <w:r w:rsidRPr="00112DB8">
        <w:rPr>
          <w:rFonts w:ascii="Times New Roman" w:hAnsi="Times New Roman"/>
          <w:b/>
          <w:bCs/>
          <w:kern w:val="0"/>
          <w:lang w:val="x-none"/>
        </w:rPr>
        <w:t xml:space="preserve"> </w:t>
      </w:r>
      <w:r w:rsidR="00B228C6" w:rsidRPr="00112DB8">
        <w:rPr>
          <w:rFonts w:ascii="Times New Roman" w:hAnsi="Times New Roman"/>
          <w:b/>
          <w:bCs/>
        </w:rPr>
        <w:t>Чл. 2</w:t>
      </w:r>
      <w:r w:rsidR="0038035E">
        <w:rPr>
          <w:rFonts w:ascii="Times New Roman" w:hAnsi="Times New Roman"/>
          <w:b/>
          <w:bCs/>
          <w:lang w:val="en-US"/>
        </w:rPr>
        <w:t>3</w:t>
      </w:r>
      <w:r w:rsidR="00B228C6" w:rsidRPr="00112DB8">
        <w:rPr>
          <w:rFonts w:ascii="Times New Roman" w:hAnsi="Times New Roman"/>
          <w:b/>
          <w:bCs/>
        </w:rPr>
        <w:t>.</w:t>
      </w:r>
      <w:r w:rsidR="00B228C6" w:rsidRPr="00112DB8">
        <w:rPr>
          <w:rFonts w:ascii="Times New Roman" w:hAnsi="Times New Roman"/>
        </w:rPr>
        <w:t xml:space="preserve"> </w:t>
      </w:r>
      <w:r w:rsidR="00B228C6" w:rsidRPr="00112DB8">
        <w:rPr>
          <w:rFonts w:ascii="Times New Roman" w:hAnsi="Times New Roman"/>
          <w:lang w:val="ru-RU"/>
        </w:rPr>
        <w:t xml:space="preserve">(1) Състоянието на повърхността на ПИК се оценява и резултатите от оценката се съобщават във вид на код </w:t>
      </w:r>
      <w:r w:rsidR="00B228C6" w:rsidRPr="00112DB8">
        <w:rPr>
          <w:rFonts w:ascii="Times New Roman" w:hAnsi="Times New Roman"/>
        </w:rPr>
        <w:t>за</w:t>
      </w:r>
      <w:r w:rsidR="00B228C6" w:rsidRPr="00112DB8">
        <w:rPr>
          <w:rFonts w:ascii="Times New Roman" w:hAnsi="Times New Roman"/>
          <w:lang w:val="ru-RU"/>
        </w:rPr>
        <w:t xml:space="preserve"> състоянието на ПИК (</w:t>
      </w:r>
      <w:r w:rsidR="00B228C6" w:rsidRPr="00112DB8">
        <w:rPr>
          <w:rFonts w:ascii="Times New Roman" w:hAnsi="Times New Roman"/>
          <w:lang w:val="en-US"/>
        </w:rPr>
        <w:t>RWYCC</w:t>
      </w:r>
      <w:r w:rsidR="00B228C6" w:rsidRPr="00112DB8">
        <w:rPr>
          <w:rFonts w:ascii="Times New Roman" w:hAnsi="Times New Roman"/>
          <w:lang w:val="ru-RU"/>
        </w:rPr>
        <w:t xml:space="preserve">) и описание, използвайки следните термини: „уплътнен сняг“, „суха“, „сух сняг“, „сух сняг върху уплътнен сняг“, „сух сняг върху лед“, „слана“, </w:t>
      </w:r>
      <w:bookmarkStart w:id="3" w:name="_Hlk152933898"/>
      <w:r w:rsidR="00B228C6" w:rsidRPr="00112DB8">
        <w:rPr>
          <w:rFonts w:ascii="Times New Roman" w:hAnsi="Times New Roman"/>
          <w:lang w:val="ru-RU"/>
        </w:rPr>
        <w:t>„</w:t>
      </w:r>
      <w:bookmarkEnd w:id="3"/>
      <w:r w:rsidR="00B228C6" w:rsidRPr="00112DB8">
        <w:rPr>
          <w:rFonts w:ascii="Times New Roman" w:hAnsi="Times New Roman"/>
          <w:lang w:val="ru-RU"/>
        </w:rPr>
        <w:t xml:space="preserve">лед“, „киша“, „стояща вода“, „вода върху уплътнен сняг“, „мокра“, „мокър лед“, „мокър сняг“, „мокър сняг върху уплътнен сняг“, „мокър сняг върху лед“, „химически обработена“ и „пясък“. </w:t>
      </w:r>
    </w:p>
    <w:p w14:paraId="32C5CC80" w14:textId="77777777" w:rsidR="00B228C6" w:rsidRPr="00112DB8" w:rsidRDefault="00B228C6" w:rsidP="00B228C6">
      <w:pPr>
        <w:spacing w:after="0" w:line="240" w:lineRule="auto"/>
        <w:ind w:firstLine="708"/>
        <w:jc w:val="both"/>
        <w:rPr>
          <w:rFonts w:ascii="Times New Roman" w:hAnsi="Times New Roman"/>
          <w:lang w:val="ru-RU"/>
        </w:rPr>
      </w:pPr>
      <w:r w:rsidRPr="00112DB8">
        <w:rPr>
          <w:rFonts w:ascii="Times New Roman" w:hAnsi="Times New Roman"/>
          <w:lang w:val="ru-RU"/>
        </w:rPr>
        <w:t xml:space="preserve">(2) </w:t>
      </w:r>
      <w:r w:rsidRPr="00112DB8">
        <w:rPr>
          <w:rFonts w:ascii="Times New Roman" w:hAnsi="Times New Roman"/>
        </w:rPr>
        <w:t>К</w:t>
      </w:r>
      <w:r w:rsidRPr="00112DB8">
        <w:rPr>
          <w:rFonts w:ascii="Times New Roman" w:hAnsi="Times New Roman"/>
          <w:lang w:val="ru-RU"/>
        </w:rPr>
        <w:t>огато използваната ПИК е замърсена</w:t>
      </w:r>
      <w:r w:rsidRPr="00112DB8">
        <w:rPr>
          <w:rFonts w:ascii="Times New Roman" w:hAnsi="Times New Roman"/>
        </w:rPr>
        <w:t>,</w:t>
      </w:r>
      <w:r w:rsidRPr="00112DB8">
        <w:rPr>
          <w:rFonts w:ascii="Times New Roman" w:hAnsi="Times New Roman"/>
          <w:lang w:val="ru-RU"/>
        </w:rPr>
        <w:t xml:space="preserve"> с</w:t>
      </w:r>
      <w:r w:rsidRPr="00112DB8">
        <w:rPr>
          <w:rFonts w:ascii="Times New Roman" w:hAnsi="Times New Roman"/>
        </w:rPr>
        <w:t>е</w:t>
      </w:r>
      <w:r w:rsidRPr="00112DB8">
        <w:rPr>
          <w:rFonts w:ascii="Times New Roman" w:hAnsi="Times New Roman"/>
          <w:lang w:val="ru-RU"/>
        </w:rPr>
        <w:t xml:space="preserve"> прави оценка и се съобщават данни за дълбочината и площта на замърсяването за всяка трет</w:t>
      </w:r>
      <w:r w:rsidRPr="00112DB8">
        <w:rPr>
          <w:rFonts w:ascii="Times New Roman" w:hAnsi="Times New Roman"/>
        </w:rPr>
        <w:t>ина</w:t>
      </w:r>
      <w:r w:rsidRPr="00112DB8">
        <w:rPr>
          <w:rFonts w:ascii="Times New Roman" w:hAnsi="Times New Roman"/>
          <w:lang w:val="ru-RU"/>
        </w:rPr>
        <w:t xml:space="preserve"> от ПИК.</w:t>
      </w:r>
    </w:p>
    <w:p w14:paraId="69431D85" w14:textId="28665849" w:rsidR="00B228C6" w:rsidRPr="00112DB8" w:rsidRDefault="00B228C6" w:rsidP="00B228C6">
      <w:pPr>
        <w:spacing w:after="0" w:line="240" w:lineRule="auto"/>
        <w:ind w:firstLine="708"/>
        <w:jc w:val="both"/>
        <w:rPr>
          <w:rFonts w:ascii="Times New Roman" w:hAnsi="Times New Roman"/>
          <w:lang w:val="ru-RU"/>
        </w:rPr>
      </w:pPr>
      <w:r w:rsidRPr="00112DB8">
        <w:rPr>
          <w:rFonts w:ascii="Times New Roman" w:hAnsi="Times New Roman"/>
          <w:lang w:val="ru-RU"/>
        </w:rPr>
        <w:t xml:space="preserve">(3) Когато в рамките на общата оценка на състоянието на повърхността на ПИК се извършва измерване на сцеплението на настилки, покрити с уплътнен сняг или лед, устройството за измерване на сцеплението трябва да </w:t>
      </w:r>
      <w:r w:rsidR="00395334">
        <w:rPr>
          <w:rFonts w:ascii="Times New Roman" w:hAnsi="Times New Roman"/>
          <w:lang w:val="ru-RU"/>
        </w:rPr>
        <w:t>осигурява непрекъснато измерване на максималното триене по цялата писта.</w:t>
      </w:r>
      <w:r w:rsidRPr="00112DB8">
        <w:rPr>
          <w:rFonts w:ascii="Times New Roman" w:hAnsi="Times New Roman"/>
          <w:lang w:val="ru-RU"/>
        </w:rPr>
        <w:t xml:space="preserve"> </w:t>
      </w:r>
    </w:p>
    <w:p w14:paraId="4ED05B0C" w14:textId="77777777" w:rsidR="00B228C6" w:rsidRPr="00112DB8" w:rsidRDefault="00B228C6" w:rsidP="00B228C6">
      <w:pPr>
        <w:spacing w:after="0" w:line="240" w:lineRule="auto"/>
        <w:ind w:firstLine="708"/>
        <w:jc w:val="both"/>
        <w:rPr>
          <w:rFonts w:ascii="Times New Roman" w:hAnsi="Times New Roman"/>
          <w:lang w:val="ru-RU"/>
        </w:rPr>
      </w:pPr>
      <w:bookmarkStart w:id="4" w:name="_Hlk137109485"/>
      <w:r w:rsidRPr="00112DB8">
        <w:rPr>
          <w:rFonts w:ascii="Times New Roman" w:hAnsi="Times New Roman"/>
          <w:lang w:val="ru-RU"/>
        </w:rPr>
        <w:t xml:space="preserve"> </w:t>
      </w:r>
      <w:bookmarkEnd w:id="4"/>
      <w:r w:rsidRPr="00112DB8">
        <w:rPr>
          <w:rFonts w:ascii="Times New Roman" w:hAnsi="Times New Roman"/>
          <w:lang w:val="ru-RU"/>
        </w:rPr>
        <w:t>(4) Не се съобщава</w:t>
      </w:r>
      <w:r w:rsidRPr="00112DB8">
        <w:rPr>
          <w:rFonts w:ascii="Times New Roman" w:hAnsi="Times New Roman"/>
        </w:rPr>
        <w:t>т</w:t>
      </w:r>
      <w:r w:rsidRPr="00112DB8">
        <w:rPr>
          <w:rFonts w:ascii="Times New Roman" w:hAnsi="Times New Roman"/>
          <w:lang w:val="ru-RU"/>
        </w:rPr>
        <w:t xml:space="preserve"> резултати от измерване на сцеплението на повърхността на ПИК, покрити от други замърсители</w:t>
      </w:r>
      <w:r w:rsidRPr="00112DB8">
        <w:rPr>
          <w:rFonts w:ascii="Times New Roman" w:hAnsi="Times New Roman"/>
        </w:rPr>
        <w:t>,</w:t>
      </w:r>
      <w:r w:rsidRPr="00112DB8">
        <w:rPr>
          <w:rFonts w:ascii="Times New Roman" w:hAnsi="Times New Roman"/>
          <w:lang w:val="ru-RU"/>
        </w:rPr>
        <w:t xml:space="preserve"> </w:t>
      </w:r>
      <w:r w:rsidRPr="00112DB8">
        <w:rPr>
          <w:rFonts w:ascii="Times New Roman" w:hAnsi="Times New Roman"/>
        </w:rPr>
        <w:t xml:space="preserve">различни от </w:t>
      </w:r>
      <w:r w:rsidRPr="00112DB8">
        <w:rPr>
          <w:rFonts w:ascii="Times New Roman" w:hAnsi="Times New Roman"/>
          <w:lang w:val="ru-RU"/>
        </w:rPr>
        <w:t>уплътнен сняг и лед.</w:t>
      </w:r>
    </w:p>
    <w:p w14:paraId="2A41AC22" w14:textId="77777777" w:rsidR="00B228C6" w:rsidRPr="00112DB8" w:rsidRDefault="00B228C6" w:rsidP="00B228C6">
      <w:pPr>
        <w:spacing w:after="0" w:line="240" w:lineRule="auto"/>
        <w:ind w:firstLine="708"/>
        <w:jc w:val="both"/>
        <w:rPr>
          <w:rFonts w:ascii="Times New Roman" w:hAnsi="Times New Roman"/>
          <w:lang w:val="ru-RU"/>
        </w:rPr>
      </w:pPr>
      <w:r w:rsidRPr="00112DB8">
        <w:rPr>
          <w:rFonts w:ascii="Times New Roman" w:hAnsi="Times New Roman"/>
          <w:lang w:val="ru-RU"/>
        </w:rPr>
        <w:t xml:space="preserve"> (5) Измервания на сцеплението при рохкаво замърсяване, в частност такова като сняг и киша, с</w:t>
      </w:r>
      <w:r w:rsidRPr="00112DB8">
        <w:rPr>
          <w:rFonts w:ascii="Times New Roman" w:hAnsi="Times New Roman"/>
        </w:rPr>
        <w:t xml:space="preserve">е считат за </w:t>
      </w:r>
      <w:r w:rsidRPr="00112DB8">
        <w:rPr>
          <w:rFonts w:ascii="Times New Roman" w:hAnsi="Times New Roman"/>
          <w:lang w:val="ru-RU"/>
        </w:rPr>
        <w:t xml:space="preserve">ненадежди поради ефекта от </w:t>
      </w:r>
      <w:r w:rsidRPr="00112DB8">
        <w:rPr>
          <w:rFonts w:ascii="Times New Roman" w:hAnsi="Times New Roman"/>
        </w:rPr>
        <w:t>влаченето</w:t>
      </w:r>
      <w:r w:rsidRPr="00112DB8">
        <w:rPr>
          <w:rFonts w:ascii="Times New Roman" w:hAnsi="Times New Roman"/>
          <w:lang w:val="ru-RU"/>
        </w:rPr>
        <w:t xml:space="preserve"> на измерителното колело.</w:t>
      </w:r>
    </w:p>
    <w:p w14:paraId="347566D9" w14:textId="77777777" w:rsidR="00B228C6" w:rsidRPr="00112DB8" w:rsidRDefault="00B228C6" w:rsidP="00B228C6">
      <w:pPr>
        <w:spacing w:after="0" w:line="240" w:lineRule="auto"/>
        <w:ind w:firstLine="708"/>
        <w:jc w:val="both"/>
        <w:rPr>
          <w:rFonts w:ascii="Times New Roman" w:hAnsi="Times New Roman"/>
          <w:lang w:val="ru-RU"/>
        </w:rPr>
      </w:pPr>
      <w:r w:rsidRPr="00112DB8">
        <w:rPr>
          <w:rFonts w:ascii="Times New Roman" w:hAnsi="Times New Roman"/>
          <w:lang w:val="ru-RU"/>
        </w:rPr>
        <w:t xml:space="preserve">(6) </w:t>
      </w:r>
      <w:bookmarkStart w:id="5" w:name="_Hlk137109604"/>
      <w:r w:rsidRPr="00112DB8">
        <w:rPr>
          <w:rFonts w:ascii="Times New Roman" w:hAnsi="Times New Roman"/>
          <w:lang w:val="ru-RU"/>
        </w:rPr>
        <w:t>Летищната администрация, летищният оператор или собственикът на летището осигурява обявяването на информация</w:t>
      </w:r>
      <w:bookmarkEnd w:id="5"/>
      <w:r w:rsidRPr="00112DB8">
        <w:rPr>
          <w:rFonts w:ascii="Times New Roman" w:hAnsi="Times New Roman"/>
          <w:lang w:val="ru-RU"/>
        </w:rPr>
        <w:t xml:space="preserve"> за това дали ПИК или част от нея може да бъде хлъзгава в мокро състояние.</w:t>
      </w:r>
    </w:p>
    <w:p w14:paraId="16F76C26" w14:textId="77777777" w:rsidR="00B228C6" w:rsidRPr="00112DB8" w:rsidRDefault="00B228C6" w:rsidP="00B228C6">
      <w:pPr>
        <w:spacing w:after="0" w:line="240" w:lineRule="auto"/>
        <w:ind w:firstLine="708"/>
        <w:jc w:val="both"/>
        <w:rPr>
          <w:rFonts w:ascii="Times New Roman" w:hAnsi="Times New Roman"/>
          <w:lang w:val="ru-RU"/>
        </w:rPr>
      </w:pPr>
      <w:r w:rsidRPr="00112DB8">
        <w:rPr>
          <w:rFonts w:ascii="Times New Roman" w:hAnsi="Times New Roman"/>
          <w:lang w:val="ru-RU"/>
        </w:rPr>
        <w:t xml:space="preserve">(7) Характеристиките на сцеплението на повърхността на ПИК или нейни части могат да се влошават поради гумени отлагания, полиране на повърхността, лош дренаж и други фактори. Определянето дали ПИК или нейни части са хлъзгави и в мокро състояние, се прави </w:t>
      </w:r>
      <w:r w:rsidRPr="00112DB8">
        <w:rPr>
          <w:rFonts w:ascii="Times New Roman" w:hAnsi="Times New Roman"/>
        </w:rPr>
        <w:t>въз</w:t>
      </w:r>
      <w:r w:rsidRPr="00112DB8">
        <w:rPr>
          <w:rFonts w:ascii="Times New Roman" w:hAnsi="Times New Roman"/>
          <w:lang w:val="ru-RU"/>
        </w:rPr>
        <w:t xml:space="preserve"> основа на различни методи, използвани поотделно или в съчетание. </w:t>
      </w:r>
    </w:p>
    <w:p w14:paraId="2CFCB510" w14:textId="77777777" w:rsidR="00B228C6" w:rsidRPr="00112DB8" w:rsidRDefault="00B228C6" w:rsidP="00B228C6">
      <w:pPr>
        <w:spacing w:after="0" w:line="240" w:lineRule="auto"/>
        <w:ind w:firstLine="708"/>
        <w:jc w:val="both"/>
        <w:rPr>
          <w:rFonts w:ascii="Times New Roman" w:hAnsi="Times New Roman"/>
        </w:rPr>
      </w:pPr>
      <w:r w:rsidRPr="00112DB8">
        <w:rPr>
          <w:rFonts w:ascii="Times New Roman" w:hAnsi="Times New Roman"/>
        </w:rPr>
        <w:t>(</w:t>
      </w:r>
      <w:r w:rsidRPr="00112DB8">
        <w:rPr>
          <w:rFonts w:ascii="Times New Roman" w:hAnsi="Times New Roman"/>
          <w:lang w:val="ru-RU"/>
        </w:rPr>
        <w:t>8</w:t>
      </w:r>
      <w:r w:rsidRPr="00112DB8">
        <w:rPr>
          <w:rFonts w:ascii="Times New Roman" w:hAnsi="Times New Roman"/>
        </w:rPr>
        <w:t>) Пистата за излитане и кацане или част от нея се определя като хлъзгава в мокро състояние тогава, когато измерванията на спирачния ефект показват, че сцеплението на повърхността на ПИК (определено чрез устройство за непрекъснато измерване на сцеплението) е по-малко от минималното равнище на сцепление, равно на 0,3.</w:t>
      </w:r>
    </w:p>
    <w:p w14:paraId="1B39CB62" w14:textId="4F668B3E" w:rsidR="00197E20" w:rsidRPr="00112DB8" w:rsidRDefault="00B228C6" w:rsidP="00B228C6">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rPr>
        <w:t>(9) Летищната администрация, летищният оператор или собственикът на летището осигурява обявяването на информация, в случаите, когато нивото на сцепление на ПИК с изкуствена настилка или нейна част се окаже по-малко от 0,3.</w:t>
      </w:r>
    </w:p>
    <w:p w14:paraId="133C3051" w14:textId="2BF8B6E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38035E">
        <w:rPr>
          <w:rFonts w:ascii="Times New Roman" w:hAnsi="Times New Roman"/>
          <w:b/>
          <w:bCs/>
          <w:kern w:val="0"/>
          <w:lang w:val="x-none"/>
        </w:rPr>
        <w:t>4</w:t>
      </w:r>
      <w:r w:rsidRPr="00112DB8">
        <w:rPr>
          <w:rFonts w:ascii="Times New Roman" w:hAnsi="Times New Roman"/>
          <w:b/>
          <w:bCs/>
          <w:kern w:val="0"/>
          <w:lang w:val="x-none"/>
        </w:rPr>
        <w:t>.</w:t>
      </w:r>
      <w:r w:rsidRPr="00112DB8">
        <w:rPr>
          <w:rFonts w:ascii="Times New Roman" w:hAnsi="Times New Roman"/>
          <w:kern w:val="0"/>
          <w:lang w:val="x-none"/>
        </w:rPr>
        <w:t xml:space="preserve"> (1) Летищната администрация или собственикът на летище (за летища, които не са за обществено ползване) осигурява измерването на спирачния ефект и разпространява информация за минималното равнище на сцеплението за обявяваните условия на хлъзгава ПИК, както и за използвания тип измерващо устройство.</w:t>
      </w:r>
    </w:p>
    <w:p w14:paraId="0716525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се предполага, че ПИК може да стане хлъзгава при необичайни условия, се провеждат допълнителни измервания.</w:t>
      </w:r>
    </w:p>
    <w:p w14:paraId="7E62A9C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допълнителните измервания по ал. 2 показват, че ПИК или част от нея е станала хлъзгава, се предоставя информация за сцеплението на повърхността на ПИК.</w:t>
      </w:r>
    </w:p>
    <w:p w14:paraId="2A190C85" w14:textId="7F8E36B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38035E">
        <w:rPr>
          <w:rFonts w:ascii="Times New Roman" w:hAnsi="Times New Roman"/>
          <w:b/>
          <w:bCs/>
          <w:kern w:val="0"/>
          <w:lang w:val="x-none"/>
        </w:rPr>
        <w:t>5</w:t>
      </w:r>
      <w:r w:rsidRPr="00112DB8">
        <w:rPr>
          <w:rFonts w:ascii="Times New Roman" w:hAnsi="Times New Roman"/>
          <w:b/>
          <w:bCs/>
          <w:kern w:val="0"/>
          <w:lang w:val="x-none"/>
        </w:rPr>
        <w:t>.</w:t>
      </w:r>
      <w:r w:rsidRPr="00112DB8">
        <w:rPr>
          <w:rFonts w:ascii="Times New Roman" w:hAnsi="Times New Roman"/>
          <w:kern w:val="0"/>
          <w:lang w:val="x-none"/>
        </w:rPr>
        <w:t xml:space="preserve"> (1) В зимни условия летищната администрация осигурява постоянно наблюдение за състоянието на ПИК с оглед предаване на информация за наличие на сняг, киша или лед върху ПИК, както и за обявяване на резултатите от измерване на спирачния ефект съгласно приложение № 7.</w:t>
      </w:r>
    </w:p>
    <w:p w14:paraId="1E02054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върху ПИК има сух сняг, мокър сняг или киша, се прави оценка на средната дълбочина на слоя на всяка третина от ПИК с точност приблизително до 2 сm за сух сняг, 1 сm за мокър сняг и 0,3 сm за киша.</w:t>
      </w:r>
    </w:p>
    <w:p w14:paraId="4E91997C" w14:textId="2D6109A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Данните за състоянието на пистата и спирачния ефект се разпространяват със SNOWTAM и NOTAM, оформени според изискванията на Наредба № 15</w:t>
      </w:r>
      <w:r w:rsidR="006B0B32">
        <w:rPr>
          <w:rFonts w:ascii="Times New Roman" w:hAnsi="Times New Roman"/>
          <w:kern w:val="0"/>
          <w:lang w:val="x-none"/>
        </w:rPr>
        <w:t>.</w:t>
      </w:r>
    </w:p>
    <w:p w14:paraId="42BA0D54" w14:textId="12D54BF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38035E">
        <w:rPr>
          <w:rFonts w:ascii="Times New Roman" w:hAnsi="Times New Roman"/>
          <w:b/>
          <w:bCs/>
          <w:kern w:val="0"/>
          <w:lang w:val="x-none"/>
        </w:rPr>
        <w:t>6</w:t>
      </w:r>
      <w:r w:rsidRPr="00112DB8">
        <w:rPr>
          <w:rFonts w:ascii="Times New Roman" w:hAnsi="Times New Roman"/>
          <w:b/>
          <w:bCs/>
          <w:kern w:val="0"/>
          <w:lang w:val="x-none"/>
        </w:rPr>
        <w:t>.</w:t>
      </w:r>
      <w:r w:rsidRPr="00112DB8">
        <w:rPr>
          <w:rFonts w:ascii="Times New Roman" w:hAnsi="Times New Roman"/>
          <w:kern w:val="0"/>
          <w:lang w:val="x-none"/>
        </w:rPr>
        <w:t xml:space="preserve"> (1) С оглед изпълнение на изискванията на чл. 2</w:t>
      </w:r>
      <w:r w:rsidR="006B0B32">
        <w:rPr>
          <w:rFonts w:ascii="Times New Roman" w:hAnsi="Times New Roman"/>
          <w:kern w:val="0"/>
        </w:rPr>
        <w:t>5</w:t>
      </w:r>
      <w:r w:rsidRPr="00112DB8">
        <w:rPr>
          <w:rFonts w:ascii="Times New Roman" w:hAnsi="Times New Roman"/>
          <w:kern w:val="0"/>
          <w:lang w:val="x-none"/>
        </w:rPr>
        <w:t>, ал. 1 летищната администрация осигурява:</w:t>
      </w:r>
    </w:p>
    <w:p w14:paraId="769E1CD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ежегодно тариране на уреда за измерване на спирачния ефект в условията, определени от производителя;</w:t>
      </w:r>
    </w:p>
    <w:p w14:paraId="2AC54F5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отговорно длъжностно лице, което да следи непрекъснато състоянието на ПИК и прогнозата за метеорологичната обстановка на летището с оглед предприемане на незабавни мерки за измерване на спирачния ефект при необходимост.</w:t>
      </w:r>
    </w:p>
    <w:p w14:paraId="6E8120A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Отговорното длъжностно лице по ал. 1, т. 2 предприема мерки за установяване на спирачния ефект на ПИК:</w:t>
      </w:r>
    </w:p>
    <w:p w14:paraId="6ACEB06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при всеки оглед на работната площ в съответствие с изискванията на приложение № 7;</w:t>
      </w:r>
    </w:p>
    <w:p w14:paraId="16519A6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всяка промяна на метеорологичните условия, която би могла да доведе до влошаване на спирачния ефект на ПИК;</w:t>
      </w:r>
    </w:p>
    <w:p w14:paraId="539D7CE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информация, получена за летището от доставчика на аеронавигационно обслужване или от екипаж на кацнало ВС, за констатирано при кацането отклонение от обявения спирачен ефект.</w:t>
      </w:r>
    </w:p>
    <w:p w14:paraId="5BCD335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(3) В резултат на огледа на състоянието на работната площ и измерването на спирачния ефект отговорното длъжностно лице подготвя и предава на доставчика на аеронавигационно обслужване SNOWTAM/NOTAM за летището, в който обявява състоянието на работната площ, резултатите от измерването на спирачния ефект и интервала от време, през който летището или негови части ще бъдат затворени за провеждане на полети поради почистване на ПИК, извършване на ремонтно-възстановителни работи или наличие на недопустими препятствия.</w:t>
      </w:r>
    </w:p>
    <w:p w14:paraId="6A3825EA" w14:textId="77777777" w:rsidR="00DB5597" w:rsidRPr="0091420A" w:rsidRDefault="00DB5597">
      <w:pPr>
        <w:widowControl w:val="0"/>
        <w:autoSpaceDE w:val="0"/>
        <w:autoSpaceDN w:val="0"/>
        <w:adjustRightInd w:val="0"/>
        <w:spacing w:after="0" w:line="240" w:lineRule="auto"/>
        <w:ind w:firstLine="480"/>
        <w:jc w:val="both"/>
        <w:rPr>
          <w:rFonts w:ascii="Times New Roman" w:hAnsi="Times New Roman"/>
          <w:kern w:val="0"/>
        </w:rPr>
      </w:pPr>
    </w:p>
    <w:p w14:paraId="07136584" w14:textId="501DD97D"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E371B7">
        <w:rPr>
          <w:rFonts w:ascii="Times New Roman" w:hAnsi="Times New Roman"/>
          <w:b/>
          <w:bCs/>
          <w:kern w:val="0"/>
          <w:lang w:val="x-none"/>
        </w:rPr>
        <w:t>Раздел XI</w:t>
      </w:r>
    </w:p>
    <w:p w14:paraId="0E2A34D3"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Преместване на въздухоплавателно средство, загубило способност да се движи само</w:t>
      </w:r>
    </w:p>
    <w:p w14:paraId="04393B27" w14:textId="77777777" w:rsidR="00197E20" w:rsidRPr="00F161D1"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29EF8FF" w14:textId="0394D5E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38035E">
        <w:rPr>
          <w:rFonts w:ascii="Times New Roman" w:hAnsi="Times New Roman"/>
          <w:b/>
          <w:bCs/>
          <w:kern w:val="0"/>
          <w:lang w:val="x-none"/>
        </w:rPr>
        <w:t>7</w:t>
      </w:r>
      <w:r w:rsidRPr="00112DB8">
        <w:rPr>
          <w:rFonts w:ascii="Times New Roman" w:hAnsi="Times New Roman"/>
          <w:b/>
          <w:bCs/>
          <w:kern w:val="0"/>
          <w:lang w:val="x-none"/>
        </w:rPr>
        <w:t>.</w:t>
      </w:r>
      <w:r w:rsidRPr="00112DB8">
        <w:rPr>
          <w:rFonts w:ascii="Times New Roman" w:hAnsi="Times New Roman"/>
          <w:kern w:val="0"/>
          <w:lang w:val="x-none"/>
        </w:rPr>
        <w:t xml:space="preserve"> (1) Летищната администрация обявява информация в сборника </w:t>
      </w:r>
      <w:r w:rsidR="006B0B32">
        <w:rPr>
          <w:rFonts w:ascii="Times New Roman" w:hAnsi="Times New Roman"/>
          <w:kern w:val="0"/>
        </w:rPr>
        <w:t>„</w:t>
      </w:r>
      <w:r w:rsidRPr="00112DB8">
        <w:rPr>
          <w:rFonts w:ascii="Times New Roman" w:hAnsi="Times New Roman"/>
          <w:kern w:val="0"/>
          <w:lang w:val="x-none"/>
        </w:rPr>
        <w:t>Аеронавигационна информация и публикация</w:t>
      </w:r>
      <w:r w:rsidR="006B0B32">
        <w:rPr>
          <w:rFonts w:ascii="Times New Roman" w:hAnsi="Times New Roman"/>
          <w:kern w:val="0"/>
          <w:lang w:val="x-none"/>
        </w:rPr>
        <w:t>”</w:t>
      </w:r>
      <w:r w:rsidRPr="00112DB8">
        <w:rPr>
          <w:rFonts w:ascii="Times New Roman" w:hAnsi="Times New Roman"/>
          <w:kern w:val="0"/>
          <w:lang w:val="x-none"/>
        </w:rPr>
        <w:t xml:space="preserve"> за възможностите за преместване на въздухоплавателно средство, загубило способност да се движи само, от летателната писта или от място в непосредствена близост и за името и телефонен номер на лицето, което отговаря за координацията на операциите по преместването.</w:t>
      </w:r>
    </w:p>
    <w:p w14:paraId="47C32075" w14:textId="3189E7E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Възможностите по преместване на ВС, загубило способност да се движи само, може да се обявят в </w:t>
      </w:r>
      <w:r w:rsidR="00C35CE4" w:rsidRPr="00C35CE4">
        <w:rPr>
          <w:rFonts w:ascii="Times New Roman" w:hAnsi="Times New Roman"/>
          <w:kern w:val="0"/>
          <w:lang w:val="x-none"/>
        </w:rPr>
        <w:t>AIP</w:t>
      </w:r>
      <w:r w:rsidRPr="00112DB8">
        <w:rPr>
          <w:rFonts w:ascii="Times New Roman" w:hAnsi="Times New Roman"/>
          <w:kern w:val="0"/>
          <w:lang w:val="x-none"/>
        </w:rPr>
        <w:t xml:space="preserve"> по отношение на най-големия самолет, за който летището разполага с оборудване за неговото преместване.</w:t>
      </w:r>
    </w:p>
    <w:p w14:paraId="23C10FD5" w14:textId="7D888876"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E371B7">
        <w:rPr>
          <w:rFonts w:ascii="Times New Roman" w:hAnsi="Times New Roman"/>
          <w:b/>
          <w:bCs/>
          <w:kern w:val="0"/>
          <w:lang w:val="x-none"/>
        </w:rPr>
        <w:t>Раздел XII</w:t>
      </w:r>
    </w:p>
    <w:p w14:paraId="4089245D"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Аварийно спасяване и борба с пожарите</w:t>
      </w:r>
    </w:p>
    <w:p w14:paraId="6844D049" w14:textId="77777777" w:rsidR="00197E20" w:rsidRPr="00F161D1"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2F76BD1" w14:textId="79E8150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38035E">
        <w:rPr>
          <w:rFonts w:ascii="Times New Roman" w:hAnsi="Times New Roman"/>
          <w:b/>
          <w:bCs/>
          <w:kern w:val="0"/>
          <w:lang w:val="x-none"/>
        </w:rPr>
        <w:t>8</w:t>
      </w:r>
      <w:r w:rsidRPr="00112DB8">
        <w:rPr>
          <w:rFonts w:ascii="Times New Roman" w:hAnsi="Times New Roman"/>
          <w:b/>
          <w:bCs/>
          <w:kern w:val="0"/>
          <w:lang w:val="x-none"/>
        </w:rPr>
        <w:t>.</w:t>
      </w:r>
      <w:r w:rsidRPr="00112DB8">
        <w:rPr>
          <w:rFonts w:ascii="Times New Roman" w:hAnsi="Times New Roman"/>
          <w:kern w:val="0"/>
          <w:lang w:val="x-none"/>
        </w:rPr>
        <w:t xml:space="preserve"> (1) Летищната администрация или собственикът на летище (за летища, които не са за обществено ползване) предоставя информация за равнището на защита, осигурявана на летището за въздухоплавателно средство в частта спасяване и борба с пожарите.</w:t>
      </w:r>
    </w:p>
    <w:p w14:paraId="58F00EF6" w14:textId="7CAC8B2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Равнището на защита се обявява чрез категорията на аварийно-спасителната и противопожарната служба, определена </w:t>
      </w:r>
      <w:r w:rsidR="006B0B32">
        <w:rPr>
          <w:rFonts w:ascii="Times New Roman" w:hAnsi="Times New Roman"/>
          <w:kern w:val="0"/>
          <w:lang w:val="x-none"/>
        </w:rPr>
        <w:t xml:space="preserve">в съответствие с </w:t>
      </w:r>
      <w:r w:rsidRPr="00112DB8">
        <w:rPr>
          <w:rFonts w:ascii="Times New Roman" w:hAnsi="Times New Roman"/>
          <w:kern w:val="0"/>
          <w:lang w:val="x-none"/>
        </w:rPr>
        <w:t xml:space="preserve">изискванията на чл. </w:t>
      </w:r>
      <w:r w:rsidR="00691C03">
        <w:rPr>
          <w:rFonts w:ascii="Times New Roman" w:hAnsi="Times New Roman"/>
          <w:kern w:val="0"/>
          <w:lang w:val="x-none"/>
        </w:rPr>
        <w:t>45</w:t>
      </w:r>
      <w:r w:rsidR="006B0B32">
        <w:rPr>
          <w:rFonts w:ascii="Times New Roman" w:hAnsi="Times New Roman"/>
          <w:kern w:val="0"/>
        </w:rPr>
        <w:t>4</w:t>
      </w:r>
      <w:r w:rsidR="00691C03" w:rsidRPr="00112DB8">
        <w:rPr>
          <w:rFonts w:ascii="Times New Roman" w:hAnsi="Times New Roman"/>
          <w:kern w:val="0"/>
          <w:lang w:val="x-none"/>
        </w:rPr>
        <w:t xml:space="preserve"> </w:t>
      </w:r>
      <w:r w:rsidRPr="00112DB8">
        <w:rPr>
          <w:rFonts w:ascii="Times New Roman" w:hAnsi="Times New Roman"/>
          <w:kern w:val="0"/>
          <w:lang w:val="x-none"/>
        </w:rPr>
        <w:t xml:space="preserve">- </w:t>
      </w:r>
      <w:r w:rsidR="00691C03">
        <w:rPr>
          <w:rFonts w:ascii="Times New Roman" w:hAnsi="Times New Roman"/>
          <w:kern w:val="0"/>
          <w:lang w:val="x-none"/>
        </w:rPr>
        <w:t>49</w:t>
      </w:r>
      <w:r w:rsidR="006B0B32">
        <w:rPr>
          <w:rFonts w:ascii="Times New Roman" w:hAnsi="Times New Roman"/>
          <w:kern w:val="0"/>
        </w:rPr>
        <w:t>4</w:t>
      </w:r>
      <w:r w:rsidR="00691C03" w:rsidRPr="00112DB8">
        <w:rPr>
          <w:rFonts w:ascii="Times New Roman" w:hAnsi="Times New Roman"/>
          <w:kern w:val="0"/>
          <w:lang w:val="x-none"/>
        </w:rPr>
        <w:t xml:space="preserve"> </w:t>
      </w:r>
      <w:r w:rsidRPr="00112DB8">
        <w:rPr>
          <w:rFonts w:ascii="Times New Roman" w:hAnsi="Times New Roman"/>
          <w:kern w:val="0"/>
          <w:lang w:val="x-none"/>
        </w:rPr>
        <w:t xml:space="preserve">и Наредба № 3 от </w:t>
      </w:r>
      <w:r w:rsidR="006B0B32">
        <w:rPr>
          <w:rFonts w:ascii="Times New Roman" w:hAnsi="Times New Roman"/>
          <w:kern w:val="0"/>
        </w:rPr>
        <w:t>25.05.</w:t>
      </w:r>
      <w:r w:rsidRPr="00112DB8">
        <w:rPr>
          <w:rFonts w:ascii="Times New Roman" w:hAnsi="Times New Roman"/>
          <w:kern w:val="0"/>
          <w:lang w:val="x-none"/>
        </w:rPr>
        <w:t>2009 г. за аварийно-спасителното осигуряване на гражданските летища (</w:t>
      </w:r>
      <w:r w:rsidR="006B0B32">
        <w:rPr>
          <w:rFonts w:ascii="Times New Roman" w:hAnsi="Times New Roman"/>
          <w:kern w:val="0"/>
        </w:rPr>
        <w:t xml:space="preserve">обн., </w:t>
      </w:r>
      <w:r w:rsidRPr="00112DB8">
        <w:rPr>
          <w:rFonts w:ascii="Times New Roman" w:hAnsi="Times New Roman"/>
          <w:kern w:val="0"/>
          <w:lang w:val="x-none"/>
        </w:rPr>
        <w:t>ДВ, бр. 44 от 2009 г.</w:t>
      </w:r>
      <w:r w:rsidR="00F161D1" w:rsidRPr="00F161D1">
        <w:t xml:space="preserve"> </w:t>
      </w:r>
      <w:r w:rsidR="006B0B32">
        <w:rPr>
          <w:rFonts w:ascii="Times New Roman" w:hAnsi="Times New Roman"/>
          <w:kern w:val="0"/>
          <w:lang w:val="x-none"/>
        </w:rPr>
        <w:t>изм. и доп., бр.51 от 2015 г., изм., бр. 12 от 2020 г., бр.</w:t>
      </w:r>
      <w:r w:rsidR="00F161D1" w:rsidRPr="00F161D1">
        <w:rPr>
          <w:rFonts w:ascii="Times New Roman" w:hAnsi="Times New Roman"/>
          <w:kern w:val="0"/>
          <w:lang w:val="x-none"/>
        </w:rPr>
        <w:t xml:space="preserve"> </w:t>
      </w:r>
      <w:r w:rsidR="006B0B32">
        <w:rPr>
          <w:rFonts w:ascii="Times New Roman" w:hAnsi="Times New Roman"/>
          <w:kern w:val="0"/>
          <w:lang w:val="x-none"/>
        </w:rPr>
        <w:t>80</w:t>
      </w:r>
      <w:r w:rsidR="00F161D1" w:rsidRPr="00F161D1">
        <w:rPr>
          <w:rFonts w:ascii="Times New Roman" w:hAnsi="Times New Roman"/>
          <w:kern w:val="0"/>
          <w:lang w:val="x-none"/>
        </w:rPr>
        <w:t xml:space="preserve"> </w:t>
      </w:r>
      <w:r w:rsidR="006B0B32">
        <w:rPr>
          <w:rFonts w:ascii="Times New Roman" w:hAnsi="Times New Roman"/>
          <w:kern w:val="0"/>
          <w:lang w:val="x-none"/>
        </w:rPr>
        <w:t>от</w:t>
      </w:r>
      <w:r w:rsidR="00F161D1" w:rsidRPr="00F161D1">
        <w:rPr>
          <w:rFonts w:ascii="Times New Roman" w:hAnsi="Times New Roman"/>
          <w:kern w:val="0"/>
          <w:lang w:val="x-none"/>
        </w:rPr>
        <w:t xml:space="preserve"> </w:t>
      </w:r>
      <w:r w:rsidR="006B0B32">
        <w:rPr>
          <w:rFonts w:ascii="Times New Roman" w:hAnsi="Times New Roman"/>
          <w:kern w:val="0"/>
          <w:lang w:val="x-none"/>
        </w:rPr>
        <w:t>2021 г.</w:t>
      </w:r>
      <w:r w:rsidRPr="00112DB8">
        <w:rPr>
          <w:rFonts w:ascii="Times New Roman" w:hAnsi="Times New Roman"/>
          <w:kern w:val="0"/>
          <w:lang w:val="x-none"/>
        </w:rPr>
        <w:t>)</w:t>
      </w:r>
      <w:r w:rsidR="006B0B32">
        <w:rPr>
          <w:rFonts w:ascii="Times New Roman" w:hAnsi="Times New Roman"/>
          <w:kern w:val="0"/>
        </w:rPr>
        <w:t xml:space="preserve"> (Наредба № 3</w:t>
      </w:r>
      <w:r w:rsidR="00CE3600">
        <w:rPr>
          <w:rFonts w:ascii="Times New Roman" w:hAnsi="Times New Roman"/>
          <w:kern w:val="0"/>
          <w:lang w:val="en-US"/>
        </w:rPr>
        <w:t>)</w:t>
      </w:r>
      <w:r w:rsidRPr="00112DB8">
        <w:rPr>
          <w:rFonts w:ascii="Times New Roman" w:hAnsi="Times New Roman"/>
          <w:kern w:val="0"/>
          <w:lang w:val="x-none"/>
        </w:rPr>
        <w:t>.</w:t>
      </w:r>
    </w:p>
    <w:p w14:paraId="0C7ACBA3" w14:textId="129158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Всички изменения в равнището на защита, осигурявано на летището в областта на спасяването и борбата с пожари, се съобщават от летищната администрация на </w:t>
      </w:r>
      <w:r w:rsidR="006B0B32">
        <w:rPr>
          <w:rFonts w:ascii="Times New Roman" w:hAnsi="Times New Roman"/>
          <w:kern w:val="0"/>
          <w:lang w:val="x-none"/>
        </w:rPr>
        <w:t xml:space="preserve">ГД </w:t>
      </w:r>
      <w:r w:rsidR="00CE3600">
        <w:rPr>
          <w:rFonts w:ascii="Times New Roman" w:hAnsi="Times New Roman"/>
          <w:kern w:val="0"/>
        </w:rPr>
        <w:t>„</w:t>
      </w:r>
      <w:r w:rsidR="006B0B32">
        <w:rPr>
          <w:rFonts w:ascii="Times New Roman" w:hAnsi="Times New Roman"/>
          <w:kern w:val="0"/>
          <w:lang w:val="x-none"/>
        </w:rPr>
        <w:t xml:space="preserve">ГВА” </w:t>
      </w:r>
      <w:r w:rsidRPr="00112DB8">
        <w:rPr>
          <w:rFonts w:ascii="Times New Roman" w:hAnsi="Times New Roman"/>
          <w:kern w:val="0"/>
          <w:lang w:val="x-none"/>
        </w:rPr>
        <w:t>и оперативно на доставчика на аеронавигационно обслужване за обявяване и предаване на необходимите сведения на кацащите и излитащите самолети. Когато подобно изменение в посоченото равнище отпадне, посочените органи се информират незабавно.</w:t>
      </w:r>
    </w:p>
    <w:p w14:paraId="5DE2DEA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В резултат на изменение на количествата пожарогасителни вещества, средствата за техните доставки или броя на персонала за обслужване на оборудването и други се изменя и равнището на нормално осигуряваната защита на летището.</w:t>
      </w:r>
    </w:p>
    <w:p w14:paraId="63841CC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(5) В резултат на изменението по ал. 4 се променя категорията на аварийно-спасителната и противопожарната служба на летището.</w:t>
      </w:r>
    </w:p>
    <w:p w14:paraId="5E511160" w14:textId="77777777" w:rsidR="00DB5597" w:rsidRPr="0091420A" w:rsidRDefault="00DB5597">
      <w:pPr>
        <w:widowControl w:val="0"/>
        <w:autoSpaceDE w:val="0"/>
        <w:autoSpaceDN w:val="0"/>
        <w:adjustRightInd w:val="0"/>
        <w:spacing w:after="0" w:line="240" w:lineRule="auto"/>
        <w:ind w:firstLine="480"/>
        <w:jc w:val="both"/>
        <w:rPr>
          <w:rFonts w:ascii="Times New Roman" w:hAnsi="Times New Roman"/>
          <w:kern w:val="0"/>
        </w:rPr>
      </w:pPr>
    </w:p>
    <w:p w14:paraId="67147F37" w14:textId="577C42B4"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Раздел XI</w:t>
      </w:r>
      <w:r w:rsidR="00AC30F9" w:rsidRPr="00E371B7">
        <w:rPr>
          <w:rFonts w:ascii="Times New Roman" w:hAnsi="Times New Roman"/>
          <w:b/>
          <w:bCs/>
          <w:kern w:val="0"/>
          <w:lang w:val="x-none"/>
        </w:rPr>
        <w:t>II</w:t>
      </w:r>
    </w:p>
    <w:p w14:paraId="18615E0A"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Системи за визуална индикация на глисадата</w:t>
      </w:r>
    </w:p>
    <w:p w14:paraId="6A615F2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48D2E5F" w14:textId="5517C90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AC30F9">
        <w:rPr>
          <w:rFonts w:ascii="Times New Roman" w:hAnsi="Times New Roman"/>
          <w:b/>
          <w:bCs/>
          <w:kern w:val="0"/>
          <w:lang w:val="x-none"/>
        </w:rPr>
        <w:t>29</w:t>
      </w:r>
      <w:r w:rsidRPr="00112DB8">
        <w:rPr>
          <w:rFonts w:ascii="Times New Roman" w:hAnsi="Times New Roman"/>
          <w:b/>
          <w:bCs/>
          <w:kern w:val="0"/>
          <w:lang w:val="x-none"/>
        </w:rPr>
        <w:t>.</w:t>
      </w:r>
      <w:r w:rsidRPr="00112DB8">
        <w:rPr>
          <w:rFonts w:ascii="Times New Roman" w:hAnsi="Times New Roman"/>
          <w:kern w:val="0"/>
          <w:lang w:val="x-none"/>
        </w:rPr>
        <w:t xml:space="preserve"> При инсталирането на система за визуална индикация на глисадата се предоставя следната информация:</w:t>
      </w:r>
    </w:p>
    <w:p w14:paraId="2738B10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обозначеният номер на съответната ПИК;</w:t>
      </w:r>
    </w:p>
    <w:p w14:paraId="44EB399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тип на системата съгласно чл. 196, ал. 1 за разполагането на АТ-VASIS, PAPI или APAPI се указва страната на ПИК, на която са поставени светлините - на лявата или дясната страна;</w:t>
      </w:r>
    </w:p>
    <w:p w14:paraId="0F0C777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оста на системата не е успоредна на осевата линия на ПИК, се указват ъгълът и направлението на изместване - вляво и вдясно;</w:t>
      </w:r>
    </w:p>
    <w:p w14:paraId="6C4F2F59" w14:textId="31F060E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w:t>
      </w:r>
      <w:r w:rsidR="00A2235C" w:rsidRPr="00A2235C">
        <w:rPr>
          <w:rFonts w:ascii="Times New Roman" w:hAnsi="Times New Roman"/>
          <w:kern w:val="0"/>
          <w:lang w:val="x-none"/>
        </w:rPr>
        <w:t xml:space="preserve">номинален ъгъл (ъгли) на глисадата; за T-VASIS или AT-VASIS това е ъгъл Θ съгласно формулата на фиг. </w:t>
      </w:r>
      <w:r w:rsidR="00897FD6" w:rsidRPr="00A2235C">
        <w:rPr>
          <w:rFonts w:ascii="Times New Roman" w:hAnsi="Times New Roman"/>
          <w:kern w:val="0"/>
          <w:lang w:val="x-none"/>
        </w:rPr>
        <w:t>2</w:t>
      </w:r>
      <w:r w:rsidR="00897FD6">
        <w:rPr>
          <w:rFonts w:ascii="Times New Roman" w:hAnsi="Times New Roman"/>
          <w:kern w:val="0"/>
          <w:lang w:val="x-none"/>
        </w:rPr>
        <w:t>5</w:t>
      </w:r>
      <w:r w:rsidR="00A2235C" w:rsidRPr="00A2235C">
        <w:rPr>
          <w:rFonts w:ascii="Times New Roman" w:hAnsi="Times New Roman"/>
          <w:kern w:val="0"/>
          <w:lang w:val="x-none"/>
        </w:rPr>
        <w:t xml:space="preserve">, а за PAPI и APAPI това е ъгъл (B + C) ÷ 2' и съответно (A + B) ÷ 2', както е показано на фиг. </w:t>
      </w:r>
      <w:r w:rsidR="001E69E5" w:rsidRPr="00A2235C">
        <w:rPr>
          <w:rFonts w:ascii="Times New Roman" w:hAnsi="Times New Roman"/>
          <w:kern w:val="0"/>
          <w:lang w:val="x-none"/>
        </w:rPr>
        <w:t>2</w:t>
      </w:r>
      <w:r w:rsidR="001E69E5">
        <w:rPr>
          <w:rFonts w:ascii="Times New Roman" w:hAnsi="Times New Roman"/>
          <w:kern w:val="0"/>
          <w:lang w:val="x-none"/>
        </w:rPr>
        <w:t>7</w:t>
      </w:r>
      <w:r w:rsidR="00A2235C" w:rsidRPr="00A2235C">
        <w:rPr>
          <w:rFonts w:ascii="Times New Roman" w:hAnsi="Times New Roman"/>
          <w:kern w:val="0"/>
          <w:lang w:val="x-none"/>
        </w:rPr>
        <w:t>;</w:t>
      </w:r>
    </w:p>
    <w:p w14:paraId="34D8487E" w14:textId="6637FCC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минимална/и височина/и на очите над прага на сигнала (сигналите) </w:t>
      </w:r>
      <w:r w:rsidR="00CD36D1">
        <w:rPr>
          <w:rFonts w:ascii="Times New Roman" w:hAnsi="Times New Roman"/>
          <w:kern w:val="0"/>
        </w:rPr>
        <w:t>„</w:t>
      </w:r>
      <w:r w:rsidRPr="00112DB8">
        <w:rPr>
          <w:rFonts w:ascii="Times New Roman" w:hAnsi="Times New Roman"/>
          <w:kern w:val="0"/>
          <w:lang w:val="x-none"/>
        </w:rPr>
        <w:t>Самолетът е на глисадата!</w:t>
      </w:r>
      <w:r w:rsidR="00CD36D1">
        <w:rPr>
          <w:rFonts w:ascii="Times New Roman" w:hAnsi="Times New Roman"/>
          <w:kern w:val="0"/>
        </w:rPr>
        <w:t>“</w:t>
      </w:r>
      <w:r w:rsidRPr="00112DB8">
        <w:rPr>
          <w:rFonts w:ascii="Times New Roman" w:hAnsi="Times New Roman"/>
          <w:kern w:val="0"/>
          <w:lang w:val="x-none"/>
        </w:rPr>
        <w:t>, както следва:</w:t>
      </w:r>
    </w:p>
    <w:p w14:paraId="6861D79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за T-VASIS или AT-VASIS - това е най-малката височина, на която само фланговия хоризонт/и са видими;</w:t>
      </w:r>
    </w:p>
    <w:p w14:paraId="0C99E46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допълнителни височини, на които фланговият/те хоризонт/и плюс един, два или три лампови елемента при снижение се откриват пред очите, могат също да бъдат указани и докладвани, ако такава информация би била от полза за въздухоплавателното средство, използващо подхода;</w:t>
      </w:r>
    </w:p>
    <w:p w14:paraId="06DBFDA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за PAPI - това е монтажният ъгъл на третия елемент от ПИК минус 2', т.е. ъгъл B минус 2';</w:t>
      </w:r>
    </w:p>
    <w:p w14:paraId="409E353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г) за APAPI - това е монтажният ъгъл на следващия елемент от ПИК минус 2', т.е. ъгъл A минус 2'.</w:t>
      </w:r>
    </w:p>
    <w:p w14:paraId="106CB1D6" w14:textId="0C88295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AC30F9">
        <w:rPr>
          <w:rFonts w:ascii="Times New Roman" w:hAnsi="Times New Roman"/>
          <w:b/>
          <w:bCs/>
          <w:kern w:val="0"/>
          <w:lang w:val="x-none"/>
        </w:rPr>
        <w:t>0</w:t>
      </w:r>
      <w:r w:rsidRPr="00112DB8">
        <w:rPr>
          <w:rFonts w:ascii="Times New Roman" w:hAnsi="Times New Roman"/>
          <w:b/>
          <w:bCs/>
          <w:kern w:val="0"/>
          <w:lang w:val="x-none"/>
        </w:rPr>
        <w:t>.</w:t>
      </w:r>
      <w:r w:rsidRPr="00112DB8">
        <w:rPr>
          <w:rFonts w:ascii="Times New Roman" w:hAnsi="Times New Roman"/>
          <w:kern w:val="0"/>
          <w:lang w:val="x-none"/>
        </w:rPr>
        <w:t xml:space="preserve"> (1) Летищната администрация, отговорна за летищното обслужване, предоставя своевременно на доставчика на аеронавигационно обслужване следната информация:</w:t>
      </w:r>
    </w:p>
    <w:p w14:paraId="34EF2853" w14:textId="2BEC2B8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информация за наличието на експлоатационна годност на летището и условията на летището (съгласно чл. </w:t>
      </w:r>
      <w:r w:rsidR="009A7B68" w:rsidRPr="00112DB8">
        <w:rPr>
          <w:rFonts w:ascii="Times New Roman" w:hAnsi="Times New Roman"/>
          <w:kern w:val="0"/>
          <w:lang w:val="x-none"/>
        </w:rPr>
        <w:t>2</w:t>
      </w:r>
      <w:r w:rsidR="009A7B68">
        <w:rPr>
          <w:rFonts w:ascii="Times New Roman" w:hAnsi="Times New Roman"/>
          <w:kern w:val="0"/>
          <w:lang w:val="x-none"/>
        </w:rPr>
        <w:t>1</w:t>
      </w:r>
      <w:r w:rsidR="009A7B68" w:rsidRPr="00112DB8">
        <w:rPr>
          <w:rFonts w:ascii="Times New Roman" w:hAnsi="Times New Roman"/>
          <w:kern w:val="0"/>
          <w:lang w:val="x-none"/>
        </w:rPr>
        <w:t xml:space="preserve"> </w:t>
      </w:r>
      <w:r w:rsidRPr="00112DB8">
        <w:rPr>
          <w:rFonts w:ascii="Times New Roman" w:hAnsi="Times New Roman"/>
          <w:kern w:val="0"/>
          <w:lang w:val="x-none"/>
        </w:rPr>
        <w:t xml:space="preserve">- </w:t>
      </w:r>
      <w:r w:rsidR="009A7B68">
        <w:rPr>
          <w:rFonts w:ascii="Times New Roman" w:hAnsi="Times New Roman"/>
          <w:kern w:val="0"/>
          <w:lang w:val="x-none"/>
        </w:rPr>
        <w:t>29</w:t>
      </w:r>
      <w:r w:rsidR="009A7B68" w:rsidRPr="00112DB8">
        <w:rPr>
          <w:rFonts w:ascii="Times New Roman" w:hAnsi="Times New Roman"/>
          <w:kern w:val="0"/>
          <w:lang w:val="x-none"/>
        </w:rPr>
        <w:t xml:space="preserve"> </w:t>
      </w:r>
      <w:r w:rsidRPr="00112DB8">
        <w:rPr>
          <w:rFonts w:ascii="Times New Roman" w:hAnsi="Times New Roman"/>
          <w:kern w:val="0"/>
          <w:lang w:val="x-none"/>
        </w:rPr>
        <w:t>);</w:t>
      </w:r>
    </w:p>
    <w:p w14:paraId="55EAB9D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оперативното състояние на съответните съоръжения, обслужване, навигационни средства в техния район на отговорност;</w:t>
      </w:r>
    </w:p>
    <w:p w14:paraId="28E9389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всякаква друга информация от оперативно значение.</w:t>
      </w:r>
    </w:p>
    <w:p w14:paraId="162CC28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Информацията по ал. 1 се използва от доставчика на аеронавигационно обслужване за осигуряване на актуална предполетна информация и за удовлетворяване потребностите от информация по време на полет.</w:t>
      </w:r>
    </w:p>
    <w:p w14:paraId="4E2EE445" w14:textId="08E141C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AC30F9">
        <w:rPr>
          <w:rFonts w:ascii="Times New Roman" w:hAnsi="Times New Roman"/>
          <w:b/>
          <w:bCs/>
          <w:kern w:val="0"/>
          <w:lang w:val="x-none"/>
        </w:rPr>
        <w:t>1</w:t>
      </w:r>
      <w:r w:rsidRPr="00112DB8">
        <w:rPr>
          <w:rFonts w:ascii="Times New Roman" w:hAnsi="Times New Roman"/>
          <w:b/>
          <w:bCs/>
          <w:kern w:val="0"/>
          <w:lang w:val="x-none"/>
        </w:rPr>
        <w:t>.</w:t>
      </w:r>
      <w:r w:rsidRPr="00112DB8">
        <w:rPr>
          <w:rFonts w:ascii="Times New Roman" w:hAnsi="Times New Roman"/>
          <w:kern w:val="0"/>
          <w:lang w:val="x-none"/>
        </w:rPr>
        <w:t xml:space="preserve"> Летищната администрация или собственикът на летище/вертолетно летище предоставя информация/данни за въвеждане на промени в аеронавигационната система на Г</w:t>
      </w:r>
      <w:r w:rsidR="00CE3600">
        <w:rPr>
          <w:rFonts w:ascii="Times New Roman" w:hAnsi="Times New Roman"/>
          <w:kern w:val="0"/>
        </w:rPr>
        <w:t xml:space="preserve">Д </w:t>
      </w:r>
      <w:r w:rsidR="00CD36D1">
        <w:rPr>
          <w:rFonts w:ascii="Times New Roman" w:hAnsi="Times New Roman"/>
          <w:kern w:val="0"/>
        </w:rPr>
        <w:t>„</w:t>
      </w:r>
      <w:r w:rsidRPr="00112DB8">
        <w:rPr>
          <w:rFonts w:ascii="Times New Roman" w:hAnsi="Times New Roman"/>
          <w:kern w:val="0"/>
          <w:lang w:val="x-none"/>
        </w:rPr>
        <w:t>Г</w:t>
      </w:r>
      <w:r w:rsidR="00CE3600">
        <w:rPr>
          <w:rFonts w:ascii="Times New Roman" w:hAnsi="Times New Roman"/>
          <w:kern w:val="0"/>
        </w:rPr>
        <w:t>ВА</w:t>
      </w:r>
      <w:r w:rsidR="00CD36D1">
        <w:rPr>
          <w:rFonts w:ascii="Times New Roman" w:hAnsi="Times New Roman"/>
          <w:kern w:val="0"/>
          <w:lang w:val="x-none"/>
        </w:rPr>
        <w:t>”</w:t>
      </w:r>
      <w:r w:rsidRPr="00112DB8">
        <w:rPr>
          <w:rFonts w:ascii="Times New Roman" w:hAnsi="Times New Roman"/>
          <w:kern w:val="0"/>
          <w:lang w:val="x-none"/>
        </w:rPr>
        <w:t xml:space="preserve"> съгласно изискванията на Наредба № 15.</w:t>
      </w:r>
    </w:p>
    <w:p w14:paraId="77F80C3F" w14:textId="77777777" w:rsidR="00DB5597" w:rsidRPr="00A2235C" w:rsidRDefault="00197E20" w:rsidP="00DB5597">
      <w:pPr>
        <w:widowControl w:val="0"/>
        <w:autoSpaceDE w:val="0"/>
        <w:autoSpaceDN w:val="0"/>
        <w:adjustRightInd w:val="0"/>
        <w:spacing w:after="0" w:line="240" w:lineRule="auto"/>
        <w:jc w:val="center"/>
        <w:rPr>
          <w:rFonts w:ascii="Times New Roman" w:hAnsi="Times New Roman"/>
          <w:kern w:val="0"/>
        </w:rPr>
      </w:pPr>
      <w:r w:rsidRPr="00A2235C">
        <w:rPr>
          <w:rFonts w:ascii="Times New Roman" w:hAnsi="Times New Roman"/>
          <w:kern w:val="0"/>
          <w:lang w:val="x-none"/>
        </w:rPr>
        <w:t xml:space="preserve"> </w:t>
      </w:r>
    </w:p>
    <w:p w14:paraId="01FABD49" w14:textId="3C3EE10A" w:rsidR="00DB5597" w:rsidRPr="00E371B7" w:rsidRDefault="00DB5597" w:rsidP="00DB5597">
      <w:pPr>
        <w:widowControl w:val="0"/>
        <w:autoSpaceDE w:val="0"/>
        <w:autoSpaceDN w:val="0"/>
        <w:adjustRightInd w:val="0"/>
        <w:spacing w:after="0" w:line="240" w:lineRule="auto"/>
        <w:jc w:val="center"/>
        <w:rPr>
          <w:rFonts w:ascii="Times New Roman" w:hAnsi="Times New Roman"/>
          <w:b/>
          <w:bCs/>
          <w:kern w:val="0"/>
        </w:rPr>
      </w:pPr>
      <w:r w:rsidRPr="00E371B7">
        <w:rPr>
          <w:rFonts w:ascii="Times New Roman" w:hAnsi="Times New Roman"/>
          <w:b/>
          <w:bCs/>
          <w:kern w:val="0"/>
          <w:lang w:val="x-none"/>
        </w:rPr>
        <w:t>Раздел X</w:t>
      </w:r>
      <w:r w:rsidR="00AC30F9" w:rsidRPr="00E371B7">
        <w:rPr>
          <w:rFonts w:ascii="Times New Roman" w:hAnsi="Times New Roman"/>
          <w:b/>
          <w:bCs/>
          <w:kern w:val="0"/>
          <w:lang w:val="x-none"/>
        </w:rPr>
        <w:t>I</w:t>
      </w:r>
      <w:r w:rsidRPr="00E371B7">
        <w:rPr>
          <w:rFonts w:ascii="Times New Roman" w:hAnsi="Times New Roman"/>
          <w:b/>
          <w:bCs/>
          <w:kern w:val="0"/>
          <w:lang w:val="x-none"/>
        </w:rPr>
        <w:t xml:space="preserve">V </w:t>
      </w:r>
    </w:p>
    <w:p w14:paraId="0B3C3852" w14:textId="4AE9CA66" w:rsidR="00197E20" w:rsidRPr="00E371B7" w:rsidRDefault="00DB5597" w:rsidP="00DB5597">
      <w:pPr>
        <w:widowControl w:val="0"/>
        <w:autoSpaceDE w:val="0"/>
        <w:autoSpaceDN w:val="0"/>
        <w:adjustRightInd w:val="0"/>
        <w:spacing w:after="0" w:line="240" w:lineRule="auto"/>
        <w:jc w:val="center"/>
        <w:rPr>
          <w:rFonts w:ascii="Times New Roman" w:hAnsi="Times New Roman"/>
          <w:b/>
          <w:bCs/>
          <w:kern w:val="0"/>
        </w:rPr>
      </w:pPr>
      <w:r w:rsidRPr="00E371B7">
        <w:rPr>
          <w:rFonts w:ascii="Times New Roman" w:hAnsi="Times New Roman"/>
          <w:b/>
          <w:bCs/>
          <w:kern w:val="0"/>
          <w:lang w:val="x-none"/>
        </w:rPr>
        <w:t>Координация между доставчика на аеронавигационно обслужване</w:t>
      </w:r>
      <w:r w:rsidRPr="00E371B7" w:rsidDel="00654000">
        <w:rPr>
          <w:rFonts w:ascii="Times New Roman" w:hAnsi="Times New Roman"/>
          <w:b/>
          <w:bCs/>
          <w:kern w:val="0"/>
          <w:lang w:val="x-none"/>
        </w:rPr>
        <w:t xml:space="preserve"> </w:t>
      </w:r>
      <w:r w:rsidRPr="00E371B7">
        <w:rPr>
          <w:rFonts w:ascii="Times New Roman" w:hAnsi="Times New Roman"/>
          <w:b/>
          <w:bCs/>
          <w:kern w:val="0"/>
          <w:lang w:val="x-none"/>
        </w:rPr>
        <w:t>и летищната администрация, летищния оператор или собственика на летище</w:t>
      </w:r>
      <w:r w:rsidRPr="00E371B7" w:rsidDel="00DB5597">
        <w:rPr>
          <w:rFonts w:ascii="Times New Roman" w:hAnsi="Times New Roman"/>
          <w:b/>
          <w:bCs/>
          <w:kern w:val="0"/>
          <w:lang w:val="x-none"/>
        </w:rPr>
        <w:t xml:space="preserve"> </w:t>
      </w:r>
    </w:p>
    <w:p w14:paraId="20494802" w14:textId="77777777" w:rsidR="00DB5597" w:rsidRPr="00112DB8" w:rsidRDefault="00DB5597" w:rsidP="00DB5597">
      <w:pPr>
        <w:widowControl w:val="0"/>
        <w:autoSpaceDE w:val="0"/>
        <w:autoSpaceDN w:val="0"/>
        <w:adjustRightInd w:val="0"/>
        <w:spacing w:after="0" w:line="240" w:lineRule="auto"/>
        <w:jc w:val="center"/>
        <w:rPr>
          <w:rFonts w:ascii="Times New Roman" w:hAnsi="Times New Roman"/>
          <w:b/>
          <w:bCs/>
          <w:kern w:val="0"/>
          <w:sz w:val="36"/>
          <w:szCs w:val="36"/>
        </w:rPr>
      </w:pPr>
    </w:p>
    <w:p w14:paraId="365C3143" w14:textId="41C9B057" w:rsidR="00DB5597" w:rsidRPr="0091420A" w:rsidRDefault="00DB5597" w:rsidP="00DB5597">
      <w:pPr>
        <w:spacing w:after="0" w:line="240" w:lineRule="auto"/>
        <w:ind w:firstLine="708"/>
        <w:jc w:val="both"/>
        <w:rPr>
          <w:rFonts w:ascii="Times New Roman" w:hAnsi="Times New Roman"/>
          <w:kern w:val="0"/>
          <w:lang w:val="x-none"/>
        </w:rPr>
      </w:pPr>
      <w:r w:rsidRPr="0091420A">
        <w:rPr>
          <w:rFonts w:ascii="Times New Roman" w:hAnsi="Times New Roman"/>
          <w:b/>
          <w:bCs/>
        </w:rPr>
        <w:t>Чл. 3</w:t>
      </w:r>
      <w:r w:rsidR="007D44C3">
        <w:rPr>
          <w:rFonts w:ascii="Times New Roman" w:hAnsi="Times New Roman"/>
          <w:b/>
          <w:bCs/>
        </w:rPr>
        <w:t>2</w:t>
      </w:r>
      <w:r w:rsidRPr="0091420A">
        <w:rPr>
          <w:rFonts w:ascii="Times New Roman" w:hAnsi="Times New Roman"/>
          <w:b/>
          <w:bCs/>
        </w:rPr>
        <w:t>.</w:t>
      </w:r>
      <w:r w:rsidRPr="00112DB8">
        <w:rPr>
          <w:rFonts w:ascii="Times New Roman" w:hAnsi="Times New Roman"/>
        </w:rPr>
        <w:t xml:space="preserve"> </w:t>
      </w:r>
      <w:r w:rsidRPr="0091420A">
        <w:rPr>
          <w:rFonts w:ascii="Times New Roman" w:hAnsi="Times New Roman"/>
          <w:kern w:val="0"/>
          <w:lang w:val="x-none"/>
        </w:rPr>
        <w:t xml:space="preserve">(1) Преди да направят промени в аеронавигационната система, </w:t>
      </w:r>
      <w:bookmarkStart w:id="6" w:name="_Hlk137112891"/>
      <w:r w:rsidRPr="0091420A">
        <w:rPr>
          <w:rFonts w:ascii="Times New Roman" w:hAnsi="Times New Roman"/>
          <w:kern w:val="0"/>
          <w:lang w:val="x-none"/>
        </w:rPr>
        <w:t>летищната администрация, летищният оператор или собственикът на летище</w:t>
      </w:r>
      <w:bookmarkEnd w:id="6"/>
      <w:r w:rsidRPr="0091420A">
        <w:rPr>
          <w:rFonts w:ascii="Times New Roman" w:hAnsi="Times New Roman"/>
          <w:kern w:val="0"/>
          <w:lang w:val="x-none"/>
        </w:rPr>
        <w:t xml:space="preserve">, отговорни за такива промени, вземат предвид времето, необходимо на </w:t>
      </w:r>
      <w:bookmarkStart w:id="7" w:name="_Hlk137112910"/>
      <w:r w:rsidRPr="0091420A">
        <w:rPr>
          <w:rFonts w:ascii="Times New Roman" w:hAnsi="Times New Roman"/>
          <w:kern w:val="0"/>
          <w:lang w:val="x-none"/>
        </w:rPr>
        <w:t xml:space="preserve">доставчика на аеронавигационно обслужване </w:t>
      </w:r>
      <w:bookmarkEnd w:id="7"/>
      <w:r w:rsidRPr="0091420A">
        <w:rPr>
          <w:rFonts w:ascii="Times New Roman" w:hAnsi="Times New Roman"/>
          <w:kern w:val="0"/>
          <w:lang w:val="x-none"/>
        </w:rPr>
        <w:t xml:space="preserve">за подготовка, оформяне и публикуване на информация за съответните промени. Необходима е непрекъсната координация между летищната администрация, летищния оператор или собственика на летище, за да се гарантира, че информацията се предоставя своевременно на доставчика на аеронавигационно обслужване. </w:t>
      </w:r>
    </w:p>
    <w:p w14:paraId="09DA98F1" w14:textId="77777777" w:rsidR="00DB5597" w:rsidRPr="0091420A" w:rsidRDefault="00DB5597" w:rsidP="00DB5597">
      <w:pPr>
        <w:spacing w:after="0" w:line="240" w:lineRule="auto"/>
        <w:ind w:firstLine="708"/>
        <w:jc w:val="both"/>
        <w:rPr>
          <w:rFonts w:ascii="Times New Roman" w:hAnsi="Times New Roman"/>
          <w:kern w:val="0"/>
          <w:lang w:val="x-none"/>
        </w:rPr>
      </w:pPr>
      <w:r w:rsidRPr="0091420A">
        <w:rPr>
          <w:rFonts w:ascii="Times New Roman" w:hAnsi="Times New Roman"/>
          <w:kern w:val="0"/>
          <w:lang w:val="x-none"/>
        </w:rPr>
        <w:t xml:space="preserve">(2) За карти и/или автоматизирани навигационни системи особено значение имат промените в аеронавигационната информация, които подлежат на уведомяване по линия на системата за регулиране и контрол на аеронавигационната информация (AIRAC). Летищната администрация, летищният оператор или собственикът на летище, при предоставяне на </w:t>
      </w:r>
      <w:bookmarkStart w:id="8" w:name="_Hlk137113005"/>
      <w:r w:rsidRPr="0091420A">
        <w:rPr>
          <w:rFonts w:ascii="Times New Roman" w:hAnsi="Times New Roman"/>
          <w:kern w:val="0"/>
          <w:lang w:val="x-none"/>
        </w:rPr>
        <w:t xml:space="preserve">доставчика на аеронавигационно обслужване </w:t>
      </w:r>
      <w:bookmarkEnd w:id="8"/>
      <w:r w:rsidRPr="0091420A">
        <w:rPr>
          <w:rFonts w:ascii="Times New Roman" w:hAnsi="Times New Roman"/>
          <w:kern w:val="0"/>
          <w:lang w:val="x-none"/>
        </w:rPr>
        <w:t>на първоначална информация/данни, отчитат предварително определените и международно съгласувани дати на влизане в сила на промените в аеронавигационната информация по системата AIRAC.</w:t>
      </w:r>
    </w:p>
    <w:p w14:paraId="222A1D2F" w14:textId="04E41DB2" w:rsidR="00DB5597" w:rsidRPr="0091420A" w:rsidRDefault="00DB5597" w:rsidP="00DB5597">
      <w:pPr>
        <w:spacing w:after="0" w:line="240" w:lineRule="auto"/>
        <w:ind w:firstLine="708"/>
        <w:jc w:val="both"/>
        <w:rPr>
          <w:rFonts w:ascii="Times New Roman" w:hAnsi="Times New Roman"/>
          <w:kern w:val="0"/>
          <w:lang w:val="x-none"/>
        </w:rPr>
      </w:pPr>
      <w:r w:rsidRPr="0091420A">
        <w:rPr>
          <w:rFonts w:ascii="Times New Roman" w:hAnsi="Times New Roman"/>
          <w:kern w:val="0"/>
          <w:lang w:val="x-none"/>
        </w:rPr>
        <w:t>(3) Информацията AIRAC се разпространява от доставчика на аеронавигационно обслужване поне 42 дни преди датата на влизането й в сила по системата</w:t>
      </w:r>
      <w:r w:rsidR="00D846BD">
        <w:rPr>
          <w:rFonts w:ascii="Times New Roman" w:hAnsi="Times New Roman"/>
          <w:kern w:val="0"/>
          <w:lang w:val="x-none"/>
        </w:rPr>
        <w:t xml:space="preserve">, </w:t>
      </w:r>
      <w:r w:rsidR="00D846BD">
        <w:rPr>
          <w:rFonts w:ascii="Times New Roman" w:hAnsi="Times New Roman"/>
          <w:kern w:val="0"/>
        </w:rPr>
        <w:t>посочена в</w:t>
      </w:r>
      <w:r w:rsidRPr="0091420A">
        <w:rPr>
          <w:rFonts w:ascii="Times New Roman" w:hAnsi="Times New Roman"/>
          <w:kern w:val="0"/>
          <w:lang w:val="x-none"/>
        </w:rPr>
        <w:t xml:space="preserve"> AIRAC така, че да достигне до получателите й поне 28 дни преди датата на влизане в сила.</w:t>
      </w:r>
    </w:p>
    <w:p w14:paraId="44AE606D" w14:textId="6DC2E538" w:rsidR="00DB5597" w:rsidRPr="00112DB8" w:rsidRDefault="0054405D" w:rsidP="0091420A">
      <w:pPr>
        <w:widowControl w:val="0"/>
        <w:autoSpaceDE w:val="0"/>
        <w:autoSpaceDN w:val="0"/>
        <w:adjustRightInd w:val="0"/>
        <w:spacing w:after="0" w:line="240" w:lineRule="auto"/>
        <w:jc w:val="both"/>
        <w:rPr>
          <w:rFonts w:ascii="Times New Roman" w:hAnsi="Times New Roman"/>
          <w:kern w:val="0"/>
        </w:rPr>
      </w:pPr>
      <w:r w:rsidRPr="00112DB8">
        <w:rPr>
          <w:rFonts w:ascii="Times New Roman" w:hAnsi="Times New Roman"/>
          <w:kern w:val="0"/>
        </w:rPr>
        <w:t xml:space="preserve">      </w:t>
      </w:r>
      <w:r w:rsidR="00DB5597" w:rsidRPr="0091420A">
        <w:rPr>
          <w:rFonts w:ascii="Times New Roman" w:hAnsi="Times New Roman"/>
          <w:kern w:val="0"/>
          <w:lang w:val="x-none"/>
        </w:rPr>
        <w:t>(4) Летищната администрация, летищният оператор или собственикът на летище,</w:t>
      </w:r>
      <w:r w:rsidRPr="00112DB8">
        <w:rPr>
          <w:rFonts w:ascii="Times New Roman" w:hAnsi="Times New Roman"/>
          <w:kern w:val="0"/>
        </w:rPr>
        <w:t xml:space="preserve"> </w:t>
      </w:r>
      <w:r w:rsidR="00DB5597" w:rsidRPr="0091420A">
        <w:rPr>
          <w:rFonts w:ascii="Times New Roman" w:hAnsi="Times New Roman"/>
          <w:kern w:val="0"/>
          <w:lang w:val="x-none"/>
        </w:rPr>
        <w:t>отговорни за предоставяне на изходна аеронавигационна информация</w:t>
      </w:r>
      <w:r w:rsidRPr="00112DB8">
        <w:rPr>
          <w:rFonts w:ascii="Times New Roman" w:hAnsi="Times New Roman"/>
          <w:kern w:val="0"/>
        </w:rPr>
        <w:t>/данни</w:t>
      </w:r>
      <w:r w:rsidR="00DB5597" w:rsidRPr="0091420A">
        <w:rPr>
          <w:rFonts w:ascii="Times New Roman" w:hAnsi="Times New Roman"/>
          <w:kern w:val="0"/>
          <w:lang w:val="x-none"/>
        </w:rPr>
        <w:t xml:space="preserve"> на доставчика на аеронавигационна информация, трябва да отчитат изискванията за точност и цялостност на предоставените данни, необходими за задоволяване на нуждите на крайния потребител</w:t>
      </w:r>
      <w:r w:rsidRPr="0091420A">
        <w:rPr>
          <w:rFonts w:ascii="Times New Roman" w:hAnsi="Times New Roman"/>
          <w:kern w:val="0"/>
          <w:lang w:val="x-none"/>
        </w:rPr>
        <w:t xml:space="preserve"> </w:t>
      </w:r>
      <w:r w:rsidR="00DB5597" w:rsidRPr="0091420A">
        <w:rPr>
          <w:rFonts w:ascii="Times New Roman" w:hAnsi="Times New Roman"/>
          <w:kern w:val="0"/>
          <w:lang w:val="x-none"/>
        </w:rPr>
        <w:t>на аеронавигационните данни.</w:t>
      </w:r>
    </w:p>
    <w:p w14:paraId="70B612F5" w14:textId="77777777" w:rsidR="00DB5597" w:rsidRPr="0091420A" w:rsidRDefault="00DB5597" w:rsidP="0091420A">
      <w:pPr>
        <w:widowControl w:val="0"/>
        <w:autoSpaceDE w:val="0"/>
        <w:autoSpaceDN w:val="0"/>
        <w:adjustRightInd w:val="0"/>
        <w:spacing w:after="0" w:line="240" w:lineRule="auto"/>
        <w:jc w:val="center"/>
        <w:rPr>
          <w:rFonts w:ascii="Times New Roman" w:hAnsi="Times New Roman"/>
          <w:kern w:val="0"/>
        </w:rPr>
      </w:pPr>
    </w:p>
    <w:p w14:paraId="14022749"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E371B7">
        <w:rPr>
          <w:rFonts w:ascii="Times New Roman" w:hAnsi="Times New Roman"/>
          <w:b/>
          <w:bCs/>
          <w:kern w:val="0"/>
          <w:lang w:val="x-none"/>
        </w:rPr>
        <w:t>ДЯЛ ВТОРИ</w:t>
      </w:r>
    </w:p>
    <w:p w14:paraId="31A9CCC0"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ФИЗИЧЕСКИ ХАРАКТЕРИСТИКИ НА ЛЕТИЩЕ</w:t>
      </w:r>
    </w:p>
    <w:p w14:paraId="5A20A230" w14:textId="77777777" w:rsidR="00197E20" w:rsidRPr="001D48B2"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0FAED5F"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Глава трета</w:t>
      </w:r>
    </w:p>
    <w:p w14:paraId="25711880"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ПИСТИ ЗА ИЗЛИТАНЕ И КАЦАНЕ</w:t>
      </w:r>
    </w:p>
    <w:p w14:paraId="7EC5A8CF" w14:textId="77777777" w:rsidR="00197E20" w:rsidRPr="001D48B2"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FEA03E2"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Раздел I</w:t>
      </w:r>
    </w:p>
    <w:p w14:paraId="4FA3EA83"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rPr>
      </w:pPr>
      <w:r w:rsidRPr="00E371B7">
        <w:rPr>
          <w:rFonts w:ascii="Times New Roman" w:hAnsi="Times New Roman"/>
          <w:b/>
          <w:bCs/>
          <w:kern w:val="0"/>
          <w:lang w:val="x-none"/>
        </w:rPr>
        <w:t>Брой и направление на ПИК</w:t>
      </w:r>
    </w:p>
    <w:p w14:paraId="5E6895B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D440CBB" w14:textId="717ED21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3</w:t>
      </w:r>
      <w:r w:rsidR="007D44C3">
        <w:rPr>
          <w:rFonts w:ascii="Times New Roman" w:hAnsi="Times New Roman"/>
          <w:b/>
          <w:bCs/>
          <w:kern w:val="0"/>
          <w:lang w:val="x-none"/>
        </w:rPr>
        <w:t>3</w:t>
      </w:r>
      <w:r w:rsidRPr="00112DB8">
        <w:rPr>
          <w:rFonts w:ascii="Times New Roman" w:hAnsi="Times New Roman"/>
          <w:b/>
          <w:bCs/>
          <w:kern w:val="0"/>
          <w:lang w:val="x-none"/>
        </w:rPr>
        <w:t>.</w:t>
      </w:r>
      <w:r w:rsidRPr="00112DB8">
        <w:rPr>
          <w:rFonts w:ascii="Times New Roman" w:hAnsi="Times New Roman"/>
          <w:kern w:val="0"/>
          <w:lang w:val="x-none"/>
        </w:rPr>
        <w:t xml:space="preserve"> </w:t>
      </w:r>
      <w:r w:rsidR="0054405D" w:rsidRPr="00112DB8">
        <w:rPr>
          <w:rFonts w:ascii="Times New Roman" w:hAnsi="Times New Roman"/>
          <w:kern w:val="0"/>
        </w:rPr>
        <w:t xml:space="preserve">(1) </w:t>
      </w:r>
      <w:r w:rsidRPr="00112DB8">
        <w:rPr>
          <w:rFonts w:ascii="Times New Roman" w:hAnsi="Times New Roman"/>
          <w:kern w:val="0"/>
          <w:lang w:val="x-none"/>
        </w:rPr>
        <w:t>При проектиране на летищата броят и направлението на ПИК се избират, така че коефициентът на използване на летището да бъде не по-малко от 95 на сто за тези самолети, за които то е предназначено.</w:t>
      </w:r>
    </w:p>
    <w:p w14:paraId="66A942D0" w14:textId="524B648D" w:rsidR="0054405D" w:rsidRPr="0091420A" w:rsidRDefault="0054405D" w:rsidP="0091420A">
      <w:pPr>
        <w:spacing w:after="0" w:line="240" w:lineRule="auto"/>
        <w:ind w:firstLine="708"/>
        <w:jc w:val="both"/>
        <w:rPr>
          <w:rFonts w:ascii="Times New Roman" w:hAnsi="Times New Roman"/>
        </w:rPr>
      </w:pPr>
      <w:r w:rsidRPr="00112DB8">
        <w:rPr>
          <w:rFonts w:ascii="Times New Roman" w:hAnsi="Times New Roman"/>
        </w:rPr>
        <w:t xml:space="preserve">(2) Изборът на разположението и направлението на ПИК на летището по възможност става по такъв начин, че </w:t>
      </w:r>
      <w:r w:rsidR="00454C17">
        <w:rPr>
          <w:rFonts w:ascii="Times New Roman" w:hAnsi="Times New Roman"/>
        </w:rPr>
        <w:t>трасетата</w:t>
      </w:r>
      <w:r w:rsidRPr="00112DB8">
        <w:rPr>
          <w:rFonts w:ascii="Times New Roman" w:hAnsi="Times New Roman"/>
        </w:rPr>
        <w:t xml:space="preserve"> при </w:t>
      </w:r>
      <w:r w:rsidR="00454C17">
        <w:rPr>
          <w:rFonts w:ascii="Times New Roman" w:hAnsi="Times New Roman"/>
        </w:rPr>
        <w:t>кацане</w:t>
      </w:r>
      <w:r w:rsidRPr="00112DB8">
        <w:rPr>
          <w:rFonts w:ascii="Times New Roman" w:hAnsi="Times New Roman"/>
        </w:rPr>
        <w:t xml:space="preserve"> и излитане да засягат минимално районите, предвидени за жилищно застрояване и други, чувствителни към въздействието на шума райони в близост до летището, с цел избягване на проблеми с шума в бъдеще.</w:t>
      </w:r>
    </w:p>
    <w:p w14:paraId="06752086" w14:textId="294ED06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7D44C3">
        <w:rPr>
          <w:rFonts w:ascii="Times New Roman" w:hAnsi="Times New Roman"/>
          <w:b/>
          <w:bCs/>
          <w:kern w:val="0"/>
          <w:lang w:val="x-none"/>
        </w:rPr>
        <w:t>4</w:t>
      </w:r>
      <w:r w:rsidRPr="00112DB8">
        <w:rPr>
          <w:rFonts w:ascii="Times New Roman" w:hAnsi="Times New Roman"/>
          <w:b/>
          <w:bCs/>
          <w:kern w:val="0"/>
          <w:lang w:val="x-none"/>
        </w:rPr>
        <w:t>.</w:t>
      </w:r>
      <w:r w:rsidRPr="00112DB8">
        <w:rPr>
          <w:rFonts w:ascii="Times New Roman" w:hAnsi="Times New Roman"/>
          <w:kern w:val="0"/>
          <w:lang w:val="x-none"/>
        </w:rPr>
        <w:t xml:space="preserve"> При избора на броя и направлението на ПИК по чл. 33 страничната компонента на вятъра e необходимо да не превишава:</w:t>
      </w:r>
    </w:p>
    <w:p w14:paraId="566D6AED" w14:textId="5E3F282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37 km/h (20 възела) за самолети, за които разчетната дължина на летателната писта е 1500 m или повече, с изключение на случаите, когато поради наблюдавана от време на време ниска ефективност на спирането на ПИК в резултат на недостатъчно високия коефициент на надлъжно сцепление, допустимата скорост на страничната компонента на вятъра </w:t>
      </w:r>
      <w:r w:rsidR="00104D1B">
        <w:rPr>
          <w:rFonts w:ascii="Times New Roman" w:hAnsi="Times New Roman"/>
          <w:kern w:val="0"/>
          <w:lang w:val="x-none"/>
        </w:rPr>
        <w:t>н</w:t>
      </w:r>
      <w:r w:rsidRPr="00112DB8">
        <w:rPr>
          <w:rFonts w:ascii="Times New Roman" w:hAnsi="Times New Roman"/>
          <w:kern w:val="0"/>
          <w:lang w:val="x-none"/>
        </w:rPr>
        <w:t>е превишава 24 km/h (13 възела);</w:t>
      </w:r>
    </w:p>
    <w:p w14:paraId="3EABF36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24 km/h (13 възела) за самолети, за които разчетната дължина на летателната писта е 1200 m или повече, но не достига 1500 m;</w:t>
      </w:r>
    </w:p>
    <w:p w14:paraId="65A62A3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19 km/h (10 възела) за самолети, за които разчетната дължина на летателната писта е по-малка от 1200 m.</w:t>
      </w:r>
    </w:p>
    <w:p w14:paraId="067934F9"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2AF1BE3" w14:textId="65303BF6"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II</w:t>
      </w:r>
    </w:p>
    <w:p w14:paraId="02CD9003"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Данни за определяне на коефициента на използване на ПИК</w:t>
      </w:r>
    </w:p>
    <w:p w14:paraId="231A6D94" w14:textId="77777777" w:rsidR="00197E20" w:rsidRPr="00F174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7EA79DE" w14:textId="4F9E495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7D44C3">
        <w:rPr>
          <w:rFonts w:ascii="Times New Roman" w:hAnsi="Times New Roman"/>
          <w:b/>
          <w:bCs/>
          <w:kern w:val="0"/>
          <w:lang w:val="x-none"/>
        </w:rPr>
        <w:t>5</w:t>
      </w:r>
      <w:r w:rsidRPr="00112DB8">
        <w:rPr>
          <w:rFonts w:ascii="Times New Roman" w:hAnsi="Times New Roman"/>
          <w:b/>
          <w:bCs/>
          <w:kern w:val="0"/>
          <w:lang w:val="x-none"/>
        </w:rPr>
        <w:t>.</w:t>
      </w:r>
      <w:r w:rsidRPr="00112DB8">
        <w:rPr>
          <w:rFonts w:ascii="Times New Roman" w:hAnsi="Times New Roman"/>
          <w:kern w:val="0"/>
          <w:lang w:val="x-none"/>
        </w:rPr>
        <w:t xml:space="preserve"> (1) При избора на данни за определяне на коефициента на използване на ПИК се използват статистически данни за разпределението на вятъра за максимално възможен по продължителност период, но не по-малък от 5 години.</w:t>
      </w:r>
    </w:p>
    <w:p w14:paraId="095225D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Използваните данни е необходимо да бъдат получени в резултат на не по-малко от 8 измервания на ден, провеждани през равни интервали от време.</w:t>
      </w:r>
    </w:p>
    <w:p w14:paraId="2F82B466" w14:textId="09409FE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p>
    <w:p w14:paraId="42E329F3"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44F7A3B" w14:textId="72F1D772"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III</w:t>
      </w:r>
    </w:p>
    <w:p w14:paraId="381106B8"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Разположение на праговете на ПИК</w:t>
      </w:r>
    </w:p>
    <w:p w14:paraId="003BA028" w14:textId="77777777" w:rsidR="00197E20" w:rsidRPr="00BC4AB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A7BD3CF" w14:textId="0670C92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7D44C3">
        <w:rPr>
          <w:rFonts w:ascii="Times New Roman" w:hAnsi="Times New Roman"/>
          <w:b/>
          <w:bCs/>
          <w:kern w:val="0"/>
          <w:lang w:val="x-none"/>
        </w:rPr>
        <w:t>6</w:t>
      </w:r>
      <w:r w:rsidRPr="00112DB8">
        <w:rPr>
          <w:rFonts w:ascii="Times New Roman" w:hAnsi="Times New Roman"/>
          <w:b/>
          <w:bCs/>
          <w:kern w:val="0"/>
          <w:lang w:val="x-none"/>
        </w:rPr>
        <w:t>.</w:t>
      </w:r>
      <w:r w:rsidRPr="00112DB8">
        <w:rPr>
          <w:rFonts w:ascii="Times New Roman" w:hAnsi="Times New Roman"/>
          <w:kern w:val="0"/>
          <w:lang w:val="x-none"/>
        </w:rPr>
        <w:t xml:space="preserve"> (1) Прагът на ПИК се разполага в края на изкуствената настилка на ПИК с изключение на случаите, когато изборът на друго разположение произтича от съображения от експлоатационен характер съгласно приложение № 6.</w:t>
      </w:r>
    </w:p>
    <w:p w14:paraId="4B79654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е необходимо да се промени местоположението на прага на ПИК се вземат под внимание различните фактори, които могат да имат значение за разполагането на прага.</w:t>
      </w:r>
    </w:p>
    <w:p w14:paraId="0B2FE63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промяната по ал. 2 се налага поради негодността на ПИК за експлоатация, между негодната за експлоатация площ и изместения праг следва да има наличен разчистен и подравнен участък с дължина най-малко 60 m.</w:t>
      </w:r>
    </w:p>
    <w:p w14:paraId="479EF5A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След челото на ПИК се предвижда допълнителна дистанция, за да бъдат изпълнени изискванията за крайните участъци за безопасност (RESA).</w:t>
      </w:r>
    </w:p>
    <w:p w14:paraId="714A6A50" w14:textId="77777777" w:rsidR="00104D1B" w:rsidRDefault="00104D1B">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38434B02" w14:textId="78690DFC"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IV</w:t>
      </w:r>
    </w:p>
    <w:p w14:paraId="08A153D0" w14:textId="0F43C0F5"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Фактическа дължина на главна или </w:t>
      </w:r>
      <w:r w:rsidR="00925ED3">
        <w:rPr>
          <w:rFonts w:ascii="Times New Roman" w:hAnsi="Times New Roman"/>
          <w:b/>
          <w:bCs/>
          <w:kern w:val="0"/>
          <w:lang w:val="x-none"/>
        </w:rPr>
        <w:t>второстепенна</w:t>
      </w:r>
      <w:r w:rsidR="00925ED3" w:rsidRPr="00E371B7">
        <w:rPr>
          <w:rFonts w:ascii="Times New Roman" w:hAnsi="Times New Roman"/>
          <w:b/>
          <w:bCs/>
          <w:kern w:val="0"/>
          <w:lang w:val="x-none"/>
        </w:rPr>
        <w:t xml:space="preserve"> </w:t>
      </w:r>
      <w:r w:rsidRPr="00E371B7">
        <w:rPr>
          <w:rFonts w:ascii="Times New Roman" w:hAnsi="Times New Roman"/>
          <w:b/>
          <w:bCs/>
          <w:kern w:val="0"/>
          <w:lang w:val="x-none"/>
        </w:rPr>
        <w:t>ПИК</w:t>
      </w:r>
    </w:p>
    <w:p w14:paraId="3018FC0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98850A2" w14:textId="2FE2A82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7D44C3">
        <w:rPr>
          <w:rFonts w:ascii="Times New Roman" w:hAnsi="Times New Roman"/>
          <w:b/>
          <w:bCs/>
          <w:kern w:val="0"/>
          <w:lang w:val="x-none"/>
        </w:rPr>
        <w:t>7</w:t>
      </w:r>
      <w:r w:rsidRPr="00112DB8">
        <w:rPr>
          <w:rFonts w:ascii="Times New Roman" w:hAnsi="Times New Roman"/>
          <w:b/>
          <w:bCs/>
          <w:kern w:val="0"/>
          <w:lang w:val="x-none"/>
        </w:rPr>
        <w:t>.</w:t>
      </w:r>
      <w:r w:rsidRPr="00112DB8">
        <w:rPr>
          <w:rFonts w:ascii="Times New Roman" w:hAnsi="Times New Roman"/>
          <w:kern w:val="0"/>
          <w:lang w:val="x-none"/>
        </w:rPr>
        <w:t xml:space="preserve"> (1) Фактическата дължина, която следва да се предвиди при проектиране на главната ПИК, следва да бъде достатъчна, за да отговори на експлоатационните изисквания на самолетите, за които е предназначена, и не може да бъде по-малка от най-голямата дължина, определена, отчитайки корекциите за местните условия и техническите характеристики за излитане и кацане на съответните самолети.</w:t>
      </w:r>
    </w:p>
    <w:p w14:paraId="0D8A3F61" w14:textId="5948199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(2) Разпоредбата на ал. 1 не се прилага в случаите на чл. 39. </w:t>
      </w:r>
    </w:p>
    <w:p w14:paraId="0BAE2EA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(3) Изискванията по ал. 1 не означават задължително осигуряване на експлоатация на критичния самолет с максималната му маса.</w:t>
      </w:r>
    </w:p>
    <w:p w14:paraId="343F876B" w14:textId="354E2E8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(4) При определяне на дължината на ПИК, както и при преценка на необходимостта от използване на ПИК за излитане и кацане в двете направления, се спазват изискванията, свързани с излитането и кацането.</w:t>
      </w:r>
    </w:p>
    <w:p w14:paraId="043ADECE" w14:textId="41300C8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(5)</w:t>
      </w:r>
      <w:r w:rsidR="00DE1DF2">
        <w:rPr>
          <w:rFonts w:ascii="Times New Roman" w:hAnsi="Times New Roman"/>
          <w:kern w:val="0"/>
          <w:lang w:val="x-none"/>
        </w:rPr>
        <w:t xml:space="preserve"> </w:t>
      </w:r>
      <w:r w:rsidRPr="00112DB8">
        <w:rPr>
          <w:rFonts w:ascii="Times New Roman" w:hAnsi="Times New Roman"/>
          <w:kern w:val="0"/>
          <w:lang w:val="x-none"/>
        </w:rPr>
        <w:t>Към местните условия, които се отчитат по ал. 1, се отнасят надморската височина, температурата, надлъжният наклон на ПИК, влажността и характеристиката на настилката на ПИК.</w:t>
      </w:r>
    </w:p>
    <w:p w14:paraId="61822A86" w14:textId="1309E80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7D44C3">
        <w:rPr>
          <w:rFonts w:ascii="Times New Roman" w:hAnsi="Times New Roman"/>
          <w:b/>
          <w:bCs/>
          <w:kern w:val="0"/>
          <w:lang w:val="x-none"/>
        </w:rPr>
        <w:t>8</w:t>
      </w:r>
      <w:r w:rsidRPr="00112DB8">
        <w:rPr>
          <w:rFonts w:ascii="Times New Roman" w:hAnsi="Times New Roman"/>
          <w:b/>
          <w:bCs/>
          <w:kern w:val="0"/>
          <w:lang w:val="x-none"/>
        </w:rPr>
        <w:t>.</w:t>
      </w:r>
      <w:r w:rsidRPr="00112DB8">
        <w:rPr>
          <w:rFonts w:ascii="Times New Roman" w:hAnsi="Times New Roman"/>
          <w:kern w:val="0"/>
          <w:lang w:val="x-none"/>
        </w:rPr>
        <w:t xml:space="preserve"> (1) Дължината на </w:t>
      </w:r>
      <w:r w:rsidR="00925ED3">
        <w:rPr>
          <w:rFonts w:ascii="Times New Roman" w:hAnsi="Times New Roman"/>
          <w:kern w:val="0"/>
          <w:lang w:val="x-none"/>
        </w:rPr>
        <w:t>второстепенната</w:t>
      </w:r>
      <w:r w:rsidR="00925ED3" w:rsidRPr="00112DB8">
        <w:rPr>
          <w:rFonts w:ascii="Times New Roman" w:hAnsi="Times New Roman"/>
          <w:kern w:val="0"/>
          <w:lang w:val="x-none"/>
        </w:rPr>
        <w:t xml:space="preserve"> </w:t>
      </w:r>
      <w:r w:rsidRPr="00112DB8">
        <w:rPr>
          <w:rFonts w:ascii="Times New Roman" w:hAnsi="Times New Roman"/>
          <w:kern w:val="0"/>
          <w:lang w:val="x-none"/>
        </w:rPr>
        <w:t xml:space="preserve">ПИК се определя по начина, по който се определя и дължината на </w:t>
      </w:r>
      <w:r w:rsidR="00925ED3">
        <w:rPr>
          <w:rFonts w:ascii="Times New Roman" w:hAnsi="Times New Roman"/>
          <w:kern w:val="0"/>
          <w:lang w:val="x-none"/>
        </w:rPr>
        <w:t>главната</w:t>
      </w:r>
      <w:r w:rsidR="00925ED3" w:rsidRPr="00112DB8">
        <w:rPr>
          <w:rFonts w:ascii="Times New Roman" w:hAnsi="Times New Roman"/>
          <w:kern w:val="0"/>
          <w:lang w:val="x-none"/>
        </w:rPr>
        <w:t xml:space="preserve"> </w:t>
      </w:r>
      <w:r w:rsidRPr="00112DB8">
        <w:rPr>
          <w:rFonts w:ascii="Times New Roman" w:hAnsi="Times New Roman"/>
          <w:kern w:val="0"/>
          <w:lang w:val="x-none"/>
        </w:rPr>
        <w:t>ПИК.</w:t>
      </w:r>
    </w:p>
    <w:p w14:paraId="59A63E87" w14:textId="6F4386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Дължината на една </w:t>
      </w:r>
      <w:r w:rsidR="00925ED3">
        <w:rPr>
          <w:rFonts w:ascii="Times New Roman" w:hAnsi="Times New Roman"/>
          <w:kern w:val="0"/>
          <w:lang w:val="x-none"/>
        </w:rPr>
        <w:t>второстепенна</w:t>
      </w:r>
      <w:r w:rsidR="00925ED3" w:rsidRPr="00112DB8">
        <w:rPr>
          <w:rFonts w:ascii="Times New Roman" w:hAnsi="Times New Roman"/>
          <w:kern w:val="0"/>
          <w:lang w:val="x-none"/>
        </w:rPr>
        <w:t xml:space="preserve"> </w:t>
      </w:r>
      <w:r w:rsidRPr="00112DB8">
        <w:rPr>
          <w:rFonts w:ascii="Times New Roman" w:hAnsi="Times New Roman"/>
          <w:kern w:val="0"/>
          <w:lang w:val="x-none"/>
        </w:rPr>
        <w:t xml:space="preserve">ПИК следва да бъде достатъчна за самолетите, за които е предназначена като </w:t>
      </w:r>
      <w:r w:rsidR="00925ED3">
        <w:rPr>
          <w:rFonts w:ascii="Times New Roman" w:hAnsi="Times New Roman"/>
          <w:kern w:val="0"/>
          <w:lang w:val="x-none"/>
        </w:rPr>
        <w:t>второстепенна</w:t>
      </w:r>
      <w:r w:rsidR="000F72FF">
        <w:rPr>
          <w:rFonts w:ascii="Times New Roman" w:hAnsi="Times New Roman"/>
          <w:kern w:val="0"/>
          <w:lang w:val="x-none"/>
        </w:rPr>
        <w:t xml:space="preserve"> </w:t>
      </w:r>
      <w:r w:rsidR="00925ED3" w:rsidRPr="00112DB8">
        <w:rPr>
          <w:rFonts w:ascii="Times New Roman" w:hAnsi="Times New Roman"/>
          <w:kern w:val="0"/>
          <w:lang w:val="x-none"/>
        </w:rPr>
        <w:t xml:space="preserve"> </w:t>
      </w:r>
      <w:r w:rsidRPr="00112DB8">
        <w:rPr>
          <w:rFonts w:ascii="Times New Roman" w:hAnsi="Times New Roman"/>
          <w:kern w:val="0"/>
          <w:lang w:val="x-none"/>
        </w:rPr>
        <w:t>на други ПИК, така че коефициентът за използване да е най-малко 95 на сто.</w:t>
      </w:r>
    </w:p>
    <w:p w14:paraId="0FCC5242" w14:textId="65A7740D" w:rsidR="00EF0546" w:rsidRDefault="00EF0546">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59B9B7CE" w14:textId="53D7906C"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V</w:t>
      </w:r>
    </w:p>
    <w:p w14:paraId="44CD2FDB"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ПИК, свързани с КУС или участъците, свободни от препятствия</w:t>
      </w:r>
    </w:p>
    <w:p w14:paraId="0EB1AC1E" w14:textId="77777777" w:rsidR="00197E20" w:rsidRPr="00135385"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124C048" w14:textId="57C6CB9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7D44C3">
        <w:rPr>
          <w:rFonts w:ascii="Times New Roman" w:hAnsi="Times New Roman"/>
          <w:b/>
          <w:bCs/>
          <w:kern w:val="0"/>
          <w:lang w:val="x-none"/>
        </w:rPr>
        <w:t>39</w:t>
      </w:r>
      <w:r w:rsidRPr="00112DB8">
        <w:rPr>
          <w:rFonts w:ascii="Times New Roman" w:hAnsi="Times New Roman"/>
          <w:b/>
          <w:bCs/>
          <w:kern w:val="0"/>
          <w:lang w:val="x-none"/>
        </w:rPr>
        <w:t>.</w:t>
      </w:r>
      <w:r w:rsidRPr="00112DB8">
        <w:rPr>
          <w:rFonts w:ascii="Times New Roman" w:hAnsi="Times New Roman"/>
          <w:kern w:val="0"/>
          <w:lang w:val="x-none"/>
        </w:rPr>
        <w:t xml:space="preserve"> (1) Когато към ПИК се свързва крайният участък за спиране или участъкът, свободен от препятствия, и фактическата дължина на ПИК е по-къса от посочената в чл. 37 и 38, ПИК може да се счита за приемлива, ако всяко предвидено свързване на ПИК с крайния участък за спиране и участъка, свободен от препятствия, допуска възможност за спазване на експлоатационните изисквания за излитане и кацане на самолетите, за които е предназначена ПИК.</w:t>
      </w:r>
    </w:p>
    <w:p w14:paraId="09F16BA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Изискванията относно използването на крайните участъци за спиране и участъците, свободни от препятствия, са посочени в приложение № 7.</w:t>
      </w:r>
    </w:p>
    <w:p w14:paraId="097B8DFA" w14:textId="77777777" w:rsidR="00135385" w:rsidRDefault="00135385">
      <w:pPr>
        <w:widowControl w:val="0"/>
        <w:autoSpaceDE w:val="0"/>
        <w:autoSpaceDN w:val="0"/>
        <w:adjustRightInd w:val="0"/>
        <w:spacing w:after="0" w:line="240" w:lineRule="auto"/>
        <w:jc w:val="center"/>
        <w:rPr>
          <w:rFonts w:ascii="Times New Roman" w:hAnsi="Times New Roman"/>
          <w:b/>
          <w:bCs/>
          <w:kern w:val="0"/>
          <w:lang w:val="x-none"/>
        </w:rPr>
      </w:pPr>
    </w:p>
    <w:p w14:paraId="0DBB321F" w14:textId="7A0E1654"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VI</w:t>
      </w:r>
    </w:p>
    <w:p w14:paraId="617E83EF"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Широчина на ПИК</w:t>
      </w:r>
    </w:p>
    <w:p w14:paraId="4D985C4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9185A84" w14:textId="007D8B25" w:rsidR="0054405D" w:rsidRPr="00112DB8" w:rsidRDefault="00197E20" w:rsidP="0054405D">
      <w:pPr>
        <w:spacing w:after="0" w:line="240" w:lineRule="auto"/>
        <w:ind w:firstLine="708"/>
        <w:jc w:val="both"/>
        <w:rPr>
          <w:rFonts w:ascii="Times New Roman" w:hAnsi="Times New Roman"/>
        </w:rPr>
      </w:pPr>
      <w:r w:rsidRPr="00112DB8">
        <w:rPr>
          <w:rFonts w:ascii="Times New Roman" w:hAnsi="Times New Roman"/>
          <w:b/>
          <w:bCs/>
          <w:kern w:val="0"/>
          <w:lang w:val="x-none"/>
        </w:rPr>
        <w:t xml:space="preserve"> Чл. 4</w:t>
      </w:r>
      <w:r w:rsidR="007D44C3">
        <w:rPr>
          <w:rFonts w:ascii="Times New Roman" w:hAnsi="Times New Roman"/>
          <w:b/>
          <w:bCs/>
          <w:kern w:val="0"/>
          <w:lang w:val="x-none"/>
        </w:rPr>
        <w:t>0</w:t>
      </w:r>
      <w:r w:rsidRPr="00112DB8">
        <w:rPr>
          <w:rFonts w:ascii="Times New Roman" w:hAnsi="Times New Roman"/>
          <w:b/>
          <w:bCs/>
          <w:kern w:val="0"/>
          <w:lang w:val="x-none"/>
        </w:rPr>
        <w:t>.</w:t>
      </w:r>
      <w:r w:rsidR="0054405D" w:rsidRPr="00112DB8">
        <w:rPr>
          <w:rFonts w:ascii="Times New Roman" w:hAnsi="Times New Roman"/>
          <w:b/>
          <w:bCs/>
        </w:rPr>
        <w:t xml:space="preserve"> </w:t>
      </w:r>
      <w:r w:rsidR="0054405D" w:rsidRPr="00112DB8">
        <w:rPr>
          <w:rFonts w:ascii="Times New Roman" w:hAnsi="Times New Roman"/>
        </w:rPr>
        <w:t>(1) Широчината на ПИК е не по-малка от стойността, указана в следната таблица:</w:t>
      </w:r>
    </w:p>
    <w:p w14:paraId="66557489" w14:textId="77777777" w:rsidR="0054405D" w:rsidRPr="00112DB8" w:rsidRDefault="0054405D" w:rsidP="0054405D">
      <w:pPr>
        <w:spacing w:after="0" w:line="240" w:lineRule="auto"/>
        <w:ind w:firstLine="708"/>
        <w:jc w:val="both"/>
        <w:rPr>
          <w:rFonts w:ascii="Times New Roman" w:hAnsi="Times New Roman"/>
        </w:rPr>
      </w:pPr>
    </w:p>
    <w:p w14:paraId="77648BE6" w14:textId="77777777" w:rsidR="0054405D" w:rsidRPr="00112DB8" w:rsidRDefault="0054405D" w:rsidP="00480176">
      <w:pPr>
        <w:spacing w:after="0" w:line="240" w:lineRule="auto"/>
        <w:jc w:val="center"/>
        <w:rPr>
          <w:rFonts w:ascii="Times New Roman" w:hAnsi="Times New Roman"/>
        </w:rPr>
      </w:pPr>
      <w:r w:rsidRPr="00112DB8">
        <w:rPr>
          <w:rFonts w:ascii="Times New Roman" w:hAnsi="Times New Roman"/>
        </w:rPr>
        <w:t>Широчина на ПИК в зависимост от кодовия номер на летището и разстоянието между външните колела на основния колесник (OMGWS).</w:t>
      </w:r>
    </w:p>
    <w:p w14:paraId="6757F87A" w14:textId="77777777" w:rsidR="0054405D" w:rsidRPr="00112DB8" w:rsidRDefault="0054405D" w:rsidP="0054405D">
      <w:pPr>
        <w:spacing w:after="0" w:line="240" w:lineRule="auto"/>
        <w:ind w:firstLine="708"/>
        <w:jc w:val="both"/>
        <w:rPr>
          <w:rFonts w:ascii="Times New Roman" w:hAnsi="Times New Roman"/>
        </w:rPr>
      </w:pPr>
    </w:p>
    <w:tbl>
      <w:tblPr>
        <w:tblStyle w:val="TableGrid"/>
        <w:tblW w:w="0" w:type="auto"/>
        <w:tblLook w:val="04A0" w:firstRow="1" w:lastRow="0" w:firstColumn="1" w:lastColumn="0" w:noHBand="0" w:noVBand="1"/>
      </w:tblPr>
      <w:tblGrid>
        <w:gridCol w:w="1807"/>
        <w:gridCol w:w="1802"/>
        <w:gridCol w:w="1802"/>
        <w:gridCol w:w="1802"/>
        <w:gridCol w:w="1803"/>
      </w:tblGrid>
      <w:tr w:rsidR="0054405D" w:rsidRPr="00112DB8" w14:paraId="6BB8CAF9" w14:textId="77777777" w:rsidTr="00933F30">
        <w:tc>
          <w:tcPr>
            <w:tcW w:w="1807" w:type="dxa"/>
            <w:shd w:val="clear" w:color="auto" w:fill="BFBFBF" w:themeFill="background1" w:themeFillShade="BF"/>
          </w:tcPr>
          <w:p w14:paraId="34E45F53" w14:textId="77777777" w:rsidR="0054405D" w:rsidRPr="00112DB8" w:rsidRDefault="0054405D" w:rsidP="002366F4">
            <w:pPr>
              <w:jc w:val="both"/>
              <w:rPr>
                <w:rFonts w:ascii="Times New Roman" w:hAnsi="Times New Roman"/>
                <w:sz w:val="24"/>
                <w:szCs w:val="24"/>
              </w:rPr>
            </w:pPr>
          </w:p>
        </w:tc>
        <w:tc>
          <w:tcPr>
            <w:tcW w:w="7209" w:type="dxa"/>
            <w:gridSpan w:val="4"/>
            <w:shd w:val="clear" w:color="auto" w:fill="BFBFBF" w:themeFill="background1" w:themeFillShade="BF"/>
          </w:tcPr>
          <w:p w14:paraId="3829C86C" w14:textId="77777777" w:rsidR="0054405D" w:rsidRPr="00112DB8" w:rsidRDefault="0054405D" w:rsidP="002366F4">
            <w:pPr>
              <w:jc w:val="center"/>
              <w:rPr>
                <w:rFonts w:ascii="Times New Roman" w:hAnsi="Times New Roman"/>
                <w:sz w:val="24"/>
                <w:szCs w:val="24"/>
              </w:rPr>
            </w:pPr>
            <w:bookmarkStart w:id="9" w:name="_Hlk175570533"/>
            <w:r w:rsidRPr="00112DB8">
              <w:rPr>
                <w:rFonts w:ascii="Times New Roman" w:hAnsi="Times New Roman"/>
                <w:sz w:val="24"/>
                <w:szCs w:val="24"/>
              </w:rPr>
              <w:t xml:space="preserve">Разстояние между външните колела на основния колесник </w:t>
            </w:r>
            <w:bookmarkEnd w:id="9"/>
            <w:r w:rsidRPr="00112DB8">
              <w:rPr>
                <w:rFonts w:ascii="Times New Roman" w:hAnsi="Times New Roman"/>
                <w:sz w:val="24"/>
                <w:szCs w:val="24"/>
              </w:rPr>
              <w:t>(OMGWS)</w:t>
            </w:r>
          </w:p>
          <w:p w14:paraId="35FAA5D6" w14:textId="77777777" w:rsidR="0054405D" w:rsidRPr="00112DB8" w:rsidRDefault="0054405D" w:rsidP="002366F4">
            <w:pPr>
              <w:jc w:val="both"/>
              <w:rPr>
                <w:rFonts w:ascii="Times New Roman" w:hAnsi="Times New Roman"/>
                <w:sz w:val="24"/>
                <w:szCs w:val="24"/>
              </w:rPr>
            </w:pPr>
          </w:p>
        </w:tc>
      </w:tr>
      <w:tr w:rsidR="0054405D" w:rsidRPr="00112DB8" w14:paraId="1C89644F" w14:textId="77777777" w:rsidTr="00933F30">
        <w:tc>
          <w:tcPr>
            <w:tcW w:w="1807" w:type="dxa"/>
            <w:shd w:val="clear" w:color="auto" w:fill="BFBFBF" w:themeFill="background1" w:themeFillShade="BF"/>
          </w:tcPr>
          <w:p w14:paraId="2B4F9032" w14:textId="77777777" w:rsidR="0054405D" w:rsidRPr="00112DB8" w:rsidRDefault="0054405D" w:rsidP="00933F30">
            <w:pPr>
              <w:jc w:val="center"/>
              <w:rPr>
                <w:rFonts w:ascii="Times New Roman" w:hAnsi="Times New Roman"/>
                <w:sz w:val="24"/>
                <w:szCs w:val="24"/>
              </w:rPr>
            </w:pPr>
            <w:r w:rsidRPr="00112DB8">
              <w:rPr>
                <w:rFonts w:ascii="Times New Roman" w:hAnsi="Times New Roman"/>
                <w:sz w:val="24"/>
                <w:szCs w:val="24"/>
              </w:rPr>
              <w:t>Кодов</w:t>
            </w:r>
          </w:p>
          <w:p w14:paraId="265B8AA2" w14:textId="77777777" w:rsidR="0054405D" w:rsidRPr="00112DB8" w:rsidRDefault="0054405D" w:rsidP="00933F30">
            <w:pPr>
              <w:jc w:val="center"/>
              <w:rPr>
                <w:rFonts w:ascii="Times New Roman" w:hAnsi="Times New Roman"/>
                <w:sz w:val="24"/>
                <w:szCs w:val="24"/>
              </w:rPr>
            </w:pPr>
            <w:r w:rsidRPr="00112DB8">
              <w:rPr>
                <w:rFonts w:ascii="Times New Roman" w:hAnsi="Times New Roman"/>
                <w:sz w:val="24"/>
                <w:szCs w:val="24"/>
              </w:rPr>
              <w:t>номер на летището</w:t>
            </w:r>
          </w:p>
        </w:tc>
        <w:tc>
          <w:tcPr>
            <w:tcW w:w="1802" w:type="dxa"/>
            <w:shd w:val="clear" w:color="auto" w:fill="BFBFBF" w:themeFill="background1" w:themeFillShade="BF"/>
          </w:tcPr>
          <w:p w14:paraId="20E232BC" w14:textId="77777777" w:rsidR="0054405D" w:rsidRPr="00112DB8" w:rsidRDefault="0054405D" w:rsidP="00933F30">
            <w:pPr>
              <w:jc w:val="center"/>
              <w:rPr>
                <w:rFonts w:ascii="Times New Roman" w:hAnsi="Times New Roman"/>
                <w:sz w:val="24"/>
                <w:szCs w:val="24"/>
              </w:rPr>
            </w:pPr>
            <w:r w:rsidRPr="00112DB8">
              <w:rPr>
                <w:rFonts w:ascii="Times New Roman" w:hAnsi="Times New Roman"/>
                <w:sz w:val="24"/>
                <w:szCs w:val="24"/>
              </w:rPr>
              <w:t xml:space="preserve">До 4,5 </w:t>
            </w:r>
            <w:r w:rsidRPr="00112DB8">
              <w:rPr>
                <w:rFonts w:ascii="Times New Roman" w:hAnsi="Times New Roman"/>
                <w:sz w:val="24"/>
                <w:szCs w:val="24"/>
                <w:lang w:val="en-US"/>
              </w:rPr>
              <w:t>m</w:t>
            </w:r>
            <w:r w:rsidRPr="00112DB8">
              <w:rPr>
                <w:rFonts w:ascii="Times New Roman" w:hAnsi="Times New Roman"/>
                <w:sz w:val="24"/>
                <w:szCs w:val="24"/>
              </w:rPr>
              <w:t>, но</w:t>
            </w:r>
          </w:p>
          <w:p w14:paraId="20C10D85" w14:textId="77777777" w:rsidR="0054405D" w:rsidRPr="00112DB8" w:rsidRDefault="0054405D" w:rsidP="00933F30">
            <w:pPr>
              <w:jc w:val="center"/>
              <w:rPr>
                <w:rFonts w:ascii="Times New Roman" w:hAnsi="Times New Roman"/>
                <w:sz w:val="24"/>
                <w:szCs w:val="24"/>
                <w:lang w:val="ru-RU"/>
              </w:rPr>
            </w:pPr>
            <w:r w:rsidRPr="00112DB8">
              <w:rPr>
                <w:rFonts w:ascii="Times New Roman" w:hAnsi="Times New Roman"/>
                <w:sz w:val="24"/>
                <w:szCs w:val="24"/>
              </w:rPr>
              <w:t xml:space="preserve">без да включва 4,5 </w:t>
            </w:r>
            <w:r w:rsidRPr="00112DB8">
              <w:rPr>
                <w:rFonts w:ascii="Times New Roman" w:hAnsi="Times New Roman"/>
                <w:sz w:val="24"/>
                <w:szCs w:val="24"/>
                <w:lang w:val="en-US"/>
              </w:rPr>
              <w:t>m</w:t>
            </w:r>
          </w:p>
        </w:tc>
        <w:tc>
          <w:tcPr>
            <w:tcW w:w="1802" w:type="dxa"/>
            <w:shd w:val="clear" w:color="auto" w:fill="BFBFBF" w:themeFill="background1" w:themeFillShade="BF"/>
          </w:tcPr>
          <w:p w14:paraId="29307C23" w14:textId="77777777" w:rsidR="0054405D" w:rsidRPr="00112DB8" w:rsidRDefault="0054405D" w:rsidP="00933F30">
            <w:pPr>
              <w:jc w:val="center"/>
              <w:rPr>
                <w:rFonts w:ascii="Times New Roman" w:hAnsi="Times New Roman"/>
                <w:sz w:val="24"/>
                <w:szCs w:val="24"/>
              </w:rPr>
            </w:pPr>
            <w:r w:rsidRPr="00112DB8">
              <w:rPr>
                <w:rFonts w:ascii="Times New Roman" w:hAnsi="Times New Roman"/>
                <w:sz w:val="24"/>
                <w:szCs w:val="24"/>
              </w:rPr>
              <w:t xml:space="preserve">от 4,5 </w:t>
            </w:r>
            <w:r w:rsidRPr="00112DB8">
              <w:rPr>
                <w:rFonts w:ascii="Times New Roman" w:hAnsi="Times New Roman"/>
                <w:sz w:val="24"/>
                <w:szCs w:val="24"/>
                <w:lang w:val="en-US"/>
              </w:rPr>
              <w:t>m</w:t>
            </w:r>
            <w:r w:rsidRPr="00112DB8">
              <w:rPr>
                <w:rFonts w:ascii="Times New Roman" w:hAnsi="Times New Roman"/>
                <w:sz w:val="24"/>
                <w:szCs w:val="24"/>
              </w:rPr>
              <w:t xml:space="preserve"> до 6 </w:t>
            </w:r>
            <w:r w:rsidRPr="00112DB8">
              <w:rPr>
                <w:rFonts w:ascii="Times New Roman" w:hAnsi="Times New Roman"/>
                <w:sz w:val="24"/>
                <w:szCs w:val="24"/>
                <w:lang w:val="en-US"/>
              </w:rPr>
              <w:t>m</w:t>
            </w:r>
            <w:r w:rsidRPr="00112DB8">
              <w:rPr>
                <w:rFonts w:ascii="Times New Roman" w:hAnsi="Times New Roman"/>
                <w:sz w:val="24"/>
                <w:szCs w:val="24"/>
              </w:rPr>
              <w:t xml:space="preserve">, но без да включва 6 </w:t>
            </w:r>
            <w:r w:rsidRPr="00112DB8">
              <w:rPr>
                <w:rFonts w:ascii="Times New Roman" w:hAnsi="Times New Roman"/>
                <w:sz w:val="24"/>
                <w:szCs w:val="24"/>
                <w:lang w:val="en-US"/>
              </w:rPr>
              <w:t>m</w:t>
            </w:r>
          </w:p>
        </w:tc>
        <w:tc>
          <w:tcPr>
            <w:tcW w:w="1802" w:type="dxa"/>
            <w:shd w:val="clear" w:color="auto" w:fill="BFBFBF" w:themeFill="background1" w:themeFillShade="BF"/>
          </w:tcPr>
          <w:p w14:paraId="441715DE" w14:textId="77777777" w:rsidR="0054405D" w:rsidRPr="00112DB8" w:rsidRDefault="0054405D" w:rsidP="00933F30">
            <w:pPr>
              <w:jc w:val="center"/>
              <w:rPr>
                <w:rFonts w:ascii="Times New Roman" w:hAnsi="Times New Roman"/>
                <w:sz w:val="24"/>
                <w:szCs w:val="24"/>
              </w:rPr>
            </w:pPr>
            <w:r w:rsidRPr="00112DB8">
              <w:rPr>
                <w:rFonts w:ascii="Times New Roman" w:hAnsi="Times New Roman"/>
                <w:sz w:val="24"/>
                <w:szCs w:val="24"/>
              </w:rPr>
              <w:t>от 6 m до 9 m,</w:t>
            </w:r>
          </w:p>
          <w:p w14:paraId="44AEC69B" w14:textId="77777777" w:rsidR="0054405D" w:rsidRPr="00112DB8" w:rsidRDefault="0054405D" w:rsidP="00933F30">
            <w:pPr>
              <w:jc w:val="center"/>
              <w:rPr>
                <w:rFonts w:ascii="Times New Roman" w:hAnsi="Times New Roman"/>
                <w:sz w:val="24"/>
                <w:szCs w:val="24"/>
              </w:rPr>
            </w:pPr>
            <w:r w:rsidRPr="00112DB8">
              <w:rPr>
                <w:rFonts w:ascii="Times New Roman" w:hAnsi="Times New Roman"/>
                <w:sz w:val="24"/>
                <w:szCs w:val="24"/>
              </w:rPr>
              <w:t>но без да включва 9 m</w:t>
            </w:r>
          </w:p>
        </w:tc>
        <w:tc>
          <w:tcPr>
            <w:tcW w:w="1803" w:type="dxa"/>
            <w:shd w:val="clear" w:color="auto" w:fill="BFBFBF" w:themeFill="background1" w:themeFillShade="BF"/>
          </w:tcPr>
          <w:p w14:paraId="000603CD" w14:textId="42B94355" w:rsidR="0054405D" w:rsidRPr="00112DB8" w:rsidRDefault="0054405D" w:rsidP="00933F30">
            <w:pPr>
              <w:jc w:val="center"/>
              <w:rPr>
                <w:rFonts w:ascii="Times New Roman" w:hAnsi="Times New Roman"/>
                <w:sz w:val="24"/>
                <w:szCs w:val="24"/>
              </w:rPr>
            </w:pPr>
            <w:r w:rsidRPr="00112DB8">
              <w:rPr>
                <w:rFonts w:ascii="Times New Roman" w:hAnsi="Times New Roman"/>
                <w:sz w:val="24"/>
                <w:szCs w:val="24"/>
              </w:rPr>
              <w:t>от 9 m до 15 m,</w:t>
            </w:r>
          </w:p>
          <w:p w14:paraId="01CC7AA3" w14:textId="77777777" w:rsidR="0054405D" w:rsidRPr="00112DB8" w:rsidRDefault="0054405D" w:rsidP="00933F30">
            <w:pPr>
              <w:jc w:val="center"/>
              <w:rPr>
                <w:rFonts w:ascii="Times New Roman" w:hAnsi="Times New Roman"/>
                <w:sz w:val="24"/>
                <w:szCs w:val="24"/>
              </w:rPr>
            </w:pPr>
            <w:r w:rsidRPr="00112DB8">
              <w:rPr>
                <w:rFonts w:ascii="Times New Roman" w:hAnsi="Times New Roman"/>
                <w:sz w:val="24"/>
                <w:szCs w:val="24"/>
              </w:rPr>
              <w:t>но без да включва 15 m</w:t>
            </w:r>
          </w:p>
        </w:tc>
      </w:tr>
      <w:tr w:rsidR="0054405D" w:rsidRPr="00112DB8" w14:paraId="7DF8D9BA" w14:textId="77777777" w:rsidTr="002366F4">
        <w:tc>
          <w:tcPr>
            <w:tcW w:w="1807" w:type="dxa"/>
          </w:tcPr>
          <w:p w14:paraId="5DD9E875" w14:textId="77777777" w:rsidR="0054405D" w:rsidRPr="00112DB8" w:rsidRDefault="0054405D" w:rsidP="002366F4">
            <w:pPr>
              <w:jc w:val="both"/>
              <w:rPr>
                <w:rFonts w:ascii="Times New Roman" w:hAnsi="Times New Roman"/>
                <w:sz w:val="24"/>
                <w:szCs w:val="24"/>
              </w:rPr>
            </w:pPr>
            <w:r w:rsidRPr="00112DB8">
              <w:rPr>
                <w:rFonts w:ascii="Times New Roman" w:hAnsi="Times New Roman"/>
                <w:sz w:val="24"/>
                <w:szCs w:val="24"/>
              </w:rPr>
              <w:t>1</w:t>
            </w:r>
          </w:p>
        </w:tc>
        <w:tc>
          <w:tcPr>
            <w:tcW w:w="1802" w:type="dxa"/>
          </w:tcPr>
          <w:p w14:paraId="0BB7BC41" w14:textId="77777777" w:rsidR="0054405D" w:rsidRPr="00112DB8" w:rsidRDefault="0054405D" w:rsidP="002366F4">
            <w:pPr>
              <w:jc w:val="both"/>
              <w:rPr>
                <w:rFonts w:ascii="Times New Roman" w:hAnsi="Times New Roman"/>
                <w:sz w:val="24"/>
                <w:szCs w:val="24"/>
                <w:lang w:val="en-US"/>
              </w:rPr>
            </w:pPr>
            <w:r w:rsidRPr="00112DB8">
              <w:rPr>
                <w:rFonts w:ascii="Times New Roman" w:hAnsi="Times New Roman"/>
                <w:sz w:val="24"/>
                <w:szCs w:val="24"/>
              </w:rPr>
              <w:t xml:space="preserve">18 </w:t>
            </w:r>
            <w:r w:rsidRPr="00112DB8">
              <w:rPr>
                <w:rFonts w:ascii="Times New Roman" w:hAnsi="Times New Roman"/>
                <w:sz w:val="24"/>
                <w:szCs w:val="24"/>
                <w:lang w:val="en-US"/>
              </w:rPr>
              <w:t>m</w:t>
            </w:r>
          </w:p>
        </w:tc>
        <w:tc>
          <w:tcPr>
            <w:tcW w:w="1802" w:type="dxa"/>
          </w:tcPr>
          <w:p w14:paraId="22BDC4BC" w14:textId="77777777" w:rsidR="0054405D" w:rsidRPr="00112DB8" w:rsidRDefault="0054405D" w:rsidP="002366F4">
            <w:pPr>
              <w:jc w:val="both"/>
              <w:rPr>
                <w:rFonts w:ascii="Times New Roman" w:hAnsi="Times New Roman"/>
                <w:sz w:val="24"/>
                <w:szCs w:val="24"/>
              </w:rPr>
            </w:pPr>
            <w:r w:rsidRPr="00112DB8">
              <w:rPr>
                <w:rFonts w:ascii="Times New Roman" w:hAnsi="Times New Roman"/>
                <w:sz w:val="24"/>
                <w:szCs w:val="24"/>
              </w:rPr>
              <w:t>18 m</w:t>
            </w:r>
          </w:p>
        </w:tc>
        <w:tc>
          <w:tcPr>
            <w:tcW w:w="1802" w:type="dxa"/>
          </w:tcPr>
          <w:p w14:paraId="65311FD6" w14:textId="77777777" w:rsidR="0054405D" w:rsidRPr="00112DB8" w:rsidRDefault="0054405D" w:rsidP="002366F4">
            <w:pPr>
              <w:jc w:val="both"/>
              <w:rPr>
                <w:rFonts w:ascii="Times New Roman" w:hAnsi="Times New Roman"/>
                <w:sz w:val="24"/>
                <w:szCs w:val="24"/>
              </w:rPr>
            </w:pPr>
            <w:r w:rsidRPr="00112DB8">
              <w:rPr>
                <w:rFonts w:ascii="Times New Roman" w:hAnsi="Times New Roman"/>
                <w:sz w:val="24"/>
                <w:szCs w:val="24"/>
                <w:lang w:val="en-US"/>
              </w:rPr>
              <w:t>23</w:t>
            </w:r>
            <w:r w:rsidRPr="00112DB8">
              <w:rPr>
                <w:rFonts w:ascii="Times New Roman" w:hAnsi="Times New Roman"/>
                <w:sz w:val="24"/>
                <w:szCs w:val="24"/>
              </w:rPr>
              <w:t xml:space="preserve"> m</w:t>
            </w:r>
          </w:p>
        </w:tc>
        <w:tc>
          <w:tcPr>
            <w:tcW w:w="1803" w:type="dxa"/>
          </w:tcPr>
          <w:p w14:paraId="289F2FC8" w14:textId="77777777" w:rsidR="0054405D" w:rsidRPr="00112DB8" w:rsidRDefault="0054405D" w:rsidP="002366F4">
            <w:pPr>
              <w:jc w:val="both"/>
              <w:rPr>
                <w:rFonts w:ascii="Times New Roman" w:hAnsi="Times New Roman"/>
                <w:sz w:val="24"/>
                <w:szCs w:val="24"/>
                <w:lang w:val="en-US"/>
              </w:rPr>
            </w:pPr>
            <w:r w:rsidRPr="00112DB8">
              <w:rPr>
                <w:rFonts w:ascii="Times New Roman" w:hAnsi="Times New Roman"/>
                <w:sz w:val="24"/>
                <w:szCs w:val="24"/>
                <w:lang w:val="en-US"/>
              </w:rPr>
              <w:t>-</w:t>
            </w:r>
          </w:p>
        </w:tc>
      </w:tr>
      <w:tr w:rsidR="0054405D" w:rsidRPr="00112DB8" w14:paraId="2D7AA0C5" w14:textId="77777777" w:rsidTr="006F026D">
        <w:tc>
          <w:tcPr>
            <w:tcW w:w="1807" w:type="dxa"/>
            <w:shd w:val="clear" w:color="auto" w:fill="F2F2F2" w:themeFill="background1" w:themeFillShade="F2"/>
          </w:tcPr>
          <w:p w14:paraId="4EC5BF1D" w14:textId="77777777" w:rsidR="0054405D" w:rsidRPr="00112DB8" w:rsidRDefault="0054405D" w:rsidP="002366F4">
            <w:pPr>
              <w:jc w:val="both"/>
              <w:rPr>
                <w:rFonts w:ascii="Times New Roman" w:hAnsi="Times New Roman"/>
                <w:sz w:val="24"/>
                <w:szCs w:val="24"/>
              </w:rPr>
            </w:pPr>
            <w:r w:rsidRPr="00112DB8">
              <w:rPr>
                <w:rFonts w:ascii="Times New Roman" w:hAnsi="Times New Roman"/>
                <w:sz w:val="24"/>
                <w:szCs w:val="24"/>
              </w:rPr>
              <w:t>2</w:t>
            </w:r>
          </w:p>
        </w:tc>
        <w:tc>
          <w:tcPr>
            <w:tcW w:w="1802" w:type="dxa"/>
            <w:shd w:val="clear" w:color="auto" w:fill="F2F2F2" w:themeFill="background1" w:themeFillShade="F2"/>
          </w:tcPr>
          <w:p w14:paraId="13418FD5" w14:textId="77777777" w:rsidR="0054405D" w:rsidRPr="00112DB8" w:rsidRDefault="0054405D" w:rsidP="002366F4">
            <w:pPr>
              <w:jc w:val="both"/>
              <w:rPr>
                <w:rFonts w:ascii="Times New Roman" w:hAnsi="Times New Roman"/>
                <w:sz w:val="24"/>
                <w:szCs w:val="24"/>
                <w:lang w:val="en-US"/>
              </w:rPr>
            </w:pPr>
            <w:r w:rsidRPr="00112DB8">
              <w:rPr>
                <w:rFonts w:ascii="Times New Roman" w:hAnsi="Times New Roman"/>
                <w:sz w:val="24"/>
                <w:szCs w:val="24"/>
                <w:lang w:val="en-US"/>
              </w:rPr>
              <w:t>23 m</w:t>
            </w:r>
          </w:p>
        </w:tc>
        <w:tc>
          <w:tcPr>
            <w:tcW w:w="1802" w:type="dxa"/>
            <w:shd w:val="clear" w:color="auto" w:fill="F2F2F2" w:themeFill="background1" w:themeFillShade="F2"/>
          </w:tcPr>
          <w:p w14:paraId="55379F1E" w14:textId="77777777" w:rsidR="0054405D" w:rsidRPr="00112DB8" w:rsidRDefault="0054405D" w:rsidP="002366F4">
            <w:pPr>
              <w:jc w:val="both"/>
              <w:rPr>
                <w:rFonts w:ascii="Times New Roman" w:hAnsi="Times New Roman"/>
                <w:sz w:val="24"/>
                <w:szCs w:val="24"/>
              </w:rPr>
            </w:pPr>
            <w:r w:rsidRPr="00112DB8">
              <w:rPr>
                <w:rFonts w:ascii="Times New Roman" w:hAnsi="Times New Roman"/>
                <w:sz w:val="24"/>
                <w:szCs w:val="24"/>
              </w:rPr>
              <w:t>23 m</w:t>
            </w:r>
          </w:p>
        </w:tc>
        <w:tc>
          <w:tcPr>
            <w:tcW w:w="1802" w:type="dxa"/>
            <w:shd w:val="clear" w:color="auto" w:fill="F2F2F2" w:themeFill="background1" w:themeFillShade="F2"/>
          </w:tcPr>
          <w:p w14:paraId="51E01957" w14:textId="77777777" w:rsidR="0054405D" w:rsidRPr="00112DB8" w:rsidRDefault="0054405D" w:rsidP="002366F4">
            <w:pPr>
              <w:jc w:val="both"/>
              <w:rPr>
                <w:rFonts w:ascii="Times New Roman" w:hAnsi="Times New Roman"/>
                <w:sz w:val="24"/>
                <w:szCs w:val="24"/>
              </w:rPr>
            </w:pPr>
            <w:r w:rsidRPr="00112DB8">
              <w:rPr>
                <w:rFonts w:ascii="Times New Roman" w:hAnsi="Times New Roman"/>
                <w:sz w:val="24"/>
                <w:szCs w:val="24"/>
                <w:lang w:val="en-US"/>
              </w:rPr>
              <w:t>30</w:t>
            </w:r>
            <w:r w:rsidRPr="00112DB8">
              <w:rPr>
                <w:rFonts w:ascii="Times New Roman" w:hAnsi="Times New Roman"/>
                <w:sz w:val="24"/>
                <w:szCs w:val="24"/>
              </w:rPr>
              <w:t xml:space="preserve"> m</w:t>
            </w:r>
          </w:p>
        </w:tc>
        <w:tc>
          <w:tcPr>
            <w:tcW w:w="1803" w:type="dxa"/>
            <w:shd w:val="clear" w:color="auto" w:fill="F2F2F2" w:themeFill="background1" w:themeFillShade="F2"/>
          </w:tcPr>
          <w:p w14:paraId="1D38F779" w14:textId="77777777" w:rsidR="0054405D" w:rsidRPr="00112DB8" w:rsidRDefault="0054405D" w:rsidP="002366F4">
            <w:pPr>
              <w:jc w:val="both"/>
              <w:rPr>
                <w:rFonts w:ascii="Times New Roman" w:hAnsi="Times New Roman"/>
                <w:sz w:val="24"/>
                <w:szCs w:val="24"/>
                <w:lang w:val="en-US"/>
              </w:rPr>
            </w:pPr>
            <w:r w:rsidRPr="00112DB8">
              <w:rPr>
                <w:rFonts w:ascii="Times New Roman" w:hAnsi="Times New Roman"/>
                <w:sz w:val="24"/>
                <w:szCs w:val="24"/>
                <w:lang w:val="en-US"/>
              </w:rPr>
              <w:t>-</w:t>
            </w:r>
          </w:p>
        </w:tc>
      </w:tr>
      <w:tr w:rsidR="0054405D" w:rsidRPr="00112DB8" w14:paraId="7F7BF4C1" w14:textId="77777777" w:rsidTr="002366F4">
        <w:tc>
          <w:tcPr>
            <w:tcW w:w="1807" w:type="dxa"/>
          </w:tcPr>
          <w:p w14:paraId="547667CD" w14:textId="77777777" w:rsidR="0054405D" w:rsidRPr="00112DB8" w:rsidRDefault="0054405D" w:rsidP="002366F4">
            <w:pPr>
              <w:jc w:val="both"/>
              <w:rPr>
                <w:rFonts w:ascii="Times New Roman" w:hAnsi="Times New Roman"/>
                <w:sz w:val="24"/>
                <w:szCs w:val="24"/>
              </w:rPr>
            </w:pPr>
            <w:r w:rsidRPr="00112DB8">
              <w:rPr>
                <w:rFonts w:ascii="Times New Roman" w:hAnsi="Times New Roman"/>
                <w:sz w:val="24"/>
                <w:szCs w:val="24"/>
              </w:rPr>
              <w:t>3</w:t>
            </w:r>
          </w:p>
        </w:tc>
        <w:tc>
          <w:tcPr>
            <w:tcW w:w="1802" w:type="dxa"/>
          </w:tcPr>
          <w:p w14:paraId="5D791330" w14:textId="77777777" w:rsidR="0054405D" w:rsidRPr="00112DB8" w:rsidRDefault="0054405D" w:rsidP="002366F4">
            <w:pPr>
              <w:jc w:val="both"/>
              <w:rPr>
                <w:rFonts w:ascii="Times New Roman" w:hAnsi="Times New Roman"/>
                <w:sz w:val="24"/>
                <w:szCs w:val="24"/>
                <w:lang w:val="en-US"/>
              </w:rPr>
            </w:pPr>
            <w:r w:rsidRPr="00112DB8">
              <w:rPr>
                <w:rFonts w:ascii="Times New Roman" w:hAnsi="Times New Roman"/>
                <w:sz w:val="24"/>
                <w:szCs w:val="24"/>
                <w:lang w:val="en-US"/>
              </w:rPr>
              <w:t>30 m</w:t>
            </w:r>
          </w:p>
        </w:tc>
        <w:tc>
          <w:tcPr>
            <w:tcW w:w="1802" w:type="dxa"/>
          </w:tcPr>
          <w:p w14:paraId="08E211FA" w14:textId="77777777" w:rsidR="0054405D" w:rsidRPr="00112DB8" w:rsidRDefault="0054405D" w:rsidP="002366F4">
            <w:pPr>
              <w:jc w:val="both"/>
              <w:rPr>
                <w:rFonts w:ascii="Times New Roman" w:hAnsi="Times New Roman"/>
                <w:sz w:val="24"/>
                <w:szCs w:val="24"/>
              </w:rPr>
            </w:pPr>
            <w:r w:rsidRPr="00112DB8">
              <w:rPr>
                <w:rFonts w:ascii="Times New Roman" w:hAnsi="Times New Roman"/>
                <w:sz w:val="24"/>
                <w:szCs w:val="24"/>
              </w:rPr>
              <w:t>30 m</w:t>
            </w:r>
          </w:p>
        </w:tc>
        <w:tc>
          <w:tcPr>
            <w:tcW w:w="1802" w:type="dxa"/>
          </w:tcPr>
          <w:p w14:paraId="63D848C2" w14:textId="77777777" w:rsidR="0054405D" w:rsidRPr="00112DB8" w:rsidRDefault="0054405D" w:rsidP="002366F4">
            <w:pPr>
              <w:jc w:val="both"/>
              <w:rPr>
                <w:rFonts w:ascii="Times New Roman" w:hAnsi="Times New Roman"/>
                <w:sz w:val="24"/>
                <w:szCs w:val="24"/>
              </w:rPr>
            </w:pPr>
            <w:r w:rsidRPr="00112DB8">
              <w:rPr>
                <w:rFonts w:ascii="Times New Roman" w:hAnsi="Times New Roman"/>
                <w:sz w:val="24"/>
                <w:szCs w:val="24"/>
              </w:rPr>
              <w:t>30 m</w:t>
            </w:r>
          </w:p>
        </w:tc>
        <w:tc>
          <w:tcPr>
            <w:tcW w:w="1803" w:type="dxa"/>
          </w:tcPr>
          <w:p w14:paraId="7B6C295E" w14:textId="77777777" w:rsidR="0054405D" w:rsidRPr="00112DB8" w:rsidRDefault="0054405D" w:rsidP="002366F4">
            <w:pPr>
              <w:jc w:val="both"/>
              <w:rPr>
                <w:rFonts w:ascii="Times New Roman" w:hAnsi="Times New Roman"/>
                <w:sz w:val="24"/>
                <w:szCs w:val="24"/>
              </w:rPr>
            </w:pPr>
            <w:r w:rsidRPr="00112DB8">
              <w:rPr>
                <w:rFonts w:ascii="Times New Roman" w:hAnsi="Times New Roman"/>
                <w:sz w:val="24"/>
                <w:szCs w:val="24"/>
              </w:rPr>
              <w:t>45 m</w:t>
            </w:r>
          </w:p>
        </w:tc>
      </w:tr>
      <w:tr w:rsidR="0054405D" w:rsidRPr="00112DB8" w14:paraId="28CEC0B8" w14:textId="77777777" w:rsidTr="006F026D">
        <w:tc>
          <w:tcPr>
            <w:tcW w:w="1807" w:type="dxa"/>
            <w:shd w:val="clear" w:color="auto" w:fill="F2F2F2" w:themeFill="background1" w:themeFillShade="F2"/>
          </w:tcPr>
          <w:p w14:paraId="516988D2" w14:textId="77777777" w:rsidR="0054405D" w:rsidRPr="00112DB8" w:rsidRDefault="0054405D" w:rsidP="002366F4">
            <w:pPr>
              <w:jc w:val="both"/>
              <w:rPr>
                <w:rFonts w:ascii="Times New Roman" w:hAnsi="Times New Roman"/>
                <w:sz w:val="24"/>
                <w:szCs w:val="24"/>
              </w:rPr>
            </w:pPr>
            <w:r w:rsidRPr="00112DB8">
              <w:rPr>
                <w:rFonts w:ascii="Times New Roman" w:hAnsi="Times New Roman"/>
                <w:sz w:val="24"/>
                <w:szCs w:val="24"/>
              </w:rPr>
              <w:t>4</w:t>
            </w:r>
          </w:p>
        </w:tc>
        <w:tc>
          <w:tcPr>
            <w:tcW w:w="1802" w:type="dxa"/>
            <w:shd w:val="clear" w:color="auto" w:fill="F2F2F2" w:themeFill="background1" w:themeFillShade="F2"/>
          </w:tcPr>
          <w:p w14:paraId="58B2D21B" w14:textId="77777777" w:rsidR="0054405D" w:rsidRPr="00112DB8" w:rsidRDefault="0054405D" w:rsidP="002366F4">
            <w:pPr>
              <w:jc w:val="both"/>
              <w:rPr>
                <w:rFonts w:ascii="Times New Roman" w:hAnsi="Times New Roman"/>
                <w:sz w:val="24"/>
                <w:szCs w:val="24"/>
              </w:rPr>
            </w:pPr>
          </w:p>
        </w:tc>
        <w:tc>
          <w:tcPr>
            <w:tcW w:w="1802" w:type="dxa"/>
            <w:shd w:val="clear" w:color="auto" w:fill="F2F2F2" w:themeFill="background1" w:themeFillShade="F2"/>
          </w:tcPr>
          <w:p w14:paraId="5F332C46" w14:textId="77777777" w:rsidR="0054405D" w:rsidRPr="00112DB8" w:rsidRDefault="0054405D" w:rsidP="002366F4">
            <w:pPr>
              <w:jc w:val="both"/>
              <w:rPr>
                <w:rFonts w:ascii="Times New Roman" w:hAnsi="Times New Roman"/>
                <w:sz w:val="24"/>
                <w:szCs w:val="24"/>
              </w:rPr>
            </w:pPr>
          </w:p>
        </w:tc>
        <w:tc>
          <w:tcPr>
            <w:tcW w:w="1802" w:type="dxa"/>
            <w:shd w:val="clear" w:color="auto" w:fill="F2F2F2" w:themeFill="background1" w:themeFillShade="F2"/>
          </w:tcPr>
          <w:p w14:paraId="49366ACC" w14:textId="77777777" w:rsidR="0054405D" w:rsidRPr="00112DB8" w:rsidRDefault="0054405D" w:rsidP="002366F4">
            <w:pPr>
              <w:jc w:val="both"/>
              <w:rPr>
                <w:rFonts w:ascii="Times New Roman" w:hAnsi="Times New Roman"/>
                <w:sz w:val="24"/>
                <w:szCs w:val="24"/>
              </w:rPr>
            </w:pPr>
            <w:r w:rsidRPr="00112DB8">
              <w:rPr>
                <w:rFonts w:ascii="Times New Roman" w:hAnsi="Times New Roman"/>
                <w:sz w:val="24"/>
                <w:szCs w:val="24"/>
                <w:lang w:val="en-US"/>
              </w:rPr>
              <w:t>45</w:t>
            </w:r>
            <w:r w:rsidRPr="00112DB8">
              <w:rPr>
                <w:rFonts w:ascii="Times New Roman" w:hAnsi="Times New Roman"/>
                <w:sz w:val="24"/>
                <w:szCs w:val="24"/>
              </w:rPr>
              <w:t xml:space="preserve"> m</w:t>
            </w:r>
          </w:p>
        </w:tc>
        <w:tc>
          <w:tcPr>
            <w:tcW w:w="1803" w:type="dxa"/>
            <w:shd w:val="clear" w:color="auto" w:fill="F2F2F2" w:themeFill="background1" w:themeFillShade="F2"/>
          </w:tcPr>
          <w:p w14:paraId="47ABE721" w14:textId="77777777" w:rsidR="0054405D" w:rsidRPr="00112DB8" w:rsidRDefault="0054405D" w:rsidP="002366F4">
            <w:pPr>
              <w:jc w:val="both"/>
              <w:rPr>
                <w:rFonts w:ascii="Times New Roman" w:hAnsi="Times New Roman"/>
                <w:sz w:val="24"/>
                <w:szCs w:val="24"/>
              </w:rPr>
            </w:pPr>
            <w:r w:rsidRPr="00112DB8">
              <w:rPr>
                <w:rFonts w:ascii="Times New Roman" w:hAnsi="Times New Roman"/>
                <w:sz w:val="24"/>
                <w:szCs w:val="24"/>
              </w:rPr>
              <w:t>45 m</w:t>
            </w:r>
          </w:p>
        </w:tc>
      </w:tr>
    </w:tbl>
    <w:p w14:paraId="630DE825" w14:textId="4E6A2741" w:rsidR="00197E20" w:rsidRPr="00112DB8" w:rsidRDefault="0054405D" w:rsidP="0054405D">
      <w:pPr>
        <w:widowControl w:val="0"/>
        <w:autoSpaceDE w:val="0"/>
        <w:autoSpaceDN w:val="0"/>
        <w:adjustRightInd w:val="0"/>
        <w:spacing w:after="0" w:line="240" w:lineRule="auto"/>
        <w:ind w:firstLine="480"/>
        <w:jc w:val="both"/>
        <w:rPr>
          <w:rFonts w:ascii="Times New Roman" w:hAnsi="Times New Roman"/>
          <w:kern w:val="0"/>
          <w:lang w:val="x-none"/>
        </w:rPr>
      </w:pPr>
      <w:r w:rsidRPr="00112DB8" w:rsidDel="0054405D">
        <w:rPr>
          <w:rFonts w:ascii="Times New Roman" w:hAnsi="Times New Roman"/>
          <w:kern w:val="0"/>
          <w:lang w:val="x-none"/>
        </w:rPr>
        <w:t xml:space="preserve"> </w:t>
      </w:r>
    </w:p>
    <w:p w14:paraId="278FCFE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Широчината на ПИК, оборудвана за точен подход за кацане, е не по-малка от 30 m, когато е посочен кодов номер 1 или 2.</w:t>
      </w:r>
    </w:p>
    <w:p w14:paraId="5327791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(3) Комбинациите на кодовите номера и букви, за които са определени различните широчини, се изготвят на базата на типови характеристики на самолети.</w:t>
      </w:r>
    </w:p>
    <w:p w14:paraId="2C5CDBE5" w14:textId="77777777" w:rsidR="0054405D" w:rsidRPr="0091420A" w:rsidRDefault="0054405D">
      <w:pPr>
        <w:widowControl w:val="0"/>
        <w:autoSpaceDE w:val="0"/>
        <w:autoSpaceDN w:val="0"/>
        <w:adjustRightInd w:val="0"/>
        <w:spacing w:after="0" w:line="240" w:lineRule="auto"/>
        <w:ind w:firstLine="480"/>
        <w:jc w:val="both"/>
        <w:rPr>
          <w:rFonts w:ascii="Times New Roman" w:hAnsi="Times New Roman"/>
          <w:kern w:val="0"/>
        </w:rPr>
      </w:pPr>
    </w:p>
    <w:p w14:paraId="016C9BB0"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E371B7">
        <w:rPr>
          <w:rFonts w:ascii="Times New Roman" w:hAnsi="Times New Roman"/>
          <w:b/>
          <w:bCs/>
          <w:kern w:val="0"/>
          <w:lang w:val="x-none"/>
        </w:rPr>
        <w:t>Раздел VII</w:t>
      </w:r>
    </w:p>
    <w:p w14:paraId="3E9D6AF5"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Минимални разстояния между две паралелни ПИК</w:t>
      </w:r>
    </w:p>
    <w:p w14:paraId="381CFF7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B80471A" w14:textId="6B4FC6C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7D44C3">
        <w:rPr>
          <w:rFonts w:ascii="Times New Roman" w:hAnsi="Times New Roman"/>
          <w:b/>
          <w:bCs/>
          <w:kern w:val="0"/>
          <w:lang w:val="x-none"/>
        </w:rPr>
        <w:t>1</w:t>
      </w:r>
      <w:r w:rsidRPr="00112DB8">
        <w:rPr>
          <w:rFonts w:ascii="Times New Roman" w:hAnsi="Times New Roman"/>
          <w:b/>
          <w:bCs/>
          <w:kern w:val="0"/>
          <w:lang w:val="x-none"/>
        </w:rPr>
        <w:t>.</w:t>
      </w:r>
      <w:r w:rsidRPr="00112DB8">
        <w:rPr>
          <w:rFonts w:ascii="Times New Roman" w:hAnsi="Times New Roman"/>
          <w:kern w:val="0"/>
          <w:lang w:val="x-none"/>
        </w:rPr>
        <w:t xml:space="preserve"> (1) Когато необорудвани успоредни ПИК са предназначени за едновременно използване, минималното разстояние между осевите им линии следва да бъде:</w:t>
      </w:r>
    </w:p>
    <w:p w14:paraId="13347B0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210 m - когато по-големият кодов номер е 3 или 4;</w:t>
      </w:r>
    </w:p>
    <w:p w14:paraId="5F5F7E9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150 m - когато по-големият кодов номер е 2, и</w:t>
      </w:r>
    </w:p>
    <w:p w14:paraId="6D87A37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120 m - когато по-големият кодов номер е 1.</w:t>
      </w:r>
    </w:p>
    <w:p w14:paraId="07980DAA" w14:textId="33B0BFD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успоредните оборудвани ПИК са предназначени за едновременно използване</w:t>
      </w:r>
      <w:r w:rsidR="002619B9">
        <w:rPr>
          <w:rFonts w:ascii="Times New Roman" w:hAnsi="Times New Roman"/>
          <w:kern w:val="0"/>
          <w:lang w:val="x-none"/>
        </w:rPr>
        <w:t>,</w:t>
      </w:r>
      <w:r w:rsidRPr="00112DB8">
        <w:rPr>
          <w:rFonts w:ascii="Times New Roman" w:hAnsi="Times New Roman"/>
          <w:kern w:val="0"/>
          <w:lang w:val="x-none"/>
        </w:rPr>
        <w:t xml:space="preserve"> минималното разстояние между осите им е необходимо да бъде:</w:t>
      </w:r>
    </w:p>
    <w:p w14:paraId="6F50F40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1035 m - за независими успоредни подходи при кацане;</w:t>
      </w:r>
    </w:p>
    <w:p w14:paraId="0FAE45A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915 m - за зависими успоредни подходи при кацане;</w:t>
      </w:r>
    </w:p>
    <w:p w14:paraId="2BB3BA0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760 m - за независими успоредни излитания;</w:t>
      </w:r>
    </w:p>
    <w:p w14:paraId="28F3FFD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760 m - за разделни успоредни операции.</w:t>
      </w:r>
    </w:p>
    <w:p w14:paraId="33AA095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Изискванията на ал. 2 не се прилагат:</w:t>
      </w:r>
    </w:p>
    <w:p w14:paraId="1D35E1B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при осъществяване на разделни успоредни операции, като определеното минимално разстояние:</w:t>
      </w:r>
    </w:p>
    <w:p w14:paraId="37220F4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може да се намалява с 30 m на всеки 150 m изместване на прага на ПИК при кацане в направление на пристигащите самолети до минималното разстояние 300 m;</w:t>
      </w:r>
    </w:p>
    <w:p w14:paraId="30B063F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необходимо е да се увеличава с 30 m на всеки 150 m изместване на прага на ПИК при кацане в направление, противоположно на пристигащите ВС;</w:t>
      </w:r>
    </w:p>
    <w:p w14:paraId="79F8DB44" w14:textId="5DB309F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осъществяване на независими успоредни подходи за кацане, като могат да се използват съчетания на минималните разстояния и съответните условия, които не са посочени в Инструкция № 4444 от </w:t>
      </w:r>
      <w:r w:rsidR="00135385">
        <w:rPr>
          <w:rFonts w:ascii="Times New Roman" w:hAnsi="Times New Roman"/>
          <w:kern w:val="0"/>
        </w:rPr>
        <w:t>14.06.</w:t>
      </w:r>
      <w:r w:rsidRPr="00112DB8">
        <w:rPr>
          <w:rFonts w:ascii="Times New Roman" w:hAnsi="Times New Roman"/>
          <w:kern w:val="0"/>
          <w:lang w:val="x-none"/>
        </w:rPr>
        <w:t>2007 г. за управление на въздушното движение, издадена от министъра на транспорта (</w:t>
      </w:r>
      <w:r w:rsidR="00135385">
        <w:rPr>
          <w:rFonts w:ascii="Times New Roman" w:hAnsi="Times New Roman"/>
          <w:kern w:val="0"/>
        </w:rPr>
        <w:t xml:space="preserve">обн., </w:t>
      </w:r>
      <w:r w:rsidRPr="00112DB8">
        <w:rPr>
          <w:rFonts w:ascii="Times New Roman" w:hAnsi="Times New Roman"/>
          <w:kern w:val="0"/>
          <w:lang w:val="x-none"/>
        </w:rPr>
        <w:t>ДВ, бр. 58 от 2007 г.), ако е установено, че използването на такива съчетания няма да има други отрицателни последствия за безопасността на полетите на ВС.</w:t>
      </w:r>
    </w:p>
    <w:p w14:paraId="1E28AA11" w14:textId="77777777" w:rsidR="00933F30"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B00B14B" w14:textId="7D721F53"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VIII</w:t>
      </w:r>
    </w:p>
    <w:p w14:paraId="449E722C"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Наклони на ПИК</w:t>
      </w:r>
    </w:p>
    <w:p w14:paraId="0D8ED95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C352398" w14:textId="6E88E2C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7D44C3">
        <w:rPr>
          <w:rFonts w:ascii="Times New Roman" w:hAnsi="Times New Roman"/>
          <w:b/>
          <w:bCs/>
          <w:kern w:val="0"/>
          <w:lang w:val="x-none"/>
        </w:rPr>
        <w:t>2</w:t>
      </w:r>
      <w:r w:rsidRPr="00112DB8">
        <w:rPr>
          <w:rFonts w:ascii="Times New Roman" w:hAnsi="Times New Roman"/>
          <w:b/>
          <w:bCs/>
          <w:kern w:val="0"/>
          <w:lang w:val="x-none"/>
        </w:rPr>
        <w:t>.</w:t>
      </w:r>
      <w:r w:rsidRPr="00112DB8">
        <w:rPr>
          <w:rFonts w:ascii="Times New Roman" w:hAnsi="Times New Roman"/>
          <w:kern w:val="0"/>
          <w:lang w:val="x-none"/>
        </w:rPr>
        <w:t xml:space="preserve"> (1) Надлъжният наклон на ПИК, определен като отношение на разликата между максималната и минималната кота по протежение на осевата линия на ПИК към дължината на ПИК, не може да превишава:</w:t>
      </w:r>
    </w:p>
    <w:p w14:paraId="5DA3462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едно на сто - когато е посочен кодов номер 3 или 4;</w:t>
      </w:r>
    </w:p>
    <w:p w14:paraId="5BC7080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две на сто - когато е посочен кодов номер 1 или 2.</w:t>
      </w:r>
    </w:p>
    <w:p w14:paraId="7D8BE7C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Надлъжният наклон на която и да е част от ПИК не може да превишава:</w:t>
      </w:r>
    </w:p>
    <w:p w14:paraId="7B47CB6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1,25 на сто за ПИК - когато е посочен кодов номер 4, като надлъжният наклон на първата и последната четвърт от дължината на ПИК не може да превишава 0,8 на сто;</w:t>
      </w:r>
    </w:p>
    <w:p w14:paraId="0C542AD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1,5 на сто - когато е посочен кодов номер 3, като за първата и последната четвърт от дължината на ПИК категория II или III, оборудвана за точен подход за кацане, надлъжният наклон не може да превишава 0,8 на сто;</w:t>
      </w:r>
    </w:p>
    <w:p w14:paraId="13FBE83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2 на сто - когато е посочен кодов номер 1 или 2.</w:t>
      </w:r>
    </w:p>
    <w:p w14:paraId="4207B68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измененията на наклона са неизбежни, разликата между два последователни наклона не може да превишава:</w:t>
      </w:r>
    </w:p>
    <w:p w14:paraId="3CF3511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1,5 на сто за ПИК - когато е посочен кодов номер 3 или 4;</w:t>
      </w:r>
    </w:p>
    <w:p w14:paraId="5D7B6BB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2 на сто за ПИК - когато е посочен кодов номер 1 или 2.</w:t>
      </w:r>
    </w:p>
    <w:p w14:paraId="62E170A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Преходът от един наклон към друг е необходимо да се осъществява по крива повърхност с показатели на изменението не по-големи от:</w:t>
      </w:r>
    </w:p>
    <w:p w14:paraId="7DAB909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0,1 на сто на 30 m (минимален радиус на кривината 30 000 m) - когато е посочен кодов номер 4;</w:t>
      </w:r>
    </w:p>
    <w:p w14:paraId="39D67CC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0,2 на сто на 30 m (минимален радиус на кривината 15 000 m) - когато е посочен кодов номер 3;</w:t>
      </w:r>
    </w:p>
    <w:p w14:paraId="747D66E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0,4 на сто на 30 m (минимален радиус на кривината 7500 m) - когато е посочен кодов номер 1 или 2.</w:t>
      </w:r>
    </w:p>
    <w:p w14:paraId="09E1CE37" w14:textId="1471040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7D44C3">
        <w:rPr>
          <w:rFonts w:ascii="Times New Roman" w:hAnsi="Times New Roman"/>
          <w:b/>
          <w:bCs/>
          <w:kern w:val="0"/>
          <w:lang w:val="x-none"/>
        </w:rPr>
        <w:t>3</w:t>
      </w:r>
      <w:r w:rsidRPr="00112DB8">
        <w:rPr>
          <w:rFonts w:ascii="Times New Roman" w:hAnsi="Times New Roman"/>
          <w:b/>
          <w:bCs/>
          <w:kern w:val="0"/>
          <w:lang w:val="x-none"/>
        </w:rPr>
        <w:t>.</w:t>
      </w:r>
      <w:r w:rsidRPr="00112DB8">
        <w:rPr>
          <w:rFonts w:ascii="Times New Roman" w:hAnsi="Times New Roman"/>
          <w:kern w:val="0"/>
          <w:lang w:val="x-none"/>
        </w:rPr>
        <w:t xml:space="preserve"> (1) Когато измененията на наклона са неизбежни, необходимо е те да са такива, че да се осигури пълна видимост от всяка точка:</w:t>
      </w:r>
    </w:p>
    <w:p w14:paraId="36B0D83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разположена на височина 3 m над ПИК, до всяка друга точка, намираща се на височина 3 m над ПИК, на разстояние равно най-малко на половината дължина на ПИК, когато е посочена една от кодовите букви C, D, Е или F;</w:t>
      </w:r>
    </w:p>
    <w:p w14:paraId="3964883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разположена на височина 2 m над ПИК, до всички други точки, намиращи се на височина 2 m над ПИК, на разстояние равно най-малко на половината дължина на ПИК, когато е посочена кодова буква B;</w:t>
      </w:r>
    </w:p>
    <w:p w14:paraId="60CA303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разположена на височина 1,5 m над ПИК, до всички други точки, намиращи се на височина 1,5 m над ПИК, на разстояние равно най-малко на половината дължина на ПИК, когато е посочена кодова буква А.</w:t>
      </w:r>
    </w:p>
    <w:p w14:paraId="47A9B64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Осигурява се пълна видимост по цялата дължина на ПИК, когато отсъства паралелна ПР, съответстваща на дължината на ПИК.</w:t>
      </w:r>
    </w:p>
    <w:p w14:paraId="54C3AADF" w14:textId="480BF3A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на летището има пресичащи се писти, Главна дирекция </w:t>
      </w:r>
      <w:r w:rsidR="00135385">
        <w:rPr>
          <w:rFonts w:ascii="Times New Roman" w:hAnsi="Times New Roman"/>
          <w:kern w:val="0"/>
        </w:rPr>
        <w:t>„</w:t>
      </w:r>
      <w:r w:rsidRPr="00112DB8">
        <w:rPr>
          <w:rFonts w:ascii="Times New Roman" w:hAnsi="Times New Roman"/>
          <w:kern w:val="0"/>
          <w:lang w:val="x-none"/>
        </w:rPr>
        <w:t>Гражданска въздухоплавателна администрация</w:t>
      </w:r>
      <w:r w:rsidR="00135385">
        <w:rPr>
          <w:rFonts w:ascii="Times New Roman" w:hAnsi="Times New Roman"/>
          <w:kern w:val="0"/>
        </w:rPr>
        <w:t>“</w:t>
      </w:r>
      <w:r w:rsidRPr="00112DB8">
        <w:rPr>
          <w:rFonts w:ascii="Times New Roman" w:hAnsi="Times New Roman"/>
          <w:kern w:val="0"/>
          <w:lang w:val="x-none"/>
        </w:rPr>
        <w:t xml:space="preserve"> определя допълнителни критерии за пълна видимост в зоната на пресичане на ПИК с оглед осигуряване безопасността на полетите.</w:t>
      </w:r>
    </w:p>
    <w:p w14:paraId="717F135C" w14:textId="4EB42D4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7D44C3">
        <w:rPr>
          <w:rFonts w:ascii="Times New Roman" w:hAnsi="Times New Roman"/>
          <w:b/>
          <w:bCs/>
          <w:kern w:val="0"/>
          <w:lang w:val="x-none"/>
        </w:rPr>
        <w:t>4</w:t>
      </w:r>
      <w:r w:rsidRPr="00112DB8">
        <w:rPr>
          <w:rFonts w:ascii="Times New Roman" w:hAnsi="Times New Roman"/>
          <w:b/>
          <w:bCs/>
          <w:kern w:val="0"/>
          <w:lang w:val="x-none"/>
        </w:rPr>
        <w:t>.</w:t>
      </w:r>
      <w:r w:rsidRPr="00112DB8">
        <w:rPr>
          <w:rFonts w:ascii="Times New Roman" w:hAnsi="Times New Roman"/>
          <w:kern w:val="0"/>
          <w:lang w:val="x-none"/>
        </w:rPr>
        <w:t xml:space="preserve"> Не се допуска разстоянието между точките на пресичане на две последователни смени на наклоните да бъде по-малко от по-голямата величина, както следва:</w:t>
      </w:r>
    </w:p>
    <w:p w14:paraId="3316B545" w14:textId="01A4930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сумата на абсолютните числови </w:t>
      </w:r>
      <w:r w:rsidR="00104D1B">
        <w:rPr>
          <w:rFonts w:ascii="Times New Roman" w:hAnsi="Times New Roman"/>
          <w:kern w:val="0"/>
          <w:lang w:val="x-none"/>
        </w:rPr>
        <w:t>стойности,</w:t>
      </w:r>
      <w:r w:rsidRPr="00112DB8">
        <w:rPr>
          <w:rFonts w:ascii="Times New Roman" w:hAnsi="Times New Roman"/>
          <w:kern w:val="0"/>
          <w:lang w:val="x-none"/>
        </w:rPr>
        <w:t xml:space="preserve"> съответстващи на измененията на наклона, умножена със следните стойности:</w:t>
      </w:r>
    </w:p>
    <w:p w14:paraId="0934F3D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30 000 m, когато е посочен кодов номер 4;</w:t>
      </w:r>
    </w:p>
    <w:p w14:paraId="4F7BDF9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15 000 m, когато е посочен кодов номер 3;</w:t>
      </w:r>
    </w:p>
    <w:p w14:paraId="5E3D853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5000 m, когато е посочен кодов номер 1 или 2;</w:t>
      </w:r>
    </w:p>
    <w:p w14:paraId="792B5A6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45 m.</w:t>
      </w:r>
    </w:p>
    <w:p w14:paraId="0F3804B4" w14:textId="7139C12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7D44C3">
        <w:rPr>
          <w:rFonts w:ascii="Times New Roman" w:hAnsi="Times New Roman"/>
          <w:b/>
          <w:bCs/>
          <w:kern w:val="0"/>
          <w:lang w:val="x-none"/>
        </w:rPr>
        <w:t>5</w:t>
      </w:r>
      <w:r w:rsidRPr="00112DB8">
        <w:rPr>
          <w:rFonts w:ascii="Times New Roman" w:hAnsi="Times New Roman"/>
          <w:b/>
          <w:bCs/>
          <w:kern w:val="0"/>
          <w:lang w:val="x-none"/>
        </w:rPr>
        <w:t>.</w:t>
      </w:r>
      <w:r w:rsidRPr="00112DB8">
        <w:rPr>
          <w:rFonts w:ascii="Times New Roman" w:hAnsi="Times New Roman"/>
          <w:kern w:val="0"/>
          <w:lang w:val="x-none"/>
        </w:rPr>
        <w:t xml:space="preserve"> (1) За осигуряване на максимално бързо оттичане на повърхностните води повърхността на ПИК е необходимо да има двустранен напречен профил, освен когато едностранен напречен профил с низходящ наклон по направление на преобладаващия вятър по време на дъжд осигурява бързо оттичане на водата.</w:t>
      </w:r>
    </w:p>
    <w:p w14:paraId="7319146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Напречният наклон в оптималния случай е:</w:t>
      </w:r>
    </w:p>
    <w:p w14:paraId="24318BC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1,5 на сто - когато е посочена една кодова буква C, D, Е или F;</w:t>
      </w:r>
    </w:p>
    <w:p w14:paraId="1BCC975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2 на сто - когато е посочена кодова буква А или В.</w:t>
      </w:r>
    </w:p>
    <w:p w14:paraId="12D64E4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Напречният наклон не може да превишава съответно 1,5 или 2 на сто, както и не може да е по-малък от 1 на сто, с изключение на местата на пресичане на ПИК или ПР, където е необходимо да има по-големи площни наклони.</w:t>
      </w:r>
    </w:p>
    <w:p w14:paraId="4285CEB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На повърхност, имаща двустранен профил, се осигурява симетричен напречен наклон от двете страни на осевата линия.</w:t>
      </w:r>
    </w:p>
    <w:p w14:paraId="2257081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Напречният наклон е необходимо да не се променя по цялата дължина на ПИК освен при пресичания с друга ПИК или ПР, за да се осигури плавен преход с отчитане необходимостта от съответното оттичане.</w:t>
      </w:r>
    </w:p>
    <w:p w14:paraId="2B82443A"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FDD0448" w14:textId="59083912"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IX</w:t>
      </w:r>
    </w:p>
    <w:p w14:paraId="5CFA4061"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Носимоспособност и настилки на ПИК</w:t>
      </w:r>
    </w:p>
    <w:p w14:paraId="0784BDC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A7059E7" w14:textId="4FB2DBA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7D44C3">
        <w:rPr>
          <w:rFonts w:ascii="Times New Roman" w:hAnsi="Times New Roman"/>
          <w:b/>
          <w:bCs/>
          <w:kern w:val="0"/>
          <w:lang w:val="x-none"/>
        </w:rPr>
        <w:t>6</w:t>
      </w:r>
      <w:r w:rsidRPr="00112DB8">
        <w:rPr>
          <w:rFonts w:ascii="Times New Roman" w:hAnsi="Times New Roman"/>
          <w:b/>
          <w:bCs/>
          <w:kern w:val="0"/>
          <w:lang w:val="x-none"/>
        </w:rPr>
        <w:t>.</w:t>
      </w:r>
      <w:r w:rsidRPr="00112DB8">
        <w:rPr>
          <w:rFonts w:ascii="Times New Roman" w:hAnsi="Times New Roman"/>
          <w:kern w:val="0"/>
          <w:lang w:val="x-none"/>
        </w:rPr>
        <w:t xml:space="preserve"> Пистата за излитане и кацане се изгражда така, че да издържа натоварването, възникващо при движението на самолетите, за които е предназначена.</w:t>
      </w:r>
    </w:p>
    <w:p w14:paraId="13359CA8" w14:textId="1BA0F58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7D44C3">
        <w:rPr>
          <w:rFonts w:ascii="Times New Roman" w:hAnsi="Times New Roman"/>
          <w:b/>
          <w:bCs/>
          <w:kern w:val="0"/>
          <w:lang w:val="x-none"/>
        </w:rPr>
        <w:t>7</w:t>
      </w:r>
      <w:r w:rsidRPr="00112DB8">
        <w:rPr>
          <w:rFonts w:ascii="Times New Roman" w:hAnsi="Times New Roman"/>
          <w:b/>
          <w:bCs/>
          <w:kern w:val="0"/>
          <w:lang w:val="x-none"/>
        </w:rPr>
        <w:t>.</w:t>
      </w:r>
      <w:r w:rsidRPr="00112DB8">
        <w:rPr>
          <w:rFonts w:ascii="Times New Roman" w:hAnsi="Times New Roman"/>
          <w:kern w:val="0"/>
          <w:lang w:val="x-none"/>
        </w:rPr>
        <w:t xml:space="preserve"> (1) При изграждане на настилката на ПИК не се допускат отклонения от нормите, които биха довели до влошаване на характеристиките при излитането или кацането на самолетите.</w:t>
      </w:r>
    </w:p>
    <w:p w14:paraId="0AC7932E" w14:textId="5865E77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Не се допускат неравности по повърхността на ПИК, които могат неблагоприятно да се отразят на излитането или кацането на самолетите, предизвиквайки прекомерно </w:t>
      </w:r>
      <w:r w:rsidR="00104D1B">
        <w:rPr>
          <w:rFonts w:ascii="Times New Roman" w:hAnsi="Times New Roman"/>
          <w:kern w:val="0"/>
        </w:rPr>
        <w:t>„</w:t>
      </w:r>
      <w:r w:rsidRPr="00112DB8">
        <w:rPr>
          <w:rFonts w:ascii="Times New Roman" w:hAnsi="Times New Roman"/>
          <w:kern w:val="0"/>
          <w:lang w:val="x-none"/>
        </w:rPr>
        <w:t>козлене</w:t>
      </w:r>
      <w:r w:rsidR="00104D1B">
        <w:rPr>
          <w:rFonts w:ascii="Times New Roman" w:hAnsi="Times New Roman"/>
          <w:kern w:val="0"/>
        </w:rPr>
        <w:t>“</w:t>
      </w:r>
      <w:r w:rsidRPr="00112DB8">
        <w:rPr>
          <w:rFonts w:ascii="Times New Roman" w:hAnsi="Times New Roman"/>
          <w:kern w:val="0"/>
          <w:lang w:val="x-none"/>
        </w:rPr>
        <w:t xml:space="preserve"> (подскачане), изменение на ъгъла на тангажа, вибрации и други явления, затрудняващи управлението на самолета.</w:t>
      </w:r>
    </w:p>
    <w:p w14:paraId="2565FD64" w14:textId="08F7F27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7D44C3">
        <w:rPr>
          <w:rFonts w:ascii="Times New Roman" w:hAnsi="Times New Roman"/>
          <w:b/>
          <w:bCs/>
          <w:kern w:val="0"/>
          <w:lang w:val="x-none"/>
        </w:rPr>
        <w:t>8</w:t>
      </w:r>
      <w:r w:rsidRPr="00112DB8">
        <w:rPr>
          <w:rFonts w:ascii="Times New Roman" w:hAnsi="Times New Roman"/>
          <w:b/>
          <w:bCs/>
          <w:kern w:val="0"/>
          <w:lang w:val="x-none"/>
        </w:rPr>
        <w:t>.</w:t>
      </w:r>
      <w:r w:rsidRPr="00112DB8">
        <w:rPr>
          <w:rFonts w:ascii="Times New Roman" w:hAnsi="Times New Roman"/>
          <w:kern w:val="0"/>
          <w:lang w:val="x-none"/>
        </w:rPr>
        <w:t xml:space="preserve"> (1) Повърхността на изкуствената настилка на ПИК се изгражда така, че и в мокро състояние да осигурява добри характеристики на сцепление, като това изисква специална технология на обработка на повърхността.</w:t>
      </w:r>
    </w:p>
    <w:p w14:paraId="54B6A936" w14:textId="1808CC5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потвърждаване на достигнатите разчетни </w:t>
      </w:r>
      <w:r w:rsidR="00666849">
        <w:rPr>
          <w:rFonts w:ascii="Times New Roman" w:hAnsi="Times New Roman"/>
          <w:kern w:val="0"/>
          <w:lang w:val="x-none"/>
        </w:rPr>
        <w:t xml:space="preserve">стойности </w:t>
      </w:r>
      <w:r w:rsidRPr="00112DB8">
        <w:rPr>
          <w:rFonts w:ascii="Times New Roman" w:hAnsi="Times New Roman"/>
          <w:kern w:val="0"/>
          <w:lang w:val="x-none"/>
        </w:rPr>
        <w:t>на характеристиките на сцеплението се провежда измерване на характеристиките на сцеплението на нова ПИК или на ПИК с нова настилка, използвайки устройство за непрекъснато измерване на сцеплението, имащо намокрящо приспособление.</w:t>
      </w:r>
    </w:p>
    <w:p w14:paraId="7E866C2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Минималната дебелина на новата повърхност не може да бъде по-малка от 1,0 mm, като това изисква специална технология на обработка на повърхността.</w:t>
      </w:r>
    </w:p>
    <w:p w14:paraId="05F132A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Когато повърхността е набраздена или награпена, браздите и грапавините следва да бъдат перпендикулярни на осевата линията на ПИК или успоредни на неперпендикулярните напречни съединения.</w:t>
      </w:r>
    </w:p>
    <w:p w14:paraId="41CA8944" w14:textId="77777777" w:rsidR="0066684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1131C408" w14:textId="403163B2"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Глава четвърта</w:t>
      </w:r>
    </w:p>
    <w:p w14:paraId="3D3A2EB0"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СТРАНИЧНИ ИВИЦИ ЗА БЕЗОПАСНОСТ НА ПИК (СИБ)</w:t>
      </w:r>
    </w:p>
    <w:p w14:paraId="7C1DF039" w14:textId="77777777" w:rsidR="00197E20" w:rsidRPr="00305E3B"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395B631"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Раздел I</w:t>
      </w:r>
    </w:p>
    <w:p w14:paraId="417B3677"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Общи положения</w:t>
      </w:r>
    </w:p>
    <w:p w14:paraId="2EE543B4" w14:textId="77777777" w:rsidR="00197E20" w:rsidRPr="00305E3B"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C632D61" w14:textId="251DD79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7D44C3">
        <w:rPr>
          <w:rFonts w:ascii="Times New Roman" w:hAnsi="Times New Roman"/>
          <w:b/>
          <w:bCs/>
          <w:kern w:val="0"/>
          <w:lang w:val="x-none"/>
        </w:rPr>
        <w:t>49</w:t>
      </w:r>
      <w:r w:rsidRPr="00112DB8">
        <w:rPr>
          <w:rFonts w:ascii="Times New Roman" w:hAnsi="Times New Roman"/>
          <w:b/>
          <w:bCs/>
          <w:kern w:val="0"/>
          <w:lang w:val="x-none"/>
        </w:rPr>
        <w:t>.</w:t>
      </w:r>
      <w:r w:rsidRPr="00112DB8">
        <w:rPr>
          <w:rFonts w:ascii="Times New Roman" w:hAnsi="Times New Roman"/>
          <w:kern w:val="0"/>
          <w:lang w:val="x-none"/>
        </w:rPr>
        <w:t xml:space="preserve"> </w:t>
      </w:r>
      <w:r w:rsidR="00A061A9" w:rsidRPr="00112DB8">
        <w:rPr>
          <w:rFonts w:ascii="Times New Roman" w:hAnsi="Times New Roman"/>
        </w:rPr>
        <w:t xml:space="preserve">За ПИК с посочена кодова буква на летището D, Е или F се предвиждат странични ивици за безопасност </w:t>
      </w:r>
      <w:r w:rsidR="00D214A7">
        <w:rPr>
          <w:rFonts w:ascii="Times New Roman" w:hAnsi="Times New Roman"/>
        </w:rPr>
        <w:t>(</w:t>
      </w:r>
      <w:r w:rsidR="00A061A9" w:rsidRPr="00112DB8">
        <w:rPr>
          <w:rFonts w:ascii="Times New Roman" w:hAnsi="Times New Roman"/>
        </w:rPr>
        <w:t>СИБ</w:t>
      </w:r>
      <w:r w:rsidR="00D214A7">
        <w:rPr>
          <w:rFonts w:ascii="Times New Roman" w:hAnsi="Times New Roman"/>
        </w:rPr>
        <w:t>).</w:t>
      </w:r>
    </w:p>
    <w:p w14:paraId="2670A39C" w14:textId="77777777" w:rsidR="00A061A9" w:rsidRPr="00112DB8" w:rsidRDefault="00A061A9">
      <w:pPr>
        <w:widowControl w:val="0"/>
        <w:autoSpaceDE w:val="0"/>
        <w:autoSpaceDN w:val="0"/>
        <w:adjustRightInd w:val="0"/>
        <w:spacing w:after="0" w:line="240" w:lineRule="auto"/>
        <w:ind w:firstLine="480"/>
        <w:jc w:val="both"/>
        <w:rPr>
          <w:rFonts w:ascii="Times New Roman" w:hAnsi="Times New Roman"/>
          <w:kern w:val="0"/>
          <w:lang w:val="x-none"/>
        </w:rPr>
      </w:pPr>
    </w:p>
    <w:p w14:paraId="4A414F58" w14:textId="1DEC7EFB"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II</w:t>
      </w:r>
    </w:p>
    <w:p w14:paraId="468DBB3C"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Широчина на странични ивици за безопасност на ПИК (СИБ)</w:t>
      </w:r>
    </w:p>
    <w:p w14:paraId="4654C59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D2CEEB3" w14:textId="0649EF0A" w:rsidR="00A061A9" w:rsidRPr="00112DB8" w:rsidRDefault="00197E20" w:rsidP="00A061A9">
      <w:pPr>
        <w:spacing w:after="0" w:line="240" w:lineRule="auto"/>
        <w:ind w:firstLine="708"/>
        <w:jc w:val="both"/>
        <w:rPr>
          <w:rFonts w:ascii="Times New Roman" w:hAnsi="Times New Roman"/>
        </w:rPr>
      </w:pPr>
      <w:r w:rsidRPr="00112DB8">
        <w:rPr>
          <w:rFonts w:ascii="Times New Roman" w:hAnsi="Times New Roman"/>
          <w:b/>
          <w:bCs/>
          <w:kern w:val="0"/>
          <w:lang w:val="x-none"/>
        </w:rPr>
        <w:t xml:space="preserve"> Чл. 5</w:t>
      </w:r>
      <w:r w:rsidR="007D44C3">
        <w:rPr>
          <w:rFonts w:ascii="Times New Roman" w:hAnsi="Times New Roman"/>
          <w:b/>
          <w:bCs/>
          <w:kern w:val="0"/>
          <w:lang w:val="x-none"/>
        </w:rPr>
        <w:t>0</w:t>
      </w:r>
      <w:r w:rsidRPr="00112DB8">
        <w:rPr>
          <w:rFonts w:ascii="Times New Roman" w:hAnsi="Times New Roman"/>
          <w:b/>
          <w:bCs/>
          <w:kern w:val="0"/>
          <w:lang w:val="x-none"/>
        </w:rPr>
        <w:t>.</w:t>
      </w:r>
      <w:r w:rsidRPr="00112DB8">
        <w:rPr>
          <w:rFonts w:ascii="Times New Roman" w:hAnsi="Times New Roman"/>
          <w:kern w:val="0"/>
          <w:lang w:val="x-none"/>
        </w:rPr>
        <w:t xml:space="preserve"> </w:t>
      </w:r>
      <w:r w:rsidR="00A061A9" w:rsidRPr="00112DB8">
        <w:rPr>
          <w:rFonts w:ascii="Times New Roman" w:hAnsi="Times New Roman"/>
        </w:rPr>
        <w:t>За самолети с OMGWS от 9 m до 15 m, но без да включва 15 m, страничните ивици за безопасност се разполагат симетрично от двете страни на ПИК така, че общата широчина на ПИК и нейните странични ивици за безопасност да бъде не по-малко от:</w:t>
      </w:r>
    </w:p>
    <w:p w14:paraId="7FCE0F62" w14:textId="77777777" w:rsidR="00A061A9" w:rsidRPr="00112DB8" w:rsidRDefault="00A061A9" w:rsidP="00A061A9">
      <w:pPr>
        <w:spacing w:after="0" w:line="240" w:lineRule="auto"/>
        <w:ind w:firstLine="708"/>
        <w:jc w:val="both"/>
        <w:rPr>
          <w:rFonts w:ascii="Times New Roman" w:hAnsi="Times New Roman"/>
        </w:rPr>
      </w:pPr>
      <w:r w:rsidRPr="00112DB8">
        <w:rPr>
          <w:rFonts w:ascii="Times New Roman" w:hAnsi="Times New Roman"/>
        </w:rPr>
        <w:t>1. 60 m, когато е указана кодова буква D или Е;</w:t>
      </w:r>
    </w:p>
    <w:p w14:paraId="1F3111F3" w14:textId="77777777" w:rsidR="00A061A9" w:rsidRPr="00112DB8" w:rsidRDefault="00A061A9" w:rsidP="00A061A9">
      <w:pPr>
        <w:spacing w:after="0" w:line="240" w:lineRule="auto"/>
        <w:ind w:firstLine="708"/>
        <w:jc w:val="both"/>
        <w:rPr>
          <w:rFonts w:ascii="Times New Roman" w:hAnsi="Times New Roman"/>
        </w:rPr>
      </w:pPr>
      <w:r w:rsidRPr="00112DB8">
        <w:rPr>
          <w:rFonts w:ascii="Times New Roman" w:hAnsi="Times New Roman"/>
        </w:rPr>
        <w:t>2. 60 m, когато е указана кодова буква F - за самолети с два или три двигателя;</w:t>
      </w:r>
    </w:p>
    <w:p w14:paraId="2BEFA4F6" w14:textId="0A0C9E45" w:rsidR="00A061A9" w:rsidRPr="00112DB8" w:rsidRDefault="00A061A9" w:rsidP="00A061A9">
      <w:pPr>
        <w:widowControl w:val="0"/>
        <w:autoSpaceDE w:val="0"/>
        <w:autoSpaceDN w:val="0"/>
        <w:adjustRightInd w:val="0"/>
        <w:spacing w:after="0" w:line="240" w:lineRule="auto"/>
        <w:ind w:firstLine="480"/>
        <w:jc w:val="both"/>
        <w:rPr>
          <w:rFonts w:ascii="Times New Roman" w:hAnsi="Times New Roman"/>
        </w:rPr>
      </w:pPr>
      <w:r w:rsidRPr="00112DB8">
        <w:rPr>
          <w:rFonts w:ascii="Times New Roman" w:hAnsi="Times New Roman"/>
        </w:rPr>
        <w:t xml:space="preserve">  3. 75 m, когато е указана кодова буква F - за самолети с четири или повече двигатели.</w:t>
      </w:r>
    </w:p>
    <w:p w14:paraId="23982FC9" w14:textId="77777777" w:rsidR="00A061A9" w:rsidRPr="00112DB8" w:rsidRDefault="00A061A9" w:rsidP="00A061A9">
      <w:pPr>
        <w:widowControl w:val="0"/>
        <w:autoSpaceDE w:val="0"/>
        <w:autoSpaceDN w:val="0"/>
        <w:adjustRightInd w:val="0"/>
        <w:spacing w:after="0" w:line="240" w:lineRule="auto"/>
        <w:ind w:firstLine="480"/>
        <w:jc w:val="both"/>
        <w:rPr>
          <w:rFonts w:ascii="Times New Roman" w:hAnsi="Times New Roman"/>
          <w:kern w:val="0"/>
          <w:lang w:val="x-none"/>
        </w:rPr>
      </w:pPr>
    </w:p>
    <w:p w14:paraId="447C716C" w14:textId="77777777" w:rsidR="00197E20" w:rsidRPr="00E371B7" w:rsidRDefault="00197E20" w:rsidP="0091420A">
      <w:pPr>
        <w:widowControl w:val="0"/>
        <w:autoSpaceDE w:val="0"/>
        <w:autoSpaceDN w:val="0"/>
        <w:adjustRightInd w:val="0"/>
        <w:spacing w:after="0" w:line="240" w:lineRule="auto"/>
        <w:ind w:firstLine="480"/>
        <w:jc w:val="center"/>
        <w:rPr>
          <w:rFonts w:ascii="Times New Roman" w:hAnsi="Times New Roman"/>
          <w:b/>
          <w:bCs/>
          <w:kern w:val="0"/>
          <w:lang w:val="x-none"/>
        </w:rPr>
      </w:pPr>
      <w:r w:rsidRPr="00E371B7">
        <w:rPr>
          <w:rFonts w:ascii="Times New Roman" w:hAnsi="Times New Roman"/>
          <w:b/>
          <w:bCs/>
          <w:kern w:val="0"/>
          <w:lang w:val="x-none"/>
        </w:rPr>
        <w:t>Раздел III</w:t>
      </w:r>
    </w:p>
    <w:p w14:paraId="75181EE9"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Наклони на странични ивици за безопасност на ПИК (СИБ)</w:t>
      </w:r>
    </w:p>
    <w:p w14:paraId="3966D95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9ABB7E4" w14:textId="5D64091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7E3984">
        <w:rPr>
          <w:rFonts w:ascii="Times New Roman" w:hAnsi="Times New Roman"/>
          <w:b/>
          <w:bCs/>
          <w:kern w:val="0"/>
          <w:lang w:val="x-none"/>
        </w:rPr>
        <w:t>1</w:t>
      </w:r>
      <w:r w:rsidRPr="00112DB8">
        <w:rPr>
          <w:rFonts w:ascii="Times New Roman" w:hAnsi="Times New Roman"/>
          <w:b/>
          <w:bCs/>
          <w:kern w:val="0"/>
          <w:lang w:val="x-none"/>
        </w:rPr>
        <w:t>.</w:t>
      </w:r>
      <w:r w:rsidRPr="00112DB8">
        <w:rPr>
          <w:rFonts w:ascii="Times New Roman" w:hAnsi="Times New Roman"/>
          <w:kern w:val="0"/>
          <w:lang w:val="x-none"/>
        </w:rPr>
        <w:t xml:space="preserve"> Повърхността на СИБ, прилежаща към ПИК, се разполага на едно равнище с повърхността на ПИК, като нейният напречен наклон не се допуска да превишава 2,5 на сто.</w:t>
      </w:r>
    </w:p>
    <w:p w14:paraId="0BBA79E7"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Раздел IV</w:t>
      </w:r>
    </w:p>
    <w:p w14:paraId="0BE33EC1"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Носимоспособност на странични ивици за безопасност на ПИК (СИБ)</w:t>
      </w:r>
    </w:p>
    <w:p w14:paraId="27EB2F8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48C3255" w14:textId="61BE2CAB" w:rsidR="00A061A9" w:rsidRPr="00112DB8" w:rsidRDefault="00197E20" w:rsidP="00A061A9">
      <w:pPr>
        <w:spacing w:after="0" w:line="240" w:lineRule="auto"/>
        <w:ind w:firstLine="708"/>
        <w:jc w:val="both"/>
        <w:rPr>
          <w:rFonts w:ascii="Times New Roman" w:hAnsi="Times New Roman"/>
        </w:rPr>
      </w:pPr>
      <w:r w:rsidRPr="00112DB8">
        <w:rPr>
          <w:rFonts w:ascii="Times New Roman" w:hAnsi="Times New Roman"/>
          <w:b/>
          <w:bCs/>
          <w:kern w:val="0"/>
          <w:lang w:val="x-none"/>
        </w:rPr>
        <w:t xml:space="preserve"> Чл. 5</w:t>
      </w:r>
      <w:r w:rsidR="007E3984">
        <w:rPr>
          <w:rFonts w:ascii="Times New Roman" w:hAnsi="Times New Roman"/>
          <w:b/>
          <w:bCs/>
          <w:kern w:val="0"/>
          <w:lang w:val="x-none"/>
        </w:rPr>
        <w:t>2</w:t>
      </w:r>
      <w:r w:rsidRPr="00112DB8">
        <w:rPr>
          <w:rFonts w:ascii="Times New Roman" w:hAnsi="Times New Roman"/>
          <w:b/>
          <w:bCs/>
          <w:kern w:val="0"/>
          <w:lang w:val="x-none"/>
        </w:rPr>
        <w:t>.</w:t>
      </w:r>
      <w:r w:rsidRPr="00112DB8">
        <w:rPr>
          <w:rFonts w:ascii="Times New Roman" w:hAnsi="Times New Roman"/>
          <w:kern w:val="0"/>
          <w:lang w:val="x-none"/>
        </w:rPr>
        <w:t xml:space="preserve"> </w:t>
      </w:r>
      <w:r w:rsidR="00A061A9" w:rsidRPr="00112DB8">
        <w:rPr>
          <w:rFonts w:ascii="Times New Roman" w:hAnsi="Times New Roman"/>
        </w:rPr>
        <w:t>(1) Участъкът от СИБ на ПИК между края на ПИК и въображаема линия на разстояние 30 m от осевата линия на ПИК се изгражда или подготвя по начин, че да може при излизане на самолет извън границите на ПИК да издържи натоварването, създавано от самолета, без да причинява конструктивни повреди, както и да издържа натоварването от обслужващите наземни транспортни средства, които да могат да се придвижват и извършват операции по СИБ.</w:t>
      </w:r>
    </w:p>
    <w:p w14:paraId="11738EE5" w14:textId="77777777" w:rsidR="00A061A9" w:rsidRPr="00112DB8" w:rsidRDefault="00A061A9" w:rsidP="00A061A9">
      <w:pPr>
        <w:spacing w:after="0" w:line="240" w:lineRule="auto"/>
        <w:ind w:firstLine="708"/>
        <w:jc w:val="both"/>
        <w:rPr>
          <w:rFonts w:ascii="Times New Roman" w:hAnsi="Times New Roman"/>
        </w:rPr>
      </w:pPr>
      <w:r w:rsidRPr="00112DB8">
        <w:rPr>
          <w:rFonts w:ascii="Times New Roman" w:hAnsi="Times New Roman"/>
        </w:rPr>
        <w:t>(2) Страничната ивица за безопасност на ПИК се подготвя или изгражда така, че да се предотврати ерозия и всмукване на повърхностен материал от самолетните двигатели.</w:t>
      </w:r>
    </w:p>
    <w:p w14:paraId="193D9A85" w14:textId="59D29B56" w:rsidR="00A061A9" w:rsidRPr="00112DB8" w:rsidRDefault="00A061A9" w:rsidP="00A061A9">
      <w:pPr>
        <w:spacing w:after="0" w:line="240" w:lineRule="auto"/>
        <w:ind w:firstLine="708"/>
        <w:jc w:val="both"/>
        <w:rPr>
          <w:rFonts w:ascii="Times New Roman" w:hAnsi="Times New Roman"/>
        </w:rPr>
      </w:pPr>
      <w:r w:rsidRPr="00112DB8">
        <w:rPr>
          <w:rFonts w:ascii="Times New Roman" w:hAnsi="Times New Roman"/>
        </w:rPr>
        <w:t>(3) Страничните ивици за безопасност на ПИК за самолети с кодова буква F трябва да имат изкуствена настилка, като при това минималната обща широчина на ПИК и СИБ трябва да бъде не по-малка от 60 m.</w:t>
      </w:r>
    </w:p>
    <w:p w14:paraId="026B685C" w14:textId="77777777" w:rsidR="00A061A9" w:rsidRPr="00112DB8" w:rsidRDefault="00A061A9">
      <w:pPr>
        <w:widowControl w:val="0"/>
        <w:autoSpaceDE w:val="0"/>
        <w:autoSpaceDN w:val="0"/>
        <w:adjustRightInd w:val="0"/>
        <w:spacing w:after="0" w:line="240" w:lineRule="auto"/>
        <w:ind w:firstLine="480"/>
        <w:jc w:val="both"/>
        <w:rPr>
          <w:rFonts w:ascii="Times New Roman" w:hAnsi="Times New Roman"/>
          <w:kern w:val="0"/>
          <w:lang w:val="x-none"/>
        </w:rPr>
      </w:pPr>
    </w:p>
    <w:p w14:paraId="6D8F389B" w14:textId="77777777" w:rsidR="00197E20" w:rsidRPr="00E371B7" w:rsidRDefault="00197E20" w:rsidP="0091420A">
      <w:pPr>
        <w:widowControl w:val="0"/>
        <w:autoSpaceDE w:val="0"/>
        <w:autoSpaceDN w:val="0"/>
        <w:adjustRightInd w:val="0"/>
        <w:spacing w:after="0" w:line="240" w:lineRule="auto"/>
        <w:ind w:firstLine="480"/>
        <w:jc w:val="center"/>
        <w:rPr>
          <w:rFonts w:ascii="Times New Roman" w:hAnsi="Times New Roman"/>
          <w:b/>
          <w:bCs/>
          <w:kern w:val="0"/>
          <w:lang w:val="x-none"/>
        </w:rPr>
      </w:pPr>
      <w:r w:rsidRPr="00E371B7">
        <w:rPr>
          <w:rFonts w:ascii="Times New Roman" w:hAnsi="Times New Roman"/>
          <w:b/>
          <w:bCs/>
          <w:kern w:val="0"/>
          <w:lang w:val="x-none"/>
        </w:rPr>
        <w:t>Глава пета</w:t>
      </w:r>
    </w:p>
    <w:p w14:paraId="2A7B9271"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ЛЕТАТЕЛНИ ПИСТИ</w:t>
      </w:r>
    </w:p>
    <w:p w14:paraId="61ADB478" w14:textId="77777777" w:rsidR="00197E20" w:rsidRPr="00BA0F21"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FF13B01"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Раздел I</w:t>
      </w:r>
    </w:p>
    <w:p w14:paraId="44718648"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Общи положения</w:t>
      </w:r>
    </w:p>
    <w:p w14:paraId="523947B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A81A706" w14:textId="57C4907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7E3984">
        <w:rPr>
          <w:rFonts w:ascii="Times New Roman" w:hAnsi="Times New Roman"/>
          <w:b/>
          <w:bCs/>
          <w:kern w:val="0"/>
          <w:lang w:val="x-none"/>
        </w:rPr>
        <w:t>3</w:t>
      </w:r>
      <w:r w:rsidRPr="00112DB8">
        <w:rPr>
          <w:rFonts w:ascii="Times New Roman" w:hAnsi="Times New Roman"/>
          <w:b/>
          <w:bCs/>
          <w:kern w:val="0"/>
          <w:lang w:val="x-none"/>
        </w:rPr>
        <w:t>.</w:t>
      </w:r>
      <w:r w:rsidRPr="00112DB8">
        <w:rPr>
          <w:rFonts w:ascii="Times New Roman" w:hAnsi="Times New Roman"/>
          <w:kern w:val="0"/>
          <w:lang w:val="x-none"/>
        </w:rPr>
        <w:t xml:space="preserve"> (1) Летателната писта (ЛП) включва ПИК и прилежащите към нея КУС.</w:t>
      </w:r>
    </w:p>
    <w:p w14:paraId="5AF1861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Дължината на летателната писта включва участъците, разположени до прага и след края на ПИК или КУС с дължина не по-малка от:</w:t>
      </w:r>
    </w:p>
    <w:p w14:paraId="7EB121C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60 m - когато е посочен кодов номер 2, 3 или 4;</w:t>
      </w:r>
    </w:p>
    <w:p w14:paraId="6C6A975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60 m - когато е посочен кодов номер 1 и ПИК е оборудвана;</w:t>
      </w:r>
    </w:p>
    <w:p w14:paraId="503C540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3. 30 m - когато е посочен кодов номер 1 и ПИК е необорудвана.</w:t>
      </w:r>
    </w:p>
    <w:p w14:paraId="357124CE" w14:textId="77777777" w:rsidR="00A061A9" w:rsidRPr="0091420A" w:rsidRDefault="00A061A9">
      <w:pPr>
        <w:widowControl w:val="0"/>
        <w:autoSpaceDE w:val="0"/>
        <w:autoSpaceDN w:val="0"/>
        <w:adjustRightInd w:val="0"/>
        <w:spacing w:after="0" w:line="240" w:lineRule="auto"/>
        <w:ind w:firstLine="480"/>
        <w:jc w:val="both"/>
        <w:rPr>
          <w:rFonts w:ascii="Times New Roman" w:hAnsi="Times New Roman"/>
          <w:kern w:val="0"/>
        </w:rPr>
      </w:pPr>
    </w:p>
    <w:p w14:paraId="509DC183"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Раздел II</w:t>
      </w:r>
    </w:p>
    <w:p w14:paraId="4F158DCA" w14:textId="1084B905" w:rsidR="00197E20" w:rsidRPr="00E371B7" w:rsidRDefault="00A061A9">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rPr>
        <w:t>Широчина</w:t>
      </w:r>
      <w:r w:rsidRPr="00E371B7">
        <w:rPr>
          <w:rFonts w:ascii="Times New Roman" w:hAnsi="Times New Roman"/>
          <w:b/>
          <w:bCs/>
          <w:kern w:val="0"/>
          <w:lang w:val="x-none"/>
        </w:rPr>
        <w:t xml:space="preserve"> </w:t>
      </w:r>
      <w:r w:rsidR="00197E20" w:rsidRPr="00E371B7">
        <w:rPr>
          <w:rFonts w:ascii="Times New Roman" w:hAnsi="Times New Roman"/>
          <w:b/>
          <w:bCs/>
          <w:kern w:val="0"/>
          <w:lang w:val="x-none"/>
        </w:rPr>
        <w:t>на летателните писти</w:t>
      </w:r>
    </w:p>
    <w:p w14:paraId="08ED580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455B4C5" w14:textId="2AE7C24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7E3984">
        <w:rPr>
          <w:rFonts w:ascii="Times New Roman" w:hAnsi="Times New Roman"/>
          <w:b/>
          <w:bCs/>
          <w:kern w:val="0"/>
          <w:lang w:val="x-none"/>
        </w:rPr>
        <w:t>4</w:t>
      </w:r>
      <w:r w:rsidRPr="00112DB8">
        <w:rPr>
          <w:rFonts w:ascii="Times New Roman" w:hAnsi="Times New Roman"/>
          <w:b/>
          <w:bCs/>
          <w:kern w:val="0"/>
          <w:lang w:val="x-none"/>
        </w:rPr>
        <w:t>.</w:t>
      </w:r>
      <w:r w:rsidRPr="00112DB8">
        <w:rPr>
          <w:rFonts w:ascii="Times New Roman" w:hAnsi="Times New Roman"/>
          <w:kern w:val="0"/>
          <w:lang w:val="x-none"/>
        </w:rPr>
        <w:t xml:space="preserve"> (1) Летателната писта, включваща ПИК, оборудвана за точен подход за кацане, се простира в напречно направление от двете страни на осевата линия на ПИК и нейното продължение по цялата дължина на ЛП на разстояние не по-малко от:</w:t>
      </w:r>
    </w:p>
    <w:p w14:paraId="3704A8F5" w14:textId="6D6EED8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1. 1</w:t>
      </w:r>
      <w:r w:rsidR="00A061A9" w:rsidRPr="00112DB8">
        <w:rPr>
          <w:rFonts w:ascii="Times New Roman" w:hAnsi="Times New Roman"/>
          <w:kern w:val="0"/>
        </w:rPr>
        <w:t>4</w:t>
      </w:r>
      <w:r w:rsidRPr="00112DB8">
        <w:rPr>
          <w:rFonts w:ascii="Times New Roman" w:hAnsi="Times New Roman"/>
          <w:kern w:val="0"/>
          <w:lang w:val="x-none"/>
        </w:rPr>
        <w:t>0 m - когато е посочен кодов номер 3 или 4;</w:t>
      </w:r>
    </w:p>
    <w:p w14:paraId="48D28C1B" w14:textId="77777777" w:rsidR="00197E20" w:rsidRPr="006F026D"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2. 75 m - когато е посочен кодов номер 1 или 2.</w:t>
      </w:r>
    </w:p>
    <w:p w14:paraId="5055BE2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Летателната писта, включваща ПИК, оборудвана за неточен подход за кацане, се простира в напречно направление от двете страни на осевата линия на ПИК и нейното продължение по цялата дължина на ЛП на разстояние не по-малко от:</w:t>
      </w:r>
    </w:p>
    <w:p w14:paraId="046BB50F" w14:textId="539B6BC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1. 1</w:t>
      </w:r>
      <w:r w:rsidR="005116A7" w:rsidRPr="00112DB8">
        <w:rPr>
          <w:rFonts w:ascii="Times New Roman" w:hAnsi="Times New Roman"/>
          <w:kern w:val="0"/>
        </w:rPr>
        <w:t>4</w:t>
      </w:r>
      <w:r w:rsidRPr="00112DB8">
        <w:rPr>
          <w:rFonts w:ascii="Times New Roman" w:hAnsi="Times New Roman"/>
          <w:kern w:val="0"/>
          <w:lang w:val="x-none"/>
        </w:rPr>
        <w:t>0 m - когато е посочен кодов номер 3 или 4;</w:t>
      </w:r>
    </w:p>
    <w:p w14:paraId="330DB55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75 m - когато е посочен кодов номер 1 или 2.</w:t>
      </w:r>
    </w:p>
    <w:p w14:paraId="2FF2FA5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Летателната писта, включваща необорудвана ПИК, се простира в напречно направление от двете страни на осевата линия на ПИК и нейното продължение по цялата дължина на ЛП на разстояние не по-малко от:</w:t>
      </w:r>
    </w:p>
    <w:p w14:paraId="1779A6E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75 m - когато е посочен кодов номер 3 или 4;</w:t>
      </w:r>
    </w:p>
    <w:p w14:paraId="3103DB1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40 m - когато е посочен кодов номер 2;</w:t>
      </w:r>
    </w:p>
    <w:p w14:paraId="7BF88A3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30 m или цялата дължина - когато е посочен кодов номер 1.</w:t>
      </w:r>
    </w:p>
    <w:p w14:paraId="5F133233"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8DA8AA4" w14:textId="343136E1"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III</w:t>
      </w:r>
    </w:p>
    <w:p w14:paraId="43056D66"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Чужди обекти на летателните писти</w:t>
      </w:r>
    </w:p>
    <w:p w14:paraId="4242C84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7095C87" w14:textId="1814365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7E3984">
        <w:rPr>
          <w:rFonts w:ascii="Times New Roman" w:hAnsi="Times New Roman"/>
          <w:b/>
          <w:bCs/>
          <w:kern w:val="0"/>
          <w:lang w:val="x-none"/>
        </w:rPr>
        <w:t>5</w:t>
      </w:r>
      <w:r w:rsidRPr="00112DB8">
        <w:rPr>
          <w:rFonts w:ascii="Times New Roman" w:hAnsi="Times New Roman"/>
          <w:b/>
          <w:bCs/>
          <w:kern w:val="0"/>
          <w:lang w:val="x-none"/>
        </w:rPr>
        <w:t>.</w:t>
      </w:r>
      <w:r w:rsidRPr="00112DB8">
        <w:rPr>
          <w:rFonts w:ascii="Times New Roman" w:hAnsi="Times New Roman"/>
          <w:kern w:val="0"/>
          <w:lang w:val="x-none"/>
        </w:rPr>
        <w:t xml:space="preserve"> (1) Обект, който се намира на ЛП и може да представлява заплаха за безопасността на самолетите, се разглежда като препятствие и по възможност се отстранява.</w:t>
      </w:r>
    </w:p>
    <w:p w14:paraId="5D2F64A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По време на използването на ПИК за кацане или излитане не се допуска наличие на неподвижни обекти върху ЛП освен визуалните средства, необходими за целите на аеронавигацията и отговарящи на изискванията за чупливост по тази наредба:</w:t>
      </w:r>
    </w:p>
    <w:p w14:paraId="7E34808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в границите на 77,5 m от осевата линия на ПИК, оборудвана за точен подход за кацане по категории I, II или III, когато са посочени кодов номер 4 и кодова буква F;</w:t>
      </w:r>
    </w:p>
    <w:p w14:paraId="3F33A78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границите на 60 m от осевата линия на ПИК, оборудвана за точен подход за кацане по категории I, II или III, когато е посочен кодов номер 3 или 4;</w:t>
      </w:r>
    </w:p>
    <w:p w14:paraId="3BAF339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 границите на 45 m от осевата линия на ПИК, оборудвана за точен подход за кацане по категория I, когато е посочен кодов номер 1 или 2.</w:t>
      </w:r>
    </w:p>
    <w:p w14:paraId="4B5A4B1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По време на използването на ПИК за кацане или излитане в тази част на ЛП не се допуска наличие на подвижни обекти.</w:t>
      </w:r>
    </w:p>
    <w:p w14:paraId="1D11A641"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1FFB680" w14:textId="7E79ADE8"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IV</w:t>
      </w:r>
    </w:p>
    <w:p w14:paraId="2A094416"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Подравнени участъци на летателните писти</w:t>
      </w:r>
    </w:p>
    <w:p w14:paraId="4085D5E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96D18C6" w14:textId="5A74A12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7E3984">
        <w:rPr>
          <w:rFonts w:ascii="Times New Roman" w:hAnsi="Times New Roman"/>
          <w:b/>
          <w:bCs/>
          <w:kern w:val="0"/>
          <w:lang w:val="x-none"/>
        </w:rPr>
        <w:t>6</w:t>
      </w:r>
      <w:r w:rsidRPr="00112DB8">
        <w:rPr>
          <w:rFonts w:ascii="Times New Roman" w:hAnsi="Times New Roman"/>
          <w:b/>
          <w:bCs/>
          <w:kern w:val="0"/>
          <w:lang w:val="x-none"/>
        </w:rPr>
        <w:t>.</w:t>
      </w:r>
      <w:r w:rsidRPr="00112DB8">
        <w:rPr>
          <w:rFonts w:ascii="Times New Roman" w:hAnsi="Times New Roman"/>
          <w:kern w:val="0"/>
          <w:lang w:val="x-none"/>
        </w:rPr>
        <w:t xml:space="preserve"> (1) За намаляване на отрицателните последствия върху ВС в случаите на инцидентно напускане на ПИК от самолетите, за които ПИК е предназначена, върху част от ЛП на оборудвана ПИК се правят подравнени участъци, за които се прави вертикална планировка, по осевата линия на ПИК и нейното продължение в границите най-малко на:</w:t>
      </w:r>
    </w:p>
    <w:p w14:paraId="195C53C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75 m - когато е посочен кодов номер 3 или 4;</w:t>
      </w:r>
    </w:p>
    <w:p w14:paraId="06079A3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40 m - когато е посочен кодов номер 1 или 2.</w:t>
      </w:r>
    </w:p>
    <w:p w14:paraId="6CB4196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намаляване на отрицателните последствия върху ВС в случаите на инцидентно напускане на ПИК от самолетите, за които ПИК е предназначена, върху част от ЛП на необорудвана ПИК се правят подравнени участъци, за които се прави вертикална планировка, по осевата линия на ПИК и нейното продължение в границите най-малко на:</w:t>
      </w:r>
    </w:p>
    <w:p w14:paraId="543F740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75 m - когато е посочен кодов номер 3 или 4;</w:t>
      </w:r>
    </w:p>
    <w:p w14:paraId="2154562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40 m - когато е посочен кодов номер 2;</w:t>
      </w:r>
    </w:p>
    <w:p w14:paraId="3B7A669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30 m - когато е посочен кодов номер 1.</w:t>
      </w:r>
    </w:p>
    <w:p w14:paraId="61BFA1A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Повърхността на тази част от ЛП, която е прилежаща към ПИК, СИБ или КУС, се разполага на едно равнище с повърхността на ПИК, СИБ или КУС.</w:t>
      </w:r>
    </w:p>
    <w:p w14:paraId="0FAA415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(4) Частта от летателната писта, която се разполага най-малко в границите на 30 m от прага на ПИК, се обработва така, че да се предотврати ерозията от удара от струята на двигателите и да се предпазят кацащите самолети от опасността от оголено чело на ПИК.</w:t>
      </w:r>
    </w:p>
    <w:p w14:paraId="119A6C9F" w14:textId="0D8EEB6B" w:rsidR="005116A7" w:rsidRPr="00112DB8" w:rsidRDefault="005116A7" w:rsidP="0091420A">
      <w:pPr>
        <w:spacing w:after="0" w:line="240" w:lineRule="auto"/>
        <w:ind w:firstLine="480"/>
        <w:jc w:val="both"/>
        <w:rPr>
          <w:rFonts w:ascii="Times New Roman" w:hAnsi="Times New Roman"/>
        </w:rPr>
      </w:pPr>
      <w:r w:rsidRPr="00112DB8">
        <w:rPr>
          <w:rFonts w:ascii="Times New Roman" w:hAnsi="Times New Roman"/>
          <w:lang w:val="ru-RU"/>
        </w:rPr>
        <w:t>(</w:t>
      </w:r>
      <w:r w:rsidRPr="00112DB8">
        <w:rPr>
          <w:rFonts w:ascii="Times New Roman" w:hAnsi="Times New Roman"/>
        </w:rPr>
        <w:t>5) Когато указаните в ал. 4 зони имат изкуствен</w:t>
      </w:r>
      <w:r w:rsidRPr="00112DB8">
        <w:rPr>
          <w:rFonts w:ascii="Times New Roman" w:hAnsi="Times New Roman"/>
          <w:lang w:val="en-US"/>
        </w:rPr>
        <w:t>a</w:t>
      </w:r>
      <w:r w:rsidRPr="00112DB8">
        <w:rPr>
          <w:rFonts w:ascii="Times New Roman" w:hAnsi="Times New Roman"/>
        </w:rPr>
        <w:t xml:space="preserve"> настилка, те трябва да имат достатъчна носимоспособност да издържат натоварването в случай на преминаване на самолетите, за които ПИК е предназначена.</w:t>
      </w:r>
    </w:p>
    <w:p w14:paraId="6C45CF73" w14:textId="77777777" w:rsidR="005116A7" w:rsidRPr="0091420A" w:rsidRDefault="005116A7">
      <w:pPr>
        <w:widowControl w:val="0"/>
        <w:autoSpaceDE w:val="0"/>
        <w:autoSpaceDN w:val="0"/>
        <w:adjustRightInd w:val="0"/>
        <w:spacing w:after="0" w:line="240" w:lineRule="auto"/>
        <w:ind w:firstLine="480"/>
        <w:jc w:val="both"/>
        <w:rPr>
          <w:rFonts w:ascii="Times New Roman" w:hAnsi="Times New Roman"/>
          <w:kern w:val="0"/>
        </w:rPr>
      </w:pPr>
    </w:p>
    <w:p w14:paraId="4D3457C0"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E371B7">
        <w:rPr>
          <w:rFonts w:ascii="Times New Roman" w:hAnsi="Times New Roman"/>
          <w:b/>
          <w:bCs/>
          <w:kern w:val="0"/>
          <w:lang w:val="x-none"/>
        </w:rPr>
        <w:t>Раздел V</w:t>
      </w:r>
    </w:p>
    <w:p w14:paraId="6C174D05"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Надлъжни и напречни наклони на летателните писти</w:t>
      </w:r>
    </w:p>
    <w:p w14:paraId="54F2A4B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BA5C988" w14:textId="4758672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7E3984">
        <w:rPr>
          <w:rFonts w:ascii="Times New Roman" w:hAnsi="Times New Roman"/>
          <w:b/>
          <w:bCs/>
          <w:kern w:val="0"/>
          <w:lang w:val="x-none"/>
        </w:rPr>
        <w:t>7</w:t>
      </w:r>
      <w:r w:rsidRPr="00112DB8">
        <w:rPr>
          <w:rFonts w:ascii="Times New Roman" w:hAnsi="Times New Roman"/>
          <w:b/>
          <w:bCs/>
          <w:kern w:val="0"/>
          <w:lang w:val="x-none"/>
        </w:rPr>
        <w:t>.</w:t>
      </w:r>
      <w:r w:rsidRPr="00112DB8">
        <w:rPr>
          <w:rFonts w:ascii="Times New Roman" w:hAnsi="Times New Roman"/>
          <w:kern w:val="0"/>
          <w:lang w:val="x-none"/>
        </w:rPr>
        <w:t xml:space="preserve"> Надлъжният наклон на подравнената част от ЛП не може да превишава:</w:t>
      </w:r>
    </w:p>
    <w:p w14:paraId="22316A6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1,5 на сто - когато е посочен кодов номер 4;</w:t>
      </w:r>
    </w:p>
    <w:p w14:paraId="5CCCD9E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1,75 на сто - когато е посочен кодов номер 3;</w:t>
      </w:r>
    </w:p>
    <w:p w14:paraId="39D0218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2 на сто - когато е посочен кодов номер 1 или 2.</w:t>
      </w:r>
    </w:p>
    <w:p w14:paraId="00A2EAC6" w14:textId="257A56A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7E3984">
        <w:rPr>
          <w:rFonts w:ascii="Times New Roman" w:hAnsi="Times New Roman"/>
          <w:b/>
          <w:bCs/>
          <w:kern w:val="0"/>
          <w:lang w:val="x-none"/>
        </w:rPr>
        <w:t>8</w:t>
      </w:r>
      <w:r w:rsidRPr="00112DB8">
        <w:rPr>
          <w:rFonts w:ascii="Times New Roman" w:hAnsi="Times New Roman"/>
          <w:b/>
          <w:bCs/>
          <w:kern w:val="0"/>
          <w:lang w:val="x-none"/>
        </w:rPr>
        <w:t>.</w:t>
      </w:r>
      <w:r w:rsidRPr="00112DB8">
        <w:rPr>
          <w:rFonts w:ascii="Times New Roman" w:hAnsi="Times New Roman"/>
          <w:kern w:val="0"/>
          <w:lang w:val="x-none"/>
        </w:rPr>
        <w:t xml:space="preserve"> Измененията на наклоните на подравнената част от ЛП се осигуряват по възможност най-плавни, като се избягват резки преходи или големи обратни наклони.</w:t>
      </w:r>
    </w:p>
    <w:p w14:paraId="05156049" w14:textId="615A23F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7E3984">
        <w:rPr>
          <w:rFonts w:ascii="Times New Roman" w:hAnsi="Times New Roman"/>
          <w:b/>
          <w:bCs/>
          <w:kern w:val="0"/>
          <w:lang w:val="x-none"/>
        </w:rPr>
        <w:t>59</w:t>
      </w:r>
      <w:r w:rsidRPr="00112DB8">
        <w:rPr>
          <w:rFonts w:ascii="Times New Roman" w:hAnsi="Times New Roman"/>
          <w:b/>
          <w:bCs/>
          <w:kern w:val="0"/>
          <w:lang w:val="x-none"/>
        </w:rPr>
        <w:t>.</w:t>
      </w:r>
      <w:r w:rsidRPr="00112DB8">
        <w:rPr>
          <w:rFonts w:ascii="Times New Roman" w:hAnsi="Times New Roman"/>
          <w:kern w:val="0"/>
          <w:lang w:val="x-none"/>
        </w:rPr>
        <w:t xml:space="preserve"> (1) Напречните наклони на подравнената част от ЛП следва да предотвратяват задържане на вода на повърхността и да не превишават:</w:t>
      </w:r>
    </w:p>
    <w:p w14:paraId="201B866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2,5 на сто - когато е посочен кодов номер 3 или 4;</w:t>
      </w:r>
    </w:p>
    <w:p w14:paraId="5AFFA6A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3 на сто - когато е посочен кодов номер 1 или 2;</w:t>
      </w:r>
    </w:p>
    <w:p w14:paraId="1CA9BDB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5 на сто - когато за подобряване на отводняването наклонът в границите на първите 3 m след края на ПИК, СИБ или КУС е необходимо да е отрицателен при изменение в направлението от ПИК.</w:t>
      </w:r>
    </w:p>
    <w:p w14:paraId="36E09BB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Напречните наклони на която и да е част от ЛП извън границите на подравнения участък не могат да превишават възходящ наклон 5 на сто, измерен в посока откъм ПИК.</w:t>
      </w:r>
    </w:p>
    <w:p w14:paraId="7BA02470"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1C324E1" w14:textId="4923C096"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VI</w:t>
      </w:r>
    </w:p>
    <w:p w14:paraId="166AC4AD"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Носимоспособност на летателните писти</w:t>
      </w:r>
    </w:p>
    <w:p w14:paraId="1907DAC5" w14:textId="77777777" w:rsidR="00197E20" w:rsidRPr="00BA0F21"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D607AB3" w14:textId="5A21E35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E3984">
        <w:rPr>
          <w:rFonts w:ascii="Times New Roman" w:hAnsi="Times New Roman"/>
          <w:b/>
          <w:bCs/>
          <w:kern w:val="0"/>
          <w:lang w:val="x-none"/>
        </w:rPr>
        <w:t>0</w:t>
      </w:r>
      <w:r w:rsidRPr="00112DB8">
        <w:rPr>
          <w:rFonts w:ascii="Times New Roman" w:hAnsi="Times New Roman"/>
          <w:b/>
          <w:bCs/>
          <w:kern w:val="0"/>
          <w:lang w:val="x-none"/>
        </w:rPr>
        <w:t>.</w:t>
      </w:r>
      <w:r w:rsidRPr="00112DB8">
        <w:rPr>
          <w:rFonts w:ascii="Times New Roman" w:hAnsi="Times New Roman"/>
          <w:kern w:val="0"/>
          <w:lang w:val="x-none"/>
        </w:rPr>
        <w:t xml:space="preserve"> (1) Част от ЛП на оборудвана ПИК се подготвя или конструира така, че при излизане на самолет извън ПИК за тези типове самолети, за които е предназначена ПИК, да се сведе до минимум опасността, възникваща от различната носеща способност на съответните повърхности при движение на ВС. Тази част се намира от осевата линия на ПИК и нейното продължение в границите на:</w:t>
      </w:r>
    </w:p>
    <w:p w14:paraId="59501BA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75 m - когато е посочен кодов номер 3 или 4;</w:t>
      </w:r>
    </w:p>
    <w:p w14:paraId="71412AA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40 m - когато е посочен кодов номер 1 или 2.</w:t>
      </w:r>
    </w:p>
    <w:p w14:paraId="6C0E653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Част от ЛП, включваща необорудвана ПИК, се подготвя или конструира така, че при излизане на самолет извън ПИК за тези типове самолети, за които е предназначена ПИК, да се сведе до минимум опасността при движението на ВС, възникваща от различната носеща способност на съответните повърхности. Тази част се намира от осевата линия на ПИК и нейното продължение в границите на:</w:t>
      </w:r>
    </w:p>
    <w:p w14:paraId="7F4CF3D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75 m - когато е посочен кодов номер 3 или 4;</w:t>
      </w:r>
    </w:p>
    <w:p w14:paraId="4634A19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40 m - когато е посочен кодов номер 2;</w:t>
      </w:r>
    </w:p>
    <w:p w14:paraId="6C27966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30 m - когато е посочен кодов номер 1.</w:t>
      </w:r>
    </w:p>
    <w:p w14:paraId="0715332F"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5C32133" w14:textId="49A2D6BF"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Глава шеста</w:t>
      </w:r>
    </w:p>
    <w:p w14:paraId="69DD8B8C"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КРАЙНИ УЧАСТЪЦИ ЗА БЕЗОПАСНОСТ НА ПИК (КУБ)</w:t>
      </w:r>
    </w:p>
    <w:p w14:paraId="733F7AE2" w14:textId="77777777" w:rsidR="00197E20" w:rsidRPr="002B31A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55A280F"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Раздел I</w:t>
      </w:r>
    </w:p>
    <w:p w14:paraId="4EBFC04F"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Общи положения</w:t>
      </w:r>
    </w:p>
    <w:p w14:paraId="2D417004" w14:textId="77777777" w:rsidR="00197E20" w:rsidRPr="002B31A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27310B6" w14:textId="611C489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E3984">
        <w:rPr>
          <w:rFonts w:ascii="Times New Roman" w:hAnsi="Times New Roman"/>
          <w:b/>
          <w:bCs/>
          <w:kern w:val="0"/>
          <w:lang w:val="x-none"/>
        </w:rPr>
        <w:t>1</w:t>
      </w:r>
      <w:r w:rsidRPr="00112DB8">
        <w:rPr>
          <w:rFonts w:ascii="Times New Roman" w:hAnsi="Times New Roman"/>
          <w:b/>
          <w:bCs/>
          <w:kern w:val="0"/>
          <w:lang w:val="x-none"/>
        </w:rPr>
        <w:t>.</w:t>
      </w:r>
      <w:r w:rsidRPr="00112DB8">
        <w:rPr>
          <w:rFonts w:ascii="Times New Roman" w:hAnsi="Times New Roman"/>
          <w:kern w:val="0"/>
          <w:lang w:val="x-none"/>
        </w:rPr>
        <w:t xml:space="preserve"> Във всеки край на ПИК се предвижда краен участък за безопасност на ПИК (КУБ):</w:t>
      </w:r>
    </w:p>
    <w:p w14:paraId="5354E5F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когато за ПИК е посочен кодов номер 3 или 4;</w:t>
      </w:r>
    </w:p>
    <w:p w14:paraId="7B080CD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за ПИК е посочен кодов номер 1 или 2 и ПИК е оборудвана.</w:t>
      </w:r>
    </w:p>
    <w:p w14:paraId="22AE6552"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EE2D1C7" w14:textId="535944BA"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II</w:t>
      </w:r>
    </w:p>
    <w:p w14:paraId="5E96A86A"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Размери на КУБ</w:t>
      </w:r>
    </w:p>
    <w:p w14:paraId="54C7E4B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39E2423" w14:textId="1518BE1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E3984">
        <w:rPr>
          <w:rFonts w:ascii="Times New Roman" w:hAnsi="Times New Roman"/>
          <w:b/>
          <w:bCs/>
          <w:kern w:val="0"/>
          <w:lang w:val="x-none"/>
        </w:rPr>
        <w:t>2</w:t>
      </w:r>
      <w:r w:rsidRPr="00112DB8">
        <w:rPr>
          <w:rFonts w:ascii="Times New Roman" w:hAnsi="Times New Roman"/>
          <w:b/>
          <w:bCs/>
          <w:kern w:val="0"/>
          <w:lang w:val="x-none"/>
        </w:rPr>
        <w:t>.</w:t>
      </w:r>
      <w:r w:rsidRPr="00112DB8">
        <w:rPr>
          <w:rFonts w:ascii="Times New Roman" w:hAnsi="Times New Roman"/>
          <w:kern w:val="0"/>
          <w:lang w:val="x-none"/>
        </w:rPr>
        <w:t xml:space="preserve"> (1) Крайният участък за безопасност на ПИК се простира </w:t>
      </w:r>
      <w:r w:rsidR="0013146A" w:rsidRPr="00112DB8">
        <w:rPr>
          <w:rFonts w:ascii="Times New Roman" w:hAnsi="Times New Roman"/>
        </w:rPr>
        <w:t>след края на летателната писта</w:t>
      </w:r>
      <w:r w:rsidR="0013146A" w:rsidRPr="00112DB8" w:rsidDel="0013146A">
        <w:rPr>
          <w:rFonts w:ascii="Times New Roman" w:hAnsi="Times New Roman"/>
          <w:kern w:val="0"/>
          <w:lang w:val="x-none"/>
        </w:rPr>
        <w:t xml:space="preserve"> </w:t>
      </w:r>
      <w:r w:rsidRPr="00112DB8">
        <w:rPr>
          <w:rFonts w:ascii="Times New Roman" w:hAnsi="Times New Roman"/>
          <w:kern w:val="0"/>
          <w:lang w:val="x-none"/>
        </w:rPr>
        <w:t>на разстояние не по-малко от 90 m.</w:t>
      </w:r>
    </w:p>
    <w:p w14:paraId="34DD1C8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Там, където е възможно, крайният участък за безопасност на ПИК (RESA) се простира след челото на ПИК на разстояние не по-малко от:</w:t>
      </w:r>
    </w:p>
    <w:p w14:paraId="219BF0F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240 m - когато е посочен кодов номер 3 или 4;</w:t>
      </w:r>
    </w:p>
    <w:p w14:paraId="7676D9C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120 m - когато е посочен кодов номер 1 или 2.</w:t>
      </w:r>
    </w:p>
    <w:p w14:paraId="488CFEF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Широчината на крайния участък за безопасност на ПИК следва да превишава широчината на свързаната с нея ПИК най-малко два пъти.</w:t>
      </w:r>
    </w:p>
    <w:p w14:paraId="641EC7C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Широчината на КУБ следва, където е възможно, да е с широчината на подравнения участък на летателната писта.</w:t>
      </w:r>
    </w:p>
    <w:p w14:paraId="00314D21"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BE44E3B" w14:textId="1771B4C9"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III</w:t>
      </w:r>
    </w:p>
    <w:p w14:paraId="5099F4D7"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Чужди обекти на КУБ</w:t>
      </w:r>
    </w:p>
    <w:p w14:paraId="3D52B9EB" w14:textId="77777777" w:rsidR="00197E20" w:rsidRPr="002B31A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9B32FBC" w14:textId="714142E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E3984">
        <w:rPr>
          <w:rFonts w:ascii="Times New Roman" w:hAnsi="Times New Roman"/>
          <w:b/>
          <w:bCs/>
          <w:kern w:val="0"/>
          <w:lang w:val="x-none"/>
        </w:rPr>
        <w:t>3</w:t>
      </w:r>
      <w:r w:rsidRPr="00112DB8">
        <w:rPr>
          <w:rFonts w:ascii="Times New Roman" w:hAnsi="Times New Roman"/>
          <w:b/>
          <w:bCs/>
          <w:kern w:val="0"/>
          <w:lang w:val="x-none"/>
        </w:rPr>
        <w:t>.</w:t>
      </w:r>
      <w:r w:rsidRPr="00112DB8">
        <w:rPr>
          <w:rFonts w:ascii="Times New Roman" w:hAnsi="Times New Roman"/>
          <w:kern w:val="0"/>
          <w:lang w:val="x-none"/>
        </w:rPr>
        <w:t xml:space="preserve"> Всеки обект, който се намира в крайния участък за безопасност на ПИК и който може да представлява заплаха за безопасността на самолетите, се разглежда като препятствие и по възможност се отстранява.</w:t>
      </w:r>
    </w:p>
    <w:p w14:paraId="0C860493"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A3AFE16" w14:textId="7E6890C0"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IV</w:t>
      </w:r>
    </w:p>
    <w:p w14:paraId="24327413"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Разчистване и подравняване на КУБ</w:t>
      </w:r>
    </w:p>
    <w:p w14:paraId="3E9BCDD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A33F815" w14:textId="6FB0B43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E3984">
        <w:rPr>
          <w:rFonts w:ascii="Times New Roman" w:hAnsi="Times New Roman"/>
          <w:b/>
          <w:bCs/>
          <w:kern w:val="0"/>
          <w:lang w:val="x-none"/>
        </w:rPr>
        <w:t>4</w:t>
      </w:r>
      <w:r w:rsidRPr="00112DB8">
        <w:rPr>
          <w:rFonts w:ascii="Times New Roman" w:hAnsi="Times New Roman"/>
          <w:b/>
          <w:bCs/>
          <w:kern w:val="0"/>
          <w:lang w:val="x-none"/>
        </w:rPr>
        <w:t>.</w:t>
      </w:r>
      <w:r w:rsidRPr="00112DB8">
        <w:rPr>
          <w:rFonts w:ascii="Times New Roman" w:hAnsi="Times New Roman"/>
          <w:kern w:val="0"/>
          <w:lang w:val="x-none"/>
        </w:rPr>
        <w:t xml:space="preserve"> Крайният участък за безопасност на ПИК представлява разчистен и подравнен участък, подготвен за самолети, за които е разчетена ПИК, в случаите на приземяване преди прага на ПИК (undershooting) или излизане на самолет след прага на ПИК (overrunning).</w:t>
      </w:r>
    </w:p>
    <w:p w14:paraId="60B7BDDB"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6C13511" w14:textId="0C6A2FC8"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V</w:t>
      </w:r>
    </w:p>
    <w:p w14:paraId="2D1D9555"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Надлъжни и напречни наклони на КУБ</w:t>
      </w:r>
    </w:p>
    <w:p w14:paraId="62F6B4A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D7D04D2" w14:textId="68FE9E9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E3984">
        <w:rPr>
          <w:rFonts w:ascii="Times New Roman" w:hAnsi="Times New Roman"/>
          <w:b/>
          <w:bCs/>
          <w:kern w:val="0"/>
          <w:lang w:val="x-none"/>
        </w:rPr>
        <w:t>5</w:t>
      </w:r>
      <w:r w:rsidRPr="00112DB8">
        <w:rPr>
          <w:rFonts w:ascii="Times New Roman" w:hAnsi="Times New Roman"/>
          <w:b/>
          <w:bCs/>
          <w:kern w:val="0"/>
          <w:lang w:val="x-none"/>
        </w:rPr>
        <w:t>.</w:t>
      </w:r>
      <w:r w:rsidRPr="00112DB8">
        <w:rPr>
          <w:rFonts w:ascii="Times New Roman" w:hAnsi="Times New Roman"/>
          <w:kern w:val="0"/>
          <w:lang w:val="x-none"/>
        </w:rPr>
        <w:t xml:space="preserve"> (1) Наклоните на КУБ се обработват така, че нито една част от КУБ да не прониква в повърхнините на подхода за кацане или за набиране на височина при излитане.</w:t>
      </w:r>
    </w:p>
    <w:p w14:paraId="302EAED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Надлъжните наклони на КУБ не може да превишават низходящия наклон от 5 на сто.</w:t>
      </w:r>
    </w:p>
    <w:p w14:paraId="09F5B9E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Измененията на надлъжните наклони, доколкото е възможно, са плавни, като се избягват резки преходи или значителни обратни наклони.</w:t>
      </w:r>
    </w:p>
    <w:p w14:paraId="32E8D5C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Напречните наклони на КУБ не може да превишават възходящ или низходящ наклон от 5 на сто. Преходите между различните наклони по възможност са максимално плавни.</w:t>
      </w:r>
    </w:p>
    <w:p w14:paraId="5FE6B06D" w14:textId="77777777" w:rsidR="00EF0546"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w:t>
      </w:r>
    </w:p>
    <w:p w14:paraId="295E7330" w14:textId="03FB6F3A"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VI</w:t>
      </w:r>
    </w:p>
    <w:p w14:paraId="2775B2E2"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Носимоспособност на КУБ</w:t>
      </w:r>
    </w:p>
    <w:p w14:paraId="695C55A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64EC16F" w14:textId="0B16BD0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E3984">
        <w:rPr>
          <w:rFonts w:ascii="Times New Roman" w:hAnsi="Times New Roman"/>
          <w:b/>
          <w:bCs/>
          <w:kern w:val="0"/>
          <w:lang w:val="x-none"/>
        </w:rPr>
        <w:t>6</w:t>
      </w:r>
      <w:r w:rsidRPr="00112DB8">
        <w:rPr>
          <w:rFonts w:ascii="Times New Roman" w:hAnsi="Times New Roman"/>
          <w:b/>
          <w:bCs/>
          <w:kern w:val="0"/>
          <w:lang w:val="x-none"/>
        </w:rPr>
        <w:t>.</w:t>
      </w:r>
      <w:r w:rsidRPr="00112DB8">
        <w:rPr>
          <w:rFonts w:ascii="Times New Roman" w:hAnsi="Times New Roman"/>
          <w:kern w:val="0"/>
          <w:lang w:val="x-none"/>
        </w:rPr>
        <w:t xml:space="preserve"> (1) Крайният участък за безопасност на ПИК се обработва така, че да се намали рискът от повреждане на самолета в случаите на приземяване преди прага на ПИК или излизане на самолет след прага на ПИК и да съдейства за намаляване на скоростта на движение на самолета, както и да позволява придвижването на аварийно-спасителните и противопожарните транспортни средства.</w:t>
      </w:r>
    </w:p>
    <w:p w14:paraId="665F8A0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Летищният оператор изготвя оценка на риска и прилага смекчаващи мерки, осигуряващи безопасността на околността на ПИК в случаите на приземяване преди прага на ПИК или излизане на самолет след прага на ПИК.</w:t>
      </w:r>
    </w:p>
    <w:p w14:paraId="38CFBA2F"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A3F0C0D" w14:textId="300B33D2"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Глава седма</w:t>
      </w:r>
    </w:p>
    <w:p w14:paraId="5FBE42EF"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УЧАСТЪЦИ, СВОБОДНИ ОТ ПРЕПЯТСТВИЯ</w:t>
      </w:r>
    </w:p>
    <w:p w14:paraId="211AC08A" w14:textId="77777777" w:rsidR="00197E20" w:rsidRPr="002B31A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A592F53"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Раздел I</w:t>
      </w:r>
    </w:p>
    <w:p w14:paraId="6A7937AD"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Местоположение, дължина и широчина на участъците, свободни от препятствия</w:t>
      </w:r>
    </w:p>
    <w:p w14:paraId="4759CE59" w14:textId="77777777" w:rsidR="00197E20" w:rsidRPr="002B31A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B4E18C0" w14:textId="025E9BE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E3984">
        <w:rPr>
          <w:rFonts w:ascii="Times New Roman" w:hAnsi="Times New Roman"/>
          <w:b/>
          <w:bCs/>
          <w:kern w:val="0"/>
          <w:lang w:val="x-none"/>
        </w:rPr>
        <w:t>7</w:t>
      </w:r>
      <w:r w:rsidRPr="00112DB8">
        <w:rPr>
          <w:rFonts w:ascii="Times New Roman" w:hAnsi="Times New Roman"/>
          <w:b/>
          <w:bCs/>
          <w:kern w:val="0"/>
          <w:lang w:val="x-none"/>
        </w:rPr>
        <w:t>.</w:t>
      </w:r>
      <w:r w:rsidRPr="00112DB8">
        <w:rPr>
          <w:rFonts w:ascii="Times New Roman" w:hAnsi="Times New Roman"/>
          <w:kern w:val="0"/>
          <w:lang w:val="x-none"/>
        </w:rPr>
        <w:t xml:space="preserve"> (1) Участъкът, свободен от препятствия, започва в края на разполагаемата дължина на разбега.</w:t>
      </w:r>
    </w:p>
    <w:p w14:paraId="5E18779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Дължината на участъка, свободен от препятствия, не превишава половината от разполагаемата дължина на разбега.</w:t>
      </w:r>
    </w:p>
    <w:p w14:paraId="6BB0764E" w14:textId="2876D52C" w:rsidR="0013146A" w:rsidRPr="00112DB8" w:rsidRDefault="0013146A" w:rsidP="0091420A">
      <w:pPr>
        <w:spacing w:after="0" w:line="240" w:lineRule="auto"/>
        <w:ind w:firstLine="480"/>
        <w:jc w:val="both"/>
        <w:rPr>
          <w:rFonts w:ascii="Times New Roman" w:hAnsi="Times New Roman"/>
        </w:rPr>
      </w:pPr>
      <w:r w:rsidRPr="00112DB8">
        <w:rPr>
          <w:rFonts w:ascii="Times New Roman" w:hAnsi="Times New Roman"/>
        </w:rPr>
        <w:t>(3) Участъкът, свободен от препятствия в широчина, се простира от двете страни по продължението на осевата линия на ПИК на разстояние най-малко:</w:t>
      </w:r>
    </w:p>
    <w:p w14:paraId="6BB76CBE" w14:textId="77777777" w:rsidR="0013146A" w:rsidRPr="00112DB8" w:rsidRDefault="0013146A" w:rsidP="0013146A">
      <w:pPr>
        <w:spacing w:after="0" w:line="240" w:lineRule="auto"/>
        <w:ind w:firstLine="708"/>
        <w:jc w:val="both"/>
        <w:rPr>
          <w:rFonts w:ascii="Times New Roman" w:hAnsi="Times New Roman"/>
        </w:rPr>
      </w:pPr>
      <w:r w:rsidRPr="00112DB8">
        <w:rPr>
          <w:rFonts w:ascii="Times New Roman" w:hAnsi="Times New Roman"/>
        </w:rPr>
        <w:t>1. 75 m за оборудвани ПИК;</w:t>
      </w:r>
    </w:p>
    <w:p w14:paraId="76D3B021" w14:textId="71DCBFDD" w:rsidR="0013146A" w:rsidRPr="00112DB8" w:rsidRDefault="0013146A" w:rsidP="0013146A">
      <w:pPr>
        <w:spacing w:after="0" w:line="240" w:lineRule="auto"/>
        <w:ind w:firstLine="708"/>
        <w:jc w:val="both"/>
        <w:rPr>
          <w:rFonts w:ascii="Times New Roman" w:hAnsi="Times New Roman"/>
        </w:rPr>
      </w:pPr>
      <w:r w:rsidRPr="00112DB8">
        <w:rPr>
          <w:rFonts w:ascii="Times New Roman" w:hAnsi="Times New Roman"/>
        </w:rPr>
        <w:t xml:space="preserve">2. равно на половината широчина на летателната </w:t>
      </w:r>
      <w:r w:rsidR="00ED06DD">
        <w:rPr>
          <w:rFonts w:ascii="Times New Roman" w:hAnsi="Times New Roman"/>
        </w:rPr>
        <w:t>писта</w:t>
      </w:r>
      <w:r w:rsidRPr="00112DB8">
        <w:rPr>
          <w:rFonts w:ascii="Times New Roman" w:hAnsi="Times New Roman"/>
        </w:rPr>
        <w:t xml:space="preserve"> на ПИК за необорудвани ПИК.</w:t>
      </w:r>
    </w:p>
    <w:p w14:paraId="3218CC9D" w14:textId="3CB9868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C6E68CA"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Раздел II</w:t>
      </w:r>
    </w:p>
    <w:p w14:paraId="32B711B5"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Надлъжни и напречни наклони на участъците, свободни от препятствия</w:t>
      </w:r>
    </w:p>
    <w:p w14:paraId="342F1E3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EA67561" w14:textId="028F7EA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E3984">
        <w:rPr>
          <w:rFonts w:ascii="Times New Roman" w:hAnsi="Times New Roman"/>
          <w:b/>
          <w:bCs/>
          <w:kern w:val="0"/>
          <w:lang w:val="x-none"/>
        </w:rPr>
        <w:t>8</w:t>
      </w:r>
      <w:r w:rsidRPr="00112DB8">
        <w:rPr>
          <w:rFonts w:ascii="Times New Roman" w:hAnsi="Times New Roman"/>
          <w:b/>
          <w:bCs/>
          <w:kern w:val="0"/>
          <w:lang w:val="x-none"/>
        </w:rPr>
        <w:t>.</w:t>
      </w:r>
      <w:r w:rsidRPr="00112DB8">
        <w:rPr>
          <w:rFonts w:ascii="Times New Roman" w:hAnsi="Times New Roman"/>
          <w:kern w:val="0"/>
          <w:lang w:val="x-none"/>
        </w:rPr>
        <w:t xml:space="preserve"> (1) Повърхността на участъка, свободен от препятствия, не се допуска да излиза над равнина с възходящ наклон 1,25 на сто, като долната граница на тази равнина е хоризонтална линия, която:</w:t>
      </w:r>
    </w:p>
    <w:p w14:paraId="22F1BE7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е перпендикулярна на вертикалната равнина, съдържаща осевата линия на пистата;</w:t>
      </w:r>
    </w:p>
    <w:p w14:paraId="2F24A5D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минава през точка, лежаща на централната линия на пистата в края на разполагаемия пробег на излитане.</w:t>
      </w:r>
    </w:p>
    <w:p w14:paraId="2BFBBF7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наличието на напречни или надлъжни наклони на ПИК, странична ивица за безопасност или ЛП долната граница на равнината на участъка, свободен от препятствия по ал. 1, може да се намира по-ниско от съответната надморска височина (кота) на ПИК, страничната ивица за безопасност или ЛП.</w:t>
      </w:r>
    </w:p>
    <w:p w14:paraId="73ED0A3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 случаите по ал. 2, когато могат да представляват заплаха за самолетите:</w:t>
      </w:r>
    </w:p>
    <w:p w14:paraId="67AD3BC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повърхностите на ПИК, странична ивица за безопасност и/или ЛП се подравняват за привеждане в съответствие с долната граница на равнината на участъка, свободен от препятствия;</w:t>
      </w:r>
    </w:p>
    <w:p w14:paraId="7BDB988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теренът или обекти, които са над равнината на участъка, свободен от препятствия след края на ЛП, но под равнището на ЛП, се отстраняват.</w:t>
      </w:r>
    </w:p>
    <w:p w14:paraId="3278A08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Когато наклонът на повърхността на участъка, свободен от препятствия, е възходящ, се избягват резките промени в наклона.</w:t>
      </w:r>
    </w:p>
    <w:p w14:paraId="58B3618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В границите на 22,5 m или половината на широчината на ПИК от всяка страна по продължението на осевата линия наклоните съответстват на характеристиките на наклоните на ПИК, към която е свързан даденият участък, свободен от препятствия.</w:t>
      </w:r>
    </w:p>
    <w:p w14:paraId="21598FF1"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D85663F" w14:textId="77777777" w:rsidR="00EF0546" w:rsidRPr="00E371B7" w:rsidRDefault="00EF0546">
      <w:pPr>
        <w:widowControl w:val="0"/>
        <w:autoSpaceDE w:val="0"/>
        <w:autoSpaceDN w:val="0"/>
        <w:adjustRightInd w:val="0"/>
        <w:spacing w:after="0" w:line="240" w:lineRule="auto"/>
        <w:jc w:val="center"/>
        <w:rPr>
          <w:rFonts w:ascii="Times New Roman" w:hAnsi="Times New Roman"/>
          <w:b/>
          <w:bCs/>
          <w:kern w:val="0"/>
          <w:lang w:val="x-none"/>
        </w:rPr>
      </w:pPr>
    </w:p>
    <w:p w14:paraId="22350CAE" w14:textId="77777777" w:rsidR="00EF0546" w:rsidRPr="00E371B7" w:rsidRDefault="00EF0546">
      <w:pPr>
        <w:widowControl w:val="0"/>
        <w:autoSpaceDE w:val="0"/>
        <w:autoSpaceDN w:val="0"/>
        <w:adjustRightInd w:val="0"/>
        <w:spacing w:after="0" w:line="240" w:lineRule="auto"/>
        <w:jc w:val="center"/>
        <w:rPr>
          <w:rFonts w:ascii="Times New Roman" w:hAnsi="Times New Roman"/>
          <w:b/>
          <w:bCs/>
          <w:kern w:val="0"/>
          <w:lang w:val="x-none"/>
        </w:rPr>
      </w:pPr>
    </w:p>
    <w:p w14:paraId="74B1C6B1" w14:textId="41B04432"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Раздел III</w:t>
      </w:r>
    </w:p>
    <w:p w14:paraId="63207327"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Чужди обекти на участъците, свободни от препятствия</w:t>
      </w:r>
    </w:p>
    <w:p w14:paraId="6EEE8CE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0A1B0FF" w14:textId="55FB8E9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7E3984">
        <w:rPr>
          <w:rFonts w:ascii="Times New Roman" w:hAnsi="Times New Roman"/>
          <w:b/>
          <w:bCs/>
          <w:kern w:val="0"/>
          <w:lang w:val="x-none"/>
        </w:rPr>
        <w:t>69</w:t>
      </w:r>
      <w:r w:rsidRPr="00112DB8">
        <w:rPr>
          <w:rFonts w:ascii="Times New Roman" w:hAnsi="Times New Roman"/>
          <w:b/>
          <w:bCs/>
          <w:kern w:val="0"/>
          <w:lang w:val="x-none"/>
        </w:rPr>
        <w:t>.</w:t>
      </w:r>
      <w:r w:rsidRPr="00112DB8">
        <w:rPr>
          <w:rFonts w:ascii="Times New Roman" w:hAnsi="Times New Roman"/>
          <w:kern w:val="0"/>
          <w:lang w:val="x-none"/>
        </w:rPr>
        <w:t xml:space="preserve"> Обекти, разположени в участъка, свободен от препятствия, които може да представляват заплаха за безопасността на самолетите във въздуха, се считат за препятствие и се отстраняват.</w:t>
      </w:r>
    </w:p>
    <w:p w14:paraId="35906FAD"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610105C" w14:textId="683432DE"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Глава осма</w:t>
      </w:r>
    </w:p>
    <w:p w14:paraId="11507E94"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КРАЙНИ УЧАСТЪЦИ ЗА СПИРАНЕ</w:t>
      </w:r>
    </w:p>
    <w:p w14:paraId="5814AF7B" w14:textId="77777777" w:rsidR="00197E20" w:rsidRPr="002B31A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C9CF8F9"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 xml:space="preserve"> Раздел I</w:t>
      </w:r>
    </w:p>
    <w:p w14:paraId="1D082287" w14:textId="77777777" w:rsidR="00197E20" w:rsidRPr="00E371B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371B7">
        <w:rPr>
          <w:rFonts w:ascii="Times New Roman" w:hAnsi="Times New Roman"/>
          <w:b/>
          <w:bCs/>
          <w:kern w:val="0"/>
          <w:lang w:val="x-none"/>
        </w:rPr>
        <w:t>Местоположение, широчина и наклони на краен участък за спиране (КУС)</w:t>
      </w:r>
    </w:p>
    <w:p w14:paraId="5C21661D" w14:textId="77777777" w:rsidR="00197E20" w:rsidRPr="002B31A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85754E9" w14:textId="2E99016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E3984">
        <w:rPr>
          <w:rFonts w:ascii="Times New Roman" w:hAnsi="Times New Roman"/>
          <w:b/>
          <w:bCs/>
          <w:kern w:val="0"/>
          <w:lang w:val="x-none"/>
        </w:rPr>
        <w:t>0</w:t>
      </w:r>
      <w:r w:rsidRPr="00112DB8">
        <w:rPr>
          <w:rFonts w:ascii="Times New Roman" w:hAnsi="Times New Roman"/>
          <w:b/>
          <w:bCs/>
          <w:kern w:val="0"/>
          <w:lang w:val="x-none"/>
        </w:rPr>
        <w:t>.</w:t>
      </w:r>
      <w:r w:rsidRPr="00112DB8">
        <w:rPr>
          <w:rFonts w:ascii="Times New Roman" w:hAnsi="Times New Roman"/>
          <w:kern w:val="0"/>
          <w:lang w:val="x-none"/>
        </w:rPr>
        <w:t xml:space="preserve"> (1) Крайни участъци за спиране се предвиждат там, където условията позволяват изграждането им.</w:t>
      </w:r>
    </w:p>
    <w:p w14:paraId="1961111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Крайният участък за спиране има същата широчина, както и ПИК, към която е свързан.</w:t>
      </w:r>
    </w:p>
    <w:p w14:paraId="3BDA4E4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Наклоните и измененията на наклоните на КУС, както и преходите от ПИК към КУС се съобразяват с изискванията на чл. 41, ал. 2 и 3 и чл. 42 - 44 за съответната ПИК, към която е свързан КУС, с изключение на случаите, когато:</w:t>
      </w:r>
    </w:p>
    <w:p w14:paraId="40FA550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на КУС не се прилагат ограниченията съгласно чл. 42, ал. 1 относно наклон 0,8 на сто в първата и последната четвъртина от дължината на ПИК;</w:t>
      </w:r>
    </w:p>
    <w:p w14:paraId="5E9D002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местата на свързване на КУС с ПИК и по продължение на КУС максималното изменение на наклона е 0,3 на сто на 30 m (минималният радиус на кривата е 10 000 m) за ПИК, когато е посочен кодов номер 3 или 4.</w:t>
      </w:r>
    </w:p>
    <w:p w14:paraId="39BF14D6"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81CAA3F" w14:textId="01191173"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Раздел II</w:t>
      </w:r>
    </w:p>
    <w:p w14:paraId="0EBBFBF2" w14:textId="77777777"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Носимоспособност на КУС</w:t>
      </w:r>
    </w:p>
    <w:p w14:paraId="5CBD2A36" w14:textId="77777777" w:rsidR="00197E20" w:rsidRPr="002B31A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0093567" w14:textId="3ED6949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E3984">
        <w:rPr>
          <w:rFonts w:ascii="Times New Roman" w:hAnsi="Times New Roman"/>
          <w:b/>
          <w:bCs/>
          <w:kern w:val="0"/>
          <w:lang w:val="x-none"/>
        </w:rPr>
        <w:t>1</w:t>
      </w:r>
      <w:r w:rsidRPr="00112DB8">
        <w:rPr>
          <w:rFonts w:ascii="Times New Roman" w:hAnsi="Times New Roman"/>
          <w:b/>
          <w:bCs/>
          <w:kern w:val="0"/>
          <w:lang w:val="x-none"/>
        </w:rPr>
        <w:t>.</w:t>
      </w:r>
      <w:r w:rsidRPr="00112DB8">
        <w:rPr>
          <w:rFonts w:ascii="Times New Roman" w:hAnsi="Times New Roman"/>
          <w:kern w:val="0"/>
          <w:lang w:val="x-none"/>
        </w:rPr>
        <w:t xml:space="preserve"> Крайният участък за спиране се обработва така, че в случай на прекъсване на полета да издържи натоварването, създавано от самолета, за който е предназначен този КУС, без да предизвиква повреждане на конструкцията на самолета.</w:t>
      </w:r>
    </w:p>
    <w:p w14:paraId="7901D132"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C529DD0" w14:textId="728F2816"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Раздел III</w:t>
      </w:r>
    </w:p>
    <w:p w14:paraId="687D15E4" w14:textId="77777777"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Повърхност на КУС</w:t>
      </w:r>
    </w:p>
    <w:p w14:paraId="21BDCA29" w14:textId="77777777" w:rsidR="00197E20" w:rsidRPr="002B31A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90143D1" w14:textId="49105BF2" w:rsidR="00197E20" w:rsidRPr="003E0E36"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3E0E36">
        <w:rPr>
          <w:rFonts w:ascii="Times New Roman" w:hAnsi="Times New Roman"/>
          <w:b/>
          <w:bCs/>
          <w:kern w:val="0"/>
          <w:lang w:val="x-none"/>
        </w:rPr>
        <w:t xml:space="preserve"> Чл. 7</w:t>
      </w:r>
      <w:r w:rsidR="007E3984" w:rsidRPr="003E0E36">
        <w:rPr>
          <w:rFonts w:ascii="Times New Roman" w:hAnsi="Times New Roman"/>
          <w:b/>
          <w:bCs/>
          <w:kern w:val="0"/>
          <w:lang w:val="x-none"/>
        </w:rPr>
        <w:t>2</w:t>
      </w:r>
      <w:r w:rsidRPr="003E0E36">
        <w:rPr>
          <w:rFonts w:ascii="Times New Roman" w:hAnsi="Times New Roman"/>
          <w:b/>
          <w:bCs/>
          <w:kern w:val="0"/>
          <w:lang w:val="x-none"/>
        </w:rPr>
        <w:t>.</w:t>
      </w:r>
      <w:r w:rsidRPr="003E0E36">
        <w:rPr>
          <w:rFonts w:ascii="Times New Roman" w:hAnsi="Times New Roman"/>
          <w:kern w:val="0"/>
          <w:lang w:val="x-none"/>
        </w:rPr>
        <w:t xml:space="preserve"> (1) Повърхността на КУС с изкуствена настилка се обработва така, че да осигурява коефициент на сцепление на ВС на мокър КУС, съответстващ на коефициента на триене на свързаната с него ПИК.</w:t>
      </w:r>
    </w:p>
    <w:p w14:paraId="10934FE4" w14:textId="77777777" w:rsidR="00197E20" w:rsidRPr="002B31AE"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2B31AE">
        <w:rPr>
          <w:rFonts w:ascii="Times New Roman" w:hAnsi="Times New Roman"/>
          <w:kern w:val="0"/>
          <w:lang w:val="x-none"/>
        </w:rPr>
        <w:t xml:space="preserve"> (2) Характеристиките на триене на КУС без изкуствена настилка не могат да бъдат значително по-малки от тези на свързаната с него ПИК.</w:t>
      </w:r>
    </w:p>
    <w:p w14:paraId="423D6673" w14:textId="77777777" w:rsidR="00EF0546"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 xml:space="preserve"> </w:t>
      </w:r>
    </w:p>
    <w:p w14:paraId="7E6CA2AF" w14:textId="55C35915"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Глава девета</w:t>
      </w:r>
    </w:p>
    <w:p w14:paraId="28AA1102" w14:textId="77777777"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РАБОТНА ЗОНА НА РАДИОВИСОТОМЕР</w:t>
      </w:r>
    </w:p>
    <w:p w14:paraId="1F5B2FE7" w14:textId="77777777" w:rsidR="00197E20" w:rsidRPr="002B31A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84970E9" w14:textId="77777777"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 xml:space="preserve"> Раздел I</w:t>
      </w:r>
    </w:p>
    <w:p w14:paraId="047D52C5" w14:textId="77777777"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Местоположение, дължина и широчина</w:t>
      </w:r>
    </w:p>
    <w:p w14:paraId="56DD04EA" w14:textId="77777777" w:rsidR="00197E20" w:rsidRPr="002B31A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8126B6F" w14:textId="13A437F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E3984">
        <w:rPr>
          <w:rFonts w:ascii="Times New Roman" w:hAnsi="Times New Roman"/>
          <w:b/>
          <w:bCs/>
          <w:kern w:val="0"/>
          <w:lang w:val="x-none"/>
        </w:rPr>
        <w:t>3</w:t>
      </w:r>
      <w:r w:rsidRPr="00112DB8">
        <w:rPr>
          <w:rFonts w:ascii="Times New Roman" w:hAnsi="Times New Roman"/>
          <w:b/>
          <w:bCs/>
          <w:kern w:val="0"/>
          <w:lang w:val="x-none"/>
        </w:rPr>
        <w:t>.</w:t>
      </w:r>
      <w:r w:rsidRPr="00112DB8">
        <w:rPr>
          <w:rFonts w:ascii="Times New Roman" w:hAnsi="Times New Roman"/>
          <w:kern w:val="0"/>
          <w:lang w:val="x-none"/>
        </w:rPr>
        <w:t xml:space="preserve"> (1) Работната зона на радиовисотомера се определя така, че да се разпростира пред прага на ПИК, оборудвана за точен подход за кацане.</w:t>
      </w:r>
    </w:p>
    <w:p w14:paraId="75B066C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Работната зона на радиовисотомера се простира най-малко на разстояние 300 m от прага на ПИК.</w:t>
      </w:r>
    </w:p>
    <w:p w14:paraId="0B63B80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Работната зона на радиовисотомера се простира от всяка страна на продължението на осевата линия на ПИК на разстояние 60 m, освен когато специални обстоятелства налагат това разстояние да бъде намалено (до не по-малко от 30 m) и ако такова намаление няма да се отрази на безопасността на ВС и полетите.</w:t>
      </w:r>
    </w:p>
    <w:p w14:paraId="5EE3BCDA"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B97FFB9" w14:textId="4890323A"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Раздел II</w:t>
      </w:r>
    </w:p>
    <w:p w14:paraId="613A1680" w14:textId="77777777"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Промени на надлъжните наклони</w:t>
      </w:r>
    </w:p>
    <w:p w14:paraId="0C7E127B" w14:textId="77777777" w:rsidR="00197E20" w:rsidRPr="00275250" w:rsidRDefault="00197E20">
      <w:pPr>
        <w:widowControl w:val="0"/>
        <w:autoSpaceDE w:val="0"/>
        <w:autoSpaceDN w:val="0"/>
        <w:adjustRightInd w:val="0"/>
        <w:spacing w:after="0" w:line="240" w:lineRule="auto"/>
        <w:ind w:firstLine="480"/>
        <w:jc w:val="both"/>
        <w:rPr>
          <w:rFonts w:ascii="Times New Roman" w:hAnsi="Times New Roman"/>
          <w:kern w:val="0"/>
          <w:lang w:val="en-US"/>
        </w:rPr>
      </w:pPr>
    </w:p>
    <w:p w14:paraId="5B97B453" w14:textId="1E04E66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E3984">
        <w:rPr>
          <w:rFonts w:ascii="Times New Roman" w:hAnsi="Times New Roman"/>
          <w:b/>
          <w:bCs/>
          <w:kern w:val="0"/>
          <w:lang w:val="x-none"/>
        </w:rPr>
        <w:t>4</w:t>
      </w:r>
      <w:r w:rsidRPr="00112DB8">
        <w:rPr>
          <w:rFonts w:ascii="Times New Roman" w:hAnsi="Times New Roman"/>
          <w:b/>
          <w:bCs/>
          <w:kern w:val="0"/>
          <w:lang w:val="x-none"/>
        </w:rPr>
        <w:t>.</w:t>
      </w:r>
      <w:r w:rsidRPr="00112DB8">
        <w:rPr>
          <w:rFonts w:ascii="Times New Roman" w:hAnsi="Times New Roman"/>
          <w:kern w:val="0"/>
          <w:lang w:val="x-none"/>
        </w:rPr>
        <w:t xml:space="preserve"> (1) В работната зона на радиовисотомера се избягват промени на наклоните или се свеждат до минимум.</w:t>
      </w:r>
    </w:p>
    <w:p w14:paraId="65EDC47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измененията на наклоните са неизбежни, те са максимално плавни, като се избягват резки преходи или остри обратни наклони.</w:t>
      </w:r>
    </w:p>
    <w:p w14:paraId="6D97142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Изменението между два последователни наклона не може да надвишава 2 на сто на 30 m.</w:t>
      </w:r>
    </w:p>
    <w:p w14:paraId="232C753A" w14:textId="77777777" w:rsidR="00EF0546" w:rsidRPr="001605E1"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605E1">
        <w:rPr>
          <w:rFonts w:ascii="Times New Roman" w:hAnsi="Times New Roman"/>
          <w:b/>
          <w:bCs/>
          <w:kern w:val="0"/>
          <w:lang w:val="x-none"/>
        </w:rPr>
        <w:t xml:space="preserve"> </w:t>
      </w:r>
    </w:p>
    <w:p w14:paraId="57ECC680" w14:textId="61D0D29B" w:rsidR="00197E20" w:rsidRPr="001605E1"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605E1">
        <w:rPr>
          <w:rFonts w:ascii="Times New Roman" w:hAnsi="Times New Roman"/>
          <w:b/>
          <w:bCs/>
          <w:kern w:val="0"/>
          <w:lang w:val="x-none"/>
        </w:rPr>
        <w:t>Глава десета</w:t>
      </w:r>
    </w:p>
    <w:p w14:paraId="4B9FCFA2" w14:textId="74EC07B6" w:rsidR="00197E20" w:rsidRPr="001605E1" w:rsidRDefault="0013146A" w:rsidP="0091420A">
      <w:pPr>
        <w:widowControl w:val="0"/>
        <w:autoSpaceDE w:val="0"/>
        <w:autoSpaceDN w:val="0"/>
        <w:adjustRightInd w:val="0"/>
        <w:spacing w:after="0" w:line="240" w:lineRule="auto"/>
        <w:ind w:firstLine="480"/>
        <w:jc w:val="center"/>
        <w:rPr>
          <w:rFonts w:ascii="Times New Roman" w:hAnsi="Times New Roman"/>
          <w:kern w:val="0"/>
          <w:lang w:val="x-none"/>
        </w:rPr>
      </w:pPr>
      <w:r w:rsidRPr="001605E1">
        <w:rPr>
          <w:rFonts w:ascii="Times New Roman" w:hAnsi="Times New Roman"/>
          <w:b/>
          <w:bCs/>
          <w:kern w:val="0"/>
          <w:lang w:val="x-none"/>
        </w:rPr>
        <w:t>Пътеки за рулиране и площадки за обратен завой на ПИК</w:t>
      </w:r>
      <w:r w:rsidRPr="001605E1" w:rsidDel="0013146A">
        <w:rPr>
          <w:rFonts w:ascii="Times New Roman" w:hAnsi="Times New Roman"/>
          <w:b/>
          <w:bCs/>
          <w:kern w:val="0"/>
          <w:lang w:val="x-none"/>
        </w:rPr>
        <w:t xml:space="preserve"> </w:t>
      </w:r>
    </w:p>
    <w:p w14:paraId="4CED62FA" w14:textId="77777777" w:rsidR="00197E20" w:rsidRPr="001605E1"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605E1">
        <w:rPr>
          <w:rFonts w:ascii="Times New Roman" w:hAnsi="Times New Roman"/>
          <w:b/>
          <w:bCs/>
          <w:kern w:val="0"/>
          <w:lang w:val="x-none"/>
        </w:rPr>
        <w:t xml:space="preserve"> Раздел I</w:t>
      </w:r>
    </w:p>
    <w:p w14:paraId="49FAE497" w14:textId="77777777" w:rsidR="00197E20" w:rsidRPr="001605E1"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605E1">
        <w:rPr>
          <w:rFonts w:ascii="Times New Roman" w:hAnsi="Times New Roman"/>
          <w:b/>
          <w:bCs/>
          <w:kern w:val="0"/>
          <w:lang w:val="x-none"/>
        </w:rPr>
        <w:t>Площадки за обратен завой на ПИК</w:t>
      </w:r>
    </w:p>
    <w:p w14:paraId="3920518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7E50F6C" w14:textId="3EEA1F9E"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E3984">
        <w:rPr>
          <w:rFonts w:ascii="Times New Roman" w:hAnsi="Times New Roman"/>
          <w:b/>
          <w:bCs/>
          <w:kern w:val="0"/>
          <w:lang w:val="x-none"/>
        </w:rPr>
        <w:t>5</w:t>
      </w:r>
      <w:r w:rsidRPr="00112DB8">
        <w:rPr>
          <w:rFonts w:ascii="Times New Roman" w:hAnsi="Times New Roman"/>
          <w:b/>
          <w:bCs/>
          <w:kern w:val="0"/>
          <w:lang w:val="x-none"/>
        </w:rPr>
        <w:t>.</w:t>
      </w:r>
      <w:r w:rsidRPr="00112DB8">
        <w:rPr>
          <w:rFonts w:ascii="Times New Roman" w:hAnsi="Times New Roman"/>
          <w:kern w:val="0"/>
          <w:lang w:val="x-none"/>
        </w:rPr>
        <w:t xml:space="preserve"> На писта с кодово число D, E и F на края, на която няма ПР или ПР за обратен завой, се изгражда допълнителна площадка за обратен завой с изкуствена настилка, за да може самолетите да извършват обратен завой на 180° (фиг. 1).</w:t>
      </w:r>
    </w:p>
    <w:p w14:paraId="1DBBC47D" w14:textId="77777777" w:rsidR="004E6541" w:rsidRPr="00112DB8" w:rsidRDefault="004E6541">
      <w:pPr>
        <w:widowControl w:val="0"/>
        <w:autoSpaceDE w:val="0"/>
        <w:autoSpaceDN w:val="0"/>
        <w:adjustRightInd w:val="0"/>
        <w:spacing w:after="0" w:line="240" w:lineRule="auto"/>
        <w:ind w:firstLine="480"/>
        <w:jc w:val="both"/>
        <w:rPr>
          <w:rFonts w:ascii="Times New Roman" w:hAnsi="Times New Roman"/>
          <w:kern w:val="0"/>
          <w:lang w:val="x-none"/>
        </w:rPr>
      </w:pPr>
    </w:p>
    <w:p w14:paraId="198D787B" w14:textId="56955F73" w:rsidR="00197E20" w:rsidRPr="00112DB8" w:rsidRDefault="001C1D9F" w:rsidP="004E6541">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601C23B9" wp14:editId="2F6BD349">
            <wp:extent cx="4714875" cy="1971675"/>
            <wp:effectExtent l="0" t="0" r="0" b="0"/>
            <wp:docPr id="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14875" cy="1971675"/>
                    </a:xfrm>
                    <a:prstGeom prst="rect">
                      <a:avLst/>
                    </a:prstGeom>
                    <a:noFill/>
                    <a:ln>
                      <a:noFill/>
                    </a:ln>
                  </pic:spPr>
                </pic:pic>
              </a:graphicData>
            </a:graphic>
          </wp:inline>
        </w:drawing>
      </w:r>
    </w:p>
    <w:p w14:paraId="6353BCC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E7E240B" w14:textId="36CBCFA2" w:rsidR="00197E20" w:rsidRPr="00112DB8" w:rsidRDefault="00197E20" w:rsidP="004E6541">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Фиг. 1 - Площадки за обратен завой на ПИК</w:t>
      </w:r>
    </w:p>
    <w:p w14:paraId="584D3F40" w14:textId="77777777" w:rsidR="004E6541"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839763C" w14:textId="476DBF35"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Раздел II</w:t>
      </w:r>
    </w:p>
    <w:p w14:paraId="7F79DD7F" w14:textId="77777777"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Пътеки за рулиране</w:t>
      </w:r>
    </w:p>
    <w:p w14:paraId="01333B1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56E8ED7" w14:textId="5922E1C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E3984">
        <w:rPr>
          <w:rFonts w:ascii="Times New Roman" w:hAnsi="Times New Roman"/>
          <w:b/>
          <w:bCs/>
          <w:kern w:val="0"/>
          <w:lang w:val="x-none"/>
        </w:rPr>
        <w:t>6</w:t>
      </w:r>
      <w:r w:rsidRPr="00112DB8">
        <w:rPr>
          <w:rFonts w:ascii="Times New Roman" w:hAnsi="Times New Roman"/>
          <w:b/>
          <w:bCs/>
          <w:kern w:val="0"/>
          <w:lang w:val="x-none"/>
        </w:rPr>
        <w:t>.</w:t>
      </w:r>
      <w:r w:rsidRPr="00112DB8">
        <w:rPr>
          <w:rFonts w:ascii="Times New Roman" w:hAnsi="Times New Roman"/>
          <w:kern w:val="0"/>
          <w:lang w:val="x-none"/>
        </w:rPr>
        <w:t xml:space="preserve"> (1) За осигуряване на безопасност и бързо придвижване на ВС по повърхността се предвиждат ПР.</w:t>
      </w:r>
    </w:p>
    <w:p w14:paraId="1D6A8B6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ускоряване на извеждането на самолетите на ПИК и напускането на ПИК след кацане се предвиждат достатъчно входни и изходни ПР, а при голяма интензивност на движението - изграждане на скоростни изходни ПР.</w:t>
      </w:r>
    </w:p>
    <w:p w14:paraId="3792B44A" w14:textId="2A3CB09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Чл. 7</w:t>
      </w:r>
      <w:r w:rsidR="007E3984">
        <w:rPr>
          <w:rFonts w:ascii="Times New Roman" w:hAnsi="Times New Roman"/>
          <w:b/>
          <w:bCs/>
          <w:kern w:val="0"/>
          <w:lang w:val="x-none"/>
        </w:rPr>
        <w:t>7</w:t>
      </w:r>
      <w:r w:rsidRPr="00112DB8">
        <w:rPr>
          <w:rFonts w:ascii="Times New Roman" w:hAnsi="Times New Roman"/>
          <w:b/>
          <w:bCs/>
          <w:kern w:val="0"/>
          <w:lang w:val="x-none"/>
        </w:rPr>
        <w:t>.</w:t>
      </w:r>
      <w:r w:rsidRPr="00112DB8">
        <w:rPr>
          <w:rFonts w:ascii="Times New Roman" w:hAnsi="Times New Roman"/>
          <w:kern w:val="0"/>
          <w:lang w:val="x-none"/>
        </w:rPr>
        <w:t xml:space="preserve"> (1) На писта с кодово число A, B и C на края, на която няма ПР или ПР за обратен завой, се изгражда допълнителна площадка за обратен завой с изкуствена настилка, за да може самолетите да извършват обратен завой на 180°.</w:t>
      </w:r>
    </w:p>
    <w:p w14:paraId="121B58C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Такива площадки могат да бъдат изграждани по протежение на ПИК за намаляване на времето и разстоянието на рулиране за самолети, за които не се изисква цялата дължина на ПИК.</w:t>
      </w:r>
    </w:p>
    <w:p w14:paraId="3E2AB7CB" w14:textId="755053A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E3984">
        <w:rPr>
          <w:rFonts w:ascii="Times New Roman" w:hAnsi="Times New Roman"/>
          <w:b/>
          <w:bCs/>
          <w:kern w:val="0"/>
          <w:lang w:val="x-none"/>
        </w:rPr>
        <w:t>8</w:t>
      </w:r>
      <w:r w:rsidRPr="00112DB8">
        <w:rPr>
          <w:rFonts w:ascii="Times New Roman" w:hAnsi="Times New Roman"/>
          <w:b/>
          <w:bCs/>
          <w:kern w:val="0"/>
          <w:lang w:val="x-none"/>
        </w:rPr>
        <w:t>.</w:t>
      </w:r>
      <w:r w:rsidRPr="00112DB8">
        <w:rPr>
          <w:rFonts w:ascii="Times New Roman" w:hAnsi="Times New Roman"/>
          <w:kern w:val="0"/>
          <w:lang w:val="x-none"/>
        </w:rPr>
        <w:t xml:space="preserve"> (1) Площадката за обратен завой може да бъде разположена отляво или отдясно на ПИК, като настилката й бъде съединена с настилката на ПИК, на двата края и на места по продължение на ПИК, където има нужда.</w:t>
      </w:r>
    </w:p>
    <w:p w14:paraId="07D9C23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Обратното завиване може да бъде улеснено, като площадката се разположи от лявата страна на ПИК, тъй като командирът на самолета седи на лявата седалка.</w:t>
      </w:r>
    </w:p>
    <w:p w14:paraId="47FD4952" w14:textId="25A5CE4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7E3984">
        <w:rPr>
          <w:rFonts w:ascii="Times New Roman" w:hAnsi="Times New Roman"/>
          <w:b/>
          <w:bCs/>
          <w:kern w:val="0"/>
          <w:lang w:val="x-none"/>
        </w:rPr>
        <w:t>79</w:t>
      </w:r>
      <w:r w:rsidRPr="00112DB8">
        <w:rPr>
          <w:rFonts w:ascii="Times New Roman" w:hAnsi="Times New Roman"/>
          <w:b/>
          <w:bCs/>
          <w:kern w:val="0"/>
          <w:lang w:val="x-none"/>
        </w:rPr>
        <w:t>.</w:t>
      </w:r>
      <w:r w:rsidRPr="00112DB8">
        <w:rPr>
          <w:rFonts w:ascii="Times New Roman" w:hAnsi="Times New Roman"/>
          <w:kern w:val="0"/>
          <w:lang w:val="x-none"/>
        </w:rPr>
        <w:t xml:space="preserve"> Ъгълът на пресичане на площадката за обратен завой с ПИК не може да е по-голям от 30 градуса.</w:t>
      </w:r>
    </w:p>
    <w:p w14:paraId="5AF29A3E" w14:textId="64E6BAC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8</w:t>
      </w:r>
      <w:r w:rsidR="007E3984">
        <w:rPr>
          <w:rFonts w:ascii="Times New Roman" w:hAnsi="Times New Roman"/>
          <w:b/>
          <w:bCs/>
          <w:kern w:val="0"/>
          <w:lang w:val="x-none"/>
        </w:rPr>
        <w:t>0</w:t>
      </w:r>
      <w:r w:rsidRPr="00112DB8">
        <w:rPr>
          <w:rFonts w:ascii="Times New Roman" w:hAnsi="Times New Roman"/>
          <w:b/>
          <w:bCs/>
          <w:kern w:val="0"/>
          <w:lang w:val="x-none"/>
        </w:rPr>
        <w:t>.</w:t>
      </w:r>
      <w:r w:rsidRPr="00112DB8">
        <w:rPr>
          <w:rFonts w:ascii="Times New Roman" w:hAnsi="Times New Roman"/>
          <w:kern w:val="0"/>
          <w:lang w:val="x-none"/>
        </w:rPr>
        <w:t xml:space="preserve"> Ъгълът на носевия колесник, за който се проектира площадката за обратен завой, не може да е по-голям от 45 градуса.</w:t>
      </w:r>
    </w:p>
    <w:p w14:paraId="281412FE" w14:textId="0298475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8</w:t>
      </w:r>
      <w:r w:rsidR="007E3984">
        <w:rPr>
          <w:rFonts w:ascii="Times New Roman" w:hAnsi="Times New Roman"/>
          <w:b/>
          <w:bCs/>
          <w:kern w:val="0"/>
          <w:lang w:val="x-none"/>
        </w:rPr>
        <w:t>1</w:t>
      </w:r>
      <w:r w:rsidRPr="00112DB8">
        <w:rPr>
          <w:rFonts w:ascii="Times New Roman" w:hAnsi="Times New Roman"/>
          <w:b/>
          <w:bCs/>
          <w:kern w:val="0"/>
          <w:lang w:val="x-none"/>
        </w:rPr>
        <w:t>.</w:t>
      </w:r>
      <w:r w:rsidRPr="00112DB8">
        <w:rPr>
          <w:rFonts w:ascii="Times New Roman" w:hAnsi="Times New Roman"/>
          <w:kern w:val="0"/>
          <w:lang w:val="x-none"/>
        </w:rPr>
        <w:t xml:space="preserve"> </w:t>
      </w:r>
      <w:r w:rsidR="006A0ECD" w:rsidRPr="00112DB8">
        <w:rPr>
          <w:rFonts w:ascii="Times New Roman" w:hAnsi="Times New Roman"/>
          <w:kern w:val="0"/>
        </w:rPr>
        <w:t xml:space="preserve">(1) </w:t>
      </w:r>
      <w:r w:rsidRPr="00112DB8">
        <w:rPr>
          <w:rFonts w:ascii="Times New Roman" w:hAnsi="Times New Roman"/>
          <w:kern w:val="0"/>
          <w:lang w:val="x-none"/>
        </w:rPr>
        <w:t>При проектиране на площадка за обратен завой на ПИК, когато кабината на екипажа на самолета, за обслужването на който е предназначена дадената ПИК, е върху маркировката на площадката за обратен завой, отстоянието от което и да е колело на водещия колесник на самолета до ръба на настилката на площадката за обратен завой не може да бъде по-малко от следните стойности:</w:t>
      </w:r>
    </w:p>
    <w:p w14:paraId="2529654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01F27D0" w14:textId="77777777" w:rsidR="006A0ECD" w:rsidRPr="006F026D" w:rsidRDefault="006A0ECD" w:rsidP="006A0ECD">
      <w:pPr>
        <w:spacing w:after="0" w:line="240" w:lineRule="auto"/>
        <w:jc w:val="center"/>
        <w:rPr>
          <w:rFonts w:ascii="Times New Roman" w:hAnsi="Times New Roman"/>
          <w:b/>
          <w:bCs/>
        </w:rPr>
      </w:pPr>
      <w:r w:rsidRPr="006F026D">
        <w:rPr>
          <w:rFonts w:ascii="Times New Roman" w:hAnsi="Times New Roman"/>
          <w:b/>
          <w:bCs/>
        </w:rPr>
        <w:t>Минимални разстояния от външното колело на основния колесник до ръба на площадката за обратен завой на ПИК</w:t>
      </w:r>
    </w:p>
    <w:p w14:paraId="06473A4C" w14:textId="77777777" w:rsidR="006A0ECD" w:rsidRPr="00112DB8" w:rsidRDefault="006A0ECD" w:rsidP="006A0ECD">
      <w:pPr>
        <w:spacing w:after="0" w:line="240" w:lineRule="auto"/>
        <w:jc w:val="center"/>
        <w:rPr>
          <w:rFonts w:ascii="Times New Roman" w:hAnsi="Times New Roman"/>
        </w:rPr>
      </w:pPr>
    </w:p>
    <w:tbl>
      <w:tblPr>
        <w:tblStyle w:val="TableGrid"/>
        <w:tblW w:w="9016" w:type="dxa"/>
        <w:tblLook w:val="04A0" w:firstRow="1" w:lastRow="0" w:firstColumn="1" w:lastColumn="0" w:noHBand="0" w:noVBand="1"/>
      </w:tblPr>
      <w:tblGrid>
        <w:gridCol w:w="1838"/>
        <w:gridCol w:w="1823"/>
        <w:gridCol w:w="1823"/>
        <w:gridCol w:w="1823"/>
        <w:gridCol w:w="1709"/>
      </w:tblGrid>
      <w:tr w:rsidR="006A0ECD" w:rsidRPr="00112DB8" w14:paraId="4E9D3250" w14:textId="77777777" w:rsidTr="006F026D">
        <w:trPr>
          <w:gridBefore w:val="1"/>
          <w:wBefore w:w="1838" w:type="dxa"/>
        </w:trPr>
        <w:tc>
          <w:tcPr>
            <w:tcW w:w="7178" w:type="dxa"/>
            <w:gridSpan w:val="4"/>
            <w:shd w:val="clear" w:color="auto" w:fill="BFBFBF" w:themeFill="background1" w:themeFillShade="BF"/>
          </w:tcPr>
          <w:p w14:paraId="75942004" w14:textId="77777777" w:rsidR="006A0ECD" w:rsidRPr="0091420A" w:rsidRDefault="006A0ECD" w:rsidP="002366F4">
            <w:pPr>
              <w:jc w:val="center"/>
              <w:rPr>
                <w:rFonts w:ascii="Times New Roman" w:hAnsi="Times New Roman"/>
                <w:sz w:val="24"/>
                <w:szCs w:val="24"/>
              </w:rPr>
            </w:pPr>
            <w:r w:rsidRPr="00112DB8">
              <w:rPr>
                <w:rFonts w:ascii="Times New Roman" w:hAnsi="Times New Roman"/>
                <w:sz w:val="24"/>
                <w:szCs w:val="24"/>
              </w:rPr>
              <w:t>Разстояние между външните колела</w:t>
            </w:r>
            <w:r w:rsidRPr="00112DB8">
              <w:rPr>
                <w:rFonts w:ascii="Times New Roman" w:hAnsi="Times New Roman"/>
                <w:sz w:val="24"/>
                <w:szCs w:val="24"/>
                <w:lang w:val="ru-RU"/>
              </w:rPr>
              <w:t xml:space="preserve"> на основния колесник</w:t>
            </w:r>
            <w:r w:rsidRPr="00112DB8">
              <w:rPr>
                <w:rFonts w:ascii="Times New Roman" w:hAnsi="Times New Roman"/>
                <w:sz w:val="24"/>
                <w:szCs w:val="24"/>
              </w:rPr>
              <w:t xml:space="preserve">        </w:t>
            </w:r>
            <w:r w:rsidRPr="00112DB8">
              <w:rPr>
                <w:rFonts w:ascii="Times New Roman" w:hAnsi="Times New Roman"/>
                <w:sz w:val="24"/>
                <w:szCs w:val="24"/>
                <w:lang w:val="ru-RU"/>
              </w:rPr>
              <w:t>/</w:t>
            </w:r>
            <w:r w:rsidRPr="00112DB8">
              <w:rPr>
                <w:rFonts w:ascii="Times New Roman" w:hAnsi="Times New Roman"/>
                <w:sz w:val="24"/>
                <w:szCs w:val="24"/>
              </w:rPr>
              <w:t>OMGWS/</w:t>
            </w:r>
          </w:p>
        </w:tc>
      </w:tr>
      <w:tr w:rsidR="006A0ECD" w:rsidRPr="00112DB8" w14:paraId="698FDAEA" w14:textId="77777777" w:rsidTr="006F026D">
        <w:tc>
          <w:tcPr>
            <w:tcW w:w="1838" w:type="dxa"/>
            <w:shd w:val="clear" w:color="auto" w:fill="BFBFBF" w:themeFill="background1" w:themeFillShade="BF"/>
          </w:tcPr>
          <w:p w14:paraId="7FA00073" w14:textId="77777777" w:rsidR="006A0ECD" w:rsidRPr="00112DB8" w:rsidRDefault="006A0ECD" w:rsidP="002366F4">
            <w:pPr>
              <w:jc w:val="both"/>
              <w:rPr>
                <w:rFonts w:ascii="Times New Roman" w:hAnsi="Times New Roman"/>
                <w:sz w:val="24"/>
                <w:szCs w:val="24"/>
              </w:rPr>
            </w:pPr>
          </w:p>
        </w:tc>
        <w:tc>
          <w:tcPr>
            <w:tcW w:w="1823" w:type="dxa"/>
            <w:shd w:val="clear" w:color="auto" w:fill="BFBFBF" w:themeFill="background1" w:themeFillShade="BF"/>
          </w:tcPr>
          <w:p w14:paraId="383E305E" w14:textId="77777777" w:rsidR="006A0ECD" w:rsidRPr="00112DB8" w:rsidRDefault="006A0ECD" w:rsidP="002366F4">
            <w:pPr>
              <w:jc w:val="both"/>
              <w:rPr>
                <w:rFonts w:ascii="Times New Roman" w:hAnsi="Times New Roman"/>
                <w:sz w:val="24"/>
                <w:szCs w:val="24"/>
              </w:rPr>
            </w:pPr>
            <w:r w:rsidRPr="00112DB8">
              <w:rPr>
                <w:rFonts w:ascii="Times New Roman" w:hAnsi="Times New Roman"/>
                <w:sz w:val="24"/>
                <w:szCs w:val="24"/>
              </w:rPr>
              <w:t xml:space="preserve">до 4,5 </w:t>
            </w:r>
            <w:r w:rsidRPr="00112DB8">
              <w:rPr>
                <w:rFonts w:ascii="Times New Roman" w:hAnsi="Times New Roman"/>
                <w:sz w:val="24"/>
                <w:szCs w:val="24"/>
                <w:lang w:val="en-US"/>
              </w:rPr>
              <w:t>m</w:t>
            </w:r>
            <w:r w:rsidRPr="00112DB8">
              <w:rPr>
                <w:rFonts w:ascii="Times New Roman" w:hAnsi="Times New Roman"/>
                <w:sz w:val="24"/>
                <w:szCs w:val="24"/>
              </w:rPr>
              <w:t>, но</w:t>
            </w:r>
          </w:p>
          <w:p w14:paraId="44D251E7" w14:textId="77777777" w:rsidR="006A0ECD" w:rsidRPr="00112DB8" w:rsidRDefault="006A0ECD" w:rsidP="002366F4">
            <w:pPr>
              <w:jc w:val="both"/>
              <w:rPr>
                <w:rFonts w:ascii="Times New Roman" w:hAnsi="Times New Roman"/>
                <w:sz w:val="24"/>
                <w:szCs w:val="24"/>
                <w:lang w:val="ru-RU"/>
              </w:rPr>
            </w:pPr>
            <w:r w:rsidRPr="00112DB8">
              <w:rPr>
                <w:rFonts w:ascii="Times New Roman" w:hAnsi="Times New Roman"/>
                <w:sz w:val="24"/>
                <w:szCs w:val="24"/>
              </w:rPr>
              <w:t xml:space="preserve">без да включва 4,5 </w:t>
            </w:r>
            <w:r w:rsidRPr="00112DB8">
              <w:rPr>
                <w:rFonts w:ascii="Times New Roman" w:hAnsi="Times New Roman"/>
                <w:sz w:val="24"/>
                <w:szCs w:val="24"/>
                <w:lang w:val="en-US"/>
              </w:rPr>
              <w:t>m</w:t>
            </w:r>
          </w:p>
        </w:tc>
        <w:tc>
          <w:tcPr>
            <w:tcW w:w="1823" w:type="dxa"/>
            <w:shd w:val="clear" w:color="auto" w:fill="BFBFBF" w:themeFill="background1" w:themeFillShade="BF"/>
          </w:tcPr>
          <w:p w14:paraId="539CD6E5" w14:textId="77777777" w:rsidR="006A0ECD" w:rsidRPr="00112DB8" w:rsidRDefault="006A0ECD" w:rsidP="002366F4">
            <w:pPr>
              <w:jc w:val="both"/>
              <w:rPr>
                <w:rFonts w:ascii="Times New Roman" w:hAnsi="Times New Roman"/>
                <w:sz w:val="24"/>
                <w:szCs w:val="24"/>
              </w:rPr>
            </w:pPr>
            <w:r w:rsidRPr="00112DB8">
              <w:rPr>
                <w:rFonts w:ascii="Times New Roman" w:hAnsi="Times New Roman"/>
                <w:sz w:val="24"/>
                <w:szCs w:val="24"/>
              </w:rPr>
              <w:t xml:space="preserve">от 4,5 </w:t>
            </w:r>
            <w:r w:rsidRPr="00112DB8">
              <w:rPr>
                <w:rFonts w:ascii="Times New Roman" w:hAnsi="Times New Roman"/>
                <w:sz w:val="24"/>
                <w:szCs w:val="24"/>
                <w:lang w:val="en-US"/>
              </w:rPr>
              <w:t>m</w:t>
            </w:r>
            <w:r w:rsidRPr="00112DB8">
              <w:rPr>
                <w:rFonts w:ascii="Times New Roman" w:hAnsi="Times New Roman"/>
                <w:sz w:val="24"/>
                <w:szCs w:val="24"/>
              </w:rPr>
              <w:t xml:space="preserve"> до 6 </w:t>
            </w:r>
            <w:r w:rsidRPr="00112DB8">
              <w:rPr>
                <w:rFonts w:ascii="Times New Roman" w:hAnsi="Times New Roman"/>
                <w:sz w:val="24"/>
                <w:szCs w:val="24"/>
                <w:lang w:val="en-US"/>
              </w:rPr>
              <w:t>m</w:t>
            </w:r>
            <w:r w:rsidRPr="00112DB8">
              <w:rPr>
                <w:rFonts w:ascii="Times New Roman" w:hAnsi="Times New Roman"/>
                <w:sz w:val="24"/>
                <w:szCs w:val="24"/>
              </w:rPr>
              <w:t xml:space="preserve">, но без да включва 6 </w:t>
            </w:r>
            <w:r w:rsidRPr="00112DB8">
              <w:rPr>
                <w:rFonts w:ascii="Times New Roman" w:hAnsi="Times New Roman"/>
                <w:sz w:val="24"/>
                <w:szCs w:val="24"/>
                <w:lang w:val="en-US"/>
              </w:rPr>
              <w:t>m</w:t>
            </w:r>
          </w:p>
        </w:tc>
        <w:tc>
          <w:tcPr>
            <w:tcW w:w="1823" w:type="dxa"/>
            <w:shd w:val="clear" w:color="auto" w:fill="BFBFBF" w:themeFill="background1" w:themeFillShade="BF"/>
          </w:tcPr>
          <w:p w14:paraId="42ECF013" w14:textId="77777777" w:rsidR="006A0ECD" w:rsidRPr="00112DB8" w:rsidRDefault="006A0ECD" w:rsidP="002366F4">
            <w:pPr>
              <w:jc w:val="both"/>
              <w:rPr>
                <w:rFonts w:ascii="Times New Roman" w:hAnsi="Times New Roman"/>
                <w:sz w:val="24"/>
                <w:szCs w:val="24"/>
              </w:rPr>
            </w:pPr>
            <w:r w:rsidRPr="00112DB8">
              <w:rPr>
                <w:rFonts w:ascii="Times New Roman" w:hAnsi="Times New Roman"/>
                <w:sz w:val="24"/>
                <w:szCs w:val="24"/>
              </w:rPr>
              <w:t>от 6 m до 9 m,</w:t>
            </w:r>
          </w:p>
          <w:p w14:paraId="16C2DD6D" w14:textId="77777777" w:rsidR="006A0ECD" w:rsidRPr="00112DB8" w:rsidRDefault="006A0ECD" w:rsidP="002366F4">
            <w:pPr>
              <w:jc w:val="both"/>
              <w:rPr>
                <w:rFonts w:ascii="Times New Roman" w:hAnsi="Times New Roman"/>
                <w:sz w:val="24"/>
                <w:szCs w:val="24"/>
              </w:rPr>
            </w:pPr>
            <w:r w:rsidRPr="00112DB8">
              <w:rPr>
                <w:rFonts w:ascii="Times New Roman" w:hAnsi="Times New Roman"/>
                <w:sz w:val="24"/>
                <w:szCs w:val="24"/>
              </w:rPr>
              <w:t>но без да включва 9 m</w:t>
            </w:r>
          </w:p>
        </w:tc>
        <w:tc>
          <w:tcPr>
            <w:tcW w:w="1709" w:type="dxa"/>
            <w:shd w:val="clear" w:color="auto" w:fill="BFBFBF" w:themeFill="background1" w:themeFillShade="BF"/>
          </w:tcPr>
          <w:p w14:paraId="4CB54DE1" w14:textId="77777777" w:rsidR="006A0ECD" w:rsidRPr="00112DB8" w:rsidRDefault="006A0ECD" w:rsidP="002366F4">
            <w:pPr>
              <w:jc w:val="both"/>
              <w:rPr>
                <w:rFonts w:ascii="Times New Roman" w:hAnsi="Times New Roman"/>
                <w:sz w:val="24"/>
                <w:szCs w:val="24"/>
              </w:rPr>
            </w:pPr>
            <w:r w:rsidRPr="00112DB8">
              <w:rPr>
                <w:rFonts w:ascii="Times New Roman" w:hAnsi="Times New Roman"/>
                <w:sz w:val="24"/>
                <w:szCs w:val="24"/>
              </w:rPr>
              <w:t>от 9 m до 15 m,</w:t>
            </w:r>
          </w:p>
          <w:p w14:paraId="62797BD1" w14:textId="77777777" w:rsidR="006A0ECD" w:rsidRPr="00112DB8" w:rsidRDefault="006A0ECD" w:rsidP="002366F4">
            <w:pPr>
              <w:jc w:val="both"/>
              <w:rPr>
                <w:rFonts w:ascii="Times New Roman" w:hAnsi="Times New Roman"/>
                <w:sz w:val="24"/>
                <w:szCs w:val="24"/>
              </w:rPr>
            </w:pPr>
            <w:r w:rsidRPr="00112DB8">
              <w:rPr>
                <w:rFonts w:ascii="Times New Roman" w:hAnsi="Times New Roman"/>
                <w:sz w:val="24"/>
                <w:szCs w:val="24"/>
              </w:rPr>
              <w:t>но без да включва 15 m</w:t>
            </w:r>
          </w:p>
        </w:tc>
      </w:tr>
      <w:tr w:rsidR="006A0ECD" w:rsidRPr="00112DB8" w14:paraId="17D4B338" w14:textId="77777777" w:rsidTr="002366F4">
        <w:trPr>
          <w:trHeight w:val="1265"/>
        </w:trPr>
        <w:tc>
          <w:tcPr>
            <w:tcW w:w="1838" w:type="dxa"/>
          </w:tcPr>
          <w:p w14:paraId="4ECE229E" w14:textId="77777777" w:rsidR="006A0ECD" w:rsidRPr="00112DB8" w:rsidRDefault="006A0ECD" w:rsidP="002366F4">
            <w:pPr>
              <w:jc w:val="both"/>
              <w:rPr>
                <w:rFonts w:ascii="Times New Roman" w:hAnsi="Times New Roman"/>
                <w:sz w:val="24"/>
                <w:szCs w:val="24"/>
              </w:rPr>
            </w:pPr>
            <w:r w:rsidRPr="00112DB8">
              <w:rPr>
                <w:rFonts w:ascii="Times New Roman" w:hAnsi="Times New Roman"/>
                <w:sz w:val="24"/>
                <w:szCs w:val="24"/>
              </w:rPr>
              <w:t>Минимално разстояние от външното колело на основния колесник до  ръба на площадката за обратен завой на ПИК</w:t>
            </w:r>
          </w:p>
        </w:tc>
        <w:tc>
          <w:tcPr>
            <w:tcW w:w="1823" w:type="dxa"/>
          </w:tcPr>
          <w:p w14:paraId="5512D88B" w14:textId="77777777" w:rsidR="006A0ECD" w:rsidRPr="00112DB8" w:rsidRDefault="006A0ECD" w:rsidP="002366F4">
            <w:pPr>
              <w:jc w:val="both"/>
              <w:rPr>
                <w:rFonts w:ascii="Times New Roman" w:hAnsi="Times New Roman"/>
                <w:sz w:val="24"/>
                <w:szCs w:val="24"/>
              </w:rPr>
            </w:pPr>
          </w:p>
          <w:p w14:paraId="4F0A41D5" w14:textId="77777777" w:rsidR="006A0ECD" w:rsidRPr="00112DB8" w:rsidRDefault="006A0ECD" w:rsidP="002366F4">
            <w:pPr>
              <w:jc w:val="both"/>
              <w:rPr>
                <w:rFonts w:ascii="Times New Roman" w:hAnsi="Times New Roman"/>
                <w:sz w:val="24"/>
                <w:szCs w:val="24"/>
              </w:rPr>
            </w:pPr>
          </w:p>
          <w:p w14:paraId="578C7373" w14:textId="77777777" w:rsidR="006A0ECD" w:rsidRPr="00112DB8" w:rsidRDefault="006A0ECD" w:rsidP="002366F4">
            <w:pPr>
              <w:jc w:val="both"/>
              <w:rPr>
                <w:rFonts w:ascii="Times New Roman" w:hAnsi="Times New Roman"/>
                <w:sz w:val="24"/>
                <w:szCs w:val="24"/>
                <w:lang w:val="en-US"/>
              </w:rPr>
            </w:pPr>
            <w:r w:rsidRPr="00112DB8">
              <w:rPr>
                <w:rFonts w:ascii="Times New Roman" w:hAnsi="Times New Roman"/>
                <w:sz w:val="24"/>
                <w:szCs w:val="24"/>
              </w:rPr>
              <w:t>1.5</w:t>
            </w:r>
            <w:r w:rsidRPr="00112DB8">
              <w:rPr>
                <w:rFonts w:ascii="Times New Roman" w:hAnsi="Times New Roman"/>
                <w:sz w:val="24"/>
                <w:szCs w:val="24"/>
                <w:lang w:val="en-US"/>
              </w:rPr>
              <w:t>m</w:t>
            </w:r>
          </w:p>
        </w:tc>
        <w:tc>
          <w:tcPr>
            <w:tcW w:w="1823" w:type="dxa"/>
          </w:tcPr>
          <w:p w14:paraId="4235F245" w14:textId="77777777" w:rsidR="006A0ECD" w:rsidRPr="00112DB8" w:rsidRDefault="006A0ECD" w:rsidP="002366F4">
            <w:pPr>
              <w:jc w:val="both"/>
              <w:rPr>
                <w:rFonts w:ascii="Times New Roman" w:hAnsi="Times New Roman"/>
                <w:sz w:val="24"/>
                <w:szCs w:val="24"/>
              </w:rPr>
            </w:pPr>
          </w:p>
          <w:p w14:paraId="2A9C25B2" w14:textId="77777777" w:rsidR="006A0ECD" w:rsidRPr="00112DB8" w:rsidRDefault="006A0ECD" w:rsidP="002366F4">
            <w:pPr>
              <w:jc w:val="both"/>
              <w:rPr>
                <w:rFonts w:ascii="Times New Roman" w:hAnsi="Times New Roman"/>
                <w:sz w:val="24"/>
                <w:szCs w:val="24"/>
              </w:rPr>
            </w:pPr>
          </w:p>
          <w:p w14:paraId="435EF555" w14:textId="77777777" w:rsidR="006A0ECD" w:rsidRPr="00112DB8" w:rsidRDefault="006A0ECD" w:rsidP="002366F4">
            <w:pPr>
              <w:jc w:val="both"/>
              <w:rPr>
                <w:rFonts w:ascii="Times New Roman" w:hAnsi="Times New Roman"/>
                <w:sz w:val="24"/>
                <w:szCs w:val="24"/>
                <w:lang w:val="en-US"/>
              </w:rPr>
            </w:pPr>
            <w:r w:rsidRPr="00112DB8">
              <w:rPr>
                <w:rFonts w:ascii="Times New Roman" w:hAnsi="Times New Roman"/>
                <w:sz w:val="24"/>
                <w:szCs w:val="24"/>
              </w:rPr>
              <w:t>2.25</w:t>
            </w:r>
            <w:r w:rsidRPr="00112DB8">
              <w:rPr>
                <w:rFonts w:ascii="Times New Roman" w:hAnsi="Times New Roman"/>
                <w:sz w:val="24"/>
                <w:szCs w:val="24"/>
                <w:lang w:val="en-US"/>
              </w:rPr>
              <w:t>m</w:t>
            </w:r>
          </w:p>
        </w:tc>
        <w:tc>
          <w:tcPr>
            <w:tcW w:w="1823" w:type="dxa"/>
          </w:tcPr>
          <w:p w14:paraId="2CF68549" w14:textId="77777777" w:rsidR="006A0ECD" w:rsidRPr="00112DB8" w:rsidRDefault="006A0ECD" w:rsidP="002366F4">
            <w:pPr>
              <w:jc w:val="both"/>
              <w:rPr>
                <w:rFonts w:ascii="Times New Roman" w:hAnsi="Times New Roman"/>
                <w:sz w:val="24"/>
                <w:szCs w:val="24"/>
              </w:rPr>
            </w:pPr>
          </w:p>
          <w:p w14:paraId="08641F55" w14:textId="77777777" w:rsidR="006A0ECD" w:rsidRPr="00112DB8" w:rsidRDefault="006A0ECD" w:rsidP="002366F4">
            <w:pPr>
              <w:jc w:val="both"/>
              <w:rPr>
                <w:rFonts w:ascii="Times New Roman" w:hAnsi="Times New Roman"/>
                <w:sz w:val="24"/>
                <w:szCs w:val="24"/>
              </w:rPr>
            </w:pPr>
          </w:p>
          <w:p w14:paraId="0412C33E" w14:textId="77777777" w:rsidR="006A0ECD" w:rsidRPr="00112DB8" w:rsidRDefault="006A0ECD" w:rsidP="002366F4">
            <w:pPr>
              <w:jc w:val="both"/>
              <w:rPr>
                <w:rFonts w:ascii="Times New Roman" w:hAnsi="Times New Roman"/>
                <w:sz w:val="24"/>
                <w:szCs w:val="24"/>
                <w:lang w:val="en-US"/>
              </w:rPr>
            </w:pPr>
            <w:r w:rsidRPr="00112DB8">
              <w:rPr>
                <w:rFonts w:ascii="Times New Roman" w:hAnsi="Times New Roman"/>
                <w:sz w:val="24"/>
                <w:szCs w:val="24"/>
              </w:rPr>
              <w:t>3</w:t>
            </w:r>
            <w:r w:rsidRPr="00112DB8">
              <w:rPr>
                <w:rFonts w:ascii="Times New Roman" w:hAnsi="Times New Roman"/>
                <w:sz w:val="24"/>
                <w:szCs w:val="24"/>
                <w:vertAlign w:val="superscript"/>
              </w:rPr>
              <w:t xml:space="preserve">а </w:t>
            </w:r>
            <w:r w:rsidRPr="00112DB8">
              <w:rPr>
                <w:rFonts w:ascii="Times New Roman" w:hAnsi="Times New Roman"/>
                <w:sz w:val="24"/>
                <w:szCs w:val="24"/>
                <w:lang w:val="en-US"/>
              </w:rPr>
              <w:t>m</w:t>
            </w:r>
            <w:r w:rsidRPr="00112DB8">
              <w:rPr>
                <w:rFonts w:ascii="Times New Roman" w:hAnsi="Times New Roman"/>
                <w:sz w:val="24"/>
                <w:szCs w:val="24"/>
              </w:rPr>
              <w:t xml:space="preserve"> или 4</w:t>
            </w:r>
            <w:r w:rsidRPr="00112DB8">
              <w:rPr>
                <w:rFonts w:ascii="Times New Roman" w:hAnsi="Times New Roman"/>
                <w:sz w:val="24"/>
                <w:szCs w:val="24"/>
                <w:vertAlign w:val="superscript"/>
                <w:lang w:val="en-US"/>
              </w:rPr>
              <w:t>b</w:t>
            </w:r>
            <w:r w:rsidRPr="00112DB8">
              <w:rPr>
                <w:rFonts w:ascii="Times New Roman" w:hAnsi="Times New Roman"/>
                <w:sz w:val="24"/>
                <w:szCs w:val="24"/>
                <w:lang w:val="en-US"/>
              </w:rPr>
              <w:t>m</w:t>
            </w:r>
          </w:p>
        </w:tc>
        <w:tc>
          <w:tcPr>
            <w:tcW w:w="1709" w:type="dxa"/>
          </w:tcPr>
          <w:p w14:paraId="5ED8E050" w14:textId="77777777" w:rsidR="006A0ECD" w:rsidRPr="00112DB8" w:rsidRDefault="006A0ECD" w:rsidP="002366F4">
            <w:pPr>
              <w:jc w:val="both"/>
              <w:rPr>
                <w:rFonts w:ascii="Times New Roman" w:hAnsi="Times New Roman"/>
                <w:sz w:val="24"/>
                <w:szCs w:val="24"/>
              </w:rPr>
            </w:pPr>
          </w:p>
          <w:p w14:paraId="41223F25" w14:textId="77777777" w:rsidR="006A0ECD" w:rsidRPr="00112DB8" w:rsidRDefault="006A0ECD" w:rsidP="002366F4">
            <w:pPr>
              <w:jc w:val="both"/>
              <w:rPr>
                <w:rFonts w:ascii="Times New Roman" w:hAnsi="Times New Roman"/>
                <w:sz w:val="24"/>
                <w:szCs w:val="24"/>
              </w:rPr>
            </w:pPr>
          </w:p>
          <w:p w14:paraId="59DD3F5D" w14:textId="77777777" w:rsidR="006A0ECD" w:rsidRPr="00112DB8" w:rsidRDefault="006A0ECD" w:rsidP="002366F4">
            <w:pPr>
              <w:jc w:val="both"/>
              <w:rPr>
                <w:rFonts w:ascii="Times New Roman" w:hAnsi="Times New Roman"/>
                <w:sz w:val="24"/>
                <w:szCs w:val="24"/>
                <w:lang w:val="en-US"/>
              </w:rPr>
            </w:pPr>
            <w:r w:rsidRPr="00112DB8">
              <w:rPr>
                <w:rFonts w:ascii="Times New Roman" w:hAnsi="Times New Roman"/>
                <w:sz w:val="24"/>
                <w:szCs w:val="24"/>
              </w:rPr>
              <w:t>4</w:t>
            </w:r>
            <w:r w:rsidRPr="00112DB8">
              <w:rPr>
                <w:rFonts w:ascii="Times New Roman" w:hAnsi="Times New Roman"/>
                <w:sz w:val="24"/>
                <w:szCs w:val="24"/>
                <w:lang w:val="en-US"/>
              </w:rPr>
              <w:t>m</w:t>
            </w:r>
          </w:p>
        </w:tc>
      </w:tr>
    </w:tbl>
    <w:p w14:paraId="55EC3C6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p>
    <w:p w14:paraId="62D69CE0" w14:textId="77777777" w:rsidR="006A0ECD" w:rsidRPr="00112DB8" w:rsidRDefault="006A0ECD" w:rsidP="006A0ECD">
      <w:pPr>
        <w:spacing w:after="0" w:line="240" w:lineRule="auto"/>
        <w:ind w:firstLine="708"/>
        <w:jc w:val="both"/>
        <w:rPr>
          <w:rFonts w:ascii="Times New Roman" w:hAnsi="Times New Roman"/>
        </w:rPr>
      </w:pPr>
      <w:r w:rsidRPr="00112DB8">
        <w:rPr>
          <w:rFonts w:ascii="Times New Roman" w:hAnsi="Times New Roman"/>
          <w:kern w:val="0"/>
        </w:rPr>
        <w:t>(2)</w:t>
      </w:r>
      <w:r w:rsidRPr="00112DB8">
        <w:rPr>
          <w:rFonts w:ascii="Times New Roman" w:hAnsi="Times New Roman"/>
        </w:rPr>
        <w:t xml:space="preserve"> Обозначенията в таблицата по ал. 1 „а“ и „b“ се прилагат в случаите:</w:t>
      </w:r>
    </w:p>
    <w:p w14:paraId="5E4D2C91" w14:textId="58B92C69" w:rsidR="006A0ECD" w:rsidRPr="00112DB8" w:rsidRDefault="006A0ECD" w:rsidP="006A0ECD">
      <w:pPr>
        <w:spacing w:after="0" w:line="240" w:lineRule="auto"/>
        <w:ind w:firstLine="708"/>
        <w:jc w:val="both"/>
        <w:rPr>
          <w:rFonts w:ascii="Times New Roman" w:hAnsi="Times New Roman"/>
        </w:rPr>
      </w:pPr>
      <w:r w:rsidRPr="00112DB8">
        <w:rPr>
          <w:rFonts w:ascii="Times New Roman" w:hAnsi="Times New Roman"/>
        </w:rPr>
        <w:t xml:space="preserve">1. „а“ - когато площадката за обратен завой е предназначена за използване от самолети с </w:t>
      </w:r>
      <w:bookmarkStart w:id="10" w:name="_Hlk175749158"/>
      <w:r w:rsidRPr="00112DB8">
        <w:rPr>
          <w:rFonts w:ascii="Times New Roman" w:hAnsi="Times New Roman"/>
        </w:rPr>
        <w:t xml:space="preserve">разстояние между базата на колесника </w:t>
      </w:r>
      <w:bookmarkEnd w:id="10"/>
      <w:r w:rsidRPr="00112DB8">
        <w:rPr>
          <w:rFonts w:ascii="Times New Roman" w:hAnsi="Times New Roman"/>
        </w:rPr>
        <w:t>по-малко от 18 m;</w:t>
      </w:r>
    </w:p>
    <w:p w14:paraId="51B3A5CB" w14:textId="77777777" w:rsidR="006A0ECD" w:rsidRPr="0091420A" w:rsidRDefault="006A0ECD" w:rsidP="00C44AD4">
      <w:pPr>
        <w:widowControl w:val="0"/>
        <w:autoSpaceDE w:val="0"/>
        <w:autoSpaceDN w:val="0"/>
        <w:adjustRightInd w:val="0"/>
        <w:spacing w:after="0" w:line="240" w:lineRule="auto"/>
        <w:ind w:firstLine="709"/>
        <w:jc w:val="both"/>
        <w:rPr>
          <w:rFonts w:ascii="Times New Roman" w:hAnsi="Times New Roman"/>
          <w:kern w:val="0"/>
        </w:rPr>
      </w:pPr>
      <w:r w:rsidRPr="00112DB8">
        <w:rPr>
          <w:rFonts w:ascii="Times New Roman" w:hAnsi="Times New Roman"/>
        </w:rPr>
        <w:t>2. „b“ - когато площадката за обратен завой е предназначена за използване от самолети с база на колесника равна или по-голяма от 18 m.</w:t>
      </w:r>
    </w:p>
    <w:p w14:paraId="73EC44E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A1BF176" w14:textId="26F6001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8</w:t>
      </w:r>
      <w:r w:rsidR="007E3984">
        <w:rPr>
          <w:rFonts w:ascii="Times New Roman" w:hAnsi="Times New Roman"/>
          <w:b/>
          <w:bCs/>
          <w:kern w:val="0"/>
          <w:lang w:val="x-none"/>
        </w:rPr>
        <w:t>2</w:t>
      </w:r>
      <w:r w:rsidRPr="00112DB8">
        <w:rPr>
          <w:rFonts w:ascii="Times New Roman" w:hAnsi="Times New Roman"/>
          <w:b/>
          <w:bCs/>
          <w:kern w:val="0"/>
          <w:lang w:val="x-none"/>
        </w:rPr>
        <w:t>.</w:t>
      </w:r>
      <w:r w:rsidRPr="00112DB8">
        <w:rPr>
          <w:rFonts w:ascii="Times New Roman" w:hAnsi="Times New Roman"/>
          <w:kern w:val="0"/>
          <w:lang w:val="x-none"/>
        </w:rPr>
        <w:t xml:space="preserve"> За писта с кодово число E или F, намираща се в район с преобладаващо дъждовно време, вследствие на което често намаляват характеристиките на повърхностно триене (сцепление), отстоянието от ръба на настилката до външния колесник е необходимо да е 6 m.</w:t>
      </w:r>
    </w:p>
    <w:p w14:paraId="5E3DED08"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D0B27D7" w14:textId="7B9A01A4" w:rsidR="00197E20" w:rsidRPr="0099724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9724A">
        <w:rPr>
          <w:rFonts w:ascii="Times New Roman" w:hAnsi="Times New Roman"/>
          <w:b/>
          <w:bCs/>
          <w:kern w:val="0"/>
          <w:lang w:val="x-none"/>
        </w:rPr>
        <w:t>Раздел III</w:t>
      </w:r>
    </w:p>
    <w:p w14:paraId="20043322" w14:textId="77777777" w:rsidR="00197E20" w:rsidRPr="0099724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9724A">
        <w:rPr>
          <w:rFonts w:ascii="Times New Roman" w:hAnsi="Times New Roman"/>
          <w:b/>
          <w:bCs/>
          <w:kern w:val="0"/>
          <w:lang w:val="x-none"/>
        </w:rPr>
        <w:t>Наклони на площадки за обратен завой на ПИК</w:t>
      </w:r>
    </w:p>
    <w:p w14:paraId="5C2A5287" w14:textId="77777777" w:rsidR="00197E20" w:rsidRPr="0099724A"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EACE134" w14:textId="466F501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8</w:t>
      </w:r>
      <w:r w:rsidR="007E3984">
        <w:rPr>
          <w:rFonts w:ascii="Times New Roman" w:hAnsi="Times New Roman"/>
          <w:b/>
          <w:bCs/>
          <w:kern w:val="0"/>
          <w:lang w:val="x-none"/>
        </w:rPr>
        <w:t>3</w:t>
      </w:r>
      <w:r w:rsidRPr="00112DB8">
        <w:rPr>
          <w:rFonts w:ascii="Times New Roman" w:hAnsi="Times New Roman"/>
          <w:b/>
          <w:bCs/>
          <w:kern w:val="0"/>
          <w:lang w:val="x-none"/>
        </w:rPr>
        <w:t>.</w:t>
      </w:r>
      <w:r w:rsidRPr="00112DB8">
        <w:rPr>
          <w:rFonts w:ascii="Times New Roman" w:hAnsi="Times New Roman"/>
          <w:kern w:val="0"/>
          <w:lang w:val="x-none"/>
        </w:rPr>
        <w:t xml:space="preserve"> (1) Надлъжният и напречният наклон на площадката за обратен завой следва да предотвратяват събирането на вода на повърхността и да гарантират бързото оттичане на водата от повърхността на площадката.</w:t>
      </w:r>
    </w:p>
    <w:p w14:paraId="294871C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Наклоните по ал. 1 са същите като наклоните на настилката на прилежащата ПИК.</w:t>
      </w:r>
    </w:p>
    <w:p w14:paraId="12B4733F"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B4138EE" w14:textId="08BB40DF" w:rsidR="00197E20" w:rsidRPr="0099724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9724A">
        <w:rPr>
          <w:rFonts w:ascii="Times New Roman" w:hAnsi="Times New Roman"/>
          <w:b/>
          <w:bCs/>
          <w:kern w:val="0"/>
          <w:lang w:val="x-none"/>
        </w:rPr>
        <w:t>Раздел IV</w:t>
      </w:r>
    </w:p>
    <w:p w14:paraId="7031DC4C" w14:textId="77777777" w:rsidR="00197E20" w:rsidRPr="0099724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9724A">
        <w:rPr>
          <w:rFonts w:ascii="Times New Roman" w:hAnsi="Times New Roman"/>
          <w:b/>
          <w:bCs/>
          <w:kern w:val="0"/>
          <w:lang w:val="x-none"/>
        </w:rPr>
        <w:t>Носимоспособност на настилката на площадка за обратен завой на ПИК</w:t>
      </w:r>
    </w:p>
    <w:p w14:paraId="43DD47A5" w14:textId="77777777" w:rsidR="00197E20" w:rsidRPr="0099724A"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B125E7C" w14:textId="3761A23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8</w:t>
      </w:r>
      <w:r w:rsidR="007E3984">
        <w:rPr>
          <w:rFonts w:ascii="Times New Roman" w:hAnsi="Times New Roman"/>
          <w:b/>
          <w:bCs/>
          <w:kern w:val="0"/>
          <w:lang w:val="x-none"/>
        </w:rPr>
        <w:t>4</w:t>
      </w:r>
      <w:r w:rsidRPr="00112DB8">
        <w:rPr>
          <w:rFonts w:ascii="Times New Roman" w:hAnsi="Times New Roman"/>
          <w:b/>
          <w:bCs/>
          <w:kern w:val="0"/>
          <w:lang w:val="x-none"/>
        </w:rPr>
        <w:t>.</w:t>
      </w:r>
      <w:r w:rsidRPr="00112DB8">
        <w:rPr>
          <w:rFonts w:ascii="Times New Roman" w:hAnsi="Times New Roman"/>
          <w:kern w:val="0"/>
          <w:lang w:val="x-none"/>
        </w:rPr>
        <w:t xml:space="preserve"> (1) Носимоспособността на настилката на площадка за обратен завой на ПИК е поне равна на носимоспособността на настилката на прилежащата ПИК, тъй като върху площадката за обратен завой самолетите се движат много по-бавно при извършването на остър завой и настилката е подложена на по-голямо натоварване.</w:t>
      </w:r>
    </w:p>
    <w:p w14:paraId="2ABF70D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площадка за обратен завой е с еластична настилка, тя е оразмерена, така че да издържа на хоризонталните сили на срязване, причинявани от гумите на основния колесник, при маневрата за завой.</w:t>
      </w:r>
    </w:p>
    <w:p w14:paraId="71A899BB"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D58F859" w14:textId="2FB5EF43" w:rsidR="00197E20" w:rsidRPr="0099724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9724A">
        <w:rPr>
          <w:rFonts w:ascii="Times New Roman" w:hAnsi="Times New Roman"/>
          <w:b/>
          <w:bCs/>
          <w:kern w:val="0"/>
          <w:lang w:val="x-none"/>
        </w:rPr>
        <w:t>Раздел V</w:t>
      </w:r>
    </w:p>
    <w:p w14:paraId="293C14B2" w14:textId="77777777" w:rsidR="00197E20" w:rsidRPr="0099724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9724A">
        <w:rPr>
          <w:rFonts w:ascii="Times New Roman" w:hAnsi="Times New Roman"/>
          <w:b/>
          <w:bCs/>
          <w:kern w:val="0"/>
          <w:lang w:val="x-none"/>
        </w:rPr>
        <w:t>Повърхност на площадки за обратен завой</w:t>
      </w:r>
    </w:p>
    <w:p w14:paraId="00F2CA8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D4F8888" w14:textId="3798A92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8</w:t>
      </w:r>
      <w:r w:rsidR="007E3984">
        <w:rPr>
          <w:rFonts w:ascii="Times New Roman" w:hAnsi="Times New Roman"/>
          <w:b/>
          <w:bCs/>
          <w:kern w:val="0"/>
          <w:lang w:val="x-none"/>
        </w:rPr>
        <w:t>5</w:t>
      </w:r>
      <w:r w:rsidRPr="00112DB8">
        <w:rPr>
          <w:rFonts w:ascii="Times New Roman" w:hAnsi="Times New Roman"/>
          <w:b/>
          <w:bCs/>
          <w:kern w:val="0"/>
          <w:lang w:val="x-none"/>
        </w:rPr>
        <w:t>.</w:t>
      </w:r>
      <w:r w:rsidRPr="00112DB8">
        <w:rPr>
          <w:rFonts w:ascii="Times New Roman" w:hAnsi="Times New Roman"/>
          <w:kern w:val="0"/>
          <w:lang w:val="x-none"/>
        </w:rPr>
        <w:t xml:space="preserve"> За да се избегне причиняването на повреди на самолетите, използващи площадката за обратен завой, не се допуска наличието на неравности по повърхността й.</w:t>
      </w:r>
    </w:p>
    <w:p w14:paraId="6F35C928" w14:textId="769D946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8</w:t>
      </w:r>
      <w:r w:rsidR="007E3984">
        <w:rPr>
          <w:rFonts w:ascii="Times New Roman" w:hAnsi="Times New Roman"/>
          <w:b/>
          <w:bCs/>
          <w:kern w:val="0"/>
          <w:lang w:val="x-none"/>
        </w:rPr>
        <w:t>6</w:t>
      </w:r>
      <w:r w:rsidRPr="00112DB8">
        <w:rPr>
          <w:rFonts w:ascii="Times New Roman" w:hAnsi="Times New Roman"/>
          <w:b/>
          <w:bCs/>
          <w:kern w:val="0"/>
          <w:lang w:val="x-none"/>
        </w:rPr>
        <w:t>.</w:t>
      </w:r>
      <w:r w:rsidRPr="00112DB8">
        <w:rPr>
          <w:rFonts w:ascii="Times New Roman" w:hAnsi="Times New Roman"/>
          <w:kern w:val="0"/>
          <w:lang w:val="x-none"/>
        </w:rPr>
        <w:t xml:space="preserve"> Повърхността на площадката за обратен завой следва да е така конструирана, че да осигурява добри характеристики на повърхностно триене (сцепление) за самолетите, използващи съоръжението, когато повърхността е мокра.</w:t>
      </w:r>
    </w:p>
    <w:p w14:paraId="69C2C708"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D7303BB" w14:textId="6C1E8435" w:rsidR="00197E20" w:rsidRPr="0099724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9724A">
        <w:rPr>
          <w:rFonts w:ascii="Times New Roman" w:hAnsi="Times New Roman"/>
          <w:b/>
          <w:bCs/>
          <w:kern w:val="0"/>
          <w:lang w:val="x-none"/>
        </w:rPr>
        <w:t>Раздел VI</w:t>
      </w:r>
    </w:p>
    <w:p w14:paraId="4063150B" w14:textId="77777777" w:rsidR="00197E20" w:rsidRPr="0099724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9724A">
        <w:rPr>
          <w:rFonts w:ascii="Times New Roman" w:hAnsi="Times New Roman"/>
          <w:b/>
          <w:bCs/>
          <w:kern w:val="0"/>
          <w:lang w:val="x-none"/>
        </w:rPr>
        <w:t>Банкети на площадки за обратен завой</w:t>
      </w:r>
    </w:p>
    <w:p w14:paraId="342B276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6947808" w14:textId="16533AD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8</w:t>
      </w:r>
      <w:r w:rsidR="007E3984">
        <w:rPr>
          <w:rFonts w:ascii="Times New Roman" w:hAnsi="Times New Roman"/>
          <w:b/>
          <w:bCs/>
          <w:kern w:val="0"/>
          <w:lang w:val="x-none"/>
        </w:rPr>
        <w:t>7</w:t>
      </w:r>
      <w:r w:rsidRPr="00112DB8">
        <w:rPr>
          <w:rFonts w:ascii="Times New Roman" w:hAnsi="Times New Roman"/>
          <w:b/>
          <w:bCs/>
          <w:kern w:val="0"/>
          <w:lang w:val="x-none"/>
        </w:rPr>
        <w:t>.</w:t>
      </w:r>
      <w:r w:rsidRPr="00112DB8">
        <w:rPr>
          <w:rFonts w:ascii="Times New Roman" w:hAnsi="Times New Roman"/>
          <w:kern w:val="0"/>
          <w:lang w:val="x-none"/>
        </w:rPr>
        <w:t xml:space="preserve"> (1) Площадката за обратен завой е необходимо да има банкети, които да са с такава широчина, че да предпазват повърхността от ерозия, вследствие от реактивния удар от струята на двигателите на най-големия самолет, за който площадката е предвидена, и да предотвратяват от повреда на двигателите вследствие попадане на чуждо тяло.</w:t>
      </w:r>
    </w:p>
    <w:p w14:paraId="38CDB94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Минималната широчина на банкетите е необходимо да е по-голяма от разстоянието до външния двигател на най-големия самолет, предвиден да използва ПИК, като е позволено широчината да е по-голяма от тази на банкета на прилежащата ПИК.</w:t>
      </w:r>
    </w:p>
    <w:p w14:paraId="4749A1B3" w14:textId="1204201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8</w:t>
      </w:r>
      <w:r w:rsidR="007E3984">
        <w:rPr>
          <w:rFonts w:ascii="Times New Roman" w:hAnsi="Times New Roman"/>
          <w:b/>
          <w:bCs/>
          <w:kern w:val="0"/>
          <w:lang w:val="x-none"/>
        </w:rPr>
        <w:t>8</w:t>
      </w:r>
      <w:r w:rsidRPr="00112DB8">
        <w:rPr>
          <w:rFonts w:ascii="Times New Roman" w:hAnsi="Times New Roman"/>
          <w:b/>
          <w:bCs/>
          <w:kern w:val="0"/>
          <w:lang w:val="x-none"/>
        </w:rPr>
        <w:t>.</w:t>
      </w:r>
      <w:r w:rsidRPr="00112DB8">
        <w:rPr>
          <w:rFonts w:ascii="Times New Roman" w:hAnsi="Times New Roman"/>
          <w:kern w:val="0"/>
          <w:lang w:val="x-none"/>
        </w:rPr>
        <w:t xml:space="preserve"> Носимоспособността на банкетите на площадката за обратен завой е необходимо да бъде такава, че да издържи натоварването, създадено от случайно преминаване на самолета за обслужването на който е предназначена дадената ПИК, без да му причинява конструктивни повреди, както и да издържа натоварването от обслужващите наземни транспортни средства, които да могат да се придвижват и извършват операции по СИБ.</w:t>
      </w:r>
    </w:p>
    <w:p w14:paraId="5AE406FF"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ECD1FC0" w14:textId="705A7FC1" w:rsidR="00197E20" w:rsidRPr="0099724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9724A">
        <w:rPr>
          <w:rFonts w:ascii="Times New Roman" w:hAnsi="Times New Roman"/>
          <w:b/>
          <w:bCs/>
          <w:kern w:val="0"/>
          <w:lang w:val="x-none"/>
        </w:rPr>
        <w:t>Раздел VII</w:t>
      </w:r>
    </w:p>
    <w:p w14:paraId="4E47ECC7" w14:textId="77777777" w:rsidR="00197E20" w:rsidRPr="0099724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9724A">
        <w:rPr>
          <w:rFonts w:ascii="Times New Roman" w:hAnsi="Times New Roman"/>
          <w:b/>
          <w:bCs/>
          <w:kern w:val="0"/>
          <w:lang w:val="x-none"/>
        </w:rPr>
        <w:t>Широчина на ПР</w:t>
      </w:r>
    </w:p>
    <w:p w14:paraId="38537B0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5A3116E" w14:textId="43E94E8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7E3984">
        <w:rPr>
          <w:rFonts w:ascii="Times New Roman" w:hAnsi="Times New Roman"/>
          <w:b/>
          <w:bCs/>
          <w:kern w:val="0"/>
          <w:lang w:val="x-none"/>
        </w:rPr>
        <w:t>89</w:t>
      </w:r>
      <w:r w:rsidRPr="00112DB8">
        <w:rPr>
          <w:rFonts w:ascii="Times New Roman" w:hAnsi="Times New Roman"/>
          <w:b/>
          <w:bCs/>
          <w:kern w:val="0"/>
          <w:lang w:val="x-none"/>
        </w:rPr>
        <w:t>.</w:t>
      </w:r>
      <w:r w:rsidRPr="00112DB8">
        <w:rPr>
          <w:rFonts w:ascii="Times New Roman" w:hAnsi="Times New Roman"/>
          <w:kern w:val="0"/>
          <w:lang w:val="x-none"/>
        </w:rPr>
        <w:t xml:space="preserve"> (1) Пътеките за рулиране се проектират по начин, който осигурява кабината на екипажа на самолета, за който е предназначена ПР, да се намира над маркировката на осевата линия на ПР, а външното колело на основния колесник да отстои от края на ПР на разстояние не по-малко от посоченото в табл</w:t>
      </w:r>
      <w:r w:rsidR="001451E6">
        <w:rPr>
          <w:rFonts w:ascii="Times New Roman" w:hAnsi="Times New Roman"/>
          <w:kern w:val="0"/>
        </w:rPr>
        <w:t>ица</w:t>
      </w:r>
      <w:r w:rsidR="001451E6" w:rsidRPr="00112DB8">
        <w:rPr>
          <w:rFonts w:ascii="Times New Roman" w:hAnsi="Times New Roman"/>
          <w:kern w:val="0"/>
          <w:lang w:val="x-none"/>
        </w:rPr>
        <w:t xml:space="preserve"> </w:t>
      </w:r>
      <w:r w:rsidRPr="00112DB8">
        <w:rPr>
          <w:rFonts w:ascii="Times New Roman" w:hAnsi="Times New Roman"/>
          <w:kern w:val="0"/>
          <w:lang w:val="x-none"/>
        </w:rPr>
        <w:t>2.</w:t>
      </w:r>
    </w:p>
    <w:p w14:paraId="306EB89B" w14:textId="77777777" w:rsidR="006900EB" w:rsidRPr="00112DB8" w:rsidRDefault="006900EB" w:rsidP="006900EB">
      <w:pPr>
        <w:spacing w:after="0" w:line="240" w:lineRule="auto"/>
        <w:jc w:val="center"/>
        <w:rPr>
          <w:rFonts w:ascii="Times New Roman" w:hAnsi="Times New Roman"/>
        </w:rPr>
      </w:pPr>
    </w:p>
    <w:p w14:paraId="22ACEE79" w14:textId="77777777" w:rsidR="006900EB" w:rsidRPr="006F026D" w:rsidRDefault="006900EB" w:rsidP="006900EB">
      <w:pPr>
        <w:spacing w:after="0" w:line="240" w:lineRule="auto"/>
        <w:jc w:val="center"/>
        <w:rPr>
          <w:rFonts w:ascii="Times New Roman" w:hAnsi="Times New Roman"/>
          <w:b/>
          <w:bCs/>
        </w:rPr>
      </w:pPr>
      <w:r w:rsidRPr="006F026D">
        <w:rPr>
          <w:rFonts w:ascii="Times New Roman" w:hAnsi="Times New Roman"/>
          <w:b/>
          <w:bCs/>
        </w:rPr>
        <w:t>Таблица 2</w:t>
      </w:r>
    </w:p>
    <w:p w14:paraId="5F455B77" w14:textId="77777777" w:rsidR="006900EB" w:rsidRPr="006F026D" w:rsidRDefault="006900EB" w:rsidP="006900EB">
      <w:pPr>
        <w:spacing w:after="0" w:line="240" w:lineRule="auto"/>
        <w:jc w:val="center"/>
        <w:rPr>
          <w:rFonts w:ascii="Times New Roman" w:hAnsi="Times New Roman"/>
          <w:b/>
          <w:bCs/>
        </w:rPr>
      </w:pPr>
      <w:r w:rsidRPr="006F026D">
        <w:rPr>
          <w:rFonts w:ascii="Times New Roman" w:hAnsi="Times New Roman"/>
          <w:b/>
          <w:bCs/>
        </w:rPr>
        <w:t>Минимални разстояния от външното колело на основния колесник до ръба на ПР</w:t>
      </w:r>
    </w:p>
    <w:p w14:paraId="02D2D753" w14:textId="77777777" w:rsidR="006900EB" w:rsidRPr="00112DB8" w:rsidRDefault="006900EB" w:rsidP="006900EB">
      <w:pPr>
        <w:spacing w:after="0" w:line="240" w:lineRule="auto"/>
        <w:jc w:val="center"/>
        <w:rPr>
          <w:rFonts w:ascii="Times New Roman" w:hAnsi="Times New Roman"/>
        </w:rPr>
      </w:pPr>
    </w:p>
    <w:tbl>
      <w:tblPr>
        <w:tblStyle w:val="TableGrid"/>
        <w:tblW w:w="9016" w:type="dxa"/>
        <w:tblLook w:val="04A0" w:firstRow="1" w:lastRow="0" w:firstColumn="1" w:lastColumn="0" w:noHBand="0" w:noVBand="1"/>
      </w:tblPr>
      <w:tblGrid>
        <w:gridCol w:w="1815"/>
        <w:gridCol w:w="23"/>
        <w:gridCol w:w="1777"/>
        <w:gridCol w:w="1800"/>
        <w:gridCol w:w="1800"/>
        <w:gridCol w:w="1801"/>
      </w:tblGrid>
      <w:tr w:rsidR="006900EB" w:rsidRPr="00112DB8" w14:paraId="77BE7829" w14:textId="77777777" w:rsidTr="006F026D">
        <w:trPr>
          <w:gridBefore w:val="2"/>
          <w:wBefore w:w="1838" w:type="dxa"/>
        </w:trPr>
        <w:tc>
          <w:tcPr>
            <w:tcW w:w="7178" w:type="dxa"/>
            <w:gridSpan w:val="4"/>
            <w:shd w:val="clear" w:color="auto" w:fill="BFBFBF" w:themeFill="background1" w:themeFillShade="BF"/>
          </w:tcPr>
          <w:p w14:paraId="6D9B3EA0" w14:textId="77777777" w:rsidR="006900EB" w:rsidRPr="0091420A" w:rsidRDefault="006900EB" w:rsidP="002366F4">
            <w:pPr>
              <w:jc w:val="center"/>
              <w:rPr>
                <w:rFonts w:ascii="Times New Roman" w:hAnsi="Times New Roman"/>
                <w:sz w:val="24"/>
                <w:szCs w:val="24"/>
              </w:rPr>
            </w:pPr>
            <w:r w:rsidRPr="00112DB8">
              <w:rPr>
                <w:rFonts w:ascii="Times New Roman" w:hAnsi="Times New Roman"/>
                <w:sz w:val="24"/>
                <w:szCs w:val="24"/>
              </w:rPr>
              <w:t>Разстояние между външните колела</w:t>
            </w:r>
            <w:r w:rsidRPr="00112DB8">
              <w:rPr>
                <w:rFonts w:ascii="Times New Roman" w:hAnsi="Times New Roman"/>
                <w:sz w:val="24"/>
                <w:szCs w:val="24"/>
                <w:lang w:val="ru-RU"/>
              </w:rPr>
              <w:t xml:space="preserve"> на основния колесник</w:t>
            </w:r>
            <w:r w:rsidRPr="00112DB8">
              <w:rPr>
                <w:rFonts w:ascii="Times New Roman" w:hAnsi="Times New Roman"/>
                <w:sz w:val="24"/>
                <w:szCs w:val="24"/>
              </w:rPr>
              <w:t xml:space="preserve">        </w:t>
            </w:r>
            <w:r w:rsidRPr="00112DB8">
              <w:rPr>
                <w:rFonts w:ascii="Times New Roman" w:hAnsi="Times New Roman"/>
                <w:sz w:val="24"/>
                <w:szCs w:val="24"/>
                <w:lang w:val="ru-RU"/>
              </w:rPr>
              <w:t>/</w:t>
            </w:r>
            <w:r w:rsidRPr="00112DB8">
              <w:rPr>
                <w:rFonts w:ascii="Times New Roman" w:hAnsi="Times New Roman"/>
                <w:sz w:val="24"/>
                <w:szCs w:val="24"/>
              </w:rPr>
              <w:t>OMGWS/</w:t>
            </w:r>
          </w:p>
        </w:tc>
      </w:tr>
      <w:tr w:rsidR="006900EB" w:rsidRPr="00112DB8" w14:paraId="15D2ABC5" w14:textId="77777777" w:rsidTr="006F026D">
        <w:tc>
          <w:tcPr>
            <w:tcW w:w="1815" w:type="dxa"/>
            <w:shd w:val="clear" w:color="auto" w:fill="BFBFBF" w:themeFill="background1" w:themeFillShade="BF"/>
          </w:tcPr>
          <w:p w14:paraId="6114AD5C" w14:textId="77777777" w:rsidR="006900EB" w:rsidRPr="00112DB8" w:rsidRDefault="006900EB" w:rsidP="002366F4">
            <w:pPr>
              <w:jc w:val="both"/>
              <w:rPr>
                <w:rFonts w:ascii="Times New Roman" w:hAnsi="Times New Roman"/>
                <w:sz w:val="24"/>
                <w:szCs w:val="24"/>
              </w:rPr>
            </w:pPr>
          </w:p>
        </w:tc>
        <w:tc>
          <w:tcPr>
            <w:tcW w:w="1800" w:type="dxa"/>
            <w:gridSpan w:val="2"/>
            <w:shd w:val="clear" w:color="auto" w:fill="BFBFBF" w:themeFill="background1" w:themeFillShade="BF"/>
          </w:tcPr>
          <w:p w14:paraId="714B94FC" w14:textId="77777777" w:rsidR="006900EB" w:rsidRPr="00112DB8" w:rsidRDefault="006900EB" w:rsidP="002366F4">
            <w:pPr>
              <w:jc w:val="both"/>
              <w:rPr>
                <w:rFonts w:ascii="Times New Roman" w:hAnsi="Times New Roman"/>
                <w:sz w:val="24"/>
                <w:szCs w:val="24"/>
              </w:rPr>
            </w:pPr>
            <w:r w:rsidRPr="00112DB8">
              <w:rPr>
                <w:rFonts w:ascii="Times New Roman" w:hAnsi="Times New Roman"/>
                <w:sz w:val="24"/>
                <w:szCs w:val="24"/>
              </w:rPr>
              <w:t xml:space="preserve">До 4,5 </w:t>
            </w:r>
            <w:r w:rsidRPr="00112DB8">
              <w:rPr>
                <w:rFonts w:ascii="Times New Roman" w:hAnsi="Times New Roman"/>
                <w:sz w:val="24"/>
                <w:szCs w:val="24"/>
                <w:lang w:val="en-US"/>
              </w:rPr>
              <w:t>m</w:t>
            </w:r>
            <w:r w:rsidRPr="00112DB8">
              <w:rPr>
                <w:rFonts w:ascii="Times New Roman" w:hAnsi="Times New Roman"/>
                <w:sz w:val="24"/>
                <w:szCs w:val="24"/>
              </w:rPr>
              <w:t>, но</w:t>
            </w:r>
          </w:p>
          <w:p w14:paraId="7B9F7D55" w14:textId="77777777" w:rsidR="006900EB" w:rsidRPr="00112DB8" w:rsidRDefault="006900EB" w:rsidP="002366F4">
            <w:pPr>
              <w:jc w:val="both"/>
              <w:rPr>
                <w:rFonts w:ascii="Times New Roman" w:hAnsi="Times New Roman"/>
                <w:sz w:val="24"/>
                <w:szCs w:val="24"/>
                <w:lang w:val="ru-RU"/>
              </w:rPr>
            </w:pPr>
            <w:r w:rsidRPr="00112DB8">
              <w:rPr>
                <w:rFonts w:ascii="Times New Roman" w:hAnsi="Times New Roman"/>
                <w:sz w:val="24"/>
                <w:szCs w:val="24"/>
              </w:rPr>
              <w:t xml:space="preserve">без да включва 4,5 </w:t>
            </w:r>
            <w:r w:rsidRPr="00112DB8">
              <w:rPr>
                <w:rFonts w:ascii="Times New Roman" w:hAnsi="Times New Roman"/>
                <w:sz w:val="24"/>
                <w:szCs w:val="24"/>
                <w:lang w:val="en-US"/>
              </w:rPr>
              <w:t>m</w:t>
            </w:r>
          </w:p>
        </w:tc>
        <w:tc>
          <w:tcPr>
            <w:tcW w:w="1800" w:type="dxa"/>
            <w:shd w:val="clear" w:color="auto" w:fill="BFBFBF" w:themeFill="background1" w:themeFillShade="BF"/>
          </w:tcPr>
          <w:p w14:paraId="30981466" w14:textId="77777777" w:rsidR="006900EB" w:rsidRPr="00112DB8" w:rsidRDefault="006900EB" w:rsidP="002366F4">
            <w:pPr>
              <w:jc w:val="both"/>
              <w:rPr>
                <w:rFonts w:ascii="Times New Roman" w:hAnsi="Times New Roman"/>
                <w:sz w:val="24"/>
                <w:szCs w:val="24"/>
              </w:rPr>
            </w:pPr>
            <w:r w:rsidRPr="00112DB8">
              <w:rPr>
                <w:rFonts w:ascii="Times New Roman" w:hAnsi="Times New Roman"/>
                <w:sz w:val="24"/>
                <w:szCs w:val="24"/>
              </w:rPr>
              <w:t xml:space="preserve">от 4,5 </w:t>
            </w:r>
            <w:r w:rsidRPr="00112DB8">
              <w:rPr>
                <w:rFonts w:ascii="Times New Roman" w:hAnsi="Times New Roman"/>
                <w:sz w:val="24"/>
                <w:szCs w:val="24"/>
                <w:lang w:val="en-US"/>
              </w:rPr>
              <w:t>m</w:t>
            </w:r>
            <w:r w:rsidRPr="00112DB8">
              <w:rPr>
                <w:rFonts w:ascii="Times New Roman" w:hAnsi="Times New Roman"/>
                <w:sz w:val="24"/>
                <w:szCs w:val="24"/>
              </w:rPr>
              <w:t xml:space="preserve"> до 6 </w:t>
            </w:r>
            <w:r w:rsidRPr="00112DB8">
              <w:rPr>
                <w:rFonts w:ascii="Times New Roman" w:hAnsi="Times New Roman"/>
                <w:sz w:val="24"/>
                <w:szCs w:val="24"/>
                <w:lang w:val="en-US"/>
              </w:rPr>
              <w:t>m</w:t>
            </w:r>
            <w:r w:rsidRPr="00112DB8">
              <w:rPr>
                <w:rFonts w:ascii="Times New Roman" w:hAnsi="Times New Roman"/>
                <w:sz w:val="24"/>
                <w:szCs w:val="24"/>
              </w:rPr>
              <w:t xml:space="preserve">, но без да включва 6 </w:t>
            </w:r>
            <w:r w:rsidRPr="00112DB8">
              <w:rPr>
                <w:rFonts w:ascii="Times New Roman" w:hAnsi="Times New Roman"/>
                <w:sz w:val="24"/>
                <w:szCs w:val="24"/>
                <w:lang w:val="en-US"/>
              </w:rPr>
              <w:t>m</w:t>
            </w:r>
          </w:p>
        </w:tc>
        <w:tc>
          <w:tcPr>
            <w:tcW w:w="1800" w:type="dxa"/>
            <w:shd w:val="clear" w:color="auto" w:fill="BFBFBF" w:themeFill="background1" w:themeFillShade="BF"/>
          </w:tcPr>
          <w:p w14:paraId="555363E5" w14:textId="77777777" w:rsidR="006900EB" w:rsidRPr="00112DB8" w:rsidRDefault="006900EB" w:rsidP="002366F4">
            <w:pPr>
              <w:jc w:val="both"/>
              <w:rPr>
                <w:rFonts w:ascii="Times New Roman" w:hAnsi="Times New Roman"/>
                <w:sz w:val="24"/>
                <w:szCs w:val="24"/>
              </w:rPr>
            </w:pPr>
            <w:r w:rsidRPr="00112DB8">
              <w:rPr>
                <w:rFonts w:ascii="Times New Roman" w:hAnsi="Times New Roman"/>
                <w:sz w:val="24"/>
                <w:szCs w:val="24"/>
              </w:rPr>
              <w:t>от 6 m до 9 m,</w:t>
            </w:r>
          </w:p>
          <w:p w14:paraId="7B2C3608" w14:textId="77777777" w:rsidR="006900EB" w:rsidRPr="00112DB8" w:rsidRDefault="006900EB" w:rsidP="002366F4">
            <w:pPr>
              <w:jc w:val="both"/>
              <w:rPr>
                <w:rFonts w:ascii="Times New Roman" w:hAnsi="Times New Roman"/>
                <w:sz w:val="24"/>
                <w:szCs w:val="24"/>
              </w:rPr>
            </w:pPr>
            <w:r w:rsidRPr="00112DB8">
              <w:rPr>
                <w:rFonts w:ascii="Times New Roman" w:hAnsi="Times New Roman"/>
                <w:sz w:val="24"/>
                <w:szCs w:val="24"/>
              </w:rPr>
              <w:t>но без да включва 9 m</w:t>
            </w:r>
          </w:p>
        </w:tc>
        <w:tc>
          <w:tcPr>
            <w:tcW w:w="1801" w:type="dxa"/>
            <w:shd w:val="clear" w:color="auto" w:fill="BFBFBF" w:themeFill="background1" w:themeFillShade="BF"/>
          </w:tcPr>
          <w:p w14:paraId="6A21DC0C" w14:textId="77777777" w:rsidR="006900EB" w:rsidRPr="00112DB8" w:rsidRDefault="006900EB" w:rsidP="002366F4">
            <w:pPr>
              <w:jc w:val="both"/>
              <w:rPr>
                <w:rFonts w:ascii="Times New Roman" w:hAnsi="Times New Roman"/>
                <w:sz w:val="24"/>
                <w:szCs w:val="24"/>
              </w:rPr>
            </w:pPr>
            <w:r w:rsidRPr="00112DB8">
              <w:rPr>
                <w:rFonts w:ascii="Times New Roman" w:hAnsi="Times New Roman"/>
                <w:sz w:val="24"/>
                <w:szCs w:val="24"/>
              </w:rPr>
              <w:t xml:space="preserve">от 9 m до 15 m, </w:t>
            </w:r>
          </w:p>
          <w:p w14:paraId="30039E0A" w14:textId="77777777" w:rsidR="006900EB" w:rsidRPr="00112DB8" w:rsidRDefault="006900EB" w:rsidP="002366F4">
            <w:pPr>
              <w:jc w:val="both"/>
              <w:rPr>
                <w:rFonts w:ascii="Times New Roman" w:hAnsi="Times New Roman"/>
                <w:sz w:val="24"/>
                <w:szCs w:val="24"/>
              </w:rPr>
            </w:pPr>
            <w:r w:rsidRPr="00112DB8">
              <w:rPr>
                <w:rFonts w:ascii="Times New Roman" w:hAnsi="Times New Roman"/>
                <w:sz w:val="24"/>
                <w:szCs w:val="24"/>
              </w:rPr>
              <w:t>но без да включва 15 m</w:t>
            </w:r>
          </w:p>
        </w:tc>
      </w:tr>
      <w:tr w:rsidR="006900EB" w:rsidRPr="00112DB8" w14:paraId="1EE5D7CB" w14:textId="77777777" w:rsidTr="002366F4">
        <w:trPr>
          <w:trHeight w:val="1265"/>
        </w:trPr>
        <w:tc>
          <w:tcPr>
            <w:tcW w:w="1815" w:type="dxa"/>
          </w:tcPr>
          <w:p w14:paraId="4E1458A4" w14:textId="77777777" w:rsidR="006900EB" w:rsidRPr="00112DB8" w:rsidRDefault="006900EB" w:rsidP="002366F4">
            <w:pPr>
              <w:jc w:val="both"/>
              <w:rPr>
                <w:rFonts w:ascii="Times New Roman" w:hAnsi="Times New Roman"/>
                <w:sz w:val="24"/>
                <w:szCs w:val="24"/>
              </w:rPr>
            </w:pPr>
            <w:r w:rsidRPr="00112DB8">
              <w:rPr>
                <w:rFonts w:ascii="Times New Roman" w:hAnsi="Times New Roman"/>
                <w:sz w:val="24"/>
                <w:szCs w:val="24"/>
              </w:rPr>
              <w:t>Минимално разстояние от външното колело на основния колесник до ръба на ПР</w:t>
            </w:r>
          </w:p>
        </w:tc>
        <w:tc>
          <w:tcPr>
            <w:tcW w:w="1800" w:type="dxa"/>
            <w:gridSpan w:val="2"/>
          </w:tcPr>
          <w:p w14:paraId="7D996EA1" w14:textId="77777777" w:rsidR="006900EB" w:rsidRPr="00112DB8" w:rsidRDefault="006900EB" w:rsidP="002366F4">
            <w:pPr>
              <w:jc w:val="both"/>
              <w:rPr>
                <w:rFonts w:ascii="Times New Roman" w:hAnsi="Times New Roman"/>
                <w:sz w:val="24"/>
                <w:szCs w:val="24"/>
              </w:rPr>
            </w:pPr>
          </w:p>
          <w:p w14:paraId="02361BA4" w14:textId="77777777" w:rsidR="006900EB" w:rsidRPr="00112DB8" w:rsidRDefault="006900EB" w:rsidP="002366F4">
            <w:pPr>
              <w:jc w:val="both"/>
              <w:rPr>
                <w:rFonts w:ascii="Times New Roman" w:hAnsi="Times New Roman"/>
                <w:sz w:val="24"/>
                <w:szCs w:val="24"/>
              </w:rPr>
            </w:pPr>
          </w:p>
          <w:p w14:paraId="70CF0D82" w14:textId="77777777" w:rsidR="006900EB" w:rsidRPr="00112DB8" w:rsidRDefault="006900EB" w:rsidP="002366F4">
            <w:pPr>
              <w:jc w:val="both"/>
              <w:rPr>
                <w:rFonts w:ascii="Times New Roman" w:hAnsi="Times New Roman"/>
                <w:sz w:val="24"/>
                <w:szCs w:val="24"/>
                <w:lang w:val="en-US"/>
              </w:rPr>
            </w:pPr>
            <w:r w:rsidRPr="00112DB8">
              <w:rPr>
                <w:rFonts w:ascii="Times New Roman" w:hAnsi="Times New Roman"/>
                <w:sz w:val="24"/>
                <w:szCs w:val="24"/>
              </w:rPr>
              <w:t>1.5</w:t>
            </w:r>
            <w:r w:rsidRPr="00112DB8">
              <w:rPr>
                <w:rFonts w:ascii="Times New Roman" w:hAnsi="Times New Roman"/>
                <w:sz w:val="24"/>
                <w:szCs w:val="24"/>
                <w:lang w:val="en-US"/>
              </w:rPr>
              <w:t>m</w:t>
            </w:r>
          </w:p>
        </w:tc>
        <w:tc>
          <w:tcPr>
            <w:tcW w:w="1800" w:type="dxa"/>
          </w:tcPr>
          <w:p w14:paraId="52463781" w14:textId="77777777" w:rsidR="006900EB" w:rsidRPr="00112DB8" w:rsidRDefault="006900EB" w:rsidP="002366F4">
            <w:pPr>
              <w:jc w:val="both"/>
              <w:rPr>
                <w:rFonts w:ascii="Times New Roman" w:hAnsi="Times New Roman"/>
                <w:sz w:val="24"/>
                <w:szCs w:val="24"/>
              </w:rPr>
            </w:pPr>
          </w:p>
          <w:p w14:paraId="6ACC2368" w14:textId="77777777" w:rsidR="006900EB" w:rsidRPr="00112DB8" w:rsidRDefault="006900EB" w:rsidP="002366F4">
            <w:pPr>
              <w:jc w:val="both"/>
              <w:rPr>
                <w:rFonts w:ascii="Times New Roman" w:hAnsi="Times New Roman"/>
                <w:sz w:val="24"/>
                <w:szCs w:val="24"/>
              </w:rPr>
            </w:pPr>
          </w:p>
          <w:p w14:paraId="34773AED" w14:textId="77777777" w:rsidR="006900EB" w:rsidRPr="00112DB8" w:rsidRDefault="006900EB" w:rsidP="002366F4">
            <w:pPr>
              <w:jc w:val="both"/>
              <w:rPr>
                <w:rFonts w:ascii="Times New Roman" w:hAnsi="Times New Roman"/>
                <w:sz w:val="24"/>
                <w:szCs w:val="24"/>
                <w:lang w:val="en-US"/>
              </w:rPr>
            </w:pPr>
            <w:r w:rsidRPr="00112DB8">
              <w:rPr>
                <w:rFonts w:ascii="Times New Roman" w:hAnsi="Times New Roman"/>
                <w:sz w:val="24"/>
                <w:szCs w:val="24"/>
              </w:rPr>
              <w:t>2.25</w:t>
            </w:r>
            <w:r w:rsidRPr="00112DB8">
              <w:rPr>
                <w:rFonts w:ascii="Times New Roman" w:hAnsi="Times New Roman"/>
                <w:sz w:val="24"/>
                <w:szCs w:val="24"/>
                <w:lang w:val="en-US"/>
              </w:rPr>
              <w:t>m</w:t>
            </w:r>
          </w:p>
        </w:tc>
        <w:tc>
          <w:tcPr>
            <w:tcW w:w="1800" w:type="dxa"/>
          </w:tcPr>
          <w:p w14:paraId="5D1C7089" w14:textId="77777777" w:rsidR="006900EB" w:rsidRPr="00112DB8" w:rsidRDefault="006900EB" w:rsidP="002366F4">
            <w:pPr>
              <w:jc w:val="both"/>
              <w:rPr>
                <w:rFonts w:ascii="Times New Roman" w:hAnsi="Times New Roman"/>
                <w:sz w:val="24"/>
                <w:szCs w:val="24"/>
              </w:rPr>
            </w:pPr>
          </w:p>
          <w:p w14:paraId="27161AD4" w14:textId="77777777" w:rsidR="006900EB" w:rsidRPr="00112DB8" w:rsidRDefault="006900EB" w:rsidP="002366F4">
            <w:pPr>
              <w:jc w:val="both"/>
              <w:rPr>
                <w:rFonts w:ascii="Times New Roman" w:hAnsi="Times New Roman"/>
                <w:sz w:val="24"/>
                <w:szCs w:val="24"/>
              </w:rPr>
            </w:pPr>
          </w:p>
          <w:p w14:paraId="160FEF71" w14:textId="77777777" w:rsidR="006900EB" w:rsidRPr="00112DB8" w:rsidRDefault="006900EB" w:rsidP="002366F4">
            <w:pPr>
              <w:jc w:val="both"/>
              <w:rPr>
                <w:rFonts w:ascii="Times New Roman" w:hAnsi="Times New Roman"/>
                <w:sz w:val="24"/>
                <w:szCs w:val="24"/>
                <w:lang w:val="en-US"/>
              </w:rPr>
            </w:pPr>
            <w:r w:rsidRPr="00112DB8">
              <w:rPr>
                <w:rFonts w:ascii="Times New Roman" w:hAnsi="Times New Roman"/>
                <w:sz w:val="24"/>
                <w:szCs w:val="24"/>
              </w:rPr>
              <w:t>3</w:t>
            </w:r>
            <w:r w:rsidRPr="00112DB8">
              <w:rPr>
                <w:rFonts w:ascii="Times New Roman" w:hAnsi="Times New Roman"/>
                <w:sz w:val="24"/>
                <w:szCs w:val="24"/>
                <w:vertAlign w:val="superscript"/>
              </w:rPr>
              <w:t xml:space="preserve">а, </w:t>
            </w:r>
            <w:r w:rsidRPr="00112DB8">
              <w:rPr>
                <w:rFonts w:ascii="Times New Roman" w:hAnsi="Times New Roman"/>
                <w:sz w:val="24"/>
                <w:szCs w:val="24"/>
                <w:vertAlign w:val="superscript"/>
                <w:lang w:val="en-US"/>
              </w:rPr>
              <w:t>b</w:t>
            </w:r>
            <w:r w:rsidRPr="00112DB8">
              <w:rPr>
                <w:rFonts w:ascii="Times New Roman" w:hAnsi="Times New Roman"/>
                <w:sz w:val="24"/>
                <w:szCs w:val="24"/>
                <w:vertAlign w:val="superscript"/>
              </w:rPr>
              <w:t xml:space="preserve"> </w:t>
            </w:r>
            <w:r w:rsidRPr="00112DB8">
              <w:rPr>
                <w:rFonts w:ascii="Times New Roman" w:hAnsi="Times New Roman"/>
                <w:sz w:val="24"/>
                <w:szCs w:val="24"/>
                <w:lang w:val="en-US"/>
              </w:rPr>
              <w:t>m</w:t>
            </w:r>
            <w:r w:rsidRPr="00112DB8">
              <w:rPr>
                <w:rFonts w:ascii="Times New Roman" w:hAnsi="Times New Roman"/>
                <w:sz w:val="24"/>
                <w:szCs w:val="24"/>
              </w:rPr>
              <w:t xml:space="preserve"> или 4</w:t>
            </w:r>
            <w:r w:rsidRPr="00112DB8">
              <w:rPr>
                <w:rFonts w:ascii="Times New Roman" w:hAnsi="Times New Roman"/>
                <w:sz w:val="24"/>
                <w:szCs w:val="24"/>
                <w:vertAlign w:val="superscript"/>
                <w:lang w:val="en-US"/>
              </w:rPr>
              <w:t>c</w:t>
            </w:r>
            <w:r w:rsidRPr="00112DB8">
              <w:rPr>
                <w:rFonts w:ascii="Times New Roman" w:hAnsi="Times New Roman"/>
                <w:sz w:val="24"/>
                <w:szCs w:val="24"/>
                <w:vertAlign w:val="superscript"/>
              </w:rPr>
              <w:t xml:space="preserve"> </w:t>
            </w:r>
            <w:r w:rsidRPr="00112DB8">
              <w:rPr>
                <w:rFonts w:ascii="Times New Roman" w:hAnsi="Times New Roman"/>
                <w:sz w:val="24"/>
                <w:szCs w:val="24"/>
                <w:lang w:val="en-US"/>
              </w:rPr>
              <w:t>m</w:t>
            </w:r>
          </w:p>
        </w:tc>
        <w:tc>
          <w:tcPr>
            <w:tcW w:w="1801" w:type="dxa"/>
          </w:tcPr>
          <w:p w14:paraId="7C616CE8" w14:textId="77777777" w:rsidR="006900EB" w:rsidRPr="00112DB8" w:rsidRDefault="006900EB" w:rsidP="002366F4">
            <w:pPr>
              <w:jc w:val="both"/>
              <w:rPr>
                <w:rFonts w:ascii="Times New Roman" w:hAnsi="Times New Roman"/>
                <w:sz w:val="24"/>
                <w:szCs w:val="24"/>
              </w:rPr>
            </w:pPr>
          </w:p>
          <w:p w14:paraId="409BFC96" w14:textId="77777777" w:rsidR="006900EB" w:rsidRPr="00112DB8" w:rsidRDefault="006900EB" w:rsidP="002366F4">
            <w:pPr>
              <w:jc w:val="both"/>
              <w:rPr>
                <w:rFonts w:ascii="Times New Roman" w:hAnsi="Times New Roman"/>
                <w:sz w:val="24"/>
                <w:szCs w:val="24"/>
              </w:rPr>
            </w:pPr>
          </w:p>
          <w:p w14:paraId="3B35ED85" w14:textId="77777777" w:rsidR="006900EB" w:rsidRPr="00112DB8" w:rsidRDefault="006900EB" w:rsidP="002366F4">
            <w:pPr>
              <w:jc w:val="both"/>
              <w:rPr>
                <w:rFonts w:ascii="Times New Roman" w:hAnsi="Times New Roman"/>
                <w:sz w:val="24"/>
                <w:szCs w:val="24"/>
                <w:lang w:val="en-US"/>
              </w:rPr>
            </w:pPr>
            <w:r w:rsidRPr="00112DB8">
              <w:rPr>
                <w:rFonts w:ascii="Times New Roman" w:hAnsi="Times New Roman"/>
                <w:sz w:val="24"/>
                <w:szCs w:val="24"/>
              </w:rPr>
              <w:t>4</w:t>
            </w:r>
            <w:r w:rsidRPr="00112DB8">
              <w:rPr>
                <w:rFonts w:ascii="Times New Roman" w:hAnsi="Times New Roman"/>
                <w:sz w:val="24"/>
                <w:szCs w:val="24"/>
                <w:lang w:val="en-US"/>
              </w:rPr>
              <w:t xml:space="preserve"> m</w:t>
            </w:r>
          </w:p>
        </w:tc>
      </w:tr>
      <w:tr w:rsidR="006900EB" w:rsidRPr="00112DB8" w14:paraId="20C81BBC" w14:textId="77777777" w:rsidTr="006F026D">
        <w:trPr>
          <w:trHeight w:val="1265"/>
        </w:trPr>
        <w:tc>
          <w:tcPr>
            <w:tcW w:w="9016" w:type="dxa"/>
            <w:gridSpan w:val="6"/>
            <w:shd w:val="clear" w:color="auto" w:fill="BFBFBF" w:themeFill="background1" w:themeFillShade="BF"/>
          </w:tcPr>
          <w:p w14:paraId="72943D5E" w14:textId="77777777" w:rsidR="006900EB" w:rsidRPr="00112DB8" w:rsidRDefault="006900EB" w:rsidP="002366F4">
            <w:pPr>
              <w:jc w:val="both"/>
              <w:rPr>
                <w:rFonts w:ascii="Times New Roman" w:hAnsi="Times New Roman"/>
                <w:sz w:val="24"/>
                <w:szCs w:val="24"/>
              </w:rPr>
            </w:pPr>
            <w:r w:rsidRPr="00112DB8">
              <w:rPr>
                <w:rFonts w:ascii="Times New Roman" w:hAnsi="Times New Roman"/>
                <w:sz w:val="24"/>
                <w:szCs w:val="24"/>
              </w:rPr>
              <w:t>Обозначенията „а“,  „</w:t>
            </w:r>
            <w:r w:rsidRPr="00112DB8">
              <w:rPr>
                <w:rFonts w:ascii="Times New Roman" w:hAnsi="Times New Roman"/>
                <w:sz w:val="24"/>
                <w:szCs w:val="24"/>
                <w:lang w:val="en-US"/>
              </w:rPr>
              <w:t>b</w:t>
            </w:r>
            <w:r w:rsidRPr="00112DB8">
              <w:rPr>
                <w:rFonts w:ascii="Times New Roman" w:hAnsi="Times New Roman"/>
                <w:sz w:val="24"/>
                <w:szCs w:val="24"/>
              </w:rPr>
              <w:t>“ и „с“ се прилагат в случаите:</w:t>
            </w:r>
          </w:p>
          <w:p w14:paraId="3C0328F3" w14:textId="77777777" w:rsidR="006900EB" w:rsidRPr="00112DB8" w:rsidRDefault="006900EB" w:rsidP="002366F4">
            <w:pPr>
              <w:jc w:val="both"/>
              <w:rPr>
                <w:rFonts w:ascii="Times New Roman" w:hAnsi="Times New Roman"/>
                <w:i/>
                <w:iCs/>
                <w:sz w:val="24"/>
                <w:szCs w:val="24"/>
              </w:rPr>
            </w:pPr>
            <w:r w:rsidRPr="00112DB8">
              <w:rPr>
                <w:rFonts w:ascii="Times New Roman" w:hAnsi="Times New Roman"/>
                <w:sz w:val="24"/>
                <w:szCs w:val="24"/>
              </w:rPr>
              <w:t>1</w:t>
            </w:r>
            <w:r w:rsidRPr="00112DB8">
              <w:rPr>
                <w:rFonts w:ascii="Times New Roman" w:hAnsi="Times New Roman"/>
                <w:b/>
                <w:sz w:val="24"/>
                <w:szCs w:val="24"/>
              </w:rPr>
              <w:t>. „а“</w:t>
            </w:r>
            <w:r w:rsidRPr="00112DB8">
              <w:rPr>
                <w:rFonts w:ascii="Times New Roman" w:hAnsi="Times New Roman"/>
                <w:sz w:val="24"/>
                <w:szCs w:val="24"/>
              </w:rPr>
              <w:t xml:space="preserve"> </w:t>
            </w:r>
            <w:r w:rsidRPr="00112DB8">
              <w:rPr>
                <w:rFonts w:ascii="Times New Roman" w:hAnsi="Times New Roman"/>
                <w:i/>
                <w:iCs/>
                <w:sz w:val="24"/>
                <w:szCs w:val="24"/>
                <w:lang w:val="ru-RU"/>
              </w:rPr>
              <w:t xml:space="preserve"> </w:t>
            </w:r>
            <w:r w:rsidRPr="00112DB8">
              <w:rPr>
                <w:rFonts w:ascii="Times New Roman" w:hAnsi="Times New Roman"/>
                <w:i/>
                <w:iCs/>
                <w:sz w:val="24"/>
                <w:szCs w:val="24"/>
              </w:rPr>
              <w:t>- на праволинеен участък;</w:t>
            </w:r>
          </w:p>
          <w:p w14:paraId="6046B809" w14:textId="77777777" w:rsidR="006900EB" w:rsidRPr="00112DB8" w:rsidRDefault="006900EB" w:rsidP="002366F4">
            <w:pPr>
              <w:jc w:val="both"/>
              <w:rPr>
                <w:rFonts w:ascii="Times New Roman" w:hAnsi="Times New Roman"/>
                <w:i/>
                <w:iCs/>
                <w:sz w:val="24"/>
                <w:szCs w:val="24"/>
              </w:rPr>
            </w:pPr>
            <w:r w:rsidRPr="00112DB8">
              <w:rPr>
                <w:rFonts w:ascii="Times New Roman" w:hAnsi="Times New Roman"/>
                <w:iCs/>
                <w:sz w:val="24"/>
                <w:szCs w:val="24"/>
              </w:rPr>
              <w:t xml:space="preserve">2. </w:t>
            </w:r>
            <w:r w:rsidRPr="00112DB8">
              <w:rPr>
                <w:rFonts w:ascii="Times New Roman" w:hAnsi="Times New Roman"/>
                <w:b/>
                <w:iCs/>
                <w:sz w:val="24"/>
                <w:szCs w:val="24"/>
              </w:rPr>
              <w:t>„</w:t>
            </w:r>
            <w:r w:rsidRPr="00112DB8">
              <w:rPr>
                <w:rFonts w:ascii="Times New Roman" w:hAnsi="Times New Roman"/>
                <w:b/>
                <w:iCs/>
                <w:sz w:val="24"/>
                <w:szCs w:val="24"/>
                <w:lang w:val="en-US"/>
              </w:rPr>
              <w:t>b</w:t>
            </w:r>
            <w:r w:rsidRPr="00112DB8">
              <w:rPr>
                <w:rFonts w:ascii="Times New Roman" w:hAnsi="Times New Roman"/>
                <w:b/>
                <w:iCs/>
                <w:sz w:val="24"/>
                <w:szCs w:val="24"/>
              </w:rPr>
              <w:t>“</w:t>
            </w:r>
            <w:r w:rsidRPr="00112DB8">
              <w:rPr>
                <w:rFonts w:ascii="Times New Roman" w:hAnsi="Times New Roman"/>
                <w:iCs/>
                <w:sz w:val="24"/>
                <w:szCs w:val="24"/>
                <w:lang w:val="ru-RU"/>
              </w:rPr>
              <w:t xml:space="preserve"> </w:t>
            </w:r>
            <w:r w:rsidRPr="00112DB8">
              <w:rPr>
                <w:rFonts w:ascii="Times New Roman" w:hAnsi="Times New Roman"/>
                <w:i/>
                <w:iCs/>
                <w:sz w:val="24"/>
                <w:szCs w:val="24"/>
              </w:rPr>
              <w:t xml:space="preserve">- на криволинейни участъци, ако ПР е предназначена за използване от самолети сбаза на колесника по-малка от 18 </w:t>
            </w:r>
            <w:r w:rsidRPr="00112DB8">
              <w:rPr>
                <w:rFonts w:ascii="Times New Roman" w:hAnsi="Times New Roman"/>
                <w:i/>
                <w:iCs/>
                <w:sz w:val="24"/>
                <w:szCs w:val="24"/>
                <w:lang w:val="en-US"/>
              </w:rPr>
              <w:t>m</w:t>
            </w:r>
            <w:r w:rsidRPr="00112DB8">
              <w:rPr>
                <w:rFonts w:ascii="Times New Roman" w:hAnsi="Times New Roman"/>
                <w:i/>
                <w:iCs/>
                <w:sz w:val="24"/>
                <w:szCs w:val="24"/>
              </w:rPr>
              <w:t xml:space="preserve"> равна или по-голяма от 18 </w:t>
            </w:r>
            <w:r w:rsidRPr="00112DB8">
              <w:rPr>
                <w:rFonts w:ascii="Times New Roman" w:hAnsi="Times New Roman"/>
                <w:i/>
                <w:iCs/>
                <w:sz w:val="24"/>
                <w:szCs w:val="24"/>
                <w:lang w:val="en-US"/>
              </w:rPr>
              <w:t>m</w:t>
            </w:r>
            <w:r w:rsidRPr="00112DB8">
              <w:rPr>
                <w:rFonts w:ascii="Times New Roman" w:hAnsi="Times New Roman"/>
                <w:i/>
                <w:iCs/>
                <w:sz w:val="24"/>
                <w:szCs w:val="24"/>
              </w:rPr>
              <w:t>;</w:t>
            </w:r>
          </w:p>
          <w:p w14:paraId="140F0F3C" w14:textId="77777777" w:rsidR="006900EB" w:rsidRPr="00112DB8" w:rsidRDefault="006900EB" w:rsidP="002366F4">
            <w:pPr>
              <w:jc w:val="both"/>
              <w:rPr>
                <w:rFonts w:ascii="Times New Roman" w:hAnsi="Times New Roman"/>
                <w:i/>
                <w:iCs/>
                <w:sz w:val="24"/>
                <w:szCs w:val="24"/>
              </w:rPr>
            </w:pPr>
            <w:r w:rsidRPr="00112DB8">
              <w:rPr>
                <w:rFonts w:ascii="Times New Roman" w:hAnsi="Times New Roman"/>
                <w:i/>
                <w:iCs/>
                <w:sz w:val="24"/>
                <w:szCs w:val="24"/>
              </w:rPr>
              <w:t xml:space="preserve">3. </w:t>
            </w:r>
            <w:r w:rsidRPr="00112DB8">
              <w:rPr>
                <w:rFonts w:ascii="Times New Roman" w:hAnsi="Times New Roman"/>
                <w:b/>
                <w:iCs/>
                <w:sz w:val="24"/>
                <w:szCs w:val="24"/>
              </w:rPr>
              <w:t>„с“</w:t>
            </w:r>
            <w:r w:rsidRPr="00112DB8">
              <w:rPr>
                <w:rFonts w:ascii="Times New Roman" w:hAnsi="Times New Roman"/>
                <w:i/>
                <w:iCs/>
                <w:sz w:val="24"/>
                <w:szCs w:val="24"/>
              </w:rPr>
              <w:t xml:space="preserve"> - на криволинейни участъци, ако ПР е предназначена  за използване от самолети с база на колесника , равна или по-голяма от 18 </w:t>
            </w:r>
            <w:r w:rsidRPr="00112DB8">
              <w:rPr>
                <w:rFonts w:ascii="Times New Roman" w:hAnsi="Times New Roman"/>
                <w:i/>
                <w:iCs/>
                <w:sz w:val="24"/>
                <w:szCs w:val="24"/>
                <w:lang w:val="en-US"/>
              </w:rPr>
              <w:t>m</w:t>
            </w:r>
            <w:r w:rsidRPr="00112DB8">
              <w:rPr>
                <w:rFonts w:ascii="Times New Roman" w:hAnsi="Times New Roman"/>
                <w:i/>
                <w:iCs/>
                <w:sz w:val="24"/>
                <w:szCs w:val="24"/>
              </w:rPr>
              <w:t>.</w:t>
            </w:r>
          </w:p>
        </w:tc>
      </w:tr>
    </w:tbl>
    <w:p w14:paraId="37DCB1D8" w14:textId="77777777" w:rsidR="00197E20" w:rsidRPr="00112DB8" w:rsidRDefault="00197E20" w:rsidP="006900EB">
      <w:pPr>
        <w:widowControl w:val="0"/>
        <w:autoSpaceDE w:val="0"/>
        <w:autoSpaceDN w:val="0"/>
        <w:adjustRightInd w:val="0"/>
        <w:spacing w:after="0" w:line="240" w:lineRule="auto"/>
        <w:ind w:firstLine="480"/>
        <w:jc w:val="both"/>
        <w:rPr>
          <w:rFonts w:ascii="Times New Roman" w:hAnsi="Times New Roman"/>
          <w:kern w:val="0"/>
          <w:lang w:val="x-none"/>
        </w:rPr>
      </w:pPr>
    </w:p>
    <w:p w14:paraId="289F8E4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C22E9D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Базата на основния колесник е разстоянието от оста на носевия колесник до геометричния център на основния колесник.</w:t>
      </w:r>
    </w:p>
    <w:p w14:paraId="32722DC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Където кодовата буква е F и има голям трафик, отстоянието от колесника до края на ПР може да е по-голямо от 4,5 метра, което ще позволява да се допускат по-високи скорости на рулиране.</w:t>
      </w:r>
    </w:p>
    <w:p w14:paraId="61532679" w14:textId="687627E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Широчината на праволинейния участък на ПР не може да бъде по-малка от посочената в табл</w:t>
      </w:r>
      <w:r w:rsidR="001451E6">
        <w:rPr>
          <w:rFonts w:ascii="Times New Roman" w:hAnsi="Times New Roman"/>
          <w:kern w:val="0"/>
          <w:lang w:val="x-none"/>
        </w:rPr>
        <w:t>ица</w:t>
      </w:r>
      <w:r w:rsidRPr="00112DB8">
        <w:rPr>
          <w:rFonts w:ascii="Times New Roman" w:hAnsi="Times New Roman"/>
          <w:kern w:val="0"/>
          <w:lang w:val="x-none"/>
        </w:rPr>
        <w:t xml:space="preserve"> 3.</w:t>
      </w:r>
    </w:p>
    <w:p w14:paraId="6605363A" w14:textId="77777777" w:rsidR="004E6541" w:rsidRDefault="004E6541" w:rsidP="0091420A">
      <w:pPr>
        <w:pStyle w:val="ListParagraph"/>
        <w:spacing w:after="0" w:line="240" w:lineRule="auto"/>
        <w:ind w:left="1068"/>
        <w:jc w:val="center"/>
        <w:rPr>
          <w:rFonts w:ascii="Times New Roman" w:hAnsi="Times New Roman"/>
          <w:sz w:val="24"/>
          <w:szCs w:val="24"/>
        </w:rPr>
      </w:pPr>
    </w:p>
    <w:p w14:paraId="62BED571" w14:textId="77777777" w:rsidR="004E6541" w:rsidRDefault="004E6541" w:rsidP="0091420A">
      <w:pPr>
        <w:pStyle w:val="ListParagraph"/>
        <w:spacing w:after="0" w:line="240" w:lineRule="auto"/>
        <w:ind w:left="1068"/>
        <w:jc w:val="center"/>
        <w:rPr>
          <w:rFonts w:ascii="Times New Roman" w:hAnsi="Times New Roman"/>
          <w:sz w:val="24"/>
          <w:szCs w:val="24"/>
        </w:rPr>
      </w:pPr>
    </w:p>
    <w:p w14:paraId="02439810" w14:textId="70FE3186" w:rsidR="006900EB" w:rsidRPr="006F026D" w:rsidRDefault="006900EB" w:rsidP="004E6541">
      <w:pPr>
        <w:pStyle w:val="ListParagraph"/>
        <w:spacing w:after="0" w:line="240" w:lineRule="auto"/>
        <w:ind w:left="0"/>
        <w:jc w:val="center"/>
        <w:rPr>
          <w:rFonts w:ascii="Times New Roman" w:hAnsi="Times New Roman"/>
          <w:b/>
          <w:bCs/>
          <w:sz w:val="24"/>
          <w:szCs w:val="24"/>
        </w:rPr>
      </w:pPr>
      <w:r w:rsidRPr="006F026D">
        <w:rPr>
          <w:rFonts w:ascii="Times New Roman" w:hAnsi="Times New Roman"/>
          <w:b/>
          <w:bCs/>
          <w:sz w:val="24"/>
          <w:szCs w:val="24"/>
        </w:rPr>
        <w:t>Таблица 3</w:t>
      </w:r>
    </w:p>
    <w:p w14:paraId="762D4F90" w14:textId="54AA9FE8" w:rsidR="006900EB" w:rsidRPr="006F026D" w:rsidRDefault="006900EB" w:rsidP="004E6541">
      <w:pPr>
        <w:pStyle w:val="ListParagraph"/>
        <w:spacing w:after="0" w:line="240" w:lineRule="auto"/>
        <w:ind w:left="0"/>
        <w:jc w:val="center"/>
        <w:rPr>
          <w:rFonts w:ascii="Times New Roman" w:hAnsi="Times New Roman"/>
          <w:b/>
          <w:bCs/>
          <w:sz w:val="24"/>
          <w:szCs w:val="24"/>
        </w:rPr>
      </w:pPr>
      <w:r w:rsidRPr="006F026D">
        <w:rPr>
          <w:rFonts w:ascii="Times New Roman" w:hAnsi="Times New Roman"/>
          <w:b/>
          <w:bCs/>
          <w:sz w:val="24"/>
          <w:szCs w:val="24"/>
        </w:rPr>
        <w:t>Минимална широчина на праволинейния участък на ПР</w:t>
      </w:r>
    </w:p>
    <w:p w14:paraId="43523888" w14:textId="77777777" w:rsidR="006900EB" w:rsidRPr="00112DB8" w:rsidRDefault="006900EB" w:rsidP="006900EB">
      <w:pPr>
        <w:spacing w:after="0" w:line="240" w:lineRule="auto"/>
        <w:ind w:left="2124" w:firstLine="708"/>
        <w:rPr>
          <w:rFonts w:ascii="Times New Roman" w:hAnsi="Times New Roman"/>
        </w:rPr>
      </w:pPr>
    </w:p>
    <w:tbl>
      <w:tblPr>
        <w:tblStyle w:val="TableGrid"/>
        <w:tblW w:w="8885" w:type="dxa"/>
        <w:tblLook w:val="04A0" w:firstRow="1" w:lastRow="0" w:firstColumn="1" w:lastColumn="0" w:noHBand="0" w:noVBand="1"/>
      </w:tblPr>
      <w:tblGrid>
        <w:gridCol w:w="1784"/>
        <w:gridCol w:w="27"/>
        <w:gridCol w:w="1748"/>
        <w:gridCol w:w="1775"/>
        <w:gridCol w:w="1775"/>
        <w:gridCol w:w="1776"/>
      </w:tblGrid>
      <w:tr w:rsidR="006900EB" w:rsidRPr="00112DB8" w14:paraId="3C26E5AE" w14:textId="77777777" w:rsidTr="006F026D">
        <w:trPr>
          <w:gridBefore w:val="2"/>
          <w:wBefore w:w="1811" w:type="dxa"/>
          <w:trHeight w:val="514"/>
        </w:trPr>
        <w:tc>
          <w:tcPr>
            <w:tcW w:w="7074" w:type="dxa"/>
            <w:gridSpan w:val="4"/>
            <w:shd w:val="clear" w:color="auto" w:fill="BFBFBF" w:themeFill="background1" w:themeFillShade="BF"/>
          </w:tcPr>
          <w:p w14:paraId="444F957E" w14:textId="77777777" w:rsidR="006900EB" w:rsidRPr="0091420A" w:rsidRDefault="006900EB" w:rsidP="002366F4">
            <w:pPr>
              <w:jc w:val="center"/>
              <w:rPr>
                <w:rFonts w:ascii="Times New Roman" w:hAnsi="Times New Roman"/>
                <w:sz w:val="24"/>
                <w:szCs w:val="24"/>
              </w:rPr>
            </w:pPr>
            <w:r w:rsidRPr="00112DB8">
              <w:rPr>
                <w:rFonts w:ascii="Times New Roman" w:hAnsi="Times New Roman"/>
                <w:sz w:val="24"/>
                <w:szCs w:val="24"/>
              </w:rPr>
              <w:t>Разстояние между външните колела</w:t>
            </w:r>
            <w:r w:rsidRPr="00112DB8">
              <w:rPr>
                <w:rFonts w:ascii="Times New Roman" w:hAnsi="Times New Roman"/>
                <w:sz w:val="24"/>
                <w:szCs w:val="24"/>
                <w:lang w:val="ru-RU"/>
              </w:rPr>
              <w:t xml:space="preserve"> на основния колесник</w:t>
            </w:r>
            <w:r w:rsidRPr="00112DB8">
              <w:rPr>
                <w:rFonts w:ascii="Times New Roman" w:hAnsi="Times New Roman"/>
                <w:sz w:val="24"/>
                <w:szCs w:val="24"/>
              </w:rPr>
              <w:t xml:space="preserve">        </w:t>
            </w:r>
            <w:r w:rsidRPr="00112DB8">
              <w:rPr>
                <w:rFonts w:ascii="Times New Roman" w:hAnsi="Times New Roman"/>
                <w:sz w:val="24"/>
                <w:szCs w:val="24"/>
                <w:lang w:val="ru-RU"/>
              </w:rPr>
              <w:t>/</w:t>
            </w:r>
            <w:r w:rsidRPr="00112DB8">
              <w:rPr>
                <w:rFonts w:ascii="Times New Roman" w:hAnsi="Times New Roman"/>
                <w:sz w:val="24"/>
                <w:szCs w:val="24"/>
              </w:rPr>
              <w:t>OMGWS/</w:t>
            </w:r>
          </w:p>
        </w:tc>
      </w:tr>
      <w:tr w:rsidR="006900EB" w:rsidRPr="00112DB8" w14:paraId="7877EADC" w14:textId="77777777" w:rsidTr="006F026D">
        <w:trPr>
          <w:trHeight w:val="777"/>
        </w:trPr>
        <w:tc>
          <w:tcPr>
            <w:tcW w:w="1784" w:type="dxa"/>
            <w:shd w:val="clear" w:color="auto" w:fill="BFBFBF" w:themeFill="background1" w:themeFillShade="BF"/>
          </w:tcPr>
          <w:p w14:paraId="3B46150F" w14:textId="77777777" w:rsidR="006900EB" w:rsidRPr="00112DB8" w:rsidRDefault="006900EB" w:rsidP="002366F4">
            <w:pPr>
              <w:rPr>
                <w:rFonts w:ascii="Times New Roman" w:hAnsi="Times New Roman"/>
                <w:sz w:val="24"/>
                <w:szCs w:val="24"/>
              </w:rPr>
            </w:pPr>
          </w:p>
        </w:tc>
        <w:tc>
          <w:tcPr>
            <w:tcW w:w="1775" w:type="dxa"/>
            <w:gridSpan w:val="2"/>
            <w:shd w:val="clear" w:color="auto" w:fill="BFBFBF" w:themeFill="background1" w:themeFillShade="BF"/>
          </w:tcPr>
          <w:p w14:paraId="0AA2B9EB" w14:textId="77777777" w:rsidR="006900EB" w:rsidRPr="00112DB8" w:rsidRDefault="006900EB" w:rsidP="002366F4">
            <w:pPr>
              <w:rPr>
                <w:rFonts w:ascii="Times New Roman" w:hAnsi="Times New Roman"/>
                <w:sz w:val="24"/>
                <w:szCs w:val="24"/>
              </w:rPr>
            </w:pPr>
            <w:r w:rsidRPr="00112DB8">
              <w:rPr>
                <w:rFonts w:ascii="Times New Roman" w:hAnsi="Times New Roman"/>
                <w:sz w:val="24"/>
                <w:szCs w:val="24"/>
              </w:rPr>
              <w:t xml:space="preserve">До 4,5 </w:t>
            </w:r>
            <w:r w:rsidRPr="00112DB8">
              <w:rPr>
                <w:rFonts w:ascii="Times New Roman" w:hAnsi="Times New Roman"/>
                <w:sz w:val="24"/>
                <w:szCs w:val="24"/>
                <w:lang w:val="en-US"/>
              </w:rPr>
              <w:t>m</w:t>
            </w:r>
            <w:r w:rsidRPr="00112DB8">
              <w:rPr>
                <w:rFonts w:ascii="Times New Roman" w:hAnsi="Times New Roman"/>
                <w:sz w:val="24"/>
                <w:szCs w:val="24"/>
              </w:rPr>
              <w:t>, но</w:t>
            </w:r>
          </w:p>
          <w:p w14:paraId="1FC31B34" w14:textId="77777777" w:rsidR="006900EB" w:rsidRPr="00112DB8" w:rsidRDefault="006900EB" w:rsidP="002366F4">
            <w:pPr>
              <w:rPr>
                <w:rFonts w:ascii="Times New Roman" w:hAnsi="Times New Roman"/>
                <w:sz w:val="24"/>
                <w:szCs w:val="24"/>
                <w:lang w:val="ru-RU"/>
              </w:rPr>
            </w:pPr>
            <w:r w:rsidRPr="00112DB8">
              <w:rPr>
                <w:rFonts w:ascii="Times New Roman" w:hAnsi="Times New Roman"/>
                <w:sz w:val="24"/>
                <w:szCs w:val="24"/>
              </w:rPr>
              <w:t xml:space="preserve">без да включва 4,5 </w:t>
            </w:r>
            <w:r w:rsidRPr="00112DB8">
              <w:rPr>
                <w:rFonts w:ascii="Times New Roman" w:hAnsi="Times New Roman"/>
                <w:sz w:val="24"/>
                <w:szCs w:val="24"/>
                <w:lang w:val="en-US"/>
              </w:rPr>
              <w:t>m</w:t>
            </w:r>
          </w:p>
        </w:tc>
        <w:tc>
          <w:tcPr>
            <w:tcW w:w="1775" w:type="dxa"/>
            <w:shd w:val="clear" w:color="auto" w:fill="BFBFBF" w:themeFill="background1" w:themeFillShade="BF"/>
          </w:tcPr>
          <w:p w14:paraId="1AF76186" w14:textId="77777777" w:rsidR="006900EB" w:rsidRPr="00112DB8" w:rsidRDefault="006900EB" w:rsidP="002366F4">
            <w:pPr>
              <w:rPr>
                <w:rFonts w:ascii="Times New Roman" w:hAnsi="Times New Roman"/>
                <w:sz w:val="24"/>
                <w:szCs w:val="24"/>
              </w:rPr>
            </w:pPr>
            <w:r w:rsidRPr="00112DB8">
              <w:rPr>
                <w:rFonts w:ascii="Times New Roman" w:hAnsi="Times New Roman"/>
                <w:sz w:val="24"/>
                <w:szCs w:val="24"/>
              </w:rPr>
              <w:t xml:space="preserve">от 4,5 </w:t>
            </w:r>
            <w:r w:rsidRPr="00112DB8">
              <w:rPr>
                <w:rFonts w:ascii="Times New Roman" w:hAnsi="Times New Roman"/>
                <w:sz w:val="24"/>
                <w:szCs w:val="24"/>
                <w:lang w:val="en-US"/>
              </w:rPr>
              <w:t>m</w:t>
            </w:r>
            <w:r w:rsidRPr="00112DB8">
              <w:rPr>
                <w:rFonts w:ascii="Times New Roman" w:hAnsi="Times New Roman"/>
                <w:sz w:val="24"/>
                <w:szCs w:val="24"/>
              </w:rPr>
              <w:t xml:space="preserve"> до 6 </w:t>
            </w:r>
            <w:r w:rsidRPr="00112DB8">
              <w:rPr>
                <w:rFonts w:ascii="Times New Roman" w:hAnsi="Times New Roman"/>
                <w:sz w:val="24"/>
                <w:szCs w:val="24"/>
                <w:lang w:val="en-US"/>
              </w:rPr>
              <w:t>m</w:t>
            </w:r>
            <w:r w:rsidRPr="00112DB8">
              <w:rPr>
                <w:rFonts w:ascii="Times New Roman" w:hAnsi="Times New Roman"/>
                <w:sz w:val="24"/>
                <w:szCs w:val="24"/>
              </w:rPr>
              <w:t xml:space="preserve">, но без да включва 6 </w:t>
            </w:r>
            <w:r w:rsidRPr="00112DB8">
              <w:rPr>
                <w:rFonts w:ascii="Times New Roman" w:hAnsi="Times New Roman"/>
                <w:sz w:val="24"/>
                <w:szCs w:val="24"/>
                <w:lang w:val="en-US"/>
              </w:rPr>
              <w:t>m</w:t>
            </w:r>
          </w:p>
        </w:tc>
        <w:tc>
          <w:tcPr>
            <w:tcW w:w="1775" w:type="dxa"/>
            <w:shd w:val="clear" w:color="auto" w:fill="BFBFBF" w:themeFill="background1" w:themeFillShade="BF"/>
          </w:tcPr>
          <w:p w14:paraId="1F651E09" w14:textId="77777777" w:rsidR="006900EB" w:rsidRPr="00112DB8" w:rsidRDefault="006900EB" w:rsidP="002366F4">
            <w:pPr>
              <w:rPr>
                <w:rFonts w:ascii="Times New Roman" w:hAnsi="Times New Roman"/>
                <w:sz w:val="24"/>
                <w:szCs w:val="24"/>
              </w:rPr>
            </w:pPr>
            <w:r w:rsidRPr="00112DB8">
              <w:rPr>
                <w:rFonts w:ascii="Times New Roman" w:hAnsi="Times New Roman"/>
                <w:sz w:val="24"/>
                <w:szCs w:val="24"/>
              </w:rPr>
              <w:t>от 6 m до 9 m,</w:t>
            </w:r>
          </w:p>
          <w:p w14:paraId="053DF645" w14:textId="77777777" w:rsidR="006900EB" w:rsidRPr="00112DB8" w:rsidRDefault="006900EB" w:rsidP="002366F4">
            <w:pPr>
              <w:rPr>
                <w:rFonts w:ascii="Times New Roman" w:hAnsi="Times New Roman"/>
                <w:sz w:val="24"/>
                <w:szCs w:val="24"/>
              </w:rPr>
            </w:pPr>
            <w:r w:rsidRPr="00112DB8">
              <w:rPr>
                <w:rFonts w:ascii="Times New Roman" w:hAnsi="Times New Roman"/>
                <w:sz w:val="24"/>
                <w:szCs w:val="24"/>
              </w:rPr>
              <w:t>но без да включва 9 m</w:t>
            </w:r>
          </w:p>
        </w:tc>
        <w:tc>
          <w:tcPr>
            <w:tcW w:w="1776" w:type="dxa"/>
            <w:shd w:val="clear" w:color="auto" w:fill="BFBFBF" w:themeFill="background1" w:themeFillShade="BF"/>
          </w:tcPr>
          <w:p w14:paraId="351D74FB" w14:textId="77777777" w:rsidR="006900EB" w:rsidRPr="00112DB8" w:rsidRDefault="006900EB" w:rsidP="002366F4">
            <w:pPr>
              <w:rPr>
                <w:rFonts w:ascii="Times New Roman" w:hAnsi="Times New Roman"/>
                <w:sz w:val="24"/>
                <w:szCs w:val="24"/>
              </w:rPr>
            </w:pPr>
            <w:r w:rsidRPr="00112DB8">
              <w:rPr>
                <w:rFonts w:ascii="Times New Roman" w:hAnsi="Times New Roman"/>
                <w:sz w:val="24"/>
                <w:szCs w:val="24"/>
              </w:rPr>
              <w:t xml:space="preserve">от 9 m до 15 m, </w:t>
            </w:r>
          </w:p>
          <w:p w14:paraId="461D98B3" w14:textId="77777777" w:rsidR="006900EB" w:rsidRPr="00112DB8" w:rsidRDefault="006900EB" w:rsidP="002366F4">
            <w:pPr>
              <w:rPr>
                <w:rFonts w:ascii="Times New Roman" w:hAnsi="Times New Roman"/>
                <w:sz w:val="24"/>
                <w:szCs w:val="24"/>
              </w:rPr>
            </w:pPr>
            <w:r w:rsidRPr="00112DB8">
              <w:rPr>
                <w:rFonts w:ascii="Times New Roman" w:hAnsi="Times New Roman"/>
                <w:sz w:val="24"/>
                <w:szCs w:val="24"/>
              </w:rPr>
              <w:t>но без да включва 15 m</w:t>
            </w:r>
          </w:p>
        </w:tc>
      </w:tr>
      <w:tr w:rsidR="006900EB" w:rsidRPr="00112DB8" w14:paraId="27782059" w14:textId="77777777" w:rsidTr="004E6541">
        <w:trPr>
          <w:trHeight w:val="1184"/>
        </w:trPr>
        <w:tc>
          <w:tcPr>
            <w:tcW w:w="1784" w:type="dxa"/>
          </w:tcPr>
          <w:p w14:paraId="2B79DFFA" w14:textId="77777777" w:rsidR="006900EB" w:rsidRPr="00112DB8" w:rsidRDefault="006900EB" w:rsidP="002366F4">
            <w:pPr>
              <w:rPr>
                <w:rFonts w:ascii="Times New Roman" w:hAnsi="Times New Roman"/>
                <w:sz w:val="24"/>
                <w:szCs w:val="24"/>
              </w:rPr>
            </w:pPr>
            <w:r w:rsidRPr="00112DB8">
              <w:rPr>
                <w:rFonts w:ascii="Times New Roman" w:hAnsi="Times New Roman"/>
                <w:sz w:val="24"/>
                <w:szCs w:val="24"/>
              </w:rPr>
              <w:t>Минимална широчина  на праволинейния участък на ПР</w:t>
            </w:r>
          </w:p>
        </w:tc>
        <w:tc>
          <w:tcPr>
            <w:tcW w:w="1775" w:type="dxa"/>
            <w:gridSpan w:val="2"/>
          </w:tcPr>
          <w:p w14:paraId="7D923C94" w14:textId="77777777" w:rsidR="006900EB" w:rsidRPr="00112DB8" w:rsidRDefault="006900EB" w:rsidP="002366F4">
            <w:pPr>
              <w:jc w:val="center"/>
              <w:rPr>
                <w:rFonts w:ascii="Times New Roman" w:hAnsi="Times New Roman"/>
                <w:sz w:val="24"/>
                <w:szCs w:val="24"/>
              </w:rPr>
            </w:pPr>
          </w:p>
          <w:p w14:paraId="6E2AF3E5" w14:textId="77777777" w:rsidR="006900EB" w:rsidRPr="00112DB8" w:rsidRDefault="006900EB" w:rsidP="002366F4">
            <w:pPr>
              <w:jc w:val="center"/>
              <w:rPr>
                <w:rFonts w:ascii="Times New Roman" w:hAnsi="Times New Roman"/>
                <w:sz w:val="24"/>
                <w:szCs w:val="24"/>
              </w:rPr>
            </w:pPr>
          </w:p>
          <w:p w14:paraId="00DB9B65" w14:textId="77777777" w:rsidR="006900EB" w:rsidRPr="00112DB8" w:rsidRDefault="006900EB" w:rsidP="002366F4">
            <w:pPr>
              <w:jc w:val="center"/>
              <w:rPr>
                <w:rFonts w:ascii="Times New Roman" w:hAnsi="Times New Roman"/>
                <w:sz w:val="24"/>
                <w:szCs w:val="24"/>
                <w:lang w:val="en-US"/>
              </w:rPr>
            </w:pPr>
            <w:r w:rsidRPr="00112DB8">
              <w:rPr>
                <w:rFonts w:ascii="Times New Roman" w:hAnsi="Times New Roman"/>
                <w:sz w:val="24"/>
                <w:szCs w:val="24"/>
              </w:rPr>
              <w:t>7.5</w:t>
            </w:r>
            <w:r w:rsidRPr="00112DB8">
              <w:rPr>
                <w:rFonts w:ascii="Times New Roman" w:hAnsi="Times New Roman"/>
                <w:sz w:val="24"/>
                <w:szCs w:val="24"/>
                <w:lang w:val="en-US"/>
              </w:rPr>
              <w:t>m</w:t>
            </w:r>
          </w:p>
        </w:tc>
        <w:tc>
          <w:tcPr>
            <w:tcW w:w="1775" w:type="dxa"/>
          </w:tcPr>
          <w:p w14:paraId="03E52745" w14:textId="77777777" w:rsidR="006900EB" w:rsidRPr="00112DB8" w:rsidRDefault="006900EB" w:rsidP="002366F4">
            <w:pPr>
              <w:jc w:val="center"/>
              <w:rPr>
                <w:rFonts w:ascii="Times New Roman" w:hAnsi="Times New Roman"/>
                <w:sz w:val="24"/>
                <w:szCs w:val="24"/>
              </w:rPr>
            </w:pPr>
          </w:p>
          <w:p w14:paraId="092030AD" w14:textId="77777777" w:rsidR="006900EB" w:rsidRPr="00112DB8" w:rsidRDefault="006900EB" w:rsidP="002366F4">
            <w:pPr>
              <w:jc w:val="center"/>
              <w:rPr>
                <w:rFonts w:ascii="Times New Roman" w:hAnsi="Times New Roman"/>
                <w:sz w:val="24"/>
                <w:szCs w:val="24"/>
              </w:rPr>
            </w:pPr>
          </w:p>
          <w:p w14:paraId="32F81B12" w14:textId="77777777" w:rsidR="006900EB" w:rsidRPr="00112DB8" w:rsidRDefault="006900EB" w:rsidP="002366F4">
            <w:pPr>
              <w:jc w:val="center"/>
              <w:rPr>
                <w:rFonts w:ascii="Times New Roman" w:hAnsi="Times New Roman"/>
                <w:sz w:val="24"/>
                <w:szCs w:val="24"/>
                <w:lang w:val="en-US"/>
              </w:rPr>
            </w:pPr>
            <w:r w:rsidRPr="00112DB8">
              <w:rPr>
                <w:rFonts w:ascii="Times New Roman" w:hAnsi="Times New Roman"/>
                <w:sz w:val="24"/>
                <w:szCs w:val="24"/>
              </w:rPr>
              <w:t>10. 5</w:t>
            </w:r>
            <w:r w:rsidRPr="00112DB8">
              <w:rPr>
                <w:rFonts w:ascii="Times New Roman" w:hAnsi="Times New Roman"/>
                <w:sz w:val="24"/>
                <w:szCs w:val="24"/>
                <w:lang w:val="en-US"/>
              </w:rPr>
              <w:t>m</w:t>
            </w:r>
          </w:p>
        </w:tc>
        <w:tc>
          <w:tcPr>
            <w:tcW w:w="1775" w:type="dxa"/>
          </w:tcPr>
          <w:p w14:paraId="73336147" w14:textId="77777777" w:rsidR="006900EB" w:rsidRPr="00112DB8" w:rsidRDefault="006900EB" w:rsidP="002366F4">
            <w:pPr>
              <w:jc w:val="center"/>
              <w:rPr>
                <w:rFonts w:ascii="Times New Roman" w:hAnsi="Times New Roman"/>
                <w:sz w:val="24"/>
                <w:szCs w:val="24"/>
              </w:rPr>
            </w:pPr>
          </w:p>
          <w:p w14:paraId="1527C7BF" w14:textId="77777777" w:rsidR="006900EB" w:rsidRPr="00112DB8" w:rsidRDefault="006900EB" w:rsidP="002366F4">
            <w:pPr>
              <w:jc w:val="center"/>
              <w:rPr>
                <w:rFonts w:ascii="Times New Roman" w:hAnsi="Times New Roman"/>
                <w:sz w:val="24"/>
                <w:szCs w:val="24"/>
              </w:rPr>
            </w:pPr>
          </w:p>
          <w:p w14:paraId="3226B40B" w14:textId="77777777" w:rsidR="006900EB" w:rsidRPr="00112DB8" w:rsidRDefault="006900EB" w:rsidP="002366F4">
            <w:pPr>
              <w:jc w:val="center"/>
              <w:rPr>
                <w:rFonts w:ascii="Times New Roman" w:hAnsi="Times New Roman"/>
                <w:sz w:val="24"/>
                <w:szCs w:val="24"/>
                <w:lang w:val="en-US"/>
              </w:rPr>
            </w:pPr>
            <w:r w:rsidRPr="00112DB8">
              <w:rPr>
                <w:rFonts w:ascii="Times New Roman" w:hAnsi="Times New Roman"/>
                <w:sz w:val="24"/>
                <w:szCs w:val="24"/>
              </w:rPr>
              <w:t>15</w:t>
            </w:r>
            <w:r w:rsidRPr="00112DB8">
              <w:rPr>
                <w:rFonts w:ascii="Times New Roman" w:hAnsi="Times New Roman"/>
                <w:sz w:val="24"/>
                <w:szCs w:val="24"/>
                <w:vertAlign w:val="superscript"/>
              </w:rPr>
              <w:t xml:space="preserve"> </w:t>
            </w:r>
            <w:r w:rsidRPr="00112DB8">
              <w:rPr>
                <w:rFonts w:ascii="Times New Roman" w:hAnsi="Times New Roman"/>
                <w:sz w:val="24"/>
                <w:szCs w:val="24"/>
                <w:lang w:val="en-US"/>
              </w:rPr>
              <w:t>m</w:t>
            </w:r>
          </w:p>
        </w:tc>
        <w:tc>
          <w:tcPr>
            <w:tcW w:w="1776" w:type="dxa"/>
          </w:tcPr>
          <w:p w14:paraId="11D5D2AE" w14:textId="77777777" w:rsidR="006900EB" w:rsidRPr="00112DB8" w:rsidRDefault="006900EB" w:rsidP="002366F4">
            <w:pPr>
              <w:jc w:val="center"/>
              <w:rPr>
                <w:rFonts w:ascii="Times New Roman" w:hAnsi="Times New Roman"/>
                <w:sz w:val="24"/>
                <w:szCs w:val="24"/>
              </w:rPr>
            </w:pPr>
          </w:p>
          <w:p w14:paraId="53001807" w14:textId="77777777" w:rsidR="006900EB" w:rsidRPr="00112DB8" w:rsidRDefault="006900EB" w:rsidP="002366F4">
            <w:pPr>
              <w:jc w:val="center"/>
              <w:rPr>
                <w:rFonts w:ascii="Times New Roman" w:hAnsi="Times New Roman"/>
                <w:sz w:val="24"/>
                <w:szCs w:val="24"/>
              </w:rPr>
            </w:pPr>
          </w:p>
          <w:p w14:paraId="45A6B4EF" w14:textId="77777777" w:rsidR="006900EB" w:rsidRPr="00112DB8" w:rsidRDefault="006900EB" w:rsidP="002366F4">
            <w:pPr>
              <w:jc w:val="center"/>
              <w:rPr>
                <w:rFonts w:ascii="Times New Roman" w:hAnsi="Times New Roman"/>
                <w:sz w:val="24"/>
                <w:szCs w:val="24"/>
                <w:lang w:val="en-US"/>
              </w:rPr>
            </w:pPr>
            <w:r w:rsidRPr="00112DB8">
              <w:rPr>
                <w:rFonts w:ascii="Times New Roman" w:hAnsi="Times New Roman"/>
                <w:sz w:val="24"/>
                <w:szCs w:val="24"/>
              </w:rPr>
              <w:t xml:space="preserve">23 </w:t>
            </w:r>
            <w:r w:rsidRPr="00112DB8">
              <w:rPr>
                <w:rFonts w:ascii="Times New Roman" w:hAnsi="Times New Roman"/>
                <w:sz w:val="24"/>
                <w:szCs w:val="24"/>
                <w:lang w:val="en-US"/>
              </w:rPr>
              <w:t>m</w:t>
            </w:r>
          </w:p>
        </w:tc>
      </w:tr>
    </w:tbl>
    <w:p w14:paraId="467DC2E9" w14:textId="77777777" w:rsidR="006900EB" w:rsidRPr="00112DB8" w:rsidRDefault="006900EB" w:rsidP="006900EB">
      <w:pPr>
        <w:spacing w:after="0" w:line="240" w:lineRule="auto"/>
        <w:jc w:val="both"/>
        <w:rPr>
          <w:rFonts w:ascii="Times New Roman" w:hAnsi="Times New Roman"/>
        </w:rPr>
      </w:pPr>
    </w:p>
    <w:p w14:paraId="7F7244C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DC53892" w14:textId="6CDEBD18" w:rsidR="00197E20" w:rsidRPr="00F61DDF" w:rsidRDefault="00197E20" w:rsidP="00E833B9">
      <w:pPr>
        <w:widowControl w:val="0"/>
        <w:autoSpaceDE w:val="0"/>
        <w:autoSpaceDN w:val="0"/>
        <w:adjustRightInd w:val="0"/>
        <w:spacing w:after="0" w:line="240" w:lineRule="auto"/>
        <w:jc w:val="center"/>
        <w:rPr>
          <w:rFonts w:ascii="Times New Roman" w:hAnsi="Times New Roman"/>
          <w:b/>
          <w:bCs/>
          <w:kern w:val="0"/>
          <w:lang w:val="x-none"/>
        </w:rPr>
      </w:pPr>
      <w:r w:rsidRPr="00F61DDF">
        <w:rPr>
          <w:rFonts w:ascii="Times New Roman" w:hAnsi="Times New Roman"/>
          <w:b/>
          <w:bCs/>
          <w:kern w:val="0"/>
          <w:lang w:val="x-none"/>
        </w:rPr>
        <w:t>Раздел VIII</w:t>
      </w:r>
    </w:p>
    <w:p w14:paraId="72180E61" w14:textId="77777777" w:rsidR="00197E20" w:rsidRPr="00F61DDF" w:rsidRDefault="00197E20" w:rsidP="00E833B9">
      <w:pPr>
        <w:widowControl w:val="0"/>
        <w:autoSpaceDE w:val="0"/>
        <w:autoSpaceDN w:val="0"/>
        <w:adjustRightInd w:val="0"/>
        <w:spacing w:after="0" w:line="240" w:lineRule="auto"/>
        <w:jc w:val="center"/>
        <w:rPr>
          <w:rFonts w:ascii="Times New Roman" w:hAnsi="Times New Roman"/>
          <w:b/>
          <w:bCs/>
          <w:kern w:val="0"/>
          <w:lang w:val="x-none"/>
        </w:rPr>
      </w:pPr>
      <w:r w:rsidRPr="00F61DDF">
        <w:rPr>
          <w:rFonts w:ascii="Times New Roman" w:hAnsi="Times New Roman"/>
          <w:b/>
          <w:bCs/>
          <w:kern w:val="0"/>
          <w:lang w:val="x-none"/>
        </w:rPr>
        <w:t>Криви на ПР</w:t>
      </w:r>
    </w:p>
    <w:p w14:paraId="1FEC9B2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309AB3E" w14:textId="7112F30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9</w:t>
      </w:r>
      <w:r w:rsidR="007E3984">
        <w:rPr>
          <w:rFonts w:ascii="Times New Roman" w:hAnsi="Times New Roman"/>
          <w:b/>
          <w:bCs/>
          <w:kern w:val="0"/>
          <w:lang w:val="x-none"/>
        </w:rPr>
        <w:t>0</w:t>
      </w:r>
      <w:r w:rsidRPr="00112DB8">
        <w:rPr>
          <w:rFonts w:ascii="Times New Roman" w:hAnsi="Times New Roman"/>
          <w:b/>
          <w:bCs/>
          <w:kern w:val="0"/>
          <w:lang w:val="x-none"/>
        </w:rPr>
        <w:t>.</w:t>
      </w:r>
      <w:r w:rsidRPr="00112DB8">
        <w:rPr>
          <w:rFonts w:ascii="Times New Roman" w:hAnsi="Times New Roman"/>
          <w:kern w:val="0"/>
          <w:lang w:val="x-none"/>
        </w:rPr>
        <w:t xml:space="preserve"> (1) Промените в направлението на ПР следва да са по възможност малки.</w:t>
      </w:r>
    </w:p>
    <w:p w14:paraId="34FB5592" w14:textId="17E5656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Радиусите на кривите се проектират в съответствие с възможностите за маневриране и скоростите на рулиране на самолетите, за които е предназначена ПР, така, че когато кабината на самолета се намира над маркировката на осевата линия на ПР, разстоянието между външното колело на основния колесник и края на ПР да не е по-малко от разстоянията, посочени в табл</w:t>
      </w:r>
      <w:r w:rsidR="001451E6">
        <w:rPr>
          <w:rFonts w:ascii="Times New Roman" w:hAnsi="Times New Roman"/>
          <w:kern w:val="0"/>
          <w:lang w:val="x-none"/>
        </w:rPr>
        <w:t>ица</w:t>
      </w:r>
      <w:r w:rsidRPr="00112DB8">
        <w:rPr>
          <w:rFonts w:ascii="Times New Roman" w:hAnsi="Times New Roman"/>
          <w:kern w:val="0"/>
          <w:lang w:val="x-none"/>
        </w:rPr>
        <w:t xml:space="preserve"> 3.</w:t>
      </w:r>
    </w:p>
    <w:p w14:paraId="290E9908" w14:textId="566F8811"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Увеличението на широчината на ПР за осигуряване на разстоянието по ал. 1 е показано на фиг. </w:t>
      </w:r>
      <w:r w:rsidR="00DD4C2A">
        <w:rPr>
          <w:rFonts w:ascii="Times New Roman" w:hAnsi="Times New Roman"/>
          <w:kern w:val="0"/>
          <w:lang w:val="x-none"/>
        </w:rPr>
        <w:t>2</w:t>
      </w:r>
      <w:r w:rsidRPr="00112DB8">
        <w:rPr>
          <w:rFonts w:ascii="Times New Roman" w:hAnsi="Times New Roman"/>
          <w:kern w:val="0"/>
          <w:lang w:val="x-none"/>
        </w:rPr>
        <w:t>.</w:t>
      </w:r>
    </w:p>
    <w:p w14:paraId="55187B34" w14:textId="77777777" w:rsidR="00665A85" w:rsidRPr="00112DB8" w:rsidRDefault="00665A85">
      <w:pPr>
        <w:widowControl w:val="0"/>
        <w:autoSpaceDE w:val="0"/>
        <w:autoSpaceDN w:val="0"/>
        <w:adjustRightInd w:val="0"/>
        <w:spacing w:after="0" w:line="240" w:lineRule="auto"/>
        <w:ind w:firstLine="480"/>
        <w:jc w:val="both"/>
        <w:rPr>
          <w:rFonts w:ascii="Times New Roman" w:hAnsi="Times New Roman"/>
          <w:kern w:val="0"/>
          <w:lang w:val="x-none"/>
        </w:rPr>
      </w:pPr>
    </w:p>
    <w:p w14:paraId="30119D53" w14:textId="0FC3CCBF" w:rsidR="00197E20" w:rsidRPr="00112DB8" w:rsidRDefault="00665A85" w:rsidP="0091420A">
      <w:pPr>
        <w:widowControl w:val="0"/>
        <w:autoSpaceDE w:val="0"/>
        <w:autoSpaceDN w:val="0"/>
        <w:adjustRightInd w:val="0"/>
        <w:spacing w:after="0" w:line="240" w:lineRule="auto"/>
        <w:jc w:val="both"/>
        <w:rPr>
          <w:rFonts w:ascii="Times New Roman" w:hAnsi="Times New Roman"/>
          <w:kern w:val="0"/>
          <w:lang w:val="x-none"/>
        </w:rPr>
      </w:pPr>
      <w:r>
        <w:rPr>
          <w:noProof/>
        </w:rPr>
        <w:drawing>
          <wp:inline distT="0" distB="0" distL="0" distR="0" wp14:anchorId="60938A2E" wp14:editId="1DAFE8FC">
            <wp:extent cx="5760720" cy="4008755"/>
            <wp:effectExtent l="0" t="0" r="0" b="0"/>
            <wp:docPr id="2028182405" name="Picture 1" descr="A drawing of a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182405" name="Picture 1" descr="A drawing of a plane"/>
                    <pic:cNvPicPr/>
                  </pic:nvPicPr>
                  <pic:blipFill>
                    <a:blip r:embed="rId10"/>
                    <a:stretch>
                      <a:fillRect/>
                    </a:stretch>
                  </pic:blipFill>
                  <pic:spPr>
                    <a:xfrm>
                      <a:off x="0" y="0"/>
                      <a:ext cx="5760720" cy="4008755"/>
                    </a:xfrm>
                    <a:prstGeom prst="rect">
                      <a:avLst/>
                    </a:prstGeom>
                  </pic:spPr>
                </pic:pic>
              </a:graphicData>
            </a:graphic>
          </wp:inline>
        </w:drawing>
      </w:r>
    </w:p>
    <w:p w14:paraId="2ECD55B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65D274B" w14:textId="3B8BB3FD" w:rsidR="00197E20" w:rsidRDefault="00197E20" w:rsidP="002E0766">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DD4C2A">
        <w:rPr>
          <w:rFonts w:ascii="Times New Roman" w:hAnsi="Times New Roman"/>
          <w:kern w:val="0"/>
          <w:lang w:val="x-none"/>
        </w:rPr>
        <w:t>2</w:t>
      </w:r>
      <w:r w:rsidRPr="00112DB8">
        <w:rPr>
          <w:rFonts w:ascii="Times New Roman" w:hAnsi="Times New Roman"/>
          <w:kern w:val="0"/>
          <w:lang w:val="x-none"/>
        </w:rPr>
        <w:t>. Завой на пътека за рулиране</w:t>
      </w:r>
    </w:p>
    <w:p w14:paraId="79136F09" w14:textId="77777777" w:rsidR="0012038E" w:rsidRPr="00112DB8" w:rsidRDefault="0012038E">
      <w:pPr>
        <w:widowControl w:val="0"/>
        <w:autoSpaceDE w:val="0"/>
        <w:autoSpaceDN w:val="0"/>
        <w:adjustRightInd w:val="0"/>
        <w:spacing w:after="0" w:line="240" w:lineRule="auto"/>
        <w:ind w:firstLine="480"/>
        <w:jc w:val="both"/>
        <w:rPr>
          <w:rFonts w:ascii="Times New Roman" w:hAnsi="Times New Roman"/>
          <w:kern w:val="0"/>
          <w:lang w:val="x-none"/>
        </w:rPr>
      </w:pPr>
    </w:p>
    <w:p w14:paraId="0EB9205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Съставните завои могат да намалят или елиминират необходимостта от допълнителна широчина на ПР.</w:t>
      </w:r>
    </w:p>
    <w:p w14:paraId="6F1B91DC" w14:textId="7F03802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9</w:t>
      </w:r>
      <w:r w:rsidR="007E3984">
        <w:rPr>
          <w:rFonts w:ascii="Times New Roman" w:hAnsi="Times New Roman"/>
          <w:b/>
          <w:bCs/>
          <w:kern w:val="0"/>
          <w:lang w:val="x-none"/>
        </w:rPr>
        <w:t>1</w:t>
      </w:r>
      <w:r w:rsidRPr="00112DB8">
        <w:rPr>
          <w:rFonts w:ascii="Times New Roman" w:hAnsi="Times New Roman"/>
          <w:b/>
          <w:bCs/>
          <w:kern w:val="0"/>
          <w:lang w:val="x-none"/>
        </w:rPr>
        <w:t>.</w:t>
      </w:r>
      <w:r w:rsidRPr="00112DB8">
        <w:rPr>
          <w:rFonts w:ascii="Times New Roman" w:hAnsi="Times New Roman"/>
          <w:kern w:val="0"/>
          <w:lang w:val="x-none"/>
        </w:rPr>
        <w:t xml:space="preserve"> (1) За да се улесни движението на самолетите, в пресечните точки на ПР с ПИК, пероните и други ПР се изграждат разширения.</w:t>
      </w:r>
    </w:p>
    <w:p w14:paraId="0FB78B5A" w14:textId="7984BC2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Формата на разширенията или пресичането е необходимо да е такава, че при преминаване на самолетите през пресечните точки да се запази минималното разстояние на колелата от края на ПР, посочено в табл</w:t>
      </w:r>
      <w:r w:rsidR="001451E6">
        <w:rPr>
          <w:rFonts w:ascii="Times New Roman" w:hAnsi="Times New Roman"/>
          <w:kern w:val="0"/>
          <w:lang w:val="x-none"/>
        </w:rPr>
        <w:t>ица</w:t>
      </w:r>
      <w:r w:rsidRPr="00112DB8">
        <w:rPr>
          <w:rFonts w:ascii="Times New Roman" w:hAnsi="Times New Roman"/>
          <w:kern w:val="0"/>
          <w:lang w:val="x-none"/>
        </w:rPr>
        <w:t xml:space="preserve"> 2.</w:t>
      </w:r>
    </w:p>
    <w:p w14:paraId="441A769C"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F69BADD" w14:textId="78ED5673" w:rsidR="00197E20" w:rsidRPr="00F61DD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61DDF">
        <w:rPr>
          <w:rFonts w:ascii="Times New Roman" w:hAnsi="Times New Roman"/>
          <w:b/>
          <w:bCs/>
          <w:kern w:val="0"/>
          <w:lang w:val="x-none"/>
        </w:rPr>
        <w:t>Раздел IX</w:t>
      </w:r>
    </w:p>
    <w:p w14:paraId="6632687B" w14:textId="77777777" w:rsidR="00197E20" w:rsidRPr="00F61DD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61DDF">
        <w:rPr>
          <w:rFonts w:ascii="Times New Roman" w:hAnsi="Times New Roman"/>
          <w:b/>
          <w:bCs/>
          <w:kern w:val="0"/>
          <w:lang w:val="x-none"/>
        </w:rPr>
        <w:t>Минимално разделително разстояние на ПР</w:t>
      </w:r>
    </w:p>
    <w:p w14:paraId="36DF195D" w14:textId="77777777" w:rsidR="00197E20" w:rsidRPr="00F61DD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7DCE718" w14:textId="743272A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9</w:t>
      </w:r>
      <w:r w:rsidR="007E3984">
        <w:rPr>
          <w:rFonts w:ascii="Times New Roman" w:hAnsi="Times New Roman"/>
          <w:b/>
          <w:bCs/>
          <w:kern w:val="0"/>
          <w:lang w:val="x-none"/>
        </w:rPr>
        <w:t>2</w:t>
      </w:r>
      <w:r w:rsidRPr="00112DB8">
        <w:rPr>
          <w:rFonts w:ascii="Times New Roman" w:hAnsi="Times New Roman"/>
          <w:b/>
          <w:bCs/>
          <w:kern w:val="0"/>
          <w:lang w:val="x-none"/>
        </w:rPr>
        <w:t>.</w:t>
      </w:r>
      <w:r w:rsidRPr="00112DB8">
        <w:rPr>
          <w:rFonts w:ascii="Times New Roman" w:hAnsi="Times New Roman"/>
          <w:kern w:val="0"/>
          <w:lang w:val="x-none"/>
        </w:rPr>
        <w:t xml:space="preserve"> (1) Разделителното разстояние между осевата линия на ПР и осевата линия на ПИК, осевата линия на успоредната ПР или някой обект следва да бъде не по-малко от съответната величина, посочена в табл</w:t>
      </w:r>
      <w:r w:rsidR="001451E6">
        <w:rPr>
          <w:rFonts w:ascii="Times New Roman" w:hAnsi="Times New Roman"/>
          <w:kern w:val="0"/>
          <w:lang w:val="x-none"/>
        </w:rPr>
        <w:t>ица</w:t>
      </w:r>
      <w:r w:rsidRPr="00112DB8">
        <w:rPr>
          <w:rFonts w:ascii="Times New Roman" w:hAnsi="Times New Roman"/>
          <w:kern w:val="0"/>
          <w:lang w:val="x-none"/>
        </w:rPr>
        <w:t xml:space="preserve"> 4, освен в случаите, когато на вече изградено летище е направено аеронавигационно проучване, което показва, че по-малко разделително разстояние не би повлияло на безопасността или би засегнало значително регулярността на опериране на самолетите.</w:t>
      </w:r>
    </w:p>
    <w:p w14:paraId="609A432E" w14:textId="77777777" w:rsidR="009A0022" w:rsidRDefault="009A0022" w:rsidP="009A0022">
      <w:pPr>
        <w:spacing w:after="0" w:line="240" w:lineRule="auto"/>
        <w:jc w:val="center"/>
        <w:rPr>
          <w:rFonts w:ascii="Times New Roman" w:hAnsi="Times New Roman"/>
          <w:bCs/>
        </w:rPr>
      </w:pPr>
    </w:p>
    <w:p w14:paraId="6A370C43" w14:textId="77777777" w:rsidR="00DE68C5" w:rsidRDefault="00DE68C5" w:rsidP="009A0022">
      <w:pPr>
        <w:spacing w:after="0" w:line="240" w:lineRule="auto"/>
        <w:jc w:val="center"/>
        <w:rPr>
          <w:rFonts w:ascii="Times New Roman" w:hAnsi="Times New Roman"/>
          <w:bCs/>
        </w:rPr>
      </w:pPr>
    </w:p>
    <w:p w14:paraId="5A643BED" w14:textId="77777777" w:rsidR="00DE68C5" w:rsidRDefault="00DE68C5" w:rsidP="009A0022">
      <w:pPr>
        <w:spacing w:after="0" w:line="240" w:lineRule="auto"/>
        <w:jc w:val="center"/>
        <w:rPr>
          <w:rFonts w:ascii="Times New Roman" w:hAnsi="Times New Roman"/>
          <w:bCs/>
        </w:rPr>
      </w:pPr>
    </w:p>
    <w:p w14:paraId="669A8B5B" w14:textId="77777777" w:rsidR="002200E9" w:rsidRDefault="002200E9" w:rsidP="009A0022">
      <w:pPr>
        <w:spacing w:after="0" w:line="240" w:lineRule="auto"/>
        <w:jc w:val="center"/>
        <w:rPr>
          <w:rFonts w:ascii="Times New Roman" w:hAnsi="Times New Roman"/>
          <w:bCs/>
        </w:rPr>
      </w:pPr>
    </w:p>
    <w:p w14:paraId="4293710A" w14:textId="77777777" w:rsidR="002200E9" w:rsidRDefault="002200E9" w:rsidP="009A0022">
      <w:pPr>
        <w:spacing w:after="0" w:line="240" w:lineRule="auto"/>
        <w:jc w:val="center"/>
        <w:rPr>
          <w:rFonts w:ascii="Times New Roman" w:hAnsi="Times New Roman"/>
          <w:bCs/>
        </w:rPr>
      </w:pPr>
    </w:p>
    <w:p w14:paraId="29500827" w14:textId="77777777" w:rsidR="00DE68C5" w:rsidRPr="00112DB8" w:rsidRDefault="00DE68C5" w:rsidP="009A0022">
      <w:pPr>
        <w:spacing w:after="0" w:line="240" w:lineRule="auto"/>
        <w:jc w:val="center"/>
        <w:rPr>
          <w:rFonts w:ascii="Times New Roman" w:hAnsi="Times New Roman"/>
          <w:bCs/>
        </w:rPr>
      </w:pPr>
    </w:p>
    <w:p w14:paraId="19103625" w14:textId="567A6847" w:rsidR="009A0022" w:rsidRPr="006F026D" w:rsidRDefault="009A0022" w:rsidP="009A0022">
      <w:pPr>
        <w:spacing w:after="0" w:line="240" w:lineRule="auto"/>
        <w:jc w:val="center"/>
        <w:rPr>
          <w:rFonts w:ascii="Times New Roman" w:hAnsi="Times New Roman"/>
          <w:b/>
        </w:rPr>
      </w:pPr>
      <w:r w:rsidRPr="006F026D">
        <w:rPr>
          <w:rFonts w:ascii="Times New Roman" w:hAnsi="Times New Roman"/>
          <w:b/>
        </w:rPr>
        <w:t xml:space="preserve">Таблица 4 </w:t>
      </w:r>
      <w:r w:rsidR="002200E9" w:rsidRPr="006F026D">
        <w:rPr>
          <w:rFonts w:ascii="Times New Roman" w:hAnsi="Times New Roman"/>
          <w:b/>
        </w:rPr>
        <w:t xml:space="preserve"> </w:t>
      </w:r>
      <w:r w:rsidRPr="006F026D">
        <w:rPr>
          <w:rFonts w:ascii="Times New Roman" w:hAnsi="Times New Roman"/>
          <w:b/>
        </w:rPr>
        <w:t>Минимални разделителни разстояния на ПР</w:t>
      </w:r>
    </w:p>
    <w:p w14:paraId="0242C489" w14:textId="77777777" w:rsidR="002200E9" w:rsidRPr="00112DB8" w:rsidRDefault="002200E9" w:rsidP="009A0022">
      <w:pPr>
        <w:spacing w:after="0" w:line="240" w:lineRule="auto"/>
        <w:jc w:val="center"/>
        <w:rPr>
          <w:rFonts w:ascii="Times New Roman" w:hAnsi="Times New Roman"/>
          <w:bCs/>
        </w:rPr>
      </w:pPr>
    </w:p>
    <w:tbl>
      <w:tblPr>
        <w:tblStyle w:val="TableGrid"/>
        <w:tblW w:w="0" w:type="auto"/>
        <w:tblLook w:val="04A0" w:firstRow="1" w:lastRow="0" w:firstColumn="1" w:lastColumn="0" w:noHBand="0" w:noVBand="1"/>
      </w:tblPr>
      <w:tblGrid>
        <w:gridCol w:w="841"/>
        <w:gridCol w:w="603"/>
        <w:gridCol w:w="604"/>
        <w:gridCol w:w="564"/>
        <w:gridCol w:w="564"/>
        <w:gridCol w:w="604"/>
        <w:gridCol w:w="604"/>
        <w:gridCol w:w="682"/>
        <w:gridCol w:w="682"/>
        <w:gridCol w:w="731"/>
        <w:gridCol w:w="887"/>
        <w:gridCol w:w="848"/>
        <w:gridCol w:w="848"/>
      </w:tblGrid>
      <w:tr w:rsidR="009A0022" w:rsidRPr="00112DB8" w14:paraId="208101C3" w14:textId="77777777" w:rsidTr="002200E9">
        <w:tc>
          <w:tcPr>
            <w:tcW w:w="1084" w:type="dxa"/>
            <w:tcBorders>
              <w:bottom w:val="nil"/>
            </w:tcBorders>
            <w:shd w:val="clear" w:color="auto" w:fill="BFBFBF" w:themeFill="background1" w:themeFillShade="BF"/>
          </w:tcPr>
          <w:p w14:paraId="1DF9FBA4" w14:textId="77777777" w:rsidR="009A0022" w:rsidRPr="00112DB8" w:rsidRDefault="009A0022" w:rsidP="002366F4">
            <w:pPr>
              <w:jc w:val="both"/>
              <w:rPr>
                <w:rFonts w:ascii="Times New Roman" w:hAnsi="Times New Roman"/>
                <w:sz w:val="18"/>
                <w:szCs w:val="18"/>
              </w:rPr>
            </w:pPr>
          </w:p>
        </w:tc>
        <w:tc>
          <w:tcPr>
            <w:tcW w:w="8674" w:type="dxa"/>
            <w:gridSpan w:val="8"/>
            <w:vMerge w:val="restart"/>
            <w:shd w:val="clear" w:color="auto" w:fill="BFBFBF" w:themeFill="background1" w:themeFillShade="BF"/>
          </w:tcPr>
          <w:p w14:paraId="1A378006" w14:textId="77777777" w:rsidR="009A0022" w:rsidRPr="00112DB8" w:rsidRDefault="009A0022" w:rsidP="007A2284">
            <w:pPr>
              <w:jc w:val="center"/>
              <w:rPr>
                <w:rFonts w:ascii="Times New Roman" w:hAnsi="Times New Roman"/>
                <w:sz w:val="18"/>
                <w:szCs w:val="18"/>
                <w:lang w:val="ru-RU"/>
              </w:rPr>
            </w:pPr>
          </w:p>
          <w:p w14:paraId="5E37178E" w14:textId="403D9C9B" w:rsidR="009A0022" w:rsidRPr="00112DB8" w:rsidRDefault="009A0022" w:rsidP="007A2284">
            <w:pPr>
              <w:jc w:val="center"/>
              <w:rPr>
                <w:rFonts w:ascii="Times New Roman" w:hAnsi="Times New Roman"/>
                <w:sz w:val="18"/>
                <w:szCs w:val="18"/>
              </w:rPr>
            </w:pPr>
            <w:r w:rsidRPr="00112DB8">
              <w:rPr>
                <w:rFonts w:ascii="Times New Roman" w:hAnsi="Times New Roman"/>
                <w:sz w:val="18"/>
                <w:szCs w:val="18"/>
              </w:rPr>
              <w:t xml:space="preserve">Разстояние между осевата линия на ПР и </w:t>
            </w:r>
            <w:r w:rsidR="00B615CD">
              <w:rPr>
                <w:rFonts w:ascii="Times New Roman" w:hAnsi="Times New Roman"/>
                <w:sz w:val="18"/>
                <w:szCs w:val="18"/>
              </w:rPr>
              <w:t xml:space="preserve">осевата </w:t>
            </w:r>
            <w:r w:rsidRPr="00112DB8">
              <w:rPr>
                <w:rFonts w:ascii="Times New Roman" w:hAnsi="Times New Roman"/>
                <w:sz w:val="18"/>
                <w:szCs w:val="18"/>
              </w:rPr>
              <w:t>линия на ПИК (</w:t>
            </w:r>
            <w:r w:rsidRPr="00112DB8">
              <w:rPr>
                <w:rFonts w:ascii="Times New Roman" w:hAnsi="Times New Roman"/>
                <w:sz w:val="18"/>
                <w:szCs w:val="18"/>
                <w:lang w:val="en-US"/>
              </w:rPr>
              <w:t>m</w:t>
            </w:r>
            <w:r w:rsidRPr="00112DB8">
              <w:rPr>
                <w:rFonts w:ascii="Times New Roman" w:hAnsi="Times New Roman"/>
                <w:sz w:val="18"/>
                <w:szCs w:val="18"/>
              </w:rPr>
              <w:t>)</w:t>
            </w:r>
          </w:p>
          <w:p w14:paraId="028F9754" w14:textId="77777777" w:rsidR="009A0022" w:rsidRPr="00112DB8" w:rsidRDefault="009A0022" w:rsidP="007A2284">
            <w:pPr>
              <w:jc w:val="center"/>
              <w:rPr>
                <w:rFonts w:ascii="Times New Roman" w:hAnsi="Times New Roman"/>
                <w:sz w:val="18"/>
                <w:szCs w:val="18"/>
              </w:rPr>
            </w:pPr>
          </w:p>
        </w:tc>
        <w:tc>
          <w:tcPr>
            <w:tcW w:w="1085" w:type="dxa"/>
            <w:vMerge w:val="restart"/>
            <w:shd w:val="clear" w:color="auto" w:fill="BFBFBF" w:themeFill="background1" w:themeFillShade="BF"/>
          </w:tcPr>
          <w:p w14:paraId="59AD24D7" w14:textId="77777777" w:rsidR="009A0022" w:rsidRPr="00112DB8" w:rsidRDefault="009A0022" w:rsidP="002366F4">
            <w:pPr>
              <w:jc w:val="both"/>
              <w:rPr>
                <w:rFonts w:ascii="Times New Roman" w:hAnsi="Times New Roman"/>
                <w:sz w:val="18"/>
                <w:szCs w:val="18"/>
                <w:lang w:val="ru-RU"/>
              </w:rPr>
            </w:pPr>
            <w:r w:rsidRPr="00112DB8">
              <w:rPr>
                <w:rFonts w:ascii="Times New Roman" w:hAnsi="Times New Roman"/>
                <w:sz w:val="18"/>
                <w:szCs w:val="18"/>
              </w:rPr>
              <w:t xml:space="preserve">От осева линия на ПР до осева линия на друга ПР </w:t>
            </w:r>
          </w:p>
        </w:tc>
        <w:tc>
          <w:tcPr>
            <w:tcW w:w="1085" w:type="dxa"/>
            <w:vMerge w:val="restart"/>
            <w:shd w:val="clear" w:color="auto" w:fill="BFBFBF" w:themeFill="background1" w:themeFillShade="BF"/>
          </w:tcPr>
          <w:p w14:paraId="626B3634"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 xml:space="preserve">От осева линия на ПР, която не е ПР на стоянка, до обекта </w:t>
            </w:r>
          </w:p>
        </w:tc>
        <w:tc>
          <w:tcPr>
            <w:tcW w:w="1085" w:type="dxa"/>
            <w:vMerge w:val="restart"/>
            <w:shd w:val="clear" w:color="auto" w:fill="BFBFBF" w:themeFill="background1" w:themeFillShade="BF"/>
          </w:tcPr>
          <w:p w14:paraId="460B6186"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От осева линия на ПР</w:t>
            </w:r>
            <w:r w:rsidRPr="00112DB8">
              <w:rPr>
                <w:rFonts w:ascii="Times New Roman" w:hAnsi="Times New Roman"/>
                <w:sz w:val="18"/>
                <w:szCs w:val="18"/>
                <w:lang w:val="ru-RU"/>
              </w:rPr>
              <w:t xml:space="preserve"> </w:t>
            </w:r>
            <w:r w:rsidRPr="00112DB8">
              <w:rPr>
                <w:rFonts w:ascii="Times New Roman" w:hAnsi="Times New Roman"/>
                <w:sz w:val="18"/>
                <w:szCs w:val="18"/>
              </w:rPr>
              <w:t xml:space="preserve">на стоянка до друга ПР на стоянка </w:t>
            </w:r>
          </w:p>
        </w:tc>
        <w:tc>
          <w:tcPr>
            <w:tcW w:w="1085" w:type="dxa"/>
            <w:vMerge w:val="restart"/>
            <w:shd w:val="clear" w:color="auto" w:fill="BFBFBF" w:themeFill="background1" w:themeFillShade="BF"/>
          </w:tcPr>
          <w:p w14:paraId="3DA93C74"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От осева линия на ПР</w:t>
            </w:r>
            <w:r w:rsidRPr="00112DB8">
              <w:rPr>
                <w:rFonts w:ascii="Times New Roman" w:hAnsi="Times New Roman"/>
                <w:sz w:val="18"/>
                <w:szCs w:val="18"/>
                <w:lang w:val="ru-RU"/>
              </w:rPr>
              <w:t xml:space="preserve"> </w:t>
            </w:r>
            <w:r w:rsidRPr="00112DB8">
              <w:rPr>
                <w:rFonts w:ascii="Times New Roman" w:hAnsi="Times New Roman"/>
                <w:sz w:val="18"/>
                <w:szCs w:val="18"/>
              </w:rPr>
              <w:t xml:space="preserve">на стоянка до обекта </w:t>
            </w:r>
          </w:p>
        </w:tc>
      </w:tr>
      <w:tr w:rsidR="009A0022" w:rsidRPr="00112DB8" w14:paraId="306A1940" w14:textId="77777777" w:rsidTr="002200E9">
        <w:tc>
          <w:tcPr>
            <w:tcW w:w="1084" w:type="dxa"/>
            <w:tcBorders>
              <w:top w:val="nil"/>
              <w:bottom w:val="nil"/>
            </w:tcBorders>
            <w:shd w:val="clear" w:color="auto" w:fill="BFBFBF" w:themeFill="background1" w:themeFillShade="BF"/>
          </w:tcPr>
          <w:p w14:paraId="102D6498" w14:textId="77777777" w:rsidR="009A0022" w:rsidRPr="00112DB8" w:rsidRDefault="009A0022" w:rsidP="002366F4">
            <w:pPr>
              <w:jc w:val="both"/>
              <w:rPr>
                <w:rFonts w:ascii="Times New Roman" w:hAnsi="Times New Roman"/>
                <w:sz w:val="18"/>
                <w:szCs w:val="18"/>
              </w:rPr>
            </w:pPr>
          </w:p>
        </w:tc>
        <w:tc>
          <w:tcPr>
            <w:tcW w:w="8674" w:type="dxa"/>
            <w:gridSpan w:val="8"/>
            <w:vMerge/>
          </w:tcPr>
          <w:p w14:paraId="3878CB06" w14:textId="77777777" w:rsidR="009A0022" w:rsidRPr="00112DB8" w:rsidRDefault="009A0022" w:rsidP="002366F4">
            <w:pPr>
              <w:jc w:val="both"/>
              <w:rPr>
                <w:rFonts w:ascii="Times New Roman" w:hAnsi="Times New Roman"/>
                <w:sz w:val="18"/>
                <w:szCs w:val="18"/>
              </w:rPr>
            </w:pPr>
          </w:p>
        </w:tc>
        <w:tc>
          <w:tcPr>
            <w:tcW w:w="1085" w:type="dxa"/>
            <w:vMerge/>
          </w:tcPr>
          <w:p w14:paraId="0D117AAD" w14:textId="77777777" w:rsidR="009A0022" w:rsidRPr="00112DB8" w:rsidRDefault="009A0022" w:rsidP="002366F4">
            <w:pPr>
              <w:jc w:val="both"/>
              <w:rPr>
                <w:rFonts w:ascii="Times New Roman" w:hAnsi="Times New Roman"/>
                <w:sz w:val="18"/>
                <w:szCs w:val="18"/>
              </w:rPr>
            </w:pPr>
          </w:p>
        </w:tc>
        <w:tc>
          <w:tcPr>
            <w:tcW w:w="1085" w:type="dxa"/>
            <w:vMerge/>
          </w:tcPr>
          <w:p w14:paraId="729BFBFD" w14:textId="77777777" w:rsidR="009A0022" w:rsidRPr="00112DB8" w:rsidRDefault="009A0022" w:rsidP="002366F4">
            <w:pPr>
              <w:jc w:val="both"/>
              <w:rPr>
                <w:rFonts w:ascii="Times New Roman" w:hAnsi="Times New Roman"/>
                <w:sz w:val="18"/>
                <w:szCs w:val="18"/>
              </w:rPr>
            </w:pPr>
          </w:p>
        </w:tc>
        <w:tc>
          <w:tcPr>
            <w:tcW w:w="1085" w:type="dxa"/>
            <w:vMerge/>
          </w:tcPr>
          <w:p w14:paraId="651EFB24" w14:textId="77777777" w:rsidR="009A0022" w:rsidRPr="00112DB8" w:rsidRDefault="009A0022" w:rsidP="002366F4">
            <w:pPr>
              <w:jc w:val="both"/>
              <w:rPr>
                <w:rFonts w:ascii="Times New Roman" w:hAnsi="Times New Roman"/>
                <w:sz w:val="18"/>
                <w:szCs w:val="18"/>
              </w:rPr>
            </w:pPr>
          </w:p>
        </w:tc>
        <w:tc>
          <w:tcPr>
            <w:tcW w:w="1085" w:type="dxa"/>
            <w:vMerge/>
          </w:tcPr>
          <w:p w14:paraId="70957302" w14:textId="77777777" w:rsidR="009A0022" w:rsidRPr="00112DB8" w:rsidRDefault="009A0022" w:rsidP="002366F4">
            <w:pPr>
              <w:jc w:val="both"/>
              <w:rPr>
                <w:rFonts w:ascii="Times New Roman" w:hAnsi="Times New Roman"/>
                <w:sz w:val="18"/>
                <w:szCs w:val="18"/>
              </w:rPr>
            </w:pPr>
          </w:p>
        </w:tc>
      </w:tr>
      <w:tr w:rsidR="009A0022" w:rsidRPr="00112DB8" w14:paraId="7846224C" w14:textId="77777777" w:rsidTr="002200E9">
        <w:tc>
          <w:tcPr>
            <w:tcW w:w="1084" w:type="dxa"/>
            <w:tcBorders>
              <w:top w:val="nil"/>
              <w:bottom w:val="nil"/>
            </w:tcBorders>
            <w:shd w:val="clear" w:color="auto" w:fill="BFBFBF" w:themeFill="background1" w:themeFillShade="BF"/>
          </w:tcPr>
          <w:p w14:paraId="71577A19" w14:textId="77777777" w:rsidR="009A0022" w:rsidRPr="00112DB8" w:rsidRDefault="009A0022" w:rsidP="002366F4">
            <w:pPr>
              <w:jc w:val="both"/>
              <w:rPr>
                <w:rFonts w:ascii="Times New Roman" w:hAnsi="Times New Roman"/>
                <w:sz w:val="18"/>
                <w:szCs w:val="18"/>
              </w:rPr>
            </w:pPr>
          </w:p>
        </w:tc>
        <w:tc>
          <w:tcPr>
            <w:tcW w:w="4336" w:type="dxa"/>
            <w:gridSpan w:val="4"/>
            <w:shd w:val="clear" w:color="auto" w:fill="BFBFBF" w:themeFill="background1" w:themeFillShade="BF"/>
          </w:tcPr>
          <w:p w14:paraId="43F406B8" w14:textId="77777777" w:rsidR="009A0022" w:rsidRPr="00112DB8" w:rsidRDefault="009A0022" w:rsidP="007A2284">
            <w:pPr>
              <w:jc w:val="center"/>
              <w:rPr>
                <w:rFonts w:ascii="Times New Roman" w:hAnsi="Times New Roman"/>
                <w:b/>
                <w:sz w:val="18"/>
                <w:szCs w:val="18"/>
              </w:rPr>
            </w:pPr>
            <w:r w:rsidRPr="00112DB8">
              <w:rPr>
                <w:rFonts w:ascii="Times New Roman" w:hAnsi="Times New Roman"/>
                <w:b/>
                <w:sz w:val="18"/>
                <w:szCs w:val="18"/>
              </w:rPr>
              <w:t>Оборудвани ПИК</w:t>
            </w:r>
          </w:p>
        </w:tc>
        <w:tc>
          <w:tcPr>
            <w:tcW w:w="4338" w:type="dxa"/>
            <w:gridSpan w:val="4"/>
            <w:shd w:val="clear" w:color="auto" w:fill="BFBFBF" w:themeFill="background1" w:themeFillShade="BF"/>
          </w:tcPr>
          <w:p w14:paraId="03B2A195" w14:textId="77777777" w:rsidR="009A0022" w:rsidRPr="00112DB8" w:rsidRDefault="009A0022" w:rsidP="007A2284">
            <w:pPr>
              <w:jc w:val="center"/>
              <w:rPr>
                <w:rFonts w:ascii="Times New Roman" w:hAnsi="Times New Roman"/>
                <w:b/>
                <w:sz w:val="18"/>
                <w:szCs w:val="18"/>
              </w:rPr>
            </w:pPr>
            <w:r w:rsidRPr="00112DB8">
              <w:rPr>
                <w:rFonts w:ascii="Times New Roman" w:hAnsi="Times New Roman"/>
                <w:b/>
                <w:sz w:val="18"/>
                <w:szCs w:val="18"/>
              </w:rPr>
              <w:t>Необорудвани ПИК</w:t>
            </w:r>
          </w:p>
        </w:tc>
        <w:tc>
          <w:tcPr>
            <w:tcW w:w="1085" w:type="dxa"/>
            <w:vMerge/>
          </w:tcPr>
          <w:p w14:paraId="76ED7158" w14:textId="77777777" w:rsidR="009A0022" w:rsidRPr="00112DB8" w:rsidRDefault="009A0022" w:rsidP="002366F4">
            <w:pPr>
              <w:jc w:val="both"/>
              <w:rPr>
                <w:rFonts w:ascii="Times New Roman" w:hAnsi="Times New Roman"/>
                <w:sz w:val="18"/>
                <w:szCs w:val="18"/>
              </w:rPr>
            </w:pPr>
          </w:p>
        </w:tc>
        <w:tc>
          <w:tcPr>
            <w:tcW w:w="1085" w:type="dxa"/>
            <w:vMerge/>
          </w:tcPr>
          <w:p w14:paraId="0E224138" w14:textId="77777777" w:rsidR="009A0022" w:rsidRPr="00112DB8" w:rsidRDefault="009A0022" w:rsidP="002366F4">
            <w:pPr>
              <w:jc w:val="both"/>
              <w:rPr>
                <w:rFonts w:ascii="Times New Roman" w:hAnsi="Times New Roman"/>
                <w:sz w:val="18"/>
                <w:szCs w:val="18"/>
              </w:rPr>
            </w:pPr>
          </w:p>
        </w:tc>
        <w:tc>
          <w:tcPr>
            <w:tcW w:w="1085" w:type="dxa"/>
            <w:vMerge/>
          </w:tcPr>
          <w:p w14:paraId="532CCBBF" w14:textId="77777777" w:rsidR="009A0022" w:rsidRPr="00112DB8" w:rsidRDefault="009A0022" w:rsidP="002366F4">
            <w:pPr>
              <w:jc w:val="both"/>
              <w:rPr>
                <w:rFonts w:ascii="Times New Roman" w:hAnsi="Times New Roman"/>
                <w:sz w:val="18"/>
                <w:szCs w:val="18"/>
              </w:rPr>
            </w:pPr>
          </w:p>
        </w:tc>
        <w:tc>
          <w:tcPr>
            <w:tcW w:w="1085" w:type="dxa"/>
            <w:vMerge/>
          </w:tcPr>
          <w:p w14:paraId="78914662" w14:textId="77777777" w:rsidR="009A0022" w:rsidRPr="00112DB8" w:rsidRDefault="009A0022" w:rsidP="002366F4">
            <w:pPr>
              <w:jc w:val="both"/>
              <w:rPr>
                <w:rFonts w:ascii="Times New Roman" w:hAnsi="Times New Roman"/>
                <w:sz w:val="18"/>
                <w:szCs w:val="18"/>
              </w:rPr>
            </w:pPr>
          </w:p>
        </w:tc>
      </w:tr>
      <w:tr w:rsidR="009A0022" w:rsidRPr="00112DB8" w14:paraId="05D19BEE" w14:textId="77777777" w:rsidTr="002200E9">
        <w:tc>
          <w:tcPr>
            <w:tcW w:w="1084" w:type="dxa"/>
            <w:tcBorders>
              <w:top w:val="nil"/>
            </w:tcBorders>
            <w:shd w:val="clear" w:color="auto" w:fill="BFBFBF" w:themeFill="background1" w:themeFillShade="BF"/>
          </w:tcPr>
          <w:p w14:paraId="359EB1D3" w14:textId="77777777" w:rsidR="009A0022" w:rsidRPr="00112DB8" w:rsidRDefault="009A0022" w:rsidP="002366F4">
            <w:pPr>
              <w:jc w:val="both"/>
              <w:rPr>
                <w:rFonts w:ascii="Times New Roman" w:hAnsi="Times New Roman"/>
                <w:sz w:val="18"/>
                <w:szCs w:val="18"/>
              </w:rPr>
            </w:pPr>
          </w:p>
        </w:tc>
        <w:tc>
          <w:tcPr>
            <w:tcW w:w="4336" w:type="dxa"/>
            <w:gridSpan w:val="4"/>
            <w:shd w:val="clear" w:color="auto" w:fill="BFBFBF" w:themeFill="background1" w:themeFillShade="BF"/>
          </w:tcPr>
          <w:p w14:paraId="0932C43C" w14:textId="77777777" w:rsidR="007A2284" w:rsidRDefault="007A2284" w:rsidP="007A2284">
            <w:pPr>
              <w:jc w:val="center"/>
              <w:rPr>
                <w:rFonts w:ascii="Times New Roman" w:hAnsi="Times New Roman"/>
                <w:b/>
                <w:sz w:val="18"/>
                <w:szCs w:val="18"/>
              </w:rPr>
            </w:pPr>
          </w:p>
          <w:p w14:paraId="2418BB01" w14:textId="60E696C4" w:rsidR="009A0022" w:rsidRPr="00112DB8" w:rsidRDefault="009A0022" w:rsidP="007A2284">
            <w:pPr>
              <w:jc w:val="center"/>
              <w:rPr>
                <w:rFonts w:ascii="Times New Roman" w:hAnsi="Times New Roman"/>
                <w:b/>
                <w:sz w:val="18"/>
                <w:szCs w:val="18"/>
              </w:rPr>
            </w:pPr>
            <w:r w:rsidRPr="00112DB8">
              <w:rPr>
                <w:rFonts w:ascii="Times New Roman" w:hAnsi="Times New Roman"/>
                <w:b/>
                <w:sz w:val="18"/>
                <w:szCs w:val="18"/>
              </w:rPr>
              <w:t>Кодов номер</w:t>
            </w:r>
          </w:p>
        </w:tc>
        <w:tc>
          <w:tcPr>
            <w:tcW w:w="4338" w:type="dxa"/>
            <w:gridSpan w:val="4"/>
            <w:shd w:val="clear" w:color="auto" w:fill="BFBFBF" w:themeFill="background1" w:themeFillShade="BF"/>
          </w:tcPr>
          <w:p w14:paraId="18673045" w14:textId="77777777" w:rsidR="007A2284" w:rsidRDefault="007A2284" w:rsidP="007A2284">
            <w:pPr>
              <w:jc w:val="center"/>
              <w:rPr>
                <w:rFonts w:ascii="Times New Roman" w:hAnsi="Times New Roman"/>
                <w:b/>
                <w:sz w:val="18"/>
                <w:szCs w:val="18"/>
              </w:rPr>
            </w:pPr>
          </w:p>
          <w:p w14:paraId="63CAD68D" w14:textId="7B9EDBE7" w:rsidR="009A0022" w:rsidRPr="00112DB8" w:rsidRDefault="009A0022" w:rsidP="007A2284">
            <w:pPr>
              <w:jc w:val="center"/>
              <w:rPr>
                <w:rFonts w:ascii="Times New Roman" w:hAnsi="Times New Roman"/>
                <w:b/>
                <w:sz w:val="18"/>
                <w:szCs w:val="18"/>
              </w:rPr>
            </w:pPr>
            <w:r w:rsidRPr="00112DB8">
              <w:rPr>
                <w:rFonts w:ascii="Times New Roman" w:hAnsi="Times New Roman"/>
                <w:b/>
                <w:sz w:val="18"/>
                <w:szCs w:val="18"/>
              </w:rPr>
              <w:t>Кодов номер</w:t>
            </w:r>
          </w:p>
        </w:tc>
        <w:tc>
          <w:tcPr>
            <w:tcW w:w="1085" w:type="dxa"/>
            <w:vMerge/>
          </w:tcPr>
          <w:p w14:paraId="7795BA1C" w14:textId="77777777" w:rsidR="009A0022" w:rsidRPr="00112DB8" w:rsidRDefault="009A0022" w:rsidP="002366F4">
            <w:pPr>
              <w:jc w:val="both"/>
              <w:rPr>
                <w:rFonts w:ascii="Times New Roman" w:hAnsi="Times New Roman"/>
                <w:sz w:val="18"/>
                <w:szCs w:val="18"/>
              </w:rPr>
            </w:pPr>
          </w:p>
        </w:tc>
        <w:tc>
          <w:tcPr>
            <w:tcW w:w="1085" w:type="dxa"/>
            <w:vMerge/>
          </w:tcPr>
          <w:p w14:paraId="4611AAAC" w14:textId="77777777" w:rsidR="009A0022" w:rsidRPr="00112DB8" w:rsidRDefault="009A0022" w:rsidP="002366F4">
            <w:pPr>
              <w:jc w:val="both"/>
              <w:rPr>
                <w:rFonts w:ascii="Times New Roman" w:hAnsi="Times New Roman"/>
                <w:sz w:val="18"/>
                <w:szCs w:val="18"/>
              </w:rPr>
            </w:pPr>
          </w:p>
        </w:tc>
        <w:tc>
          <w:tcPr>
            <w:tcW w:w="1085" w:type="dxa"/>
            <w:vMerge/>
          </w:tcPr>
          <w:p w14:paraId="2ECD74E8" w14:textId="77777777" w:rsidR="009A0022" w:rsidRPr="00112DB8" w:rsidRDefault="009A0022" w:rsidP="002366F4">
            <w:pPr>
              <w:jc w:val="both"/>
              <w:rPr>
                <w:rFonts w:ascii="Times New Roman" w:hAnsi="Times New Roman"/>
                <w:sz w:val="18"/>
                <w:szCs w:val="18"/>
              </w:rPr>
            </w:pPr>
          </w:p>
        </w:tc>
        <w:tc>
          <w:tcPr>
            <w:tcW w:w="1085" w:type="dxa"/>
            <w:vMerge/>
          </w:tcPr>
          <w:p w14:paraId="1B0ABBC1" w14:textId="77777777" w:rsidR="009A0022" w:rsidRPr="00112DB8" w:rsidRDefault="009A0022" w:rsidP="002366F4">
            <w:pPr>
              <w:jc w:val="both"/>
              <w:rPr>
                <w:rFonts w:ascii="Times New Roman" w:hAnsi="Times New Roman"/>
                <w:sz w:val="18"/>
                <w:szCs w:val="18"/>
              </w:rPr>
            </w:pPr>
          </w:p>
        </w:tc>
      </w:tr>
      <w:tr w:rsidR="009A0022" w:rsidRPr="00112DB8" w14:paraId="4EC823F4" w14:textId="77777777" w:rsidTr="006F026D">
        <w:tc>
          <w:tcPr>
            <w:tcW w:w="1084" w:type="dxa"/>
            <w:shd w:val="clear" w:color="auto" w:fill="BFBFBF" w:themeFill="background1" w:themeFillShade="BF"/>
          </w:tcPr>
          <w:p w14:paraId="5557B182"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Кодова буква</w:t>
            </w:r>
          </w:p>
        </w:tc>
        <w:tc>
          <w:tcPr>
            <w:tcW w:w="1084" w:type="dxa"/>
            <w:shd w:val="clear" w:color="auto" w:fill="BFBFBF" w:themeFill="background1" w:themeFillShade="BF"/>
          </w:tcPr>
          <w:p w14:paraId="20419CF9"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1</w:t>
            </w:r>
          </w:p>
        </w:tc>
        <w:tc>
          <w:tcPr>
            <w:tcW w:w="1084" w:type="dxa"/>
            <w:shd w:val="clear" w:color="auto" w:fill="BFBFBF" w:themeFill="background1" w:themeFillShade="BF"/>
          </w:tcPr>
          <w:p w14:paraId="102FC0A5"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2</w:t>
            </w:r>
          </w:p>
        </w:tc>
        <w:tc>
          <w:tcPr>
            <w:tcW w:w="1084" w:type="dxa"/>
            <w:shd w:val="clear" w:color="auto" w:fill="BFBFBF" w:themeFill="background1" w:themeFillShade="BF"/>
          </w:tcPr>
          <w:p w14:paraId="12FE38A9"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3</w:t>
            </w:r>
          </w:p>
        </w:tc>
        <w:tc>
          <w:tcPr>
            <w:tcW w:w="1084" w:type="dxa"/>
            <w:shd w:val="clear" w:color="auto" w:fill="BFBFBF" w:themeFill="background1" w:themeFillShade="BF"/>
          </w:tcPr>
          <w:p w14:paraId="3DD06025"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4</w:t>
            </w:r>
          </w:p>
        </w:tc>
        <w:tc>
          <w:tcPr>
            <w:tcW w:w="1084" w:type="dxa"/>
            <w:shd w:val="clear" w:color="auto" w:fill="BFBFBF" w:themeFill="background1" w:themeFillShade="BF"/>
          </w:tcPr>
          <w:p w14:paraId="7E05407B"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1</w:t>
            </w:r>
          </w:p>
        </w:tc>
        <w:tc>
          <w:tcPr>
            <w:tcW w:w="1084" w:type="dxa"/>
            <w:shd w:val="clear" w:color="auto" w:fill="BFBFBF" w:themeFill="background1" w:themeFillShade="BF"/>
          </w:tcPr>
          <w:p w14:paraId="2A87B51B"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2</w:t>
            </w:r>
          </w:p>
        </w:tc>
        <w:tc>
          <w:tcPr>
            <w:tcW w:w="1085" w:type="dxa"/>
            <w:shd w:val="clear" w:color="auto" w:fill="BFBFBF" w:themeFill="background1" w:themeFillShade="BF"/>
          </w:tcPr>
          <w:p w14:paraId="333BA18E"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3</w:t>
            </w:r>
          </w:p>
        </w:tc>
        <w:tc>
          <w:tcPr>
            <w:tcW w:w="1085" w:type="dxa"/>
            <w:shd w:val="clear" w:color="auto" w:fill="BFBFBF" w:themeFill="background1" w:themeFillShade="BF"/>
          </w:tcPr>
          <w:p w14:paraId="11B188C6"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4</w:t>
            </w:r>
          </w:p>
        </w:tc>
        <w:tc>
          <w:tcPr>
            <w:tcW w:w="1085" w:type="dxa"/>
            <w:shd w:val="clear" w:color="auto" w:fill="BFBFBF" w:themeFill="background1" w:themeFillShade="BF"/>
          </w:tcPr>
          <w:p w14:paraId="62D8D2A5"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w:t>
            </w:r>
            <w:r w:rsidRPr="00112DB8">
              <w:rPr>
                <w:rFonts w:ascii="Times New Roman" w:hAnsi="Times New Roman"/>
                <w:b/>
                <w:sz w:val="18"/>
                <w:szCs w:val="18"/>
                <w:lang w:val="en-US"/>
              </w:rPr>
              <w:t>m)</w:t>
            </w:r>
          </w:p>
        </w:tc>
        <w:tc>
          <w:tcPr>
            <w:tcW w:w="1085" w:type="dxa"/>
            <w:shd w:val="clear" w:color="auto" w:fill="BFBFBF" w:themeFill="background1" w:themeFillShade="BF"/>
          </w:tcPr>
          <w:p w14:paraId="3315DF0E"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w:t>
            </w:r>
            <w:r w:rsidRPr="00112DB8">
              <w:rPr>
                <w:rFonts w:ascii="Times New Roman" w:hAnsi="Times New Roman"/>
                <w:b/>
                <w:sz w:val="18"/>
                <w:szCs w:val="18"/>
                <w:lang w:val="en-US"/>
              </w:rPr>
              <w:t>m)</w:t>
            </w:r>
          </w:p>
        </w:tc>
        <w:tc>
          <w:tcPr>
            <w:tcW w:w="1085" w:type="dxa"/>
            <w:shd w:val="clear" w:color="auto" w:fill="BFBFBF" w:themeFill="background1" w:themeFillShade="BF"/>
          </w:tcPr>
          <w:p w14:paraId="691AF121"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w:t>
            </w:r>
            <w:r w:rsidRPr="00112DB8">
              <w:rPr>
                <w:rFonts w:ascii="Times New Roman" w:hAnsi="Times New Roman"/>
                <w:b/>
                <w:sz w:val="18"/>
                <w:szCs w:val="18"/>
                <w:lang w:val="en-US"/>
              </w:rPr>
              <w:t>m)</w:t>
            </w:r>
          </w:p>
        </w:tc>
        <w:tc>
          <w:tcPr>
            <w:tcW w:w="1085" w:type="dxa"/>
            <w:shd w:val="clear" w:color="auto" w:fill="BFBFBF" w:themeFill="background1" w:themeFillShade="BF"/>
          </w:tcPr>
          <w:p w14:paraId="49A15F0C"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w:t>
            </w:r>
            <w:r w:rsidRPr="00112DB8">
              <w:rPr>
                <w:rFonts w:ascii="Times New Roman" w:hAnsi="Times New Roman"/>
                <w:b/>
                <w:sz w:val="18"/>
                <w:szCs w:val="18"/>
                <w:lang w:val="en-US"/>
              </w:rPr>
              <w:t>m)</w:t>
            </w:r>
          </w:p>
        </w:tc>
      </w:tr>
      <w:tr w:rsidR="009A0022" w:rsidRPr="00112DB8" w14:paraId="10A5F2C8" w14:textId="77777777" w:rsidTr="006F026D">
        <w:tc>
          <w:tcPr>
            <w:tcW w:w="1084" w:type="dxa"/>
            <w:shd w:val="clear" w:color="auto" w:fill="BFBFBF" w:themeFill="background1" w:themeFillShade="BF"/>
          </w:tcPr>
          <w:p w14:paraId="6F182440"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(1)</w:t>
            </w:r>
          </w:p>
        </w:tc>
        <w:tc>
          <w:tcPr>
            <w:tcW w:w="1084" w:type="dxa"/>
            <w:shd w:val="clear" w:color="auto" w:fill="BFBFBF" w:themeFill="background1" w:themeFillShade="BF"/>
          </w:tcPr>
          <w:p w14:paraId="0C339893"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(2)</w:t>
            </w:r>
          </w:p>
        </w:tc>
        <w:tc>
          <w:tcPr>
            <w:tcW w:w="1084" w:type="dxa"/>
            <w:shd w:val="clear" w:color="auto" w:fill="BFBFBF" w:themeFill="background1" w:themeFillShade="BF"/>
          </w:tcPr>
          <w:p w14:paraId="3270F37B"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(3)</w:t>
            </w:r>
          </w:p>
        </w:tc>
        <w:tc>
          <w:tcPr>
            <w:tcW w:w="1084" w:type="dxa"/>
            <w:shd w:val="clear" w:color="auto" w:fill="BFBFBF" w:themeFill="background1" w:themeFillShade="BF"/>
          </w:tcPr>
          <w:p w14:paraId="32397260"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(4)</w:t>
            </w:r>
          </w:p>
        </w:tc>
        <w:tc>
          <w:tcPr>
            <w:tcW w:w="1084" w:type="dxa"/>
            <w:shd w:val="clear" w:color="auto" w:fill="BFBFBF" w:themeFill="background1" w:themeFillShade="BF"/>
          </w:tcPr>
          <w:p w14:paraId="60E5ABA8"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(5)</w:t>
            </w:r>
          </w:p>
        </w:tc>
        <w:tc>
          <w:tcPr>
            <w:tcW w:w="1084" w:type="dxa"/>
            <w:shd w:val="clear" w:color="auto" w:fill="BFBFBF" w:themeFill="background1" w:themeFillShade="BF"/>
          </w:tcPr>
          <w:p w14:paraId="65F7439D"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(6)</w:t>
            </w:r>
          </w:p>
        </w:tc>
        <w:tc>
          <w:tcPr>
            <w:tcW w:w="1084" w:type="dxa"/>
            <w:shd w:val="clear" w:color="auto" w:fill="BFBFBF" w:themeFill="background1" w:themeFillShade="BF"/>
          </w:tcPr>
          <w:p w14:paraId="59E9DA57"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(7)</w:t>
            </w:r>
          </w:p>
        </w:tc>
        <w:tc>
          <w:tcPr>
            <w:tcW w:w="1085" w:type="dxa"/>
            <w:shd w:val="clear" w:color="auto" w:fill="BFBFBF" w:themeFill="background1" w:themeFillShade="BF"/>
          </w:tcPr>
          <w:p w14:paraId="7B6A228E"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(8)</w:t>
            </w:r>
          </w:p>
        </w:tc>
        <w:tc>
          <w:tcPr>
            <w:tcW w:w="1085" w:type="dxa"/>
            <w:shd w:val="clear" w:color="auto" w:fill="BFBFBF" w:themeFill="background1" w:themeFillShade="BF"/>
          </w:tcPr>
          <w:p w14:paraId="31BC9175"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(9)</w:t>
            </w:r>
          </w:p>
        </w:tc>
        <w:tc>
          <w:tcPr>
            <w:tcW w:w="1085" w:type="dxa"/>
            <w:shd w:val="clear" w:color="auto" w:fill="BFBFBF" w:themeFill="background1" w:themeFillShade="BF"/>
          </w:tcPr>
          <w:p w14:paraId="2A24F053"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(10)</w:t>
            </w:r>
          </w:p>
        </w:tc>
        <w:tc>
          <w:tcPr>
            <w:tcW w:w="1085" w:type="dxa"/>
            <w:shd w:val="clear" w:color="auto" w:fill="BFBFBF" w:themeFill="background1" w:themeFillShade="BF"/>
          </w:tcPr>
          <w:p w14:paraId="66246A2E"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(11)</w:t>
            </w:r>
          </w:p>
        </w:tc>
        <w:tc>
          <w:tcPr>
            <w:tcW w:w="1085" w:type="dxa"/>
            <w:shd w:val="clear" w:color="auto" w:fill="BFBFBF" w:themeFill="background1" w:themeFillShade="BF"/>
          </w:tcPr>
          <w:p w14:paraId="1E0A523C"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(12)</w:t>
            </w:r>
          </w:p>
        </w:tc>
        <w:tc>
          <w:tcPr>
            <w:tcW w:w="1085" w:type="dxa"/>
            <w:shd w:val="clear" w:color="auto" w:fill="BFBFBF" w:themeFill="background1" w:themeFillShade="BF"/>
          </w:tcPr>
          <w:p w14:paraId="0D019461"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(13)</w:t>
            </w:r>
          </w:p>
        </w:tc>
      </w:tr>
      <w:tr w:rsidR="009A0022" w:rsidRPr="00112DB8" w14:paraId="0DF78C2B" w14:textId="77777777" w:rsidTr="006F026D">
        <w:tc>
          <w:tcPr>
            <w:tcW w:w="1084" w:type="dxa"/>
            <w:shd w:val="clear" w:color="auto" w:fill="F2F2F2" w:themeFill="background1" w:themeFillShade="F2"/>
          </w:tcPr>
          <w:p w14:paraId="495F9635" w14:textId="77777777" w:rsidR="009A0022" w:rsidRPr="00112DB8" w:rsidRDefault="009A0022" w:rsidP="002366F4">
            <w:pPr>
              <w:jc w:val="both"/>
              <w:rPr>
                <w:rFonts w:ascii="Times New Roman" w:hAnsi="Times New Roman"/>
                <w:b/>
                <w:sz w:val="18"/>
                <w:szCs w:val="18"/>
              </w:rPr>
            </w:pPr>
            <w:r w:rsidRPr="00112DB8">
              <w:rPr>
                <w:rFonts w:ascii="Times New Roman" w:hAnsi="Times New Roman"/>
                <w:b/>
                <w:sz w:val="18"/>
                <w:szCs w:val="18"/>
              </w:rPr>
              <w:t>А</w:t>
            </w:r>
          </w:p>
        </w:tc>
        <w:tc>
          <w:tcPr>
            <w:tcW w:w="1084" w:type="dxa"/>
            <w:shd w:val="clear" w:color="auto" w:fill="F2F2F2" w:themeFill="background1" w:themeFillShade="F2"/>
          </w:tcPr>
          <w:p w14:paraId="731247E4"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77.5</w:t>
            </w:r>
          </w:p>
        </w:tc>
        <w:tc>
          <w:tcPr>
            <w:tcW w:w="1084" w:type="dxa"/>
            <w:shd w:val="clear" w:color="auto" w:fill="F2F2F2" w:themeFill="background1" w:themeFillShade="F2"/>
          </w:tcPr>
          <w:p w14:paraId="1F5CF176"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77.5</w:t>
            </w:r>
          </w:p>
        </w:tc>
        <w:tc>
          <w:tcPr>
            <w:tcW w:w="1084" w:type="dxa"/>
            <w:shd w:val="clear" w:color="auto" w:fill="F2F2F2" w:themeFill="background1" w:themeFillShade="F2"/>
          </w:tcPr>
          <w:p w14:paraId="4BA80A9E"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w:t>
            </w:r>
          </w:p>
        </w:tc>
        <w:tc>
          <w:tcPr>
            <w:tcW w:w="1084" w:type="dxa"/>
            <w:shd w:val="clear" w:color="auto" w:fill="F2F2F2" w:themeFill="background1" w:themeFillShade="F2"/>
          </w:tcPr>
          <w:p w14:paraId="08AC2592"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w:t>
            </w:r>
          </w:p>
        </w:tc>
        <w:tc>
          <w:tcPr>
            <w:tcW w:w="1084" w:type="dxa"/>
            <w:shd w:val="clear" w:color="auto" w:fill="F2F2F2" w:themeFill="background1" w:themeFillShade="F2"/>
          </w:tcPr>
          <w:p w14:paraId="4F2A012B"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37.5</w:t>
            </w:r>
          </w:p>
        </w:tc>
        <w:tc>
          <w:tcPr>
            <w:tcW w:w="1084" w:type="dxa"/>
            <w:shd w:val="clear" w:color="auto" w:fill="F2F2F2" w:themeFill="background1" w:themeFillShade="F2"/>
          </w:tcPr>
          <w:p w14:paraId="197BB221"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47.5</w:t>
            </w:r>
          </w:p>
        </w:tc>
        <w:tc>
          <w:tcPr>
            <w:tcW w:w="1085" w:type="dxa"/>
            <w:shd w:val="clear" w:color="auto" w:fill="F2F2F2" w:themeFill="background1" w:themeFillShade="F2"/>
          </w:tcPr>
          <w:p w14:paraId="396D57DB"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w:t>
            </w:r>
          </w:p>
        </w:tc>
        <w:tc>
          <w:tcPr>
            <w:tcW w:w="1085" w:type="dxa"/>
            <w:shd w:val="clear" w:color="auto" w:fill="F2F2F2" w:themeFill="background1" w:themeFillShade="F2"/>
          </w:tcPr>
          <w:p w14:paraId="32D04B6B"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w:t>
            </w:r>
          </w:p>
        </w:tc>
        <w:tc>
          <w:tcPr>
            <w:tcW w:w="1085" w:type="dxa"/>
            <w:shd w:val="clear" w:color="auto" w:fill="F2F2F2" w:themeFill="background1" w:themeFillShade="F2"/>
          </w:tcPr>
          <w:p w14:paraId="7BEA200F"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23.0</w:t>
            </w:r>
          </w:p>
        </w:tc>
        <w:tc>
          <w:tcPr>
            <w:tcW w:w="1085" w:type="dxa"/>
            <w:shd w:val="clear" w:color="auto" w:fill="F2F2F2" w:themeFill="background1" w:themeFillShade="F2"/>
          </w:tcPr>
          <w:p w14:paraId="5FDCD7A2"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15.5</w:t>
            </w:r>
          </w:p>
        </w:tc>
        <w:tc>
          <w:tcPr>
            <w:tcW w:w="1085" w:type="dxa"/>
            <w:shd w:val="clear" w:color="auto" w:fill="F2F2F2" w:themeFill="background1" w:themeFillShade="F2"/>
          </w:tcPr>
          <w:p w14:paraId="3649492E"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19.5</w:t>
            </w:r>
          </w:p>
        </w:tc>
        <w:tc>
          <w:tcPr>
            <w:tcW w:w="1085" w:type="dxa"/>
            <w:shd w:val="clear" w:color="auto" w:fill="F2F2F2" w:themeFill="background1" w:themeFillShade="F2"/>
          </w:tcPr>
          <w:p w14:paraId="34892FB2"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12</w:t>
            </w:r>
          </w:p>
        </w:tc>
      </w:tr>
      <w:tr w:rsidR="009A0022" w:rsidRPr="00112DB8" w14:paraId="116B78F1" w14:textId="77777777" w:rsidTr="002366F4">
        <w:tc>
          <w:tcPr>
            <w:tcW w:w="1084" w:type="dxa"/>
          </w:tcPr>
          <w:p w14:paraId="6CC9128D" w14:textId="77777777" w:rsidR="009A0022" w:rsidRPr="00112DB8" w:rsidRDefault="009A0022" w:rsidP="002366F4">
            <w:pPr>
              <w:jc w:val="both"/>
              <w:rPr>
                <w:rFonts w:ascii="Times New Roman" w:hAnsi="Times New Roman"/>
                <w:b/>
                <w:sz w:val="18"/>
                <w:szCs w:val="18"/>
                <w:lang w:val="en-US"/>
              </w:rPr>
            </w:pPr>
            <w:r w:rsidRPr="00112DB8">
              <w:rPr>
                <w:rFonts w:ascii="Times New Roman" w:hAnsi="Times New Roman"/>
                <w:b/>
                <w:sz w:val="18"/>
                <w:szCs w:val="18"/>
                <w:lang w:val="en-US"/>
              </w:rPr>
              <w:t>B</w:t>
            </w:r>
          </w:p>
        </w:tc>
        <w:tc>
          <w:tcPr>
            <w:tcW w:w="1084" w:type="dxa"/>
          </w:tcPr>
          <w:p w14:paraId="78D9AF9E"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82</w:t>
            </w:r>
          </w:p>
        </w:tc>
        <w:tc>
          <w:tcPr>
            <w:tcW w:w="1084" w:type="dxa"/>
          </w:tcPr>
          <w:p w14:paraId="52333F1A"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82</w:t>
            </w:r>
          </w:p>
        </w:tc>
        <w:tc>
          <w:tcPr>
            <w:tcW w:w="1084" w:type="dxa"/>
          </w:tcPr>
          <w:p w14:paraId="1308A848"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152</w:t>
            </w:r>
          </w:p>
        </w:tc>
        <w:tc>
          <w:tcPr>
            <w:tcW w:w="1084" w:type="dxa"/>
          </w:tcPr>
          <w:p w14:paraId="4E2C91D8"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w:t>
            </w:r>
          </w:p>
        </w:tc>
        <w:tc>
          <w:tcPr>
            <w:tcW w:w="1084" w:type="dxa"/>
          </w:tcPr>
          <w:p w14:paraId="1EE3F472"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42</w:t>
            </w:r>
          </w:p>
        </w:tc>
        <w:tc>
          <w:tcPr>
            <w:tcW w:w="1084" w:type="dxa"/>
          </w:tcPr>
          <w:p w14:paraId="2A257F40"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52</w:t>
            </w:r>
          </w:p>
        </w:tc>
        <w:tc>
          <w:tcPr>
            <w:tcW w:w="1085" w:type="dxa"/>
          </w:tcPr>
          <w:p w14:paraId="7B8F78D0"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87</w:t>
            </w:r>
          </w:p>
        </w:tc>
        <w:tc>
          <w:tcPr>
            <w:tcW w:w="1085" w:type="dxa"/>
          </w:tcPr>
          <w:p w14:paraId="4A1AB71A"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w:t>
            </w:r>
          </w:p>
        </w:tc>
        <w:tc>
          <w:tcPr>
            <w:tcW w:w="1085" w:type="dxa"/>
          </w:tcPr>
          <w:p w14:paraId="7DEF3DE1"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32</w:t>
            </w:r>
          </w:p>
        </w:tc>
        <w:tc>
          <w:tcPr>
            <w:tcW w:w="1085" w:type="dxa"/>
          </w:tcPr>
          <w:p w14:paraId="5E25CDFB"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20</w:t>
            </w:r>
          </w:p>
        </w:tc>
        <w:tc>
          <w:tcPr>
            <w:tcW w:w="1085" w:type="dxa"/>
          </w:tcPr>
          <w:p w14:paraId="6B5C1017"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28.5</w:t>
            </w:r>
          </w:p>
        </w:tc>
        <w:tc>
          <w:tcPr>
            <w:tcW w:w="1085" w:type="dxa"/>
          </w:tcPr>
          <w:p w14:paraId="45E23080"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16.5</w:t>
            </w:r>
          </w:p>
        </w:tc>
      </w:tr>
      <w:tr w:rsidR="009A0022" w:rsidRPr="00112DB8" w14:paraId="5983FAB3" w14:textId="77777777" w:rsidTr="006F026D">
        <w:tc>
          <w:tcPr>
            <w:tcW w:w="1084" w:type="dxa"/>
            <w:shd w:val="clear" w:color="auto" w:fill="F2F2F2" w:themeFill="background1" w:themeFillShade="F2"/>
          </w:tcPr>
          <w:p w14:paraId="630B723E" w14:textId="77777777" w:rsidR="009A0022" w:rsidRPr="00112DB8" w:rsidRDefault="009A0022" w:rsidP="002366F4">
            <w:pPr>
              <w:jc w:val="both"/>
              <w:rPr>
                <w:rFonts w:ascii="Times New Roman" w:hAnsi="Times New Roman"/>
                <w:b/>
                <w:sz w:val="18"/>
                <w:szCs w:val="18"/>
                <w:lang w:val="en-US"/>
              </w:rPr>
            </w:pPr>
            <w:r w:rsidRPr="00112DB8">
              <w:rPr>
                <w:rFonts w:ascii="Times New Roman" w:hAnsi="Times New Roman"/>
                <w:b/>
                <w:sz w:val="18"/>
                <w:szCs w:val="18"/>
                <w:lang w:val="en-US"/>
              </w:rPr>
              <w:t>C</w:t>
            </w:r>
          </w:p>
        </w:tc>
        <w:tc>
          <w:tcPr>
            <w:tcW w:w="1084" w:type="dxa"/>
            <w:shd w:val="clear" w:color="auto" w:fill="F2F2F2" w:themeFill="background1" w:themeFillShade="F2"/>
          </w:tcPr>
          <w:p w14:paraId="492A934F"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88</w:t>
            </w:r>
          </w:p>
        </w:tc>
        <w:tc>
          <w:tcPr>
            <w:tcW w:w="1084" w:type="dxa"/>
            <w:shd w:val="clear" w:color="auto" w:fill="F2F2F2" w:themeFill="background1" w:themeFillShade="F2"/>
          </w:tcPr>
          <w:p w14:paraId="01620EED"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88</w:t>
            </w:r>
          </w:p>
        </w:tc>
        <w:tc>
          <w:tcPr>
            <w:tcW w:w="1084" w:type="dxa"/>
            <w:shd w:val="clear" w:color="auto" w:fill="F2F2F2" w:themeFill="background1" w:themeFillShade="F2"/>
          </w:tcPr>
          <w:p w14:paraId="29E349AE"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158</w:t>
            </w:r>
          </w:p>
        </w:tc>
        <w:tc>
          <w:tcPr>
            <w:tcW w:w="1084" w:type="dxa"/>
            <w:shd w:val="clear" w:color="auto" w:fill="F2F2F2" w:themeFill="background1" w:themeFillShade="F2"/>
          </w:tcPr>
          <w:p w14:paraId="0F8E58CE"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158</w:t>
            </w:r>
          </w:p>
        </w:tc>
        <w:tc>
          <w:tcPr>
            <w:tcW w:w="1084" w:type="dxa"/>
            <w:shd w:val="clear" w:color="auto" w:fill="F2F2F2" w:themeFill="background1" w:themeFillShade="F2"/>
          </w:tcPr>
          <w:p w14:paraId="62F1857A"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48</w:t>
            </w:r>
          </w:p>
        </w:tc>
        <w:tc>
          <w:tcPr>
            <w:tcW w:w="1084" w:type="dxa"/>
            <w:shd w:val="clear" w:color="auto" w:fill="F2F2F2" w:themeFill="background1" w:themeFillShade="F2"/>
          </w:tcPr>
          <w:p w14:paraId="669A8913"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48</w:t>
            </w:r>
          </w:p>
        </w:tc>
        <w:tc>
          <w:tcPr>
            <w:tcW w:w="1085" w:type="dxa"/>
            <w:shd w:val="clear" w:color="auto" w:fill="F2F2F2" w:themeFill="background1" w:themeFillShade="F2"/>
          </w:tcPr>
          <w:p w14:paraId="518987B3"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93</w:t>
            </w:r>
          </w:p>
        </w:tc>
        <w:tc>
          <w:tcPr>
            <w:tcW w:w="1085" w:type="dxa"/>
            <w:shd w:val="clear" w:color="auto" w:fill="F2F2F2" w:themeFill="background1" w:themeFillShade="F2"/>
          </w:tcPr>
          <w:p w14:paraId="2427CA27"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93</w:t>
            </w:r>
          </w:p>
        </w:tc>
        <w:tc>
          <w:tcPr>
            <w:tcW w:w="1085" w:type="dxa"/>
            <w:shd w:val="clear" w:color="auto" w:fill="F2F2F2" w:themeFill="background1" w:themeFillShade="F2"/>
          </w:tcPr>
          <w:p w14:paraId="2582F1C4"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44</w:t>
            </w:r>
          </w:p>
        </w:tc>
        <w:tc>
          <w:tcPr>
            <w:tcW w:w="1085" w:type="dxa"/>
            <w:shd w:val="clear" w:color="auto" w:fill="F2F2F2" w:themeFill="background1" w:themeFillShade="F2"/>
          </w:tcPr>
          <w:p w14:paraId="2B81BD80"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26</w:t>
            </w:r>
          </w:p>
        </w:tc>
        <w:tc>
          <w:tcPr>
            <w:tcW w:w="1085" w:type="dxa"/>
            <w:shd w:val="clear" w:color="auto" w:fill="F2F2F2" w:themeFill="background1" w:themeFillShade="F2"/>
          </w:tcPr>
          <w:p w14:paraId="2B4FB46A"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40.5</w:t>
            </w:r>
          </w:p>
        </w:tc>
        <w:tc>
          <w:tcPr>
            <w:tcW w:w="1085" w:type="dxa"/>
            <w:shd w:val="clear" w:color="auto" w:fill="F2F2F2" w:themeFill="background1" w:themeFillShade="F2"/>
          </w:tcPr>
          <w:p w14:paraId="2BC902FA"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22.5</w:t>
            </w:r>
          </w:p>
        </w:tc>
      </w:tr>
      <w:tr w:rsidR="009A0022" w:rsidRPr="00112DB8" w14:paraId="6DE2EE02" w14:textId="77777777" w:rsidTr="002366F4">
        <w:tc>
          <w:tcPr>
            <w:tcW w:w="1084" w:type="dxa"/>
          </w:tcPr>
          <w:p w14:paraId="3735829D" w14:textId="77777777" w:rsidR="009A0022" w:rsidRPr="00112DB8" w:rsidRDefault="009A0022" w:rsidP="002366F4">
            <w:pPr>
              <w:jc w:val="both"/>
              <w:rPr>
                <w:rFonts w:ascii="Times New Roman" w:hAnsi="Times New Roman"/>
                <w:b/>
                <w:sz w:val="18"/>
                <w:szCs w:val="18"/>
                <w:lang w:val="en-US"/>
              </w:rPr>
            </w:pPr>
            <w:r w:rsidRPr="00112DB8">
              <w:rPr>
                <w:rFonts w:ascii="Times New Roman" w:hAnsi="Times New Roman"/>
                <w:b/>
                <w:sz w:val="18"/>
                <w:szCs w:val="18"/>
                <w:lang w:val="en-US"/>
              </w:rPr>
              <w:t>D</w:t>
            </w:r>
          </w:p>
        </w:tc>
        <w:tc>
          <w:tcPr>
            <w:tcW w:w="1084" w:type="dxa"/>
          </w:tcPr>
          <w:p w14:paraId="1AE095DB"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w:t>
            </w:r>
          </w:p>
        </w:tc>
        <w:tc>
          <w:tcPr>
            <w:tcW w:w="1084" w:type="dxa"/>
          </w:tcPr>
          <w:p w14:paraId="34E1BDB6"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w:t>
            </w:r>
          </w:p>
        </w:tc>
        <w:tc>
          <w:tcPr>
            <w:tcW w:w="1084" w:type="dxa"/>
          </w:tcPr>
          <w:p w14:paraId="5337D013"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166</w:t>
            </w:r>
          </w:p>
        </w:tc>
        <w:tc>
          <w:tcPr>
            <w:tcW w:w="1084" w:type="dxa"/>
          </w:tcPr>
          <w:p w14:paraId="1F364464"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166</w:t>
            </w:r>
          </w:p>
        </w:tc>
        <w:tc>
          <w:tcPr>
            <w:tcW w:w="1084" w:type="dxa"/>
          </w:tcPr>
          <w:p w14:paraId="7FEA81D9"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w:t>
            </w:r>
          </w:p>
        </w:tc>
        <w:tc>
          <w:tcPr>
            <w:tcW w:w="1084" w:type="dxa"/>
          </w:tcPr>
          <w:p w14:paraId="628453A5"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w:t>
            </w:r>
          </w:p>
        </w:tc>
        <w:tc>
          <w:tcPr>
            <w:tcW w:w="1085" w:type="dxa"/>
          </w:tcPr>
          <w:p w14:paraId="0989DDDA"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101</w:t>
            </w:r>
          </w:p>
        </w:tc>
        <w:tc>
          <w:tcPr>
            <w:tcW w:w="1085" w:type="dxa"/>
          </w:tcPr>
          <w:p w14:paraId="09109FCF"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101</w:t>
            </w:r>
          </w:p>
        </w:tc>
        <w:tc>
          <w:tcPr>
            <w:tcW w:w="1085" w:type="dxa"/>
          </w:tcPr>
          <w:p w14:paraId="5DCF70BC"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63</w:t>
            </w:r>
          </w:p>
        </w:tc>
        <w:tc>
          <w:tcPr>
            <w:tcW w:w="1085" w:type="dxa"/>
          </w:tcPr>
          <w:p w14:paraId="7A24C066"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37</w:t>
            </w:r>
          </w:p>
        </w:tc>
        <w:tc>
          <w:tcPr>
            <w:tcW w:w="1085" w:type="dxa"/>
          </w:tcPr>
          <w:p w14:paraId="6EF5FCAB"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59.5</w:t>
            </w:r>
          </w:p>
        </w:tc>
        <w:tc>
          <w:tcPr>
            <w:tcW w:w="1085" w:type="dxa"/>
          </w:tcPr>
          <w:p w14:paraId="6DEB1073"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33.5</w:t>
            </w:r>
          </w:p>
        </w:tc>
      </w:tr>
      <w:tr w:rsidR="009A0022" w:rsidRPr="00112DB8" w14:paraId="258CE562" w14:textId="77777777" w:rsidTr="006F026D">
        <w:tc>
          <w:tcPr>
            <w:tcW w:w="1084" w:type="dxa"/>
            <w:shd w:val="clear" w:color="auto" w:fill="F2F2F2" w:themeFill="background1" w:themeFillShade="F2"/>
          </w:tcPr>
          <w:p w14:paraId="35D1A1A9" w14:textId="77777777" w:rsidR="009A0022" w:rsidRPr="00112DB8" w:rsidRDefault="009A0022" w:rsidP="002366F4">
            <w:pPr>
              <w:jc w:val="both"/>
              <w:rPr>
                <w:rFonts w:ascii="Times New Roman" w:hAnsi="Times New Roman"/>
                <w:b/>
                <w:sz w:val="18"/>
                <w:szCs w:val="18"/>
                <w:lang w:val="en-US"/>
              </w:rPr>
            </w:pPr>
            <w:r w:rsidRPr="00112DB8">
              <w:rPr>
                <w:rFonts w:ascii="Times New Roman" w:hAnsi="Times New Roman"/>
                <w:b/>
                <w:sz w:val="18"/>
                <w:szCs w:val="18"/>
                <w:lang w:val="en-US"/>
              </w:rPr>
              <w:t>E</w:t>
            </w:r>
          </w:p>
        </w:tc>
        <w:tc>
          <w:tcPr>
            <w:tcW w:w="1084" w:type="dxa"/>
            <w:shd w:val="clear" w:color="auto" w:fill="F2F2F2" w:themeFill="background1" w:themeFillShade="F2"/>
          </w:tcPr>
          <w:p w14:paraId="4633AFA1"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w:t>
            </w:r>
          </w:p>
        </w:tc>
        <w:tc>
          <w:tcPr>
            <w:tcW w:w="1084" w:type="dxa"/>
            <w:shd w:val="clear" w:color="auto" w:fill="F2F2F2" w:themeFill="background1" w:themeFillShade="F2"/>
          </w:tcPr>
          <w:p w14:paraId="47E58828"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w:t>
            </w:r>
          </w:p>
        </w:tc>
        <w:tc>
          <w:tcPr>
            <w:tcW w:w="1084" w:type="dxa"/>
            <w:shd w:val="clear" w:color="auto" w:fill="F2F2F2" w:themeFill="background1" w:themeFillShade="F2"/>
          </w:tcPr>
          <w:p w14:paraId="4BA54A1C"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172</w:t>
            </w:r>
          </w:p>
        </w:tc>
        <w:tc>
          <w:tcPr>
            <w:tcW w:w="1084" w:type="dxa"/>
            <w:shd w:val="clear" w:color="auto" w:fill="F2F2F2" w:themeFill="background1" w:themeFillShade="F2"/>
          </w:tcPr>
          <w:p w14:paraId="1F18FD60"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172</w:t>
            </w:r>
          </w:p>
        </w:tc>
        <w:tc>
          <w:tcPr>
            <w:tcW w:w="1084" w:type="dxa"/>
            <w:shd w:val="clear" w:color="auto" w:fill="F2F2F2" w:themeFill="background1" w:themeFillShade="F2"/>
          </w:tcPr>
          <w:p w14:paraId="1CBD0041"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w:t>
            </w:r>
          </w:p>
        </w:tc>
        <w:tc>
          <w:tcPr>
            <w:tcW w:w="1084" w:type="dxa"/>
            <w:shd w:val="clear" w:color="auto" w:fill="F2F2F2" w:themeFill="background1" w:themeFillShade="F2"/>
          </w:tcPr>
          <w:p w14:paraId="19BF6FD1"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w:t>
            </w:r>
          </w:p>
        </w:tc>
        <w:tc>
          <w:tcPr>
            <w:tcW w:w="1085" w:type="dxa"/>
            <w:shd w:val="clear" w:color="auto" w:fill="F2F2F2" w:themeFill="background1" w:themeFillShade="F2"/>
          </w:tcPr>
          <w:p w14:paraId="60317339"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107.5</w:t>
            </w:r>
          </w:p>
        </w:tc>
        <w:tc>
          <w:tcPr>
            <w:tcW w:w="1085" w:type="dxa"/>
            <w:shd w:val="clear" w:color="auto" w:fill="F2F2F2" w:themeFill="background1" w:themeFillShade="F2"/>
          </w:tcPr>
          <w:p w14:paraId="641E4ACA"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107.5</w:t>
            </w:r>
          </w:p>
        </w:tc>
        <w:tc>
          <w:tcPr>
            <w:tcW w:w="1085" w:type="dxa"/>
            <w:shd w:val="clear" w:color="auto" w:fill="F2F2F2" w:themeFill="background1" w:themeFillShade="F2"/>
          </w:tcPr>
          <w:p w14:paraId="79281599"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76</w:t>
            </w:r>
          </w:p>
        </w:tc>
        <w:tc>
          <w:tcPr>
            <w:tcW w:w="1085" w:type="dxa"/>
            <w:shd w:val="clear" w:color="auto" w:fill="F2F2F2" w:themeFill="background1" w:themeFillShade="F2"/>
          </w:tcPr>
          <w:p w14:paraId="11D19635"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43.5</w:t>
            </w:r>
          </w:p>
        </w:tc>
        <w:tc>
          <w:tcPr>
            <w:tcW w:w="1085" w:type="dxa"/>
            <w:shd w:val="clear" w:color="auto" w:fill="F2F2F2" w:themeFill="background1" w:themeFillShade="F2"/>
          </w:tcPr>
          <w:p w14:paraId="307C1A0A"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72.5</w:t>
            </w:r>
          </w:p>
        </w:tc>
        <w:tc>
          <w:tcPr>
            <w:tcW w:w="1085" w:type="dxa"/>
            <w:shd w:val="clear" w:color="auto" w:fill="F2F2F2" w:themeFill="background1" w:themeFillShade="F2"/>
          </w:tcPr>
          <w:p w14:paraId="23FFC09C"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40</w:t>
            </w:r>
          </w:p>
        </w:tc>
      </w:tr>
      <w:tr w:rsidR="009A0022" w:rsidRPr="00112DB8" w14:paraId="44BD6FEE" w14:textId="77777777" w:rsidTr="002366F4">
        <w:tc>
          <w:tcPr>
            <w:tcW w:w="1084" w:type="dxa"/>
          </w:tcPr>
          <w:p w14:paraId="2948A9BC" w14:textId="77777777" w:rsidR="009A0022" w:rsidRPr="00112DB8" w:rsidRDefault="009A0022" w:rsidP="002366F4">
            <w:pPr>
              <w:jc w:val="both"/>
              <w:rPr>
                <w:rFonts w:ascii="Times New Roman" w:hAnsi="Times New Roman"/>
                <w:b/>
                <w:sz w:val="18"/>
                <w:szCs w:val="18"/>
                <w:lang w:val="en-US"/>
              </w:rPr>
            </w:pPr>
            <w:r w:rsidRPr="00112DB8">
              <w:rPr>
                <w:rFonts w:ascii="Times New Roman" w:hAnsi="Times New Roman"/>
                <w:b/>
                <w:sz w:val="18"/>
                <w:szCs w:val="18"/>
                <w:lang w:val="en-US"/>
              </w:rPr>
              <w:t>F</w:t>
            </w:r>
          </w:p>
        </w:tc>
        <w:tc>
          <w:tcPr>
            <w:tcW w:w="1084" w:type="dxa"/>
          </w:tcPr>
          <w:p w14:paraId="63A44F8F"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w:t>
            </w:r>
          </w:p>
        </w:tc>
        <w:tc>
          <w:tcPr>
            <w:tcW w:w="1084" w:type="dxa"/>
          </w:tcPr>
          <w:p w14:paraId="318D1EFB"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w:t>
            </w:r>
          </w:p>
        </w:tc>
        <w:tc>
          <w:tcPr>
            <w:tcW w:w="1084" w:type="dxa"/>
          </w:tcPr>
          <w:p w14:paraId="0DEA4A98"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180</w:t>
            </w:r>
          </w:p>
        </w:tc>
        <w:tc>
          <w:tcPr>
            <w:tcW w:w="1084" w:type="dxa"/>
          </w:tcPr>
          <w:p w14:paraId="703C60AA"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180</w:t>
            </w:r>
          </w:p>
        </w:tc>
        <w:tc>
          <w:tcPr>
            <w:tcW w:w="1084" w:type="dxa"/>
          </w:tcPr>
          <w:p w14:paraId="5755437B"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w:t>
            </w:r>
          </w:p>
        </w:tc>
        <w:tc>
          <w:tcPr>
            <w:tcW w:w="1084" w:type="dxa"/>
          </w:tcPr>
          <w:p w14:paraId="7D0AAAE9"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w:t>
            </w:r>
          </w:p>
        </w:tc>
        <w:tc>
          <w:tcPr>
            <w:tcW w:w="1085" w:type="dxa"/>
          </w:tcPr>
          <w:p w14:paraId="1D4B95B2"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115</w:t>
            </w:r>
          </w:p>
        </w:tc>
        <w:tc>
          <w:tcPr>
            <w:tcW w:w="1085" w:type="dxa"/>
          </w:tcPr>
          <w:p w14:paraId="77BA9A9D"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115</w:t>
            </w:r>
          </w:p>
        </w:tc>
        <w:tc>
          <w:tcPr>
            <w:tcW w:w="1085" w:type="dxa"/>
          </w:tcPr>
          <w:p w14:paraId="4CCA67C7"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91</w:t>
            </w:r>
          </w:p>
        </w:tc>
        <w:tc>
          <w:tcPr>
            <w:tcW w:w="1085" w:type="dxa"/>
          </w:tcPr>
          <w:p w14:paraId="0BFC291E"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51</w:t>
            </w:r>
          </w:p>
        </w:tc>
        <w:tc>
          <w:tcPr>
            <w:tcW w:w="1085" w:type="dxa"/>
          </w:tcPr>
          <w:p w14:paraId="63C225FC"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87.5</w:t>
            </w:r>
          </w:p>
        </w:tc>
        <w:tc>
          <w:tcPr>
            <w:tcW w:w="1085" w:type="dxa"/>
          </w:tcPr>
          <w:p w14:paraId="2A381654"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47.5</w:t>
            </w:r>
          </w:p>
        </w:tc>
      </w:tr>
      <w:tr w:rsidR="009A0022" w:rsidRPr="00112DB8" w14:paraId="63FE45B4" w14:textId="77777777" w:rsidTr="006F026D">
        <w:tc>
          <w:tcPr>
            <w:tcW w:w="14098" w:type="dxa"/>
            <w:gridSpan w:val="13"/>
            <w:shd w:val="clear" w:color="auto" w:fill="BFBFBF" w:themeFill="background1" w:themeFillShade="BF"/>
          </w:tcPr>
          <w:p w14:paraId="327BC804" w14:textId="77777777" w:rsidR="009A0022" w:rsidRPr="00112DB8" w:rsidRDefault="009A0022" w:rsidP="002366F4">
            <w:pPr>
              <w:jc w:val="both"/>
              <w:rPr>
                <w:rFonts w:ascii="Times New Roman" w:hAnsi="Times New Roman"/>
                <w:i/>
                <w:iCs/>
                <w:sz w:val="18"/>
                <w:szCs w:val="18"/>
              </w:rPr>
            </w:pPr>
          </w:p>
          <w:p w14:paraId="51B51107" w14:textId="77777777" w:rsidR="009A0022" w:rsidRPr="00112DB8" w:rsidRDefault="009A0022" w:rsidP="002366F4">
            <w:pPr>
              <w:jc w:val="both"/>
              <w:rPr>
                <w:rFonts w:ascii="Times New Roman" w:hAnsi="Times New Roman"/>
                <w:i/>
                <w:iCs/>
                <w:sz w:val="18"/>
                <w:szCs w:val="18"/>
              </w:rPr>
            </w:pPr>
            <w:r w:rsidRPr="00112DB8">
              <w:rPr>
                <w:rFonts w:ascii="Times New Roman" w:hAnsi="Times New Roman"/>
                <w:i/>
                <w:iCs/>
                <w:sz w:val="18"/>
                <w:szCs w:val="18"/>
              </w:rPr>
              <w:t xml:space="preserve">Забележки </w:t>
            </w:r>
          </w:p>
          <w:p w14:paraId="2A5B0FA3" w14:textId="77777777" w:rsidR="009A0022" w:rsidRPr="00112DB8" w:rsidRDefault="009A0022" w:rsidP="002366F4">
            <w:pPr>
              <w:jc w:val="both"/>
              <w:rPr>
                <w:rFonts w:ascii="Times New Roman" w:hAnsi="Times New Roman"/>
                <w:iCs/>
                <w:sz w:val="18"/>
                <w:szCs w:val="18"/>
              </w:rPr>
            </w:pPr>
            <w:r w:rsidRPr="00112DB8">
              <w:rPr>
                <w:rFonts w:ascii="Times New Roman" w:hAnsi="Times New Roman"/>
                <w:iCs/>
                <w:sz w:val="18"/>
                <w:szCs w:val="18"/>
              </w:rPr>
              <w:t>1. Разделителните разстояния в колони 2</w:t>
            </w:r>
            <w:r w:rsidRPr="00112DB8">
              <w:rPr>
                <w:rFonts w:ascii="Times New Roman" w:hAnsi="Times New Roman"/>
                <w:sz w:val="18"/>
                <w:szCs w:val="18"/>
              </w:rPr>
              <w:t>–</w:t>
            </w:r>
            <w:r w:rsidRPr="00112DB8">
              <w:rPr>
                <w:rFonts w:ascii="Times New Roman" w:hAnsi="Times New Roman"/>
                <w:iCs/>
                <w:sz w:val="18"/>
                <w:szCs w:val="18"/>
              </w:rPr>
              <w:t>9 представляват обикновени комбинации на ПИК и ПР;</w:t>
            </w:r>
          </w:p>
          <w:p w14:paraId="0273AEBE"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2. Дадените в колони 2 - 9 разделителни разстояния не гарантират достатъчно безопасно разстояние зад самолета, намиращ се на място за изчакване, за преминаване на друг самолет по успоредна ПР;</w:t>
            </w:r>
          </w:p>
          <w:p w14:paraId="2B03704A"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3. Разделителните разстояния в колона 10 не е задължително да осигуряват възможност за изпълнение на нормално завиване от една ПР</w:t>
            </w:r>
            <w:r w:rsidRPr="00112DB8">
              <w:rPr>
                <w:rFonts w:ascii="Times New Roman" w:hAnsi="Times New Roman"/>
              </w:rPr>
              <w:t xml:space="preserve"> </w:t>
            </w:r>
            <w:r w:rsidRPr="00112DB8">
              <w:rPr>
                <w:rFonts w:ascii="Times New Roman" w:hAnsi="Times New Roman"/>
                <w:sz w:val="18"/>
                <w:szCs w:val="18"/>
              </w:rPr>
              <w:t>към друга успоредна ПР;</w:t>
            </w:r>
          </w:p>
          <w:p w14:paraId="3DF78261" w14:textId="77777777" w:rsidR="009A0022" w:rsidRPr="00112DB8" w:rsidRDefault="009A0022" w:rsidP="002366F4">
            <w:pPr>
              <w:jc w:val="both"/>
              <w:rPr>
                <w:rFonts w:ascii="Times New Roman" w:hAnsi="Times New Roman"/>
                <w:sz w:val="18"/>
                <w:szCs w:val="18"/>
              </w:rPr>
            </w:pPr>
            <w:r w:rsidRPr="00112DB8">
              <w:rPr>
                <w:rFonts w:ascii="Times New Roman" w:hAnsi="Times New Roman"/>
                <w:sz w:val="18"/>
                <w:szCs w:val="18"/>
              </w:rPr>
              <w:t>4. Разделителното разстояние между осевата линия на лентата за рулиране на ВС на местостоянката и обекта, посочено в колона 13, е възможно да се увеличи в тези случаи, когато скоростта на изгорелите газове от соплата на самолетите може да създава проблеми на наземното обслужване.</w:t>
            </w:r>
          </w:p>
          <w:p w14:paraId="5B519642" w14:textId="77777777" w:rsidR="009A0022" w:rsidRPr="00112DB8" w:rsidRDefault="009A0022" w:rsidP="002366F4">
            <w:pPr>
              <w:jc w:val="both"/>
              <w:rPr>
                <w:rFonts w:ascii="Times New Roman" w:hAnsi="Times New Roman"/>
                <w:sz w:val="18"/>
                <w:szCs w:val="18"/>
              </w:rPr>
            </w:pPr>
          </w:p>
        </w:tc>
      </w:tr>
    </w:tbl>
    <w:p w14:paraId="2CC50187" w14:textId="77777777" w:rsidR="009A0022" w:rsidRPr="0091420A" w:rsidRDefault="009A0022">
      <w:pPr>
        <w:widowControl w:val="0"/>
        <w:autoSpaceDE w:val="0"/>
        <w:autoSpaceDN w:val="0"/>
        <w:adjustRightInd w:val="0"/>
        <w:spacing w:after="0" w:line="240" w:lineRule="auto"/>
        <w:ind w:firstLine="480"/>
        <w:jc w:val="both"/>
        <w:rPr>
          <w:rFonts w:ascii="Times New Roman" w:hAnsi="Times New Roman"/>
          <w:kern w:val="0"/>
        </w:rPr>
      </w:pPr>
    </w:p>
    <w:p w14:paraId="4ACF5DA6" w14:textId="79840F4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(2) Разполагането на ПР се съобразява с инсталираната ILS и MLS, доколкото ВС, рулиращи или престояващи на ПР, могат да бъдат източници на смущения за ILS.</w:t>
      </w:r>
    </w:p>
    <w:p w14:paraId="7A32C933" w14:textId="77777777" w:rsidR="002200E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10488F83" w14:textId="1A7AF5C2"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Раздел X</w:t>
      </w:r>
    </w:p>
    <w:p w14:paraId="4AB63EC6" w14:textId="77777777"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Надлъжни и напречни наклони на ПР</w:t>
      </w:r>
    </w:p>
    <w:p w14:paraId="4C9315E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1BB64C8" w14:textId="69AD949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9</w:t>
      </w:r>
      <w:r w:rsidR="007E3984">
        <w:rPr>
          <w:rFonts w:ascii="Times New Roman" w:hAnsi="Times New Roman"/>
          <w:b/>
          <w:bCs/>
          <w:kern w:val="0"/>
          <w:lang w:val="x-none"/>
        </w:rPr>
        <w:t>3</w:t>
      </w:r>
      <w:r w:rsidRPr="00112DB8">
        <w:rPr>
          <w:rFonts w:ascii="Times New Roman" w:hAnsi="Times New Roman"/>
          <w:b/>
          <w:bCs/>
          <w:kern w:val="0"/>
          <w:lang w:val="x-none"/>
        </w:rPr>
        <w:t>.</w:t>
      </w:r>
      <w:r w:rsidRPr="00112DB8">
        <w:rPr>
          <w:rFonts w:ascii="Times New Roman" w:hAnsi="Times New Roman"/>
          <w:kern w:val="0"/>
          <w:lang w:val="x-none"/>
        </w:rPr>
        <w:t xml:space="preserve"> (1) Надлъжният наклон на ПР не се допуска да превишава:</w:t>
      </w:r>
    </w:p>
    <w:p w14:paraId="4D1612C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1,5 на сто при кодова буква C, D, E или F;</w:t>
      </w:r>
    </w:p>
    <w:p w14:paraId="62DBA9D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3 на сто при кодова буква А или В.</w:t>
      </w:r>
    </w:p>
    <w:p w14:paraId="200EC05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случаите, когато промяната на наклоните на ПР е неизбежна, преходът от един наклон към друг се изпълнява с вертикална крива с нарастване не по-голямо от:</w:t>
      </w:r>
    </w:p>
    <w:p w14:paraId="70F5CEC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едно на сто на 30 m (минимален радиус на кривата 3000 m), когато е посочена кодова буква C, D, E или F;</w:t>
      </w:r>
    </w:p>
    <w:p w14:paraId="2109935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едно на сто на 25 m (минимален радиус на кривата 2500 m), когато е посочена кодова буква А или В.</w:t>
      </w:r>
    </w:p>
    <w:p w14:paraId="0766203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промяната на наклона на ПР е неизбежна, тя се изпълнява така, че от която и да е точка, разположена на височина:</w:t>
      </w:r>
    </w:p>
    <w:p w14:paraId="73ED920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3 m над ПР, може да се види цялата повърхност на ПР на разстояние най-малко 300 m от тази точка - когато е посочена кодова буква C, D, E или F;</w:t>
      </w:r>
    </w:p>
    <w:p w14:paraId="7C07E00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2 m над ПР, може да се види цялата повърхност на ПР на разстояние най-малко 200 m от тази точка - когато е посочена кодова буква В;</w:t>
      </w:r>
    </w:p>
    <w:p w14:paraId="552B0D8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1,5 m над ПР, може да се види цялата повърхност на ПР на разстояние най-малко 150 m от тази точка - когато е посочена кодова буква А.</w:t>
      </w:r>
    </w:p>
    <w:p w14:paraId="6FB3579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Напречните наклони на ПР е необходимо да са достатъчни, за да предотвратяват събирането на вода на повърхността на ПР, но не могат да превишават:</w:t>
      </w:r>
    </w:p>
    <w:p w14:paraId="4E347B1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1,5 на сто - когато са посочени кодови букви C, D, E или F;</w:t>
      </w:r>
    </w:p>
    <w:p w14:paraId="4E62505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2 на сто - когато е посочена кодова буква А или В.</w:t>
      </w:r>
    </w:p>
    <w:p w14:paraId="6196C49C"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CB1A5B3" w14:textId="464509D3" w:rsidR="00197E20" w:rsidRPr="00F61DD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61DDF">
        <w:rPr>
          <w:rFonts w:ascii="Times New Roman" w:hAnsi="Times New Roman"/>
          <w:b/>
          <w:bCs/>
          <w:kern w:val="0"/>
          <w:lang w:val="x-none"/>
        </w:rPr>
        <w:t>Раздел XI</w:t>
      </w:r>
    </w:p>
    <w:p w14:paraId="362E9A6C" w14:textId="77777777" w:rsidR="00197E20" w:rsidRPr="00F61DD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61DDF">
        <w:rPr>
          <w:rFonts w:ascii="Times New Roman" w:hAnsi="Times New Roman"/>
          <w:b/>
          <w:bCs/>
          <w:kern w:val="0"/>
          <w:lang w:val="x-none"/>
        </w:rPr>
        <w:t>Носимоспособност на ПР</w:t>
      </w:r>
    </w:p>
    <w:p w14:paraId="34E6E54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8F65F36" w14:textId="4329F31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9</w:t>
      </w:r>
      <w:r w:rsidR="00525C6F">
        <w:rPr>
          <w:rFonts w:ascii="Times New Roman" w:hAnsi="Times New Roman"/>
          <w:b/>
          <w:bCs/>
          <w:kern w:val="0"/>
          <w:lang w:val="x-none"/>
        </w:rPr>
        <w:t>4</w:t>
      </w:r>
      <w:r w:rsidRPr="00112DB8">
        <w:rPr>
          <w:rFonts w:ascii="Times New Roman" w:hAnsi="Times New Roman"/>
          <w:b/>
          <w:bCs/>
          <w:kern w:val="0"/>
          <w:lang w:val="x-none"/>
        </w:rPr>
        <w:t>.</w:t>
      </w:r>
      <w:r w:rsidRPr="00112DB8">
        <w:rPr>
          <w:rFonts w:ascii="Times New Roman" w:hAnsi="Times New Roman"/>
          <w:kern w:val="0"/>
          <w:lang w:val="x-none"/>
        </w:rPr>
        <w:t xml:space="preserve"> Носимоспособността на ПР е най-малко равна на тази на ПИК, която тя обслужва с отчитане на обстоятелството, че интензивността на движение по ПР е по-голяма, а в резултат на ниската скорост при рулиране и евентуални спирания на самолетите тя ще бъде подложена на по-големи натоварвания от ПИК, която обслужва.</w:t>
      </w:r>
    </w:p>
    <w:p w14:paraId="0238A66C"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EAF579C" w14:textId="70017028" w:rsidR="00197E20" w:rsidRPr="00F61DD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61DDF">
        <w:rPr>
          <w:rFonts w:ascii="Times New Roman" w:hAnsi="Times New Roman"/>
          <w:b/>
          <w:bCs/>
          <w:kern w:val="0"/>
          <w:lang w:val="x-none"/>
        </w:rPr>
        <w:t>Раздел XII</w:t>
      </w:r>
    </w:p>
    <w:p w14:paraId="67C0CFF7" w14:textId="77777777" w:rsidR="00197E20" w:rsidRPr="00F61DD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61DDF">
        <w:rPr>
          <w:rFonts w:ascii="Times New Roman" w:hAnsi="Times New Roman"/>
          <w:b/>
          <w:bCs/>
          <w:kern w:val="0"/>
          <w:lang w:val="x-none"/>
        </w:rPr>
        <w:t>Повърхност на ПР</w:t>
      </w:r>
    </w:p>
    <w:p w14:paraId="6AF71DD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5404BD2" w14:textId="3B5FA6D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9</w:t>
      </w:r>
      <w:r w:rsidR="00525C6F">
        <w:rPr>
          <w:rFonts w:ascii="Times New Roman" w:hAnsi="Times New Roman"/>
          <w:b/>
          <w:bCs/>
          <w:kern w:val="0"/>
          <w:lang w:val="x-none"/>
        </w:rPr>
        <w:t>5</w:t>
      </w:r>
      <w:r w:rsidRPr="00112DB8">
        <w:rPr>
          <w:rFonts w:ascii="Times New Roman" w:hAnsi="Times New Roman"/>
          <w:b/>
          <w:bCs/>
          <w:kern w:val="0"/>
          <w:lang w:val="x-none"/>
        </w:rPr>
        <w:t>.</w:t>
      </w:r>
      <w:r w:rsidRPr="00112DB8">
        <w:rPr>
          <w:rFonts w:ascii="Times New Roman" w:hAnsi="Times New Roman"/>
          <w:kern w:val="0"/>
          <w:lang w:val="x-none"/>
        </w:rPr>
        <w:t xml:space="preserve"> (1) Повърхността на ПИК се изпълнява без неравности, които могат да предизвикат повреждане конструкцията на самолета.</w:t>
      </w:r>
    </w:p>
    <w:p w14:paraId="2EA9903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Повърхността на ПИК с изкуствена настилка се обработва така, че да осигурява добро сцепление с гумите на ВС, дори когато е мокра.</w:t>
      </w:r>
    </w:p>
    <w:p w14:paraId="2712A0A0"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A0EF236" w14:textId="52552253" w:rsidR="00197E20" w:rsidRPr="00F61DD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61DDF">
        <w:rPr>
          <w:rFonts w:ascii="Times New Roman" w:hAnsi="Times New Roman"/>
          <w:b/>
          <w:bCs/>
          <w:kern w:val="0"/>
          <w:lang w:val="x-none"/>
        </w:rPr>
        <w:t>Раздел XIII</w:t>
      </w:r>
    </w:p>
    <w:p w14:paraId="6A6EE618" w14:textId="77777777" w:rsidR="00197E20" w:rsidRPr="00F61DD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61DDF">
        <w:rPr>
          <w:rFonts w:ascii="Times New Roman" w:hAnsi="Times New Roman"/>
          <w:b/>
          <w:bCs/>
          <w:kern w:val="0"/>
          <w:lang w:val="x-none"/>
        </w:rPr>
        <w:t>Скоростни изходни ПР</w:t>
      </w:r>
    </w:p>
    <w:p w14:paraId="3B7E16D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F3DF935" w14:textId="4E64D50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9</w:t>
      </w:r>
      <w:r w:rsidR="00525C6F">
        <w:rPr>
          <w:rFonts w:ascii="Times New Roman" w:hAnsi="Times New Roman"/>
          <w:b/>
          <w:bCs/>
          <w:kern w:val="0"/>
          <w:lang w:val="x-none"/>
        </w:rPr>
        <w:t>6</w:t>
      </w:r>
      <w:r w:rsidRPr="00112DB8">
        <w:rPr>
          <w:rFonts w:ascii="Times New Roman" w:hAnsi="Times New Roman"/>
          <w:b/>
          <w:bCs/>
          <w:kern w:val="0"/>
          <w:lang w:val="x-none"/>
        </w:rPr>
        <w:t>.</w:t>
      </w:r>
      <w:r w:rsidRPr="00112DB8">
        <w:rPr>
          <w:rFonts w:ascii="Times New Roman" w:hAnsi="Times New Roman"/>
          <w:kern w:val="0"/>
          <w:lang w:val="x-none"/>
        </w:rPr>
        <w:t xml:space="preserve"> Скоростната изходна ПР (фиг. </w:t>
      </w:r>
      <w:r w:rsidR="00DD4C2A">
        <w:rPr>
          <w:rFonts w:ascii="Times New Roman" w:hAnsi="Times New Roman"/>
          <w:kern w:val="0"/>
          <w:lang w:val="x-none"/>
        </w:rPr>
        <w:t>3</w:t>
      </w:r>
      <w:r w:rsidRPr="00112DB8">
        <w:rPr>
          <w:rFonts w:ascii="Times New Roman" w:hAnsi="Times New Roman"/>
          <w:kern w:val="0"/>
          <w:lang w:val="x-none"/>
        </w:rPr>
        <w:t>) се проектира с радиус на завоя при излизане от ПИК най-малко:</w:t>
      </w:r>
    </w:p>
    <w:p w14:paraId="378E69A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550 m - за кодов номер 3 или 4 и осигурява при мокра повърхност на настилката скорост на ВС за излизане от ПИК най-малко 93 km/h;</w:t>
      </w:r>
    </w:p>
    <w:p w14:paraId="6D7902C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275 m - за кодов номер 1 или 2 и осигурява при мокра повърхност на настилката скорост на ВС за излизане от ПИК най-малко 65 km/h.</w:t>
      </w:r>
    </w:p>
    <w:p w14:paraId="566BE8C7" w14:textId="31E0FAEF"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5C384A3B" wp14:editId="4C5FCCDA">
            <wp:extent cx="5737860" cy="3745801"/>
            <wp:effectExtent l="0" t="0" r="0" b="7620"/>
            <wp:docPr id="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7860" cy="3745801"/>
                    </a:xfrm>
                    <a:prstGeom prst="rect">
                      <a:avLst/>
                    </a:prstGeom>
                    <a:noFill/>
                    <a:ln>
                      <a:noFill/>
                    </a:ln>
                  </pic:spPr>
                </pic:pic>
              </a:graphicData>
            </a:graphic>
          </wp:inline>
        </w:drawing>
      </w:r>
    </w:p>
    <w:p w14:paraId="04CDF08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B91943B" w14:textId="0D4CF9C2" w:rsidR="00197E20" w:rsidRDefault="00197E20" w:rsidP="00612D9F">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DD4C2A">
        <w:rPr>
          <w:rFonts w:ascii="Times New Roman" w:hAnsi="Times New Roman"/>
          <w:kern w:val="0"/>
          <w:lang w:val="x-none"/>
        </w:rPr>
        <w:t>3</w:t>
      </w:r>
      <w:r w:rsidRPr="00112DB8">
        <w:rPr>
          <w:rFonts w:ascii="Times New Roman" w:hAnsi="Times New Roman"/>
          <w:kern w:val="0"/>
          <w:lang w:val="x-none"/>
        </w:rPr>
        <w:t>. Скоростна изходна пътека за рулиране</w:t>
      </w:r>
    </w:p>
    <w:p w14:paraId="3011494E" w14:textId="77777777" w:rsidR="00DE68C5" w:rsidRPr="00112DB8" w:rsidRDefault="00DE68C5">
      <w:pPr>
        <w:widowControl w:val="0"/>
        <w:autoSpaceDE w:val="0"/>
        <w:autoSpaceDN w:val="0"/>
        <w:adjustRightInd w:val="0"/>
        <w:spacing w:after="0" w:line="240" w:lineRule="auto"/>
        <w:ind w:firstLine="480"/>
        <w:jc w:val="both"/>
        <w:rPr>
          <w:rFonts w:ascii="Times New Roman" w:hAnsi="Times New Roman"/>
          <w:kern w:val="0"/>
          <w:lang w:val="x-none"/>
        </w:rPr>
      </w:pPr>
    </w:p>
    <w:p w14:paraId="4AF07AD1" w14:textId="2BE9687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9</w:t>
      </w:r>
      <w:r w:rsidR="00525C6F">
        <w:rPr>
          <w:rFonts w:ascii="Times New Roman" w:hAnsi="Times New Roman"/>
          <w:b/>
          <w:bCs/>
          <w:kern w:val="0"/>
          <w:lang w:val="x-none"/>
        </w:rPr>
        <w:t>7</w:t>
      </w:r>
      <w:r w:rsidRPr="00112DB8">
        <w:rPr>
          <w:rFonts w:ascii="Times New Roman" w:hAnsi="Times New Roman"/>
          <w:b/>
          <w:bCs/>
          <w:kern w:val="0"/>
          <w:lang w:val="x-none"/>
        </w:rPr>
        <w:t>.</w:t>
      </w:r>
      <w:r w:rsidRPr="00112DB8">
        <w:rPr>
          <w:rFonts w:ascii="Times New Roman" w:hAnsi="Times New Roman"/>
          <w:kern w:val="0"/>
          <w:lang w:val="x-none"/>
        </w:rPr>
        <w:t xml:space="preserve"> (1) Разширението от вътрешната страна на завоя на скоростната изходна ПР се изгражда с радиус, достатъчен за осигуряване на разширена гърловина на ПР, с цел ранно разпознаване на входа на ПР и завиването към нея.</w:t>
      </w:r>
    </w:p>
    <w:p w14:paraId="06A4869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Скоростната изходна ПР е необходимо да включва праволинеен участък след кривата на завоя при изхода от ПИК, достатъчна за пълно спиране на ВС, излизащо от ПИК, преди достигане друга ПР.</w:t>
      </w:r>
    </w:p>
    <w:p w14:paraId="70CCCA9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Ъгълът на пресичане на скоростната изходна ПР с ПИК е необходимо да бъде в границите между 25° - 45°, като се препоръчва 30°.</w:t>
      </w:r>
    </w:p>
    <w:p w14:paraId="381DB085"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B85CEDC" w14:textId="10A8D5C5" w:rsidR="00197E20" w:rsidRPr="00F61DD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61DDF">
        <w:rPr>
          <w:rFonts w:ascii="Times New Roman" w:hAnsi="Times New Roman"/>
          <w:b/>
          <w:bCs/>
          <w:kern w:val="0"/>
          <w:lang w:val="x-none"/>
        </w:rPr>
        <w:t>Раздел XIV</w:t>
      </w:r>
    </w:p>
    <w:p w14:paraId="575DC86E" w14:textId="77777777" w:rsidR="00197E20" w:rsidRPr="00F61DD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61DDF">
        <w:rPr>
          <w:rFonts w:ascii="Times New Roman" w:hAnsi="Times New Roman"/>
          <w:b/>
          <w:bCs/>
          <w:kern w:val="0"/>
          <w:lang w:val="x-none"/>
        </w:rPr>
        <w:t>ПР върху мостове</w:t>
      </w:r>
    </w:p>
    <w:p w14:paraId="43DEFD3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CA4742D" w14:textId="345A40B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9</w:t>
      </w:r>
      <w:r w:rsidR="00525C6F">
        <w:rPr>
          <w:rFonts w:ascii="Times New Roman" w:hAnsi="Times New Roman"/>
          <w:b/>
          <w:bCs/>
          <w:kern w:val="0"/>
          <w:lang w:val="x-none"/>
        </w:rPr>
        <w:t>8</w:t>
      </w:r>
      <w:r w:rsidRPr="00112DB8">
        <w:rPr>
          <w:rFonts w:ascii="Times New Roman" w:hAnsi="Times New Roman"/>
          <w:b/>
          <w:bCs/>
          <w:kern w:val="0"/>
          <w:lang w:val="x-none"/>
        </w:rPr>
        <w:t>.</w:t>
      </w:r>
      <w:r w:rsidRPr="00112DB8">
        <w:rPr>
          <w:rFonts w:ascii="Times New Roman" w:hAnsi="Times New Roman"/>
          <w:kern w:val="0"/>
          <w:lang w:val="x-none"/>
        </w:rPr>
        <w:t xml:space="preserve"> (1) Широчината на участъка от мост с ПР, който може да издържа самолет, измерена перпендикулярно на осевата линия на ПР, не може да бъде по-малка от широчината на подравнения участък на лентата за рулиране, предвидена за тази ПР.</w:t>
      </w:r>
    </w:p>
    <w:p w14:paraId="2C09DCB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Участъкът на ПР върху мост се изгражда така, че в случай на спиране на моста на най-големия самолет, за който е предназначена ПР, широчината на ПР върху моста да е достатъчна за оперирането аварийно-спасителните автомобили едновременно в двете посоки, включвайки се в обявеното време за реакция.</w:t>
      </w:r>
    </w:p>
    <w:p w14:paraId="1164D6F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при преминаване на самолета неговите двигатели са извън мостовата конструкция, се предвижда защита от газовата струя на двигателите на прилежащите площи, разположени под моста.</w:t>
      </w:r>
    </w:p>
    <w:p w14:paraId="6498431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Мостът се изгражда на праволинеен участък на ПР с прави участъци в двата края на моста за облекчаване на насочването на самолетите, приближаващи към моста.</w:t>
      </w:r>
    </w:p>
    <w:p w14:paraId="0AACB42B" w14:textId="77777777" w:rsidR="00DE68C5" w:rsidRDefault="00DE68C5">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4053608A" w14:textId="2235F2B4" w:rsidR="00197E20" w:rsidRPr="00F61DD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61DDF">
        <w:rPr>
          <w:rFonts w:ascii="Times New Roman" w:hAnsi="Times New Roman"/>
          <w:b/>
          <w:bCs/>
          <w:kern w:val="0"/>
          <w:lang w:val="x-none"/>
        </w:rPr>
        <w:t xml:space="preserve"> Глава единадесета</w:t>
      </w:r>
    </w:p>
    <w:p w14:paraId="59AB6007" w14:textId="77777777" w:rsidR="00197E20" w:rsidRPr="00F61DD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61DDF">
        <w:rPr>
          <w:rFonts w:ascii="Times New Roman" w:hAnsi="Times New Roman"/>
          <w:b/>
          <w:bCs/>
          <w:kern w:val="0"/>
          <w:lang w:val="x-none"/>
        </w:rPr>
        <w:t>СИБ НА ПР</w:t>
      </w:r>
    </w:p>
    <w:p w14:paraId="1E8FDAD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FCB2BF9" w14:textId="0571033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w:t>
      </w:r>
      <w:r w:rsidR="00AB5D27">
        <w:rPr>
          <w:rFonts w:ascii="Times New Roman" w:hAnsi="Times New Roman"/>
          <w:b/>
          <w:bCs/>
          <w:kern w:val="0"/>
          <w:lang w:val="x-none"/>
        </w:rPr>
        <w:t xml:space="preserve"> </w:t>
      </w:r>
      <w:r w:rsidR="00525C6F">
        <w:rPr>
          <w:rFonts w:ascii="Times New Roman" w:hAnsi="Times New Roman"/>
          <w:b/>
          <w:bCs/>
          <w:kern w:val="0"/>
          <w:lang w:val="x-none"/>
        </w:rPr>
        <w:t>99</w:t>
      </w:r>
      <w:r w:rsidRPr="00112DB8">
        <w:rPr>
          <w:rFonts w:ascii="Times New Roman" w:hAnsi="Times New Roman"/>
          <w:b/>
          <w:bCs/>
          <w:kern w:val="0"/>
          <w:lang w:val="x-none"/>
        </w:rPr>
        <w:t>.</w:t>
      </w:r>
      <w:r w:rsidRPr="00112DB8">
        <w:rPr>
          <w:rFonts w:ascii="Times New Roman" w:hAnsi="Times New Roman"/>
          <w:kern w:val="0"/>
          <w:lang w:val="x-none"/>
        </w:rPr>
        <w:t xml:space="preserve"> (1) На праволинейните участъци на ПР в случаите, когато е посочена кодова буква C, D, E или F, се осигуряват странични ивици за безопасност, разположени симетрично от всяка страна на ПР, така че общата широчина на ПР със страничните ивици за безопасност на праволинейните участъци да не е по-малко от:</w:t>
      </w:r>
    </w:p>
    <w:p w14:paraId="006295F9" w14:textId="0A5B92C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w:t>
      </w:r>
      <w:r w:rsidR="004A6056" w:rsidRPr="00112DB8">
        <w:rPr>
          <w:rFonts w:ascii="Times New Roman" w:hAnsi="Times New Roman"/>
          <w:kern w:val="0"/>
        </w:rPr>
        <w:t>44</w:t>
      </w:r>
      <w:r w:rsidRPr="00112DB8">
        <w:rPr>
          <w:rFonts w:ascii="Times New Roman" w:hAnsi="Times New Roman"/>
          <w:kern w:val="0"/>
          <w:lang w:val="x-none"/>
        </w:rPr>
        <w:t xml:space="preserve"> m - когато е посочена кодова буква F;</w:t>
      </w:r>
    </w:p>
    <w:p w14:paraId="612032DE" w14:textId="7619FA2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w:t>
      </w:r>
      <w:r w:rsidR="004A6056" w:rsidRPr="00112DB8">
        <w:rPr>
          <w:rFonts w:ascii="Times New Roman" w:hAnsi="Times New Roman"/>
          <w:kern w:val="0"/>
        </w:rPr>
        <w:t>38</w:t>
      </w:r>
      <w:r w:rsidRPr="00112DB8">
        <w:rPr>
          <w:rFonts w:ascii="Times New Roman" w:hAnsi="Times New Roman"/>
          <w:kern w:val="0"/>
          <w:lang w:val="x-none"/>
        </w:rPr>
        <w:t xml:space="preserve"> m - когато е посочена кодова буква Е;</w:t>
      </w:r>
    </w:p>
    <w:p w14:paraId="2B4C5E72" w14:textId="5D9DEC8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3. 3</w:t>
      </w:r>
      <w:r w:rsidR="004A6056" w:rsidRPr="00112DB8">
        <w:rPr>
          <w:rFonts w:ascii="Times New Roman" w:hAnsi="Times New Roman"/>
          <w:kern w:val="0"/>
        </w:rPr>
        <w:t>4</w:t>
      </w:r>
      <w:r w:rsidRPr="00112DB8">
        <w:rPr>
          <w:rFonts w:ascii="Times New Roman" w:hAnsi="Times New Roman"/>
          <w:kern w:val="0"/>
          <w:lang w:val="x-none"/>
        </w:rPr>
        <w:t xml:space="preserve"> m - когато е посочена кодова буква D;</w:t>
      </w:r>
    </w:p>
    <w:p w14:paraId="2BCFFD9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25 m - когато е посочена кодова буква С.</w:t>
      </w:r>
    </w:p>
    <w:p w14:paraId="653FD92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 завоите на ПР и на пресечните точки, където участъците с изкуствена настилка имат по-голяма площ, широчината на страничните ивици за безопасност е не по-малка от широчината на страничните ивици за безопасност на праволинейните участъци на ПР.</w:t>
      </w:r>
    </w:p>
    <w:p w14:paraId="5D7A847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ПР е предназначена за използване от самолети с газотурбинни двигатели, повърхността на страничните ивици за безопасност на ПР се подготвя така, че да ограничава ерозията и да изключва възможността от всмукване на повърхностни частици от несвързан инертен материал от двигателите на самолетите.</w:t>
      </w:r>
    </w:p>
    <w:p w14:paraId="40386DCC" w14:textId="77777777" w:rsidR="004A6056" w:rsidRPr="00112DB8" w:rsidRDefault="00197E20">
      <w:pPr>
        <w:widowControl w:val="0"/>
        <w:autoSpaceDE w:val="0"/>
        <w:autoSpaceDN w:val="0"/>
        <w:adjustRightInd w:val="0"/>
        <w:spacing w:after="0" w:line="240" w:lineRule="auto"/>
        <w:jc w:val="center"/>
        <w:rPr>
          <w:rFonts w:ascii="Times New Roman" w:hAnsi="Times New Roman"/>
          <w:b/>
          <w:bCs/>
          <w:kern w:val="0"/>
          <w:sz w:val="36"/>
          <w:szCs w:val="36"/>
        </w:rPr>
      </w:pPr>
      <w:r w:rsidRPr="00112DB8">
        <w:rPr>
          <w:rFonts w:ascii="Times New Roman" w:hAnsi="Times New Roman"/>
          <w:b/>
          <w:bCs/>
          <w:kern w:val="0"/>
          <w:sz w:val="36"/>
          <w:szCs w:val="36"/>
          <w:lang w:val="x-none"/>
        </w:rPr>
        <w:t xml:space="preserve"> </w:t>
      </w:r>
    </w:p>
    <w:p w14:paraId="4FD8F729" w14:textId="77777777" w:rsidR="00197E20" w:rsidRPr="00F61DD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61DDF">
        <w:rPr>
          <w:rFonts w:ascii="Times New Roman" w:hAnsi="Times New Roman"/>
          <w:b/>
          <w:bCs/>
          <w:kern w:val="0"/>
          <w:lang w:val="x-none"/>
        </w:rPr>
        <w:t>Глава дванадесета</w:t>
      </w:r>
    </w:p>
    <w:p w14:paraId="518EC7BF" w14:textId="77777777" w:rsidR="00197E20" w:rsidRPr="00F61DD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61DDF">
        <w:rPr>
          <w:rFonts w:ascii="Times New Roman" w:hAnsi="Times New Roman"/>
          <w:b/>
          <w:bCs/>
          <w:kern w:val="0"/>
          <w:lang w:val="x-none"/>
        </w:rPr>
        <w:t>ШИРОЧИНА, ЧУЖДИ ОБЕКТИ, ПОДРАВНЯВАНЕ И НАКЛОНИ НА ЛЕНТИТЕ НА ПР</w:t>
      </w:r>
    </w:p>
    <w:p w14:paraId="6D91BAC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AB7870A" w14:textId="5B946BC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10</w:t>
      </w:r>
      <w:r w:rsidR="00525C6F">
        <w:rPr>
          <w:rFonts w:ascii="Times New Roman" w:hAnsi="Times New Roman"/>
          <w:b/>
          <w:bCs/>
          <w:kern w:val="0"/>
          <w:lang w:val="x-none"/>
        </w:rPr>
        <w:t>0</w:t>
      </w:r>
      <w:r w:rsidRPr="00112DB8">
        <w:rPr>
          <w:rFonts w:ascii="Times New Roman" w:hAnsi="Times New Roman"/>
          <w:b/>
          <w:bCs/>
          <w:kern w:val="0"/>
          <w:lang w:val="x-none"/>
        </w:rPr>
        <w:t>.</w:t>
      </w:r>
      <w:r w:rsidRPr="00112DB8">
        <w:rPr>
          <w:rFonts w:ascii="Times New Roman" w:hAnsi="Times New Roman"/>
          <w:kern w:val="0"/>
          <w:lang w:val="x-none"/>
        </w:rPr>
        <w:t xml:space="preserve"> (1) Лентата на пътеката за рулиране включва ПР с изключение на участъка за рулиране на местостоянката.</w:t>
      </w:r>
    </w:p>
    <w:p w14:paraId="3DC45231" w14:textId="5D16524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Лентата на пътеката за рулиране се разполага симетрично от двете страни на осевата линия на ПР по цялата й дължина, заемайки в широчина не по-малка от разстоянията от осевата линия, посочени в колона 11 на табл</w:t>
      </w:r>
      <w:r w:rsidR="001451E6">
        <w:rPr>
          <w:rFonts w:ascii="Times New Roman" w:hAnsi="Times New Roman"/>
          <w:kern w:val="0"/>
          <w:lang w:val="x-none"/>
        </w:rPr>
        <w:t>ица</w:t>
      </w:r>
      <w:r w:rsidRPr="00112DB8">
        <w:rPr>
          <w:rFonts w:ascii="Times New Roman" w:hAnsi="Times New Roman"/>
          <w:kern w:val="0"/>
          <w:lang w:val="x-none"/>
        </w:rPr>
        <w:t xml:space="preserve"> 4.</w:t>
      </w:r>
    </w:p>
    <w:p w14:paraId="2F91E73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Лентата на ПР се поддържа свободна от обекти, които могат да представляват заплаха за безопасността на рулиращите самолети, като:</w:t>
      </w:r>
    </w:p>
    <w:p w14:paraId="0B5ED78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местата за дренажните шахти следва да са избрани така, че да предотвратяват повреждането на самолет, инцидентно излязъл от ПР;</w:t>
      </w:r>
    </w:p>
    <w:p w14:paraId="5080487D" w14:textId="66182D6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2. се предвидят подходящи решетки за дренажните шахти</w:t>
      </w:r>
      <w:r w:rsidR="004A6056" w:rsidRPr="00112DB8">
        <w:rPr>
          <w:rFonts w:ascii="Times New Roman" w:hAnsi="Times New Roman"/>
          <w:kern w:val="0"/>
        </w:rPr>
        <w:t>;</w:t>
      </w:r>
    </w:p>
    <w:p w14:paraId="6469BE72" w14:textId="3C5E6C18" w:rsidR="004A6056" w:rsidRPr="0091420A" w:rsidRDefault="004A6056">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rPr>
        <w:t xml:space="preserve"> 3. летищната процедура за RFF отчита местоположението на откритата дренажна система за отвеждане на повърхностните води, разположена в границите на непланирания участък на лентата на ПР.</w:t>
      </w:r>
    </w:p>
    <w:p w14:paraId="47BC0FDA" w14:textId="0D659E74"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Централната част на лентата за рулиране представлява разчистена и подравнена площ, заемана по широчина от осевата линия на ПР, </w:t>
      </w:r>
      <w:r w:rsidR="004A6056" w:rsidRPr="00112DB8">
        <w:rPr>
          <w:rFonts w:ascii="Times New Roman" w:hAnsi="Times New Roman"/>
        </w:rPr>
        <w:t xml:space="preserve">с минимален размер в съответствие с Таблица </w:t>
      </w:r>
      <w:r w:rsidR="00260C6C">
        <w:rPr>
          <w:rFonts w:ascii="Times New Roman" w:hAnsi="Times New Roman"/>
        </w:rPr>
        <w:t>5</w:t>
      </w:r>
      <w:r w:rsidRPr="00112DB8">
        <w:rPr>
          <w:rFonts w:ascii="Times New Roman" w:hAnsi="Times New Roman"/>
          <w:kern w:val="0"/>
          <w:lang w:val="x-none"/>
        </w:rPr>
        <w:t>:</w:t>
      </w:r>
    </w:p>
    <w:p w14:paraId="2A72DD3A" w14:textId="77777777" w:rsidR="00BE2FFB" w:rsidRDefault="00BE2FFB">
      <w:pPr>
        <w:widowControl w:val="0"/>
        <w:autoSpaceDE w:val="0"/>
        <w:autoSpaceDN w:val="0"/>
        <w:adjustRightInd w:val="0"/>
        <w:spacing w:after="0" w:line="240" w:lineRule="auto"/>
        <w:ind w:firstLine="480"/>
        <w:jc w:val="both"/>
        <w:rPr>
          <w:rFonts w:ascii="Times New Roman" w:hAnsi="Times New Roman"/>
          <w:kern w:val="0"/>
        </w:rPr>
      </w:pPr>
    </w:p>
    <w:p w14:paraId="407DDF73" w14:textId="77777777" w:rsidR="009A4388" w:rsidRDefault="009A4388">
      <w:pPr>
        <w:widowControl w:val="0"/>
        <w:autoSpaceDE w:val="0"/>
        <w:autoSpaceDN w:val="0"/>
        <w:adjustRightInd w:val="0"/>
        <w:spacing w:after="0" w:line="240" w:lineRule="auto"/>
        <w:ind w:firstLine="480"/>
        <w:jc w:val="both"/>
        <w:rPr>
          <w:rFonts w:ascii="Times New Roman" w:hAnsi="Times New Roman"/>
          <w:kern w:val="0"/>
        </w:rPr>
      </w:pPr>
    </w:p>
    <w:p w14:paraId="5D67F9EA" w14:textId="77777777" w:rsidR="009A4388" w:rsidRPr="00112DB8" w:rsidRDefault="009A4388">
      <w:pPr>
        <w:widowControl w:val="0"/>
        <w:autoSpaceDE w:val="0"/>
        <w:autoSpaceDN w:val="0"/>
        <w:adjustRightInd w:val="0"/>
        <w:spacing w:after="0" w:line="240" w:lineRule="auto"/>
        <w:ind w:firstLine="480"/>
        <w:jc w:val="both"/>
        <w:rPr>
          <w:rFonts w:ascii="Times New Roman" w:hAnsi="Times New Roman"/>
          <w:kern w:val="0"/>
        </w:rPr>
      </w:pPr>
    </w:p>
    <w:p w14:paraId="14B90261" w14:textId="0E7C716E" w:rsidR="004A6056" w:rsidRPr="006F026D" w:rsidRDefault="004A6056" w:rsidP="0091420A">
      <w:pPr>
        <w:spacing w:after="0" w:line="240" w:lineRule="auto"/>
        <w:ind w:firstLine="3969"/>
        <w:rPr>
          <w:rFonts w:ascii="Times New Roman" w:hAnsi="Times New Roman"/>
          <w:b/>
          <w:bCs/>
        </w:rPr>
      </w:pPr>
      <w:r w:rsidRPr="006F026D">
        <w:rPr>
          <w:rFonts w:ascii="Times New Roman" w:hAnsi="Times New Roman"/>
          <w:b/>
          <w:bCs/>
        </w:rPr>
        <w:t xml:space="preserve">Таблица </w:t>
      </w:r>
      <w:r w:rsidR="00260C6C" w:rsidRPr="006F026D">
        <w:rPr>
          <w:rFonts w:ascii="Times New Roman" w:hAnsi="Times New Roman"/>
          <w:b/>
          <w:bCs/>
        </w:rPr>
        <w:t>5</w:t>
      </w:r>
    </w:p>
    <w:p w14:paraId="189CF119" w14:textId="77777777" w:rsidR="004A6056" w:rsidRPr="006F026D" w:rsidRDefault="004A6056" w:rsidP="0091420A">
      <w:pPr>
        <w:widowControl w:val="0"/>
        <w:autoSpaceDE w:val="0"/>
        <w:autoSpaceDN w:val="0"/>
        <w:adjustRightInd w:val="0"/>
        <w:spacing w:after="0" w:line="240" w:lineRule="auto"/>
        <w:ind w:firstLine="480"/>
        <w:jc w:val="center"/>
        <w:rPr>
          <w:rFonts w:ascii="Times New Roman" w:hAnsi="Times New Roman"/>
          <w:b/>
          <w:bCs/>
          <w:kern w:val="0"/>
        </w:rPr>
      </w:pPr>
    </w:p>
    <w:p w14:paraId="57DA05DA" w14:textId="65B1684F" w:rsidR="004A6056" w:rsidRPr="006F026D" w:rsidRDefault="004A6056" w:rsidP="0091420A">
      <w:pPr>
        <w:spacing w:after="0" w:line="240" w:lineRule="auto"/>
        <w:jc w:val="center"/>
        <w:rPr>
          <w:rFonts w:ascii="Times New Roman" w:hAnsi="Times New Roman"/>
          <w:b/>
          <w:bCs/>
        </w:rPr>
      </w:pPr>
      <w:r w:rsidRPr="006F026D">
        <w:rPr>
          <w:rFonts w:ascii="Times New Roman" w:hAnsi="Times New Roman"/>
          <w:b/>
          <w:bCs/>
        </w:rPr>
        <w:t xml:space="preserve">Минимален размер на централната част от лентата за рулиране, измерена по широчина в двете посоки от </w:t>
      </w:r>
      <w:r w:rsidR="00B615CD" w:rsidRPr="006F026D">
        <w:rPr>
          <w:rFonts w:ascii="Times New Roman" w:hAnsi="Times New Roman"/>
          <w:b/>
          <w:bCs/>
        </w:rPr>
        <w:t xml:space="preserve">осевата </w:t>
      </w:r>
      <w:r w:rsidRPr="006F026D">
        <w:rPr>
          <w:rFonts w:ascii="Times New Roman" w:hAnsi="Times New Roman"/>
          <w:b/>
          <w:bCs/>
        </w:rPr>
        <w:t>линия на ПР:</w:t>
      </w:r>
    </w:p>
    <w:p w14:paraId="621F57C2" w14:textId="77777777" w:rsidR="004A6056" w:rsidRPr="00112DB8" w:rsidRDefault="004A6056" w:rsidP="004A6056">
      <w:pPr>
        <w:spacing w:after="0" w:line="240" w:lineRule="auto"/>
        <w:ind w:firstLine="3969"/>
        <w:jc w:val="both"/>
        <w:rPr>
          <w:rFonts w:ascii="Times New Roman" w:hAnsi="Times New Roman"/>
        </w:rPr>
      </w:pPr>
    </w:p>
    <w:tbl>
      <w:tblPr>
        <w:tblStyle w:val="TableGrid"/>
        <w:tblW w:w="0" w:type="auto"/>
        <w:tblLook w:val="04A0" w:firstRow="1" w:lastRow="0" w:firstColumn="1" w:lastColumn="0" w:noHBand="0" w:noVBand="1"/>
      </w:tblPr>
      <w:tblGrid>
        <w:gridCol w:w="670"/>
        <w:gridCol w:w="8346"/>
      </w:tblGrid>
      <w:tr w:rsidR="004A6056" w:rsidRPr="00112DB8" w14:paraId="5D472670" w14:textId="77777777" w:rsidTr="006F026D">
        <w:tc>
          <w:tcPr>
            <w:tcW w:w="670" w:type="dxa"/>
            <w:shd w:val="clear" w:color="auto" w:fill="F2F2F2" w:themeFill="background1" w:themeFillShade="F2"/>
          </w:tcPr>
          <w:p w14:paraId="677685F7" w14:textId="77777777" w:rsidR="004A6056" w:rsidRPr="00112DB8" w:rsidRDefault="004A6056" w:rsidP="002366F4">
            <w:pPr>
              <w:spacing w:before="120"/>
              <w:jc w:val="both"/>
              <w:rPr>
                <w:rFonts w:ascii="Times New Roman" w:hAnsi="Times New Roman"/>
                <w:sz w:val="24"/>
                <w:szCs w:val="24"/>
              </w:rPr>
            </w:pPr>
            <w:r w:rsidRPr="00112DB8">
              <w:rPr>
                <w:rFonts w:ascii="Times New Roman" w:hAnsi="Times New Roman"/>
                <w:sz w:val="24"/>
                <w:szCs w:val="24"/>
              </w:rPr>
              <w:t>1.</w:t>
            </w:r>
          </w:p>
        </w:tc>
        <w:tc>
          <w:tcPr>
            <w:tcW w:w="8346" w:type="dxa"/>
            <w:shd w:val="clear" w:color="auto" w:fill="F2F2F2" w:themeFill="background1" w:themeFillShade="F2"/>
          </w:tcPr>
          <w:p w14:paraId="48FE426D" w14:textId="77777777" w:rsidR="004A6056" w:rsidRPr="00112DB8" w:rsidRDefault="004A6056" w:rsidP="002366F4">
            <w:pPr>
              <w:spacing w:before="120"/>
              <w:jc w:val="both"/>
              <w:rPr>
                <w:rFonts w:ascii="Times New Roman" w:hAnsi="Times New Roman"/>
                <w:sz w:val="24"/>
                <w:szCs w:val="24"/>
              </w:rPr>
            </w:pPr>
            <w:r w:rsidRPr="00112DB8">
              <w:rPr>
                <w:rFonts w:ascii="Times New Roman" w:hAnsi="Times New Roman"/>
                <w:sz w:val="24"/>
                <w:szCs w:val="24"/>
              </w:rPr>
              <w:t>10,25 m, когато OMGWS е до 4,5 m, без да включва 4,5 m;</w:t>
            </w:r>
          </w:p>
        </w:tc>
      </w:tr>
      <w:tr w:rsidR="004A6056" w:rsidRPr="00112DB8" w14:paraId="245402AE" w14:textId="77777777" w:rsidTr="002366F4">
        <w:tc>
          <w:tcPr>
            <w:tcW w:w="670" w:type="dxa"/>
          </w:tcPr>
          <w:p w14:paraId="0D9A8489" w14:textId="77777777" w:rsidR="004A6056" w:rsidRPr="00112DB8" w:rsidRDefault="004A6056" w:rsidP="002366F4">
            <w:pPr>
              <w:spacing w:before="120"/>
              <w:jc w:val="both"/>
              <w:rPr>
                <w:rFonts w:ascii="Times New Roman" w:hAnsi="Times New Roman"/>
                <w:sz w:val="24"/>
                <w:szCs w:val="24"/>
              </w:rPr>
            </w:pPr>
            <w:r w:rsidRPr="00112DB8">
              <w:rPr>
                <w:rFonts w:ascii="Times New Roman" w:hAnsi="Times New Roman"/>
                <w:sz w:val="24"/>
                <w:szCs w:val="24"/>
              </w:rPr>
              <w:t>2.</w:t>
            </w:r>
          </w:p>
        </w:tc>
        <w:tc>
          <w:tcPr>
            <w:tcW w:w="8346" w:type="dxa"/>
          </w:tcPr>
          <w:p w14:paraId="7BDB3A2E" w14:textId="77777777" w:rsidR="004A6056" w:rsidRPr="00112DB8" w:rsidRDefault="004A6056" w:rsidP="002366F4">
            <w:pPr>
              <w:spacing w:before="120"/>
              <w:jc w:val="both"/>
              <w:rPr>
                <w:rFonts w:ascii="Times New Roman" w:hAnsi="Times New Roman"/>
                <w:sz w:val="24"/>
                <w:szCs w:val="24"/>
              </w:rPr>
            </w:pPr>
            <w:r w:rsidRPr="00112DB8">
              <w:rPr>
                <w:rFonts w:ascii="Times New Roman" w:hAnsi="Times New Roman"/>
                <w:sz w:val="24"/>
                <w:szCs w:val="24"/>
              </w:rPr>
              <w:t>11 m, когато OMGWS е между 4,5 m и 6 m, без да включва 6 m;</w:t>
            </w:r>
          </w:p>
        </w:tc>
      </w:tr>
      <w:tr w:rsidR="004A6056" w:rsidRPr="00112DB8" w14:paraId="25630E02" w14:textId="77777777" w:rsidTr="006F026D">
        <w:tc>
          <w:tcPr>
            <w:tcW w:w="670" w:type="dxa"/>
            <w:shd w:val="clear" w:color="auto" w:fill="F2F2F2" w:themeFill="background1" w:themeFillShade="F2"/>
          </w:tcPr>
          <w:p w14:paraId="45F78C60" w14:textId="77777777" w:rsidR="004A6056" w:rsidRPr="00112DB8" w:rsidRDefault="004A6056" w:rsidP="002366F4">
            <w:pPr>
              <w:spacing w:before="120"/>
              <w:jc w:val="both"/>
              <w:rPr>
                <w:rFonts w:ascii="Times New Roman" w:hAnsi="Times New Roman"/>
                <w:sz w:val="24"/>
                <w:szCs w:val="24"/>
              </w:rPr>
            </w:pPr>
            <w:r w:rsidRPr="00112DB8">
              <w:rPr>
                <w:rFonts w:ascii="Times New Roman" w:hAnsi="Times New Roman"/>
                <w:sz w:val="24"/>
                <w:szCs w:val="24"/>
              </w:rPr>
              <w:t>3.</w:t>
            </w:r>
          </w:p>
        </w:tc>
        <w:tc>
          <w:tcPr>
            <w:tcW w:w="8346" w:type="dxa"/>
            <w:shd w:val="clear" w:color="auto" w:fill="F2F2F2" w:themeFill="background1" w:themeFillShade="F2"/>
          </w:tcPr>
          <w:p w14:paraId="44D11D6F" w14:textId="77777777" w:rsidR="004A6056" w:rsidRPr="00112DB8" w:rsidRDefault="004A6056" w:rsidP="002366F4">
            <w:pPr>
              <w:spacing w:before="120"/>
              <w:jc w:val="both"/>
              <w:rPr>
                <w:rFonts w:ascii="Times New Roman" w:hAnsi="Times New Roman"/>
                <w:sz w:val="24"/>
                <w:szCs w:val="24"/>
              </w:rPr>
            </w:pPr>
            <w:r w:rsidRPr="00112DB8">
              <w:rPr>
                <w:rFonts w:ascii="Times New Roman" w:hAnsi="Times New Roman"/>
                <w:sz w:val="24"/>
                <w:szCs w:val="24"/>
              </w:rPr>
              <w:t>12,50 m, когато OMGWS е между 6 и 9 m, без да включва 9 m;</w:t>
            </w:r>
          </w:p>
        </w:tc>
      </w:tr>
      <w:tr w:rsidR="004A6056" w:rsidRPr="00112DB8" w14:paraId="2BF01D59" w14:textId="77777777" w:rsidTr="002366F4">
        <w:tc>
          <w:tcPr>
            <w:tcW w:w="670" w:type="dxa"/>
          </w:tcPr>
          <w:p w14:paraId="641D1EAB" w14:textId="77777777" w:rsidR="004A6056" w:rsidRPr="00112DB8" w:rsidRDefault="004A6056" w:rsidP="002366F4">
            <w:pPr>
              <w:spacing w:before="120"/>
              <w:jc w:val="both"/>
              <w:rPr>
                <w:rFonts w:ascii="Times New Roman" w:hAnsi="Times New Roman"/>
                <w:sz w:val="24"/>
                <w:szCs w:val="24"/>
              </w:rPr>
            </w:pPr>
            <w:r w:rsidRPr="00112DB8">
              <w:rPr>
                <w:rFonts w:ascii="Times New Roman" w:hAnsi="Times New Roman"/>
                <w:sz w:val="24"/>
                <w:szCs w:val="24"/>
              </w:rPr>
              <w:t>4.</w:t>
            </w:r>
          </w:p>
        </w:tc>
        <w:tc>
          <w:tcPr>
            <w:tcW w:w="8346" w:type="dxa"/>
          </w:tcPr>
          <w:p w14:paraId="4C2E6BF3" w14:textId="77777777" w:rsidR="004A6056" w:rsidRPr="00112DB8" w:rsidRDefault="004A6056" w:rsidP="002366F4">
            <w:pPr>
              <w:spacing w:before="120"/>
              <w:jc w:val="both"/>
              <w:rPr>
                <w:rFonts w:ascii="Times New Roman" w:hAnsi="Times New Roman"/>
                <w:sz w:val="24"/>
                <w:szCs w:val="24"/>
              </w:rPr>
            </w:pPr>
            <w:r w:rsidRPr="00112DB8">
              <w:rPr>
                <w:rFonts w:ascii="Times New Roman" w:hAnsi="Times New Roman"/>
                <w:sz w:val="24"/>
                <w:szCs w:val="24"/>
              </w:rPr>
              <w:t>18,50 m, когато OMGWS е между 9 и 15 m, без да включва 15 m, когато е посочена кодова буква D;</w:t>
            </w:r>
          </w:p>
        </w:tc>
      </w:tr>
      <w:tr w:rsidR="004A6056" w:rsidRPr="00112DB8" w14:paraId="29133B93" w14:textId="77777777" w:rsidTr="006F026D">
        <w:tc>
          <w:tcPr>
            <w:tcW w:w="670" w:type="dxa"/>
            <w:shd w:val="clear" w:color="auto" w:fill="F2F2F2" w:themeFill="background1" w:themeFillShade="F2"/>
          </w:tcPr>
          <w:p w14:paraId="35A2B188" w14:textId="77777777" w:rsidR="004A6056" w:rsidRPr="00112DB8" w:rsidRDefault="004A6056" w:rsidP="002366F4">
            <w:pPr>
              <w:spacing w:before="120"/>
              <w:jc w:val="both"/>
              <w:rPr>
                <w:rFonts w:ascii="Times New Roman" w:hAnsi="Times New Roman"/>
                <w:sz w:val="24"/>
                <w:szCs w:val="24"/>
              </w:rPr>
            </w:pPr>
            <w:r w:rsidRPr="00112DB8">
              <w:rPr>
                <w:rFonts w:ascii="Times New Roman" w:hAnsi="Times New Roman"/>
                <w:sz w:val="24"/>
                <w:szCs w:val="24"/>
              </w:rPr>
              <w:t>5.</w:t>
            </w:r>
          </w:p>
        </w:tc>
        <w:tc>
          <w:tcPr>
            <w:tcW w:w="8346" w:type="dxa"/>
            <w:shd w:val="clear" w:color="auto" w:fill="F2F2F2" w:themeFill="background1" w:themeFillShade="F2"/>
          </w:tcPr>
          <w:p w14:paraId="3D816BD9" w14:textId="77777777" w:rsidR="004A6056" w:rsidRPr="00112DB8" w:rsidRDefault="004A6056" w:rsidP="002366F4">
            <w:pPr>
              <w:spacing w:before="120"/>
              <w:jc w:val="both"/>
              <w:rPr>
                <w:rFonts w:ascii="Times New Roman" w:hAnsi="Times New Roman"/>
                <w:sz w:val="24"/>
                <w:szCs w:val="24"/>
              </w:rPr>
            </w:pPr>
            <w:r w:rsidRPr="00112DB8">
              <w:rPr>
                <w:rFonts w:ascii="Times New Roman" w:hAnsi="Times New Roman"/>
                <w:sz w:val="24"/>
                <w:szCs w:val="24"/>
              </w:rPr>
              <w:t>19 m, когато OMGWS е между 9 и 15 m, без да включва 15 m, когато е посочена кодовата буква E;</w:t>
            </w:r>
          </w:p>
        </w:tc>
      </w:tr>
      <w:tr w:rsidR="004A6056" w:rsidRPr="00112DB8" w14:paraId="34270A48" w14:textId="77777777" w:rsidTr="002366F4">
        <w:tc>
          <w:tcPr>
            <w:tcW w:w="670" w:type="dxa"/>
          </w:tcPr>
          <w:p w14:paraId="61E144C7" w14:textId="77777777" w:rsidR="004A6056" w:rsidRPr="00112DB8" w:rsidRDefault="004A6056" w:rsidP="002366F4">
            <w:pPr>
              <w:spacing w:before="120"/>
              <w:jc w:val="both"/>
              <w:rPr>
                <w:rFonts w:ascii="Times New Roman" w:hAnsi="Times New Roman"/>
                <w:sz w:val="24"/>
                <w:szCs w:val="24"/>
              </w:rPr>
            </w:pPr>
            <w:r w:rsidRPr="00112DB8">
              <w:rPr>
                <w:rFonts w:ascii="Times New Roman" w:hAnsi="Times New Roman"/>
                <w:sz w:val="24"/>
                <w:szCs w:val="24"/>
              </w:rPr>
              <w:t>6.</w:t>
            </w:r>
          </w:p>
        </w:tc>
        <w:tc>
          <w:tcPr>
            <w:tcW w:w="8346" w:type="dxa"/>
          </w:tcPr>
          <w:p w14:paraId="1A185FFC" w14:textId="77777777" w:rsidR="004A6056" w:rsidRPr="00112DB8" w:rsidRDefault="004A6056" w:rsidP="002366F4">
            <w:pPr>
              <w:spacing w:before="120"/>
              <w:jc w:val="both"/>
              <w:rPr>
                <w:rFonts w:ascii="Times New Roman" w:hAnsi="Times New Roman"/>
                <w:sz w:val="24"/>
                <w:szCs w:val="24"/>
              </w:rPr>
            </w:pPr>
            <w:r w:rsidRPr="00112DB8">
              <w:rPr>
                <w:rFonts w:ascii="Times New Roman" w:hAnsi="Times New Roman"/>
                <w:sz w:val="24"/>
                <w:szCs w:val="24"/>
              </w:rPr>
              <w:t>22 m, когато OMGWS е между 9 и 15 m, без да включва 15 m, когато е посочена кодова буква F.</w:t>
            </w:r>
          </w:p>
        </w:tc>
      </w:tr>
    </w:tbl>
    <w:p w14:paraId="58C24DC9" w14:textId="77777777" w:rsidR="004A6056" w:rsidRPr="0091420A" w:rsidRDefault="004A6056">
      <w:pPr>
        <w:widowControl w:val="0"/>
        <w:autoSpaceDE w:val="0"/>
        <w:autoSpaceDN w:val="0"/>
        <w:adjustRightInd w:val="0"/>
        <w:spacing w:after="0" w:line="240" w:lineRule="auto"/>
        <w:ind w:firstLine="480"/>
        <w:jc w:val="both"/>
        <w:rPr>
          <w:rFonts w:ascii="Times New Roman" w:hAnsi="Times New Roman"/>
          <w:kern w:val="0"/>
        </w:rPr>
      </w:pPr>
    </w:p>
    <w:p w14:paraId="41941E36" w14:textId="00CAB60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(5) Повърхността на лентата на пътеката за рулиране се намира на едно равнище с краищата на ПР или страничната ивица за безопасност, ако има такава, и възходящият напречен наклон на нейната подравнена част не може да превишава:</w:t>
      </w:r>
    </w:p>
    <w:p w14:paraId="6A57DC6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2,5 на сто за лентите на пътеките за рулиране - когато е посочена кодова буква С, D, Е или F;</w:t>
      </w:r>
    </w:p>
    <w:p w14:paraId="47AF2CA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3 на сто за лентите на пътеките за рулиране - когато е посочена кодова буква А или В.</w:t>
      </w:r>
    </w:p>
    <w:p w14:paraId="2650658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Възходящият наклон се измерва по отношение на напречния наклон на прилежащите повърхности на ПР, а не по отношение на хоризонтална равнина. Низходящият напречен наклон, измерван по отношение на хоризонтална равнина, не може да превишава 5 на сто.</w:t>
      </w:r>
    </w:p>
    <w:p w14:paraId="7553864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Напречните наклони на произволна част на лентата на ПР, извън тези, които е необходимо да бъдат подравнени, не може да превишават 5 на сто по възходящ или низходящ наклон, измерван в посока от ПР.</w:t>
      </w:r>
    </w:p>
    <w:p w14:paraId="75E6A26D" w14:textId="77777777" w:rsidR="00DE68C5" w:rsidRDefault="00DE68C5">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2052CE93" w14:textId="24CACFC1" w:rsidR="00197E20" w:rsidRPr="00715F6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715F60">
        <w:rPr>
          <w:rFonts w:ascii="Times New Roman" w:hAnsi="Times New Roman"/>
          <w:b/>
          <w:bCs/>
          <w:kern w:val="0"/>
          <w:lang w:val="x-none"/>
        </w:rPr>
        <w:t>Глава тринадесета</w:t>
      </w:r>
    </w:p>
    <w:p w14:paraId="23CB9839" w14:textId="77777777" w:rsidR="00197E20" w:rsidRPr="00DB744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B744E">
        <w:rPr>
          <w:rFonts w:ascii="Times New Roman" w:hAnsi="Times New Roman"/>
          <w:b/>
          <w:bCs/>
          <w:kern w:val="0"/>
          <w:lang w:val="x-none"/>
        </w:rPr>
        <w:t>ПЛОЩАДКИ ЗА ИЗЧАКВАНЕ, МЕСТА ЗА ИЗЧАКВАНЕ ЗА ПИК, МЕСТА ЗА ИЗЧАКВАНЕ НА ПР И МЕСТА ЗА ИЗЧАКВАНЕ НА СОТ</w:t>
      </w:r>
    </w:p>
    <w:p w14:paraId="549B8CB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E72F3D1" w14:textId="67F7B09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10</w:t>
      </w:r>
      <w:r w:rsidR="00525C6F">
        <w:rPr>
          <w:rFonts w:ascii="Times New Roman" w:hAnsi="Times New Roman"/>
          <w:b/>
          <w:bCs/>
          <w:kern w:val="0"/>
          <w:lang w:val="x-none"/>
        </w:rPr>
        <w:t>1</w:t>
      </w:r>
      <w:r w:rsidRPr="00112DB8">
        <w:rPr>
          <w:rFonts w:ascii="Times New Roman" w:hAnsi="Times New Roman"/>
          <w:b/>
          <w:bCs/>
          <w:kern w:val="0"/>
          <w:lang w:val="x-none"/>
        </w:rPr>
        <w:t>.</w:t>
      </w:r>
      <w:r w:rsidRPr="00112DB8">
        <w:rPr>
          <w:rFonts w:ascii="Times New Roman" w:hAnsi="Times New Roman"/>
          <w:kern w:val="0"/>
          <w:lang w:val="x-none"/>
        </w:rPr>
        <w:t xml:space="preserve"> (1) При средна или висока интензивност на трафика се предвижда площадка (площадки) за изчакване.</w:t>
      </w:r>
    </w:p>
    <w:p w14:paraId="4B008BD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Мястото или местата за изчакване за ПИК се разполагат:</w:t>
      </w:r>
    </w:p>
    <w:p w14:paraId="6F028FB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на ПР при пресичане на ПР и ПИК;</w:t>
      </w:r>
    </w:p>
    <w:p w14:paraId="504FADE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пресичане на ПИК с друга ПИК, когато първата ПИК е част от стандартния маршрут на рулиране.</w:t>
      </w:r>
    </w:p>
    <w:p w14:paraId="1BCE614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Мястото за изчакване за ПИК се разполага на ПР по начин, че неговото местоположение или ориентация са такива, че рулиращите ВС или МПС да не навлизат в повърхността, ограничаваща препятствията, или да не създават смущения в работата на радионавигационните средства.</w:t>
      </w:r>
    </w:p>
    <w:p w14:paraId="5777117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Мястото за изчакване на ПР се разполага на ПР, различно от това за изчакване при ПИК, на такова разстояние, че да е спазено безопасното отстояние от рулиращия самолет по другата ПР.</w:t>
      </w:r>
    </w:p>
    <w:p w14:paraId="537E1759" w14:textId="12AD961F" w:rsidR="004A6056" w:rsidRPr="00112DB8" w:rsidRDefault="00197E20"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kern w:val="0"/>
          <w:lang w:val="x-none"/>
        </w:rPr>
        <w:t xml:space="preserve"> </w:t>
      </w:r>
      <w:r w:rsidR="004A6056" w:rsidRPr="00112DB8">
        <w:rPr>
          <w:rFonts w:ascii="Times New Roman" w:hAnsi="Times New Roman"/>
          <w:kern w:val="0"/>
        </w:rPr>
        <w:t xml:space="preserve">     </w:t>
      </w:r>
      <w:r w:rsidRPr="00112DB8">
        <w:rPr>
          <w:rFonts w:ascii="Times New Roman" w:hAnsi="Times New Roman"/>
          <w:kern w:val="0"/>
          <w:lang w:val="x-none"/>
        </w:rPr>
        <w:t>(5)</w:t>
      </w:r>
      <w:r w:rsidR="004A6056" w:rsidRPr="00112DB8">
        <w:rPr>
          <w:rFonts w:ascii="Times New Roman" w:hAnsi="Times New Roman"/>
          <w:kern w:val="0"/>
        </w:rPr>
        <w:t xml:space="preserve"> </w:t>
      </w:r>
      <w:r w:rsidR="004A6056" w:rsidRPr="00112DB8">
        <w:rPr>
          <w:rFonts w:ascii="Times New Roman" w:hAnsi="Times New Roman"/>
          <w:kern w:val="0"/>
          <w:lang w:val="x-none"/>
        </w:rPr>
        <w:t>Преди пресичане на ПР с ПИК, както и на път на СОТ с ПИК или ПР, се обособява място за изчакване по маршрута на движение.</w:t>
      </w:r>
    </w:p>
    <w:p w14:paraId="27528BC6" w14:textId="57183FA8" w:rsidR="004A6056" w:rsidRPr="0091420A" w:rsidRDefault="00197E20" w:rsidP="004A6056">
      <w:pPr>
        <w:pStyle w:val="NoSpacing"/>
        <w:ind w:firstLine="708"/>
        <w:jc w:val="both"/>
        <w:rPr>
          <w:rFonts w:ascii="Times New Roman" w:hAnsi="Times New Roman"/>
        </w:rPr>
      </w:pPr>
      <w:r w:rsidRPr="00112DB8">
        <w:rPr>
          <w:rFonts w:ascii="Times New Roman" w:hAnsi="Times New Roman"/>
          <w:b/>
          <w:bCs/>
          <w:lang w:val="x-none"/>
        </w:rPr>
        <w:t xml:space="preserve"> </w:t>
      </w:r>
      <w:r w:rsidR="004A6056" w:rsidRPr="00112DB8">
        <w:rPr>
          <w:rFonts w:ascii="Times New Roman" w:hAnsi="Times New Roman"/>
          <w:b/>
          <w:sz w:val="24"/>
          <w:szCs w:val="24"/>
        </w:rPr>
        <w:t>Чл. 10</w:t>
      </w:r>
      <w:r w:rsidR="00525C6F">
        <w:rPr>
          <w:rFonts w:ascii="Times New Roman" w:hAnsi="Times New Roman"/>
          <w:b/>
          <w:sz w:val="24"/>
          <w:szCs w:val="24"/>
          <w:lang w:val="en-US"/>
        </w:rPr>
        <w:t>2</w:t>
      </w:r>
      <w:r w:rsidR="004A6056" w:rsidRPr="00112DB8">
        <w:rPr>
          <w:rFonts w:ascii="Times New Roman" w:hAnsi="Times New Roman"/>
          <w:sz w:val="24"/>
          <w:szCs w:val="24"/>
        </w:rPr>
        <w:t xml:space="preserve">. (1) Разстоянието между площадката за изчакване, мястото за изчакване за ПИК, мястото за изчакване на ПР или мястото за изчакване на СОТ и осевата линия на ПИК е необходимо да съответства на стойностите, посочени в Таблица </w:t>
      </w:r>
      <w:r w:rsidR="00260C6C">
        <w:rPr>
          <w:rFonts w:ascii="Times New Roman" w:hAnsi="Times New Roman"/>
          <w:sz w:val="24"/>
          <w:szCs w:val="24"/>
        </w:rPr>
        <w:t>6</w:t>
      </w:r>
      <w:r w:rsidR="004A6056" w:rsidRPr="00112DB8">
        <w:rPr>
          <w:rFonts w:ascii="Times New Roman" w:hAnsi="Times New Roman"/>
          <w:sz w:val="24"/>
          <w:szCs w:val="24"/>
        </w:rPr>
        <w:t>, а за ПИК, оборудвана за точен подход за кацане, разстоянието е такова, че изчакващото ВС или МПС да не създава смущения в работата на радионавигационните средства или да не  преминава през вътрешната преходна повърхност.</w:t>
      </w:r>
      <w:r w:rsidR="004A6056" w:rsidRPr="0091420A">
        <w:rPr>
          <w:rFonts w:ascii="Times New Roman" w:hAnsi="Times New Roman"/>
        </w:rPr>
        <w:t xml:space="preserve"> </w:t>
      </w:r>
    </w:p>
    <w:p w14:paraId="24C8E7A0" w14:textId="77777777" w:rsidR="004A6056" w:rsidRPr="0091420A" w:rsidRDefault="004A6056" w:rsidP="004A6056">
      <w:pPr>
        <w:pStyle w:val="NoSpacing"/>
        <w:ind w:firstLine="708"/>
        <w:jc w:val="both"/>
        <w:rPr>
          <w:rFonts w:ascii="Times New Roman" w:hAnsi="Times New Roman"/>
        </w:rPr>
      </w:pPr>
    </w:p>
    <w:p w14:paraId="4A6A9D8C" w14:textId="584F00CC" w:rsidR="004A6056" w:rsidRPr="006F026D" w:rsidRDefault="004A6056" w:rsidP="004A6056">
      <w:pPr>
        <w:spacing w:after="0" w:line="240" w:lineRule="auto"/>
        <w:jc w:val="center"/>
        <w:rPr>
          <w:rFonts w:ascii="Times New Roman" w:hAnsi="Times New Roman"/>
          <w:b/>
          <w:bCs/>
        </w:rPr>
      </w:pPr>
      <w:r w:rsidRPr="006F026D">
        <w:rPr>
          <w:rFonts w:ascii="Times New Roman" w:hAnsi="Times New Roman"/>
          <w:b/>
          <w:bCs/>
        </w:rPr>
        <w:t xml:space="preserve">Таблица </w:t>
      </w:r>
      <w:r w:rsidR="00260C6C" w:rsidRPr="006F026D">
        <w:rPr>
          <w:rFonts w:ascii="Times New Roman" w:hAnsi="Times New Roman"/>
          <w:b/>
          <w:bCs/>
        </w:rPr>
        <w:t>6</w:t>
      </w:r>
    </w:p>
    <w:p w14:paraId="772AD514" w14:textId="77777777" w:rsidR="004A6056" w:rsidRPr="006F026D" w:rsidRDefault="004A6056" w:rsidP="004A6056">
      <w:pPr>
        <w:spacing w:after="0" w:line="240" w:lineRule="auto"/>
        <w:jc w:val="center"/>
        <w:rPr>
          <w:rFonts w:ascii="Times New Roman" w:hAnsi="Times New Roman"/>
          <w:b/>
          <w:bCs/>
        </w:rPr>
      </w:pPr>
      <w:r w:rsidRPr="006F026D">
        <w:rPr>
          <w:rFonts w:ascii="Times New Roman" w:hAnsi="Times New Roman"/>
          <w:b/>
          <w:bCs/>
        </w:rPr>
        <w:t>Минимално разстояние от осевата линия на ПИК до площадката за</w:t>
      </w:r>
    </w:p>
    <w:p w14:paraId="413D5C92" w14:textId="77777777" w:rsidR="004A6056" w:rsidRPr="006F026D" w:rsidRDefault="004A6056" w:rsidP="004A6056">
      <w:pPr>
        <w:spacing w:after="0" w:line="240" w:lineRule="auto"/>
        <w:jc w:val="center"/>
        <w:rPr>
          <w:rFonts w:ascii="Times New Roman" w:hAnsi="Times New Roman"/>
          <w:b/>
          <w:bCs/>
        </w:rPr>
      </w:pPr>
      <w:r w:rsidRPr="006F026D">
        <w:rPr>
          <w:rFonts w:ascii="Times New Roman" w:hAnsi="Times New Roman"/>
          <w:b/>
          <w:bCs/>
        </w:rPr>
        <w:t>изчакване, мястото за изчакване при рулиране или мястото за изчакване</w:t>
      </w:r>
    </w:p>
    <w:p w14:paraId="6A153410" w14:textId="77777777" w:rsidR="004A6056" w:rsidRPr="006F026D" w:rsidRDefault="004A6056" w:rsidP="004A6056">
      <w:pPr>
        <w:spacing w:after="0" w:line="240" w:lineRule="auto"/>
        <w:jc w:val="center"/>
        <w:rPr>
          <w:rFonts w:ascii="Times New Roman" w:hAnsi="Times New Roman"/>
          <w:b/>
          <w:bCs/>
        </w:rPr>
      </w:pPr>
      <w:r w:rsidRPr="006F026D">
        <w:rPr>
          <w:rFonts w:ascii="Times New Roman" w:hAnsi="Times New Roman"/>
          <w:b/>
          <w:bCs/>
        </w:rPr>
        <w:t>по маршрута за движение</w:t>
      </w:r>
    </w:p>
    <w:tbl>
      <w:tblPr>
        <w:tblStyle w:val="TableGrid"/>
        <w:tblW w:w="0" w:type="auto"/>
        <w:tblLook w:val="04A0" w:firstRow="1" w:lastRow="0" w:firstColumn="1" w:lastColumn="0" w:noHBand="0" w:noVBand="1"/>
      </w:tblPr>
      <w:tblGrid>
        <w:gridCol w:w="3058"/>
        <w:gridCol w:w="1261"/>
        <w:gridCol w:w="1539"/>
        <w:gridCol w:w="1678"/>
        <w:gridCol w:w="1526"/>
      </w:tblGrid>
      <w:tr w:rsidR="004A6056" w:rsidRPr="00112DB8" w14:paraId="4AE0E9AE" w14:textId="77777777" w:rsidTr="006F026D">
        <w:tc>
          <w:tcPr>
            <w:tcW w:w="3085" w:type="dxa"/>
            <w:shd w:val="clear" w:color="auto" w:fill="BFBFBF" w:themeFill="background1" w:themeFillShade="BF"/>
          </w:tcPr>
          <w:p w14:paraId="4A7B40A6" w14:textId="77777777" w:rsidR="004A6056" w:rsidRPr="00112DB8" w:rsidRDefault="004A6056" w:rsidP="002366F4">
            <w:pPr>
              <w:jc w:val="both"/>
              <w:rPr>
                <w:rFonts w:ascii="Times New Roman" w:hAnsi="Times New Roman"/>
                <w:sz w:val="24"/>
                <w:szCs w:val="24"/>
              </w:rPr>
            </w:pPr>
          </w:p>
        </w:tc>
        <w:tc>
          <w:tcPr>
            <w:tcW w:w="6081" w:type="dxa"/>
            <w:gridSpan w:val="4"/>
            <w:shd w:val="clear" w:color="auto" w:fill="BFBFBF" w:themeFill="background1" w:themeFillShade="BF"/>
          </w:tcPr>
          <w:p w14:paraId="756BFD4A"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Кодов номер на ПИК</w:t>
            </w:r>
          </w:p>
        </w:tc>
      </w:tr>
      <w:tr w:rsidR="004A6056" w:rsidRPr="00112DB8" w14:paraId="0C55E61B" w14:textId="77777777" w:rsidTr="006F026D">
        <w:tc>
          <w:tcPr>
            <w:tcW w:w="3085" w:type="dxa"/>
            <w:shd w:val="clear" w:color="auto" w:fill="BFBFBF" w:themeFill="background1" w:themeFillShade="BF"/>
          </w:tcPr>
          <w:p w14:paraId="3171A455"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Тип ПИК</w:t>
            </w:r>
          </w:p>
        </w:tc>
        <w:tc>
          <w:tcPr>
            <w:tcW w:w="1276" w:type="dxa"/>
            <w:shd w:val="clear" w:color="auto" w:fill="BFBFBF" w:themeFill="background1" w:themeFillShade="BF"/>
          </w:tcPr>
          <w:p w14:paraId="6FBA2ED6"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1</w:t>
            </w:r>
          </w:p>
        </w:tc>
        <w:tc>
          <w:tcPr>
            <w:tcW w:w="1559" w:type="dxa"/>
            <w:shd w:val="clear" w:color="auto" w:fill="BFBFBF" w:themeFill="background1" w:themeFillShade="BF"/>
          </w:tcPr>
          <w:p w14:paraId="54A3BF67"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2</w:t>
            </w:r>
          </w:p>
        </w:tc>
        <w:tc>
          <w:tcPr>
            <w:tcW w:w="1701" w:type="dxa"/>
            <w:shd w:val="clear" w:color="auto" w:fill="BFBFBF" w:themeFill="background1" w:themeFillShade="BF"/>
          </w:tcPr>
          <w:p w14:paraId="28F2AF68"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3</w:t>
            </w:r>
          </w:p>
        </w:tc>
        <w:tc>
          <w:tcPr>
            <w:tcW w:w="1545" w:type="dxa"/>
            <w:shd w:val="clear" w:color="auto" w:fill="BFBFBF" w:themeFill="background1" w:themeFillShade="BF"/>
          </w:tcPr>
          <w:p w14:paraId="013FEC39"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4</w:t>
            </w:r>
          </w:p>
        </w:tc>
      </w:tr>
      <w:tr w:rsidR="004A6056" w:rsidRPr="00112DB8" w14:paraId="0B47C8B0" w14:textId="77777777" w:rsidTr="002366F4">
        <w:tc>
          <w:tcPr>
            <w:tcW w:w="3085" w:type="dxa"/>
          </w:tcPr>
          <w:p w14:paraId="56695168"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Необорудвана ПИК</w:t>
            </w:r>
          </w:p>
        </w:tc>
        <w:tc>
          <w:tcPr>
            <w:tcW w:w="1276" w:type="dxa"/>
          </w:tcPr>
          <w:p w14:paraId="2164DF95" w14:textId="77777777" w:rsidR="004A6056" w:rsidRPr="00112DB8" w:rsidRDefault="004A6056" w:rsidP="002366F4">
            <w:pPr>
              <w:jc w:val="both"/>
              <w:rPr>
                <w:rFonts w:ascii="Times New Roman" w:hAnsi="Times New Roman"/>
                <w:sz w:val="24"/>
                <w:szCs w:val="24"/>
                <w:lang w:val="en-US"/>
              </w:rPr>
            </w:pPr>
            <w:r w:rsidRPr="00112DB8">
              <w:rPr>
                <w:rFonts w:ascii="Times New Roman" w:hAnsi="Times New Roman"/>
                <w:sz w:val="24"/>
                <w:szCs w:val="24"/>
                <w:lang w:val="en-US"/>
              </w:rPr>
              <w:t>30 m</w:t>
            </w:r>
          </w:p>
        </w:tc>
        <w:tc>
          <w:tcPr>
            <w:tcW w:w="1559" w:type="dxa"/>
          </w:tcPr>
          <w:p w14:paraId="35E21C5D" w14:textId="77777777" w:rsidR="004A6056" w:rsidRPr="00112DB8" w:rsidRDefault="004A6056" w:rsidP="002366F4">
            <w:pPr>
              <w:jc w:val="both"/>
              <w:rPr>
                <w:rFonts w:ascii="Times New Roman" w:hAnsi="Times New Roman"/>
                <w:sz w:val="24"/>
                <w:szCs w:val="24"/>
                <w:lang w:val="en-US"/>
              </w:rPr>
            </w:pPr>
            <w:r w:rsidRPr="00112DB8">
              <w:rPr>
                <w:rFonts w:ascii="Times New Roman" w:hAnsi="Times New Roman"/>
                <w:sz w:val="24"/>
                <w:szCs w:val="24"/>
                <w:lang w:val="en-US"/>
              </w:rPr>
              <w:t>40 m</w:t>
            </w:r>
          </w:p>
        </w:tc>
        <w:tc>
          <w:tcPr>
            <w:tcW w:w="1701" w:type="dxa"/>
          </w:tcPr>
          <w:p w14:paraId="3E66EF55" w14:textId="77777777" w:rsidR="004A6056" w:rsidRPr="00112DB8" w:rsidRDefault="004A6056" w:rsidP="002366F4">
            <w:pPr>
              <w:jc w:val="both"/>
              <w:rPr>
                <w:rFonts w:ascii="Times New Roman" w:hAnsi="Times New Roman"/>
                <w:sz w:val="24"/>
                <w:szCs w:val="24"/>
                <w:lang w:val="en-US"/>
              </w:rPr>
            </w:pPr>
            <w:r w:rsidRPr="00112DB8">
              <w:rPr>
                <w:rFonts w:ascii="Times New Roman" w:hAnsi="Times New Roman"/>
                <w:sz w:val="24"/>
                <w:szCs w:val="24"/>
                <w:lang w:val="en-US"/>
              </w:rPr>
              <w:t>75 m</w:t>
            </w:r>
          </w:p>
        </w:tc>
        <w:tc>
          <w:tcPr>
            <w:tcW w:w="1545" w:type="dxa"/>
          </w:tcPr>
          <w:p w14:paraId="0DF857AA" w14:textId="77777777" w:rsidR="004A6056" w:rsidRPr="00112DB8" w:rsidRDefault="004A6056" w:rsidP="002366F4">
            <w:pPr>
              <w:jc w:val="both"/>
              <w:rPr>
                <w:rFonts w:ascii="Times New Roman" w:hAnsi="Times New Roman"/>
                <w:sz w:val="24"/>
                <w:szCs w:val="24"/>
                <w:lang w:val="en-US"/>
              </w:rPr>
            </w:pPr>
            <w:r w:rsidRPr="00112DB8">
              <w:rPr>
                <w:rFonts w:ascii="Times New Roman" w:hAnsi="Times New Roman"/>
                <w:sz w:val="24"/>
                <w:szCs w:val="24"/>
                <w:lang w:val="en-US"/>
              </w:rPr>
              <w:t>75 m</w:t>
            </w:r>
          </w:p>
        </w:tc>
      </w:tr>
      <w:tr w:rsidR="004A6056" w:rsidRPr="00112DB8" w14:paraId="522ED708" w14:textId="77777777" w:rsidTr="006F026D">
        <w:tc>
          <w:tcPr>
            <w:tcW w:w="3085" w:type="dxa"/>
            <w:shd w:val="clear" w:color="auto" w:fill="F2F2F2" w:themeFill="background1" w:themeFillShade="F2"/>
          </w:tcPr>
          <w:p w14:paraId="5BEAB6B1"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ПИК с неточен подход за кацане</w:t>
            </w:r>
          </w:p>
        </w:tc>
        <w:tc>
          <w:tcPr>
            <w:tcW w:w="1276" w:type="dxa"/>
            <w:shd w:val="clear" w:color="auto" w:fill="F2F2F2" w:themeFill="background1" w:themeFillShade="F2"/>
          </w:tcPr>
          <w:p w14:paraId="566F8B53" w14:textId="77777777" w:rsidR="004A6056" w:rsidRPr="00112DB8" w:rsidRDefault="004A6056" w:rsidP="002366F4">
            <w:pPr>
              <w:jc w:val="both"/>
              <w:rPr>
                <w:rFonts w:ascii="Times New Roman" w:hAnsi="Times New Roman"/>
                <w:sz w:val="24"/>
                <w:szCs w:val="24"/>
                <w:lang w:val="en-US"/>
              </w:rPr>
            </w:pPr>
            <w:r w:rsidRPr="00112DB8">
              <w:rPr>
                <w:rFonts w:ascii="Times New Roman" w:hAnsi="Times New Roman"/>
                <w:sz w:val="24"/>
                <w:szCs w:val="24"/>
                <w:lang w:val="en-US"/>
              </w:rPr>
              <w:t>40 m</w:t>
            </w:r>
          </w:p>
        </w:tc>
        <w:tc>
          <w:tcPr>
            <w:tcW w:w="1559" w:type="dxa"/>
            <w:shd w:val="clear" w:color="auto" w:fill="F2F2F2" w:themeFill="background1" w:themeFillShade="F2"/>
          </w:tcPr>
          <w:p w14:paraId="1040E5FE" w14:textId="77777777" w:rsidR="004A6056" w:rsidRPr="00112DB8" w:rsidRDefault="004A6056" w:rsidP="002366F4">
            <w:pPr>
              <w:jc w:val="both"/>
              <w:rPr>
                <w:rFonts w:ascii="Times New Roman" w:hAnsi="Times New Roman"/>
                <w:sz w:val="24"/>
                <w:szCs w:val="24"/>
                <w:lang w:val="en-US"/>
              </w:rPr>
            </w:pPr>
            <w:r w:rsidRPr="00112DB8">
              <w:rPr>
                <w:rFonts w:ascii="Times New Roman" w:hAnsi="Times New Roman"/>
                <w:sz w:val="24"/>
                <w:szCs w:val="24"/>
                <w:lang w:val="en-US"/>
              </w:rPr>
              <w:t>40 m</w:t>
            </w:r>
          </w:p>
        </w:tc>
        <w:tc>
          <w:tcPr>
            <w:tcW w:w="1701" w:type="dxa"/>
            <w:shd w:val="clear" w:color="auto" w:fill="F2F2F2" w:themeFill="background1" w:themeFillShade="F2"/>
          </w:tcPr>
          <w:p w14:paraId="24C3F7E6"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75 m</w:t>
            </w:r>
          </w:p>
        </w:tc>
        <w:tc>
          <w:tcPr>
            <w:tcW w:w="1545" w:type="dxa"/>
            <w:shd w:val="clear" w:color="auto" w:fill="F2F2F2" w:themeFill="background1" w:themeFillShade="F2"/>
          </w:tcPr>
          <w:p w14:paraId="0D09F5FE"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75 m</w:t>
            </w:r>
          </w:p>
        </w:tc>
      </w:tr>
      <w:tr w:rsidR="004A6056" w:rsidRPr="00112DB8" w14:paraId="39C764AF" w14:textId="77777777" w:rsidTr="002366F4">
        <w:tc>
          <w:tcPr>
            <w:tcW w:w="3085" w:type="dxa"/>
          </w:tcPr>
          <w:p w14:paraId="69FC2BDD"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 xml:space="preserve">ПИК за точен подход за кацане по категория </w:t>
            </w:r>
            <w:r w:rsidRPr="00112DB8">
              <w:rPr>
                <w:rFonts w:ascii="Times New Roman" w:hAnsi="Times New Roman"/>
                <w:sz w:val="24"/>
                <w:szCs w:val="24"/>
                <w:lang w:val="en-US"/>
              </w:rPr>
              <w:t>I</w:t>
            </w:r>
          </w:p>
        </w:tc>
        <w:tc>
          <w:tcPr>
            <w:tcW w:w="1276" w:type="dxa"/>
          </w:tcPr>
          <w:p w14:paraId="0A2BB4F3" w14:textId="77777777" w:rsidR="004A6056" w:rsidRPr="00112DB8" w:rsidRDefault="004A6056" w:rsidP="002366F4">
            <w:pPr>
              <w:jc w:val="both"/>
              <w:rPr>
                <w:rFonts w:ascii="Times New Roman" w:hAnsi="Times New Roman"/>
                <w:sz w:val="24"/>
                <w:szCs w:val="24"/>
                <w:lang w:val="en-US"/>
              </w:rPr>
            </w:pPr>
            <w:r w:rsidRPr="00112DB8">
              <w:rPr>
                <w:rFonts w:ascii="Times New Roman" w:hAnsi="Times New Roman"/>
                <w:sz w:val="24"/>
                <w:szCs w:val="24"/>
                <w:lang w:val="en-US"/>
              </w:rPr>
              <w:t>60 m</w:t>
            </w:r>
            <w:r w:rsidRPr="00112DB8">
              <w:rPr>
                <w:rFonts w:ascii="Times New Roman" w:hAnsi="Times New Roman"/>
                <w:sz w:val="24"/>
                <w:szCs w:val="24"/>
                <w:vertAlign w:val="superscript"/>
                <w:lang w:val="en-US"/>
              </w:rPr>
              <w:t>b</w:t>
            </w:r>
          </w:p>
        </w:tc>
        <w:tc>
          <w:tcPr>
            <w:tcW w:w="1559" w:type="dxa"/>
          </w:tcPr>
          <w:p w14:paraId="49C984D3"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60 m</w:t>
            </w:r>
            <w:r w:rsidRPr="00112DB8">
              <w:rPr>
                <w:rFonts w:ascii="Times New Roman" w:hAnsi="Times New Roman"/>
                <w:sz w:val="24"/>
                <w:szCs w:val="24"/>
                <w:vertAlign w:val="superscript"/>
              </w:rPr>
              <w:t>b</w:t>
            </w:r>
          </w:p>
        </w:tc>
        <w:tc>
          <w:tcPr>
            <w:tcW w:w="1701" w:type="dxa"/>
          </w:tcPr>
          <w:p w14:paraId="52F9757B" w14:textId="77777777" w:rsidR="004A6056" w:rsidRPr="00112DB8" w:rsidRDefault="004A6056" w:rsidP="002366F4">
            <w:pPr>
              <w:jc w:val="both"/>
              <w:rPr>
                <w:rFonts w:ascii="Times New Roman" w:hAnsi="Times New Roman"/>
                <w:sz w:val="24"/>
                <w:szCs w:val="24"/>
                <w:lang w:val="en-US"/>
              </w:rPr>
            </w:pPr>
            <w:r w:rsidRPr="00112DB8">
              <w:rPr>
                <w:rFonts w:ascii="Times New Roman" w:hAnsi="Times New Roman"/>
                <w:sz w:val="24"/>
                <w:szCs w:val="24"/>
                <w:lang w:val="en-US"/>
              </w:rPr>
              <w:t xml:space="preserve">90 m </w:t>
            </w:r>
            <w:r w:rsidRPr="00112DB8">
              <w:rPr>
                <w:rFonts w:ascii="Times New Roman" w:hAnsi="Times New Roman"/>
                <w:sz w:val="24"/>
                <w:szCs w:val="24"/>
                <w:vertAlign w:val="superscript"/>
                <w:lang w:val="en-US"/>
              </w:rPr>
              <w:t>a,b</w:t>
            </w:r>
          </w:p>
        </w:tc>
        <w:tc>
          <w:tcPr>
            <w:tcW w:w="1545" w:type="dxa"/>
          </w:tcPr>
          <w:p w14:paraId="471CDFED" w14:textId="77777777" w:rsidR="004A6056" w:rsidRPr="00112DB8" w:rsidRDefault="004A6056" w:rsidP="002366F4">
            <w:pPr>
              <w:jc w:val="both"/>
              <w:rPr>
                <w:rFonts w:ascii="Times New Roman" w:hAnsi="Times New Roman"/>
                <w:sz w:val="24"/>
                <w:szCs w:val="24"/>
                <w:lang w:val="en-US"/>
              </w:rPr>
            </w:pPr>
            <w:r w:rsidRPr="00112DB8">
              <w:rPr>
                <w:rFonts w:ascii="Times New Roman" w:hAnsi="Times New Roman"/>
                <w:sz w:val="24"/>
                <w:szCs w:val="24"/>
              </w:rPr>
              <w:t>90 m</w:t>
            </w:r>
            <w:r w:rsidRPr="00112DB8">
              <w:rPr>
                <w:rFonts w:ascii="Times New Roman" w:hAnsi="Times New Roman"/>
                <w:sz w:val="24"/>
                <w:szCs w:val="24"/>
                <w:lang w:val="en-US"/>
              </w:rPr>
              <w:t xml:space="preserve"> </w:t>
            </w:r>
            <w:r w:rsidRPr="00112DB8">
              <w:rPr>
                <w:rFonts w:ascii="Times New Roman" w:hAnsi="Times New Roman"/>
                <w:sz w:val="24"/>
                <w:szCs w:val="24"/>
                <w:vertAlign w:val="superscript"/>
                <w:lang w:val="en-US"/>
              </w:rPr>
              <w:t>a,</w:t>
            </w:r>
            <w:r w:rsidRPr="00112DB8">
              <w:rPr>
                <w:rFonts w:ascii="Times New Roman" w:hAnsi="Times New Roman"/>
                <w:sz w:val="24"/>
                <w:szCs w:val="24"/>
                <w:vertAlign w:val="superscript"/>
              </w:rPr>
              <w:t>b</w:t>
            </w:r>
            <w:r w:rsidRPr="00112DB8">
              <w:rPr>
                <w:rFonts w:ascii="Times New Roman" w:hAnsi="Times New Roman"/>
                <w:sz w:val="24"/>
                <w:szCs w:val="24"/>
                <w:vertAlign w:val="superscript"/>
                <w:lang w:val="en-US"/>
              </w:rPr>
              <w:t>,c</w:t>
            </w:r>
          </w:p>
        </w:tc>
      </w:tr>
      <w:tr w:rsidR="004A6056" w:rsidRPr="00112DB8" w14:paraId="5258DB30" w14:textId="77777777" w:rsidTr="006F026D">
        <w:tc>
          <w:tcPr>
            <w:tcW w:w="3085" w:type="dxa"/>
            <w:shd w:val="clear" w:color="auto" w:fill="F2F2F2" w:themeFill="background1" w:themeFillShade="F2"/>
          </w:tcPr>
          <w:p w14:paraId="316E6265"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ПИК за точен подход за кацане по категория I</w:t>
            </w:r>
            <w:r w:rsidRPr="00112DB8">
              <w:rPr>
                <w:rFonts w:ascii="Times New Roman" w:hAnsi="Times New Roman"/>
                <w:sz w:val="24"/>
                <w:szCs w:val="24"/>
                <w:lang w:val="en-US"/>
              </w:rPr>
              <w:t>I</w:t>
            </w:r>
            <w:r w:rsidRPr="00112DB8">
              <w:rPr>
                <w:rFonts w:ascii="Times New Roman" w:hAnsi="Times New Roman"/>
                <w:sz w:val="24"/>
                <w:szCs w:val="24"/>
                <w:lang w:val="ru-RU"/>
              </w:rPr>
              <w:t xml:space="preserve"> </w:t>
            </w:r>
            <w:r w:rsidRPr="00112DB8">
              <w:rPr>
                <w:rFonts w:ascii="Times New Roman" w:hAnsi="Times New Roman"/>
                <w:sz w:val="24"/>
                <w:szCs w:val="24"/>
              </w:rPr>
              <w:t xml:space="preserve">и </w:t>
            </w:r>
            <w:r w:rsidRPr="00112DB8">
              <w:rPr>
                <w:rFonts w:ascii="Times New Roman" w:hAnsi="Times New Roman"/>
                <w:sz w:val="24"/>
                <w:szCs w:val="24"/>
                <w:lang w:val="en-US"/>
              </w:rPr>
              <w:t>III</w:t>
            </w:r>
          </w:p>
        </w:tc>
        <w:tc>
          <w:tcPr>
            <w:tcW w:w="1276" w:type="dxa"/>
            <w:shd w:val="clear" w:color="auto" w:fill="F2F2F2" w:themeFill="background1" w:themeFillShade="F2"/>
          </w:tcPr>
          <w:p w14:paraId="72C187D7" w14:textId="77777777" w:rsidR="004A6056" w:rsidRPr="00112DB8" w:rsidRDefault="004A6056" w:rsidP="002366F4">
            <w:pPr>
              <w:jc w:val="both"/>
              <w:rPr>
                <w:rFonts w:ascii="Times New Roman" w:hAnsi="Times New Roman"/>
                <w:sz w:val="24"/>
                <w:szCs w:val="24"/>
                <w:lang w:val="en-US"/>
              </w:rPr>
            </w:pPr>
            <w:r w:rsidRPr="00112DB8">
              <w:rPr>
                <w:rFonts w:ascii="Times New Roman" w:hAnsi="Times New Roman"/>
                <w:sz w:val="24"/>
                <w:szCs w:val="24"/>
                <w:lang w:val="en-US"/>
              </w:rPr>
              <w:t>-</w:t>
            </w:r>
          </w:p>
        </w:tc>
        <w:tc>
          <w:tcPr>
            <w:tcW w:w="1559" w:type="dxa"/>
            <w:shd w:val="clear" w:color="auto" w:fill="F2F2F2" w:themeFill="background1" w:themeFillShade="F2"/>
          </w:tcPr>
          <w:p w14:paraId="05854A6E" w14:textId="77777777" w:rsidR="004A6056" w:rsidRPr="00112DB8" w:rsidRDefault="004A6056" w:rsidP="002366F4">
            <w:pPr>
              <w:jc w:val="both"/>
              <w:rPr>
                <w:rFonts w:ascii="Times New Roman" w:hAnsi="Times New Roman"/>
                <w:sz w:val="24"/>
                <w:szCs w:val="24"/>
                <w:lang w:val="en-US"/>
              </w:rPr>
            </w:pPr>
            <w:r w:rsidRPr="00112DB8">
              <w:rPr>
                <w:rFonts w:ascii="Times New Roman" w:hAnsi="Times New Roman"/>
                <w:sz w:val="24"/>
                <w:szCs w:val="24"/>
                <w:lang w:val="en-US"/>
              </w:rPr>
              <w:t>-</w:t>
            </w:r>
          </w:p>
        </w:tc>
        <w:tc>
          <w:tcPr>
            <w:tcW w:w="1701" w:type="dxa"/>
            <w:shd w:val="clear" w:color="auto" w:fill="F2F2F2" w:themeFill="background1" w:themeFillShade="F2"/>
          </w:tcPr>
          <w:p w14:paraId="6585133C"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 xml:space="preserve">90 m </w:t>
            </w:r>
            <w:r w:rsidRPr="00112DB8">
              <w:rPr>
                <w:rFonts w:ascii="Times New Roman" w:hAnsi="Times New Roman"/>
                <w:sz w:val="24"/>
                <w:szCs w:val="24"/>
                <w:vertAlign w:val="superscript"/>
              </w:rPr>
              <w:t>a,b</w:t>
            </w:r>
          </w:p>
        </w:tc>
        <w:tc>
          <w:tcPr>
            <w:tcW w:w="1545" w:type="dxa"/>
            <w:shd w:val="clear" w:color="auto" w:fill="F2F2F2" w:themeFill="background1" w:themeFillShade="F2"/>
          </w:tcPr>
          <w:p w14:paraId="3D3FC442"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 xml:space="preserve">90 m </w:t>
            </w:r>
            <w:r w:rsidRPr="00112DB8">
              <w:rPr>
                <w:rFonts w:ascii="Times New Roman" w:hAnsi="Times New Roman"/>
                <w:sz w:val="24"/>
                <w:szCs w:val="24"/>
                <w:vertAlign w:val="superscript"/>
              </w:rPr>
              <w:t>a,b,c</w:t>
            </w:r>
          </w:p>
        </w:tc>
      </w:tr>
      <w:tr w:rsidR="004A6056" w:rsidRPr="00112DB8" w14:paraId="7616C702" w14:textId="77777777" w:rsidTr="002366F4">
        <w:tc>
          <w:tcPr>
            <w:tcW w:w="3085" w:type="dxa"/>
          </w:tcPr>
          <w:p w14:paraId="35DD97A8"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Писта за излитане</w:t>
            </w:r>
          </w:p>
        </w:tc>
        <w:tc>
          <w:tcPr>
            <w:tcW w:w="1276" w:type="dxa"/>
          </w:tcPr>
          <w:p w14:paraId="110FCBFF"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30 m</w:t>
            </w:r>
          </w:p>
        </w:tc>
        <w:tc>
          <w:tcPr>
            <w:tcW w:w="1559" w:type="dxa"/>
          </w:tcPr>
          <w:p w14:paraId="26119F73"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40 m</w:t>
            </w:r>
          </w:p>
        </w:tc>
        <w:tc>
          <w:tcPr>
            <w:tcW w:w="1701" w:type="dxa"/>
          </w:tcPr>
          <w:p w14:paraId="0D1EBFE5"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75 m</w:t>
            </w:r>
          </w:p>
        </w:tc>
        <w:tc>
          <w:tcPr>
            <w:tcW w:w="1545" w:type="dxa"/>
          </w:tcPr>
          <w:p w14:paraId="6FB461BF" w14:textId="77777777" w:rsidR="004A6056" w:rsidRPr="00112DB8" w:rsidRDefault="004A6056" w:rsidP="002366F4">
            <w:pPr>
              <w:jc w:val="both"/>
              <w:rPr>
                <w:rFonts w:ascii="Times New Roman" w:hAnsi="Times New Roman"/>
                <w:sz w:val="24"/>
                <w:szCs w:val="24"/>
              </w:rPr>
            </w:pPr>
            <w:r w:rsidRPr="00112DB8">
              <w:rPr>
                <w:rFonts w:ascii="Times New Roman" w:hAnsi="Times New Roman"/>
                <w:sz w:val="24"/>
                <w:szCs w:val="24"/>
              </w:rPr>
              <w:t>75 m</w:t>
            </w:r>
          </w:p>
        </w:tc>
      </w:tr>
      <w:tr w:rsidR="004A6056" w:rsidRPr="00112DB8" w14:paraId="0C83AA47" w14:textId="77777777" w:rsidTr="006F026D">
        <w:tc>
          <w:tcPr>
            <w:tcW w:w="9166" w:type="dxa"/>
            <w:gridSpan w:val="5"/>
            <w:shd w:val="clear" w:color="auto" w:fill="BFBFBF" w:themeFill="background1" w:themeFillShade="BF"/>
          </w:tcPr>
          <w:p w14:paraId="62DD83D9" w14:textId="77777777" w:rsidR="004A6056" w:rsidRPr="00112DB8" w:rsidRDefault="004A6056" w:rsidP="002366F4">
            <w:pPr>
              <w:jc w:val="both"/>
              <w:rPr>
                <w:rFonts w:ascii="Times New Roman" w:hAnsi="Times New Roman"/>
                <w:sz w:val="24"/>
                <w:szCs w:val="24"/>
                <w:lang w:val="ru-RU"/>
              </w:rPr>
            </w:pPr>
            <w:r w:rsidRPr="00112DB8">
              <w:rPr>
                <w:rFonts w:ascii="Times New Roman" w:hAnsi="Times New Roman"/>
                <w:sz w:val="24"/>
                <w:szCs w:val="24"/>
                <w:lang w:val="ru-RU"/>
              </w:rPr>
              <w:t>*а</w:t>
            </w:r>
            <w:r w:rsidRPr="00112DB8">
              <w:rPr>
                <w:rFonts w:ascii="Times New Roman" w:hAnsi="Times New Roman"/>
                <w:sz w:val="24"/>
                <w:szCs w:val="24"/>
              </w:rPr>
              <w:t>.</w:t>
            </w:r>
            <w:r w:rsidRPr="00112DB8">
              <w:rPr>
                <w:rFonts w:ascii="Times New Roman" w:hAnsi="Times New Roman"/>
                <w:sz w:val="24"/>
                <w:szCs w:val="24"/>
                <w:lang w:val="ru-RU"/>
              </w:rPr>
              <w:t xml:space="preserve"> </w:t>
            </w:r>
            <w:r w:rsidRPr="00112DB8">
              <w:rPr>
                <w:rFonts w:ascii="Times New Roman" w:hAnsi="Times New Roman"/>
                <w:sz w:val="24"/>
                <w:szCs w:val="24"/>
              </w:rPr>
              <w:t>Когато</w:t>
            </w:r>
            <w:r w:rsidRPr="00112DB8">
              <w:rPr>
                <w:rFonts w:ascii="Times New Roman" w:hAnsi="Times New Roman"/>
                <w:sz w:val="24"/>
                <w:szCs w:val="24"/>
                <w:lang w:val="ru-RU"/>
              </w:rPr>
              <w:t xml:space="preserve"> надморската височина на площадките за изчакване, местата за изчакване при</w:t>
            </w:r>
            <w:r w:rsidRPr="00112DB8">
              <w:rPr>
                <w:rFonts w:ascii="Times New Roman" w:hAnsi="Times New Roman"/>
                <w:sz w:val="24"/>
                <w:szCs w:val="24"/>
              </w:rPr>
              <w:t xml:space="preserve"> </w:t>
            </w:r>
            <w:r w:rsidRPr="00112DB8">
              <w:rPr>
                <w:rFonts w:ascii="Times New Roman" w:hAnsi="Times New Roman"/>
                <w:sz w:val="24"/>
                <w:szCs w:val="24"/>
                <w:lang w:val="ru-RU"/>
              </w:rPr>
              <w:t xml:space="preserve">рулиране или местата на изчакване на маршрута на движение е по-ниска от прага на ПИК, разстоянието може да се съкрати с 5 </w:t>
            </w:r>
            <w:r w:rsidRPr="00112DB8">
              <w:rPr>
                <w:rFonts w:ascii="Times New Roman" w:hAnsi="Times New Roman"/>
                <w:sz w:val="24"/>
                <w:szCs w:val="24"/>
                <w:lang w:val="en-US"/>
              </w:rPr>
              <w:t>m</w:t>
            </w:r>
            <w:r w:rsidRPr="00112DB8">
              <w:rPr>
                <w:rFonts w:ascii="Times New Roman" w:hAnsi="Times New Roman"/>
                <w:sz w:val="24"/>
                <w:szCs w:val="24"/>
                <w:lang w:val="ru-RU"/>
              </w:rPr>
              <w:t xml:space="preserve"> на всеки метър понижаване на местата или площадката за изчакване под прага на ПИК, така че да не се нарушава вътрешната преходна повърхност.</w:t>
            </w:r>
          </w:p>
          <w:p w14:paraId="6717F9DD" w14:textId="77777777" w:rsidR="004A6056" w:rsidRPr="00112DB8" w:rsidRDefault="004A6056" w:rsidP="002366F4">
            <w:pPr>
              <w:jc w:val="both"/>
              <w:rPr>
                <w:rFonts w:ascii="Times New Roman" w:hAnsi="Times New Roman"/>
                <w:sz w:val="24"/>
                <w:szCs w:val="24"/>
                <w:lang w:val="ru-RU"/>
              </w:rPr>
            </w:pPr>
            <w:r w:rsidRPr="00112DB8">
              <w:rPr>
                <w:rFonts w:ascii="Times New Roman" w:hAnsi="Times New Roman"/>
                <w:sz w:val="24"/>
                <w:szCs w:val="24"/>
                <w:lang w:val="ru-RU"/>
              </w:rPr>
              <w:t>*</w:t>
            </w:r>
            <w:r w:rsidRPr="00112DB8">
              <w:rPr>
                <w:rFonts w:ascii="Times New Roman" w:hAnsi="Times New Roman"/>
                <w:sz w:val="24"/>
                <w:szCs w:val="24"/>
                <w:lang w:val="en-US"/>
              </w:rPr>
              <w:t>b</w:t>
            </w:r>
            <w:r w:rsidRPr="00112DB8">
              <w:rPr>
                <w:rFonts w:ascii="Times New Roman" w:hAnsi="Times New Roman"/>
                <w:sz w:val="24"/>
                <w:szCs w:val="24"/>
              </w:rPr>
              <w:t>.</w:t>
            </w:r>
            <w:r w:rsidRPr="00112DB8">
              <w:rPr>
                <w:rFonts w:ascii="Times New Roman" w:hAnsi="Times New Roman"/>
                <w:sz w:val="24"/>
                <w:szCs w:val="24"/>
                <w:lang w:val="ru-RU"/>
              </w:rPr>
              <w:t xml:space="preserve"> Това разстояние, ако е възможно, се увеличава, така че да се избягват</w:t>
            </w:r>
          </w:p>
          <w:p w14:paraId="1DD991EB" w14:textId="77777777" w:rsidR="004A6056" w:rsidRPr="00112DB8" w:rsidRDefault="004A6056" w:rsidP="002366F4">
            <w:pPr>
              <w:jc w:val="both"/>
              <w:rPr>
                <w:rFonts w:ascii="Times New Roman" w:hAnsi="Times New Roman"/>
                <w:sz w:val="24"/>
                <w:szCs w:val="24"/>
                <w:lang w:val="ru-RU"/>
              </w:rPr>
            </w:pPr>
            <w:r w:rsidRPr="00112DB8">
              <w:rPr>
                <w:rFonts w:ascii="Times New Roman" w:hAnsi="Times New Roman"/>
                <w:sz w:val="24"/>
                <w:szCs w:val="24"/>
                <w:lang w:val="ru-RU"/>
              </w:rPr>
              <w:t>смущения в работата на радионавигационните средства, в частност глисадния и курсовия радиомаяк.</w:t>
            </w:r>
          </w:p>
          <w:p w14:paraId="3EBF96CC" w14:textId="77777777" w:rsidR="004A6056" w:rsidRPr="00112DB8" w:rsidRDefault="004A6056" w:rsidP="002366F4">
            <w:pPr>
              <w:jc w:val="both"/>
              <w:rPr>
                <w:rFonts w:ascii="Times New Roman" w:hAnsi="Times New Roman"/>
                <w:sz w:val="24"/>
                <w:szCs w:val="24"/>
                <w:lang w:val="ru-RU"/>
              </w:rPr>
            </w:pPr>
            <w:r w:rsidRPr="00112DB8">
              <w:rPr>
                <w:rFonts w:ascii="Times New Roman" w:hAnsi="Times New Roman"/>
                <w:sz w:val="24"/>
                <w:szCs w:val="24"/>
                <w:lang w:val="ru-RU"/>
              </w:rPr>
              <w:t xml:space="preserve">Забележка първа: Разстоянието 90 </w:t>
            </w:r>
            <w:r w:rsidRPr="00112DB8">
              <w:rPr>
                <w:rFonts w:ascii="Times New Roman" w:hAnsi="Times New Roman"/>
                <w:sz w:val="24"/>
                <w:szCs w:val="24"/>
                <w:lang w:val="en-US"/>
              </w:rPr>
              <w:t>m</w:t>
            </w:r>
            <w:r w:rsidRPr="00112DB8">
              <w:rPr>
                <w:rFonts w:ascii="Times New Roman" w:hAnsi="Times New Roman"/>
                <w:sz w:val="24"/>
                <w:szCs w:val="24"/>
                <w:lang w:val="ru-RU"/>
              </w:rPr>
              <w:t xml:space="preserve"> за кодови номера 3 или 4 се отнася за ВС,</w:t>
            </w:r>
          </w:p>
          <w:p w14:paraId="5708F350" w14:textId="77777777" w:rsidR="004A6056" w:rsidRPr="00112DB8" w:rsidRDefault="004A6056" w:rsidP="002366F4">
            <w:pPr>
              <w:jc w:val="both"/>
              <w:rPr>
                <w:rFonts w:ascii="Times New Roman" w:hAnsi="Times New Roman"/>
                <w:sz w:val="24"/>
                <w:szCs w:val="24"/>
                <w:lang w:val="ru-RU"/>
              </w:rPr>
            </w:pPr>
            <w:r w:rsidRPr="00112DB8">
              <w:rPr>
                <w:rFonts w:ascii="Times New Roman" w:hAnsi="Times New Roman"/>
                <w:sz w:val="24"/>
                <w:szCs w:val="24"/>
                <w:lang w:val="ru-RU"/>
              </w:rPr>
              <w:t xml:space="preserve">височината на опашната част на което е 20 </w:t>
            </w:r>
            <w:r w:rsidRPr="00112DB8">
              <w:rPr>
                <w:rFonts w:ascii="Times New Roman" w:hAnsi="Times New Roman"/>
                <w:sz w:val="24"/>
                <w:szCs w:val="24"/>
                <w:lang w:val="en-US"/>
              </w:rPr>
              <w:t>m</w:t>
            </w:r>
            <w:r w:rsidRPr="00112DB8">
              <w:rPr>
                <w:rFonts w:ascii="Times New Roman" w:hAnsi="Times New Roman"/>
                <w:sz w:val="24"/>
                <w:szCs w:val="24"/>
                <w:lang w:val="ru-RU"/>
              </w:rPr>
              <w:t xml:space="preserve">, разстоянието от носовата част до най-високата точка на опашната част е 52,7 </w:t>
            </w:r>
            <w:r w:rsidRPr="00112DB8">
              <w:rPr>
                <w:rFonts w:ascii="Times New Roman" w:hAnsi="Times New Roman"/>
                <w:sz w:val="24"/>
                <w:szCs w:val="24"/>
                <w:lang w:val="en-US"/>
              </w:rPr>
              <w:t>m</w:t>
            </w:r>
            <w:r w:rsidRPr="00112DB8">
              <w:rPr>
                <w:rFonts w:ascii="Times New Roman" w:hAnsi="Times New Roman"/>
                <w:sz w:val="24"/>
                <w:szCs w:val="24"/>
                <w:lang w:val="ru-RU"/>
              </w:rPr>
              <w:t xml:space="preserve"> и височината на носовата част - 10 </w:t>
            </w:r>
            <w:r w:rsidRPr="00112DB8">
              <w:rPr>
                <w:rFonts w:ascii="Times New Roman" w:hAnsi="Times New Roman"/>
                <w:sz w:val="24"/>
                <w:szCs w:val="24"/>
                <w:lang w:val="en-US"/>
              </w:rPr>
              <w:t>m</w:t>
            </w:r>
            <w:r w:rsidRPr="00112DB8">
              <w:rPr>
                <w:rFonts w:ascii="Times New Roman" w:hAnsi="Times New Roman"/>
                <w:sz w:val="24"/>
                <w:szCs w:val="24"/>
                <w:lang w:val="ru-RU"/>
              </w:rPr>
              <w:t>, мястото за изчакване на което се намира под ъгъл 45° или повече спрямо осевата линия на ПИК извън границите на зоната, свободна от препятствия, и което не отчита при разчета на абсолютната/относителната височина на прелитане на препятствие (ОСА/Н).</w:t>
            </w:r>
          </w:p>
          <w:p w14:paraId="0D6B30C9" w14:textId="77777777" w:rsidR="004A6056" w:rsidRPr="00112DB8" w:rsidRDefault="004A6056" w:rsidP="002366F4">
            <w:pPr>
              <w:jc w:val="both"/>
              <w:rPr>
                <w:rFonts w:ascii="Times New Roman" w:hAnsi="Times New Roman"/>
                <w:sz w:val="24"/>
                <w:szCs w:val="24"/>
                <w:lang w:val="ru-RU"/>
              </w:rPr>
            </w:pPr>
            <w:r w:rsidRPr="00112DB8">
              <w:rPr>
                <w:rFonts w:ascii="Times New Roman" w:hAnsi="Times New Roman"/>
                <w:sz w:val="24"/>
                <w:szCs w:val="24"/>
                <w:lang w:val="ru-RU"/>
              </w:rPr>
              <w:t xml:space="preserve">Забележка втора: Разстоянието 60 </w:t>
            </w:r>
            <w:r w:rsidRPr="00112DB8">
              <w:rPr>
                <w:rFonts w:ascii="Times New Roman" w:hAnsi="Times New Roman"/>
                <w:sz w:val="24"/>
                <w:szCs w:val="24"/>
                <w:lang w:val="en-US"/>
              </w:rPr>
              <w:t>m</w:t>
            </w:r>
            <w:r w:rsidRPr="00112DB8">
              <w:rPr>
                <w:rFonts w:ascii="Times New Roman" w:hAnsi="Times New Roman"/>
                <w:sz w:val="24"/>
                <w:szCs w:val="24"/>
                <w:lang w:val="ru-RU"/>
              </w:rPr>
              <w:t xml:space="preserve"> за кодов номер 2 се отнася за ВС, височината на</w:t>
            </w:r>
          </w:p>
          <w:p w14:paraId="643B57FF" w14:textId="77777777" w:rsidR="004A6056" w:rsidRPr="00112DB8" w:rsidRDefault="004A6056" w:rsidP="002366F4">
            <w:pPr>
              <w:jc w:val="both"/>
              <w:rPr>
                <w:rFonts w:ascii="Times New Roman" w:hAnsi="Times New Roman"/>
                <w:sz w:val="24"/>
                <w:szCs w:val="24"/>
                <w:lang w:val="ru-RU"/>
              </w:rPr>
            </w:pPr>
            <w:r w:rsidRPr="00112DB8">
              <w:rPr>
                <w:rFonts w:ascii="Times New Roman" w:hAnsi="Times New Roman"/>
                <w:sz w:val="24"/>
                <w:szCs w:val="24"/>
                <w:lang w:val="ru-RU"/>
              </w:rPr>
              <w:t xml:space="preserve">опашната част на което е 8 </w:t>
            </w:r>
            <w:r w:rsidRPr="00112DB8">
              <w:rPr>
                <w:rFonts w:ascii="Times New Roman" w:hAnsi="Times New Roman"/>
                <w:sz w:val="24"/>
                <w:szCs w:val="24"/>
                <w:lang w:val="en-US"/>
              </w:rPr>
              <w:t>m</w:t>
            </w:r>
            <w:r w:rsidRPr="00112DB8">
              <w:rPr>
                <w:rFonts w:ascii="Times New Roman" w:hAnsi="Times New Roman"/>
                <w:sz w:val="24"/>
                <w:szCs w:val="24"/>
                <w:lang w:val="ru-RU"/>
              </w:rPr>
              <w:t xml:space="preserve">, разстоянието от носовата част до най-високата точка на опашната част е 24,6 </w:t>
            </w:r>
            <w:r w:rsidRPr="00112DB8">
              <w:rPr>
                <w:rFonts w:ascii="Times New Roman" w:hAnsi="Times New Roman"/>
                <w:sz w:val="24"/>
                <w:szCs w:val="24"/>
                <w:lang w:val="en-US"/>
              </w:rPr>
              <w:t>m</w:t>
            </w:r>
            <w:r w:rsidRPr="00112DB8">
              <w:rPr>
                <w:rFonts w:ascii="Times New Roman" w:hAnsi="Times New Roman"/>
                <w:sz w:val="24"/>
                <w:szCs w:val="24"/>
                <w:lang w:val="ru-RU"/>
              </w:rPr>
              <w:t xml:space="preserve"> и височината на носовата част - 5,2 </w:t>
            </w:r>
            <w:r w:rsidRPr="00112DB8">
              <w:rPr>
                <w:rFonts w:ascii="Times New Roman" w:hAnsi="Times New Roman"/>
                <w:sz w:val="24"/>
                <w:szCs w:val="24"/>
                <w:lang w:val="en-US"/>
              </w:rPr>
              <w:t>m</w:t>
            </w:r>
            <w:r w:rsidRPr="00112DB8">
              <w:rPr>
                <w:rFonts w:ascii="Times New Roman" w:hAnsi="Times New Roman"/>
                <w:sz w:val="24"/>
                <w:szCs w:val="24"/>
                <w:lang w:val="ru-RU"/>
              </w:rPr>
              <w:t>, мястото за изчакване на което се намира под ъгъл 45° или повече спрямо осевата линия на ПИК извън границите на зоната, свободна от препятствия.</w:t>
            </w:r>
          </w:p>
          <w:p w14:paraId="53ABCEB1" w14:textId="77777777" w:rsidR="004A6056" w:rsidRPr="00112DB8" w:rsidRDefault="004A6056" w:rsidP="002366F4">
            <w:pPr>
              <w:jc w:val="both"/>
              <w:rPr>
                <w:rFonts w:ascii="Times New Roman" w:hAnsi="Times New Roman"/>
                <w:sz w:val="24"/>
                <w:szCs w:val="24"/>
                <w:lang w:val="ru-RU"/>
              </w:rPr>
            </w:pPr>
            <w:r w:rsidRPr="00112DB8">
              <w:rPr>
                <w:rFonts w:ascii="Times New Roman" w:hAnsi="Times New Roman"/>
                <w:sz w:val="24"/>
                <w:szCs w:val="24"/>
                <w:lang w:val="ru-RU"/>
              </w:rPr>
              <w:t>*</w:t>
            </w:r>
            <w:r w:rsidRPr="00112DB8">
              <w:rPr>
                <w:rFonts w:ascii="Times New Roman" w:hAnsi="Times New Roman"/>
                <w:sz w:val="24"/>
                <w:szCs w:val="24"/>
                <w:lang w:val="en-US"/>
              </w:rPr>
              <w:t>c</w:t>
            </w:r>
            <w:r w:rsidRPr="00112DB8">
              <w:rPr>
                <w:rFonts w:ascii="Times New Roman" w:hAnsi="Times New Roman"/>
                <w:sz w:val="24"/>
                <w:szCs w:val="24"/>
              </w:rPr>
              <w:t>.</w:t>
            </w:r>
            <w:r w:rsidRPr="00112DB8">
              <w:rPr>
                <w:rFonts w:ascii="Times New Roman" w:hAnsi="Times New Roman"/>
                <w:sz w:val="24"/>
                <w:szCs w:val="24"/>
                <w:lang w:val="ru-RU"/>
              </w:rPr>
              <w:t xml:space="preserve"> При наличие на кодова буква </w:t>
            </w:r>
            <w:r w:rsidRPr="00112DB8">
              <w:rPr>
                <w:rFonts w:ascii="Times New Roman" w:hAnsi="Times New Roman"/>
                <w:sz w:val="24"/>
                <w:szCs w:val="24"/>
                <w:lang w:val="en-US"/>
              </w:rPr>
              <w:t>F</w:t>
            </w:r>
            <w:r w:rsidRPr="00112DB8">
              <w:rPr>
                <w:rFonts w:ascii="Times New Roman" w:hAnsi="Times New Roman"/>
                <w:sz w:val="24"/>
                <w:szCs w:val="24"/>
                <w:lang w:val="ru-RU"/>
              </w:rPr>
              <w:t xml:space="preserve"> това разстояние е 107,5 </w:t>
            </w:r>
            <w:r w:rsidRPr="00112DB8">
              <w:rPr>
                <w:rFonts w:ascii="Times New Roman" w:hAnsi="Times New Roman"/>
                <w:sz w:val="24"/>
                <w:szCs w:val="24"/>
                <w:lang w:val="en-US"/>
              </w:rPr>
              <w:t>m</w:t>
            </w:r>
            <w:r w:rsidRPr="00112DB8">
              <w:rPr>
                <w:rFonts w:ascii="Times New Roman" w:hAnsi="Times New Roman"/>
                <w:sz w:val="24"/>
                <w:szCs w:val="24"/>
                <w:lang w:val="ru-RU"/>
              </w:rPr>
              <w:t>.</w:t>
            </w:r>
          </w:p>
          <w:p w14:paraId="01253C37" w14:textId="57ECECE3" w:rsidR="004A6056" w:rsidRPr="00112DB8" w:rsidRDefault="004A6056" w:rsidP="002C2190">
            <w:pPr>
              <w:jc w:val="both"/>
              <w:rPr>
                <w:rFonts w:ascii="Times New Roman" w:hAnsi="Times New Roman"/>
                <w:sz w:val="24"/>
                <w:szCs w:val="24"/>
              </w:rPr>
            </w:pPr>
            <w:r w:rsidRPr="00112DB8">
              <w:rPr>
                <w:rFonts w:ascii="Times New Roman" w:hAnsi="Times New Roman"/>
                <w:sz w:val="24"/>
                <w:szCs w:val="24"/>
                <w:lang w:val="ru-RU"/>
              </w:rPr>
              <w:t xml:space="preserve">Забележка трета: </w:t>
            </w:r>
            <w:r w:rsidRPr="00112DB8">
              <w:rPr>
                <w:rFonts w:ascii="Times New Roman" w:hAnsi="Times New Roman"/>
                <w:sz w:val="24"/>
                <w:szCs w:val="24"/>
              </w:rPr>
              <w:t xml:space="preserve">За кодов номер 4, в случаите, когато широчината на вътрешната граница на вътрешната повърхност на подхода за кацане превишава 120 m, може да е нужно разстояние, превишаващо 90 </w:t>
            </w:r>
            <w:r w:rsidRPr="00112DB8">
              <w:rPr>
                <w:rFonts w:ascii="Times New Roman" w:hAnsi="Times New Roman"/>
                <w:sz w:val="24"/>
                <w:szCs w:val="24"/>
                <w:lang w:val="en-US"/>
              </w:rPr>
              <w:t>m</w:t>
            </w:r>
            <w:r w:rsidRPr="00112DB8">
              <w:rPr>
                <w:rFonts w:ascii="Times New Roman" w:hAnsi="Times New Roman"/>
                <w:sz w:val="24"/>
                <w:szCs w:val="24"/>
                <w:lang w:val="ru-RU"/>
              </w:rPr>
              <w:t xml:space="preserve"> </w:t>
            </w:r>
            <w:r w:rsidRPr="00112DB8">
              <w:rPr>
                <w:rFonts w:ascii="Times New Roman" w:hAnsi="Times New Roman"/>
                <w:sz w:val="24"/>
                <w:szCs w:val="24"/>
              </w:rPr>
              <w:t xml:space="preserve">за осигуряване, така че изчакващо въздухоплавателно средство да не нарушава зоната, свободна от препятствия.  Например, разстояние от 100 </w:t>
            </w:r>
            <w:r w:rsidRPr="00112DB8">
              <w:rPr>
                <w:rFonts w:ascii="Times New Roman" w:hAnsi="Times New Roman"/>
                <w:sz w:val="24"/>
                <w:szCs w:val="24"/>
                <w:lang w:val="en-US"/>
              </w:rPr>
              <w:t>m</w:t>
            </w:r>
            <w:r w:rsidRPr="00112DB8">
              <w:rPr>
                <w:rFonts w:ascii="Times New Roman" w:hAnsi="Times New Roman"/>
                <w:sz w:val="24"/>
                <w:szCs w:val="24"/>
              </w:rPr>
              <w:t xml:space="preserve">, установено с отчитане на ВС, височината на опашната част на което е 24 </w:t>
            </w:r>
            <w:r w:rsidRPr="00112DB8">
              <w:rPr>
                <w:rFonts w:ascii="Times New Roman" w:hAnsi="Times New Roman"/>
                <w:sz w:val="24"/>
                <w:szCs w:val="24"/>
                <w:lang w:val="en-US"/>
              </w:rPr>
              <w:t>m</w:t>
            </w:r>
            <w:r w:rsidRPr="00112DB8">
              <w:rPr>
                <w:rFonts w:ascii="Times New Roman" w:hAnsi="Times New Roman"/>
                <w:sz w:val="24"/>
                <w:szCs w:val="24"/>
              </w:rPr>
              <w:t xml:space="preserve">, разстоянието от носовата част до най-високата точка на опашната част е 62.2 </w:t>
            </w:r>
            <w:r w:rsidRPr="00112DB8">
              <w:rPr>
                <w:rFonts w:ascii="Times New Roman" w:hAnsi="Times New Roman"/>
                <w:sz w:val="24"/>
                <w:szCs w:val="24"/>
                <w:lang w:val="en-US"/>
              </w:rPr>
              <w:t>m</w:t>
            </w:r>
            <w:r w:rsidRPr="00112DB8">
              <w:rPr>
                <w:rFonts w:ascii="Times New Roman" w:hAnsi="Times New Roman"/>
                <w:sz w:val="24"/>
                <w:szCs w:val="24"/>
              </w:rPr>
              <w:t xml:space="preserve"> и височината на носовата част е 10 </w:t>
            </w:r>
            <w:r w:rsidRPr="00112DB8">
              <w:rPr>
                <w:rFonts w:ascii="Times New Roman" w:hAnsi="Times New Roman"/>
                <w:sz w:val="24"/>
                <w:szCs w:val="24"/>
                <w:lang w:val="en-US"/>
              </w:rPr>
              <w:t>m</w:t>
            </w:r>
            <w:r w:rsidRPr="00112DB8">
              <w:rPr>
                <w:rFonts w:ascii="Times New Roman" w:hAnsi="Times New Roman"/>
                <w:sz w:val="24"/>
                <w:szCs w:val="24"/>
              </w:rPr>
              <w:t>, мястото за изчакване на което се намира под ъгъл от 45</w:t>
            </w:r>
            <w:r w:rsidRPr="00112DB8">
              <w:rPr>
                <w:rFonts w:ascii="Times New Roman" w:hAnsi="Times New Roman"/>
                <w:sz w:val="24"/>
                <w:szCs w:val="24"/>
                <w:vertAlign w:val="superscript"/>
              </w:rPr>
              <w:t>0</w:t>
            </w:r>
            <w:r w:rsidRPr="00112DB8">
              <w:rPr>
                <w:rFonts w:ascii="Times New Roman" w:hAnsi="Times New Roman"/>
                <w:sz w:val="24"/>
                <w:szCs w:val="24"/>
              </w:rPr>
              <w:t xml:space="preserve"> или повече спрямо </w:t>
            </w:r>
            <w:r w:rsidR="00B615CD">
              <w:rPr>
                <w:rFonts w:ascii="Times New Roman" w:hAnsi="Times New Roman"/>
                <w:sz w:val="24"/>
                <w:szCs w:val="24"/>
              </w:rPr>
              <w:t xml:space="preserve">осевата </w:t>
            </w:r>
            <w:r w:rsidRPr="00112DB8">
              <w:rPr>
                <w:rFonts w:ascii="Times New Roman" w:hAnsi="Times New Roman"/>
                <w:sz w:val="24"/>
                <w:szCs w:val="24"/>
              </w:rPr>
              <w:t>линия на ПИК и е извън границата на зоната, свободна от препятствия.</w:t>
            </w:r>
          </w:p>
        </w:tc>
      </w:tr>
    </w:tbl>
    <w:p w14:paraId="7EE821B1" w14:textId="77777777" w:rsidR="00DE68C5" w:rsidRDefault="00197E20" w:rsidP="004A6056">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p>
    <w:p w14:paraId="7002DE2B" w14:textId="2577C5B3" w:rsidR="00197E20" w:rsidRPr="00112DB8" w:rsidRDefault="00197E20" w:rsidP="004A6056">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(2) За ПИК, оборудвана за точен подход за кацане, се изисква изчакващото ВС или МПС да не създава смущения в работата на радионавигационните средства.</w:t>
      </w:r>
    </w:p>
    <w:p w14:paraId="39121E0B" w14:textId="16FF628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10</w:t>
      </w:r>
      <w:r w:rsidR="00525C6F">
        <w:rPr>
          <w:rFonts w:ascii="Times New Roman" w:hAnsi="Times New Roman"/>
          <w:b/>
          <w:bCs/>
          <w:kern w:val="0"/>
          <w:lang w:val="x-none"/>
        </w:rPr>
        <w:t>3</w:t>
      </w:r>
      <w:r w:rsidRPr="00112DB8">
        <w:rPr>
          <w:rFonts w:ascii="Times New Roman" w:hAnsi="Times New Roman"/>
          <w:b/>
          <w:bCs/>
          <w:kern w:val="0"/>
          <w:lang w:val="x-none"/>
        </w:rPr>
        <w:t>.</w:t>
      </w:r>
      <w:r w:rsidRPr="00112DB8">
        <w:rPr>
          <w:rFonts w:ascii="Times New Roman" w:hAnsi="Times New Roman"/>
          <w:kern w:val="0"/>
          <w:lang w:val="x-none"/>
        </w:rPr>
        <w:t xml:space="preserve"> Ако надморската височина на площадката за изчакване (мястото за изчакване за ПИК, мястото за изчакване на ПР или мястото за изчакване на СОТ за ПИК с кодов номер 4, оборудвана за точен подход за кацане) е по-голяма от надморската височина на прага на ПИК, даденото в табл</w:t>
      </w:r>
      <w:r w:rsidR="001451E6">
        <w:rPr>
          <w:rFonts w:ascii="Times New Roman" w:hAnsi="Times New Roman"/>
          <w:kern w:val="0"/>
          <w:lang w:val="x-none"/>
        </w:rPr>
        <w:t>ица</w:t>
      </w:r>
      <w:r w:rsidRPr="00112DB8">
        <w:rPr>
          <w:rFonts w:ascii="Times New Roman" w:hAnsi="Times New Roman"/>
          <w:kern w:val="0"/>
          <w:lang w:val="x-none"/>
        </w:rPr>
        <w:t xml:space="preserve"> </w:t>
      </w:r>
      <w:r w:rsidR="00260C6C">
        <w:rPr>
          <w:rFonts w:ascii="Times New Roman" w:hAnsi="Times New Roman"/>
          <w:kern w:val="0"/>
          <w:lang w:val="x-none"/>
        </w:rPr>
        <w:t>6</w:t>
      </w:r>
      <w:r w:rsidR="00260C6C" w:rsidRPr="00112DB8">
        <w:rPr>
          <w:rFonts w:ascii="Times New Roman" w:hAnsi="Times New Roman"/>
          <w:kern w:val="0"/>
          <w:lang w:val="x-none"/>
        </w:rPr>
        <w:t xml:space="preserve"> </w:t>
      </w:r>
      <w:r w:rsidRPr="00112DB8">
        <w:rPr>
          <w:rFonts w:ascii="Times New Roman" w:hAnsi="Times New Roman"/>
          <w:kern w:val="0"/>
          <w:lang w:val="x-none"/>
        </w:rPr>
        <w:t>разстояние допълнително се увеличава с 5 m за всеки метър превишение на площадката или мястото за изчакване над прага на ПИК.</w:t>
      </w:r>
    </w:p>
    <w:p w14:paraId="071760BE" w14:textId="78C828A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10</w:t>
      </w:r>
      <w:r w:rsidR="00525C6F">
        <w:rPr>
          <w:rFonts w:ascii="Times New Roman" w:hAnsi="Times New Roman"/>
          <w:b/>
          <w:bCs/>
          <w:kern w:val="0"/>
          <w:lang w:val="x-none"/>
        </w:rPr>
        <w:t>4</w:t>
      </w:r>
      <w:r w:rsidRPr="00112DB8">
        <w:rPr>
          <w:rFonts w:ascii="Times New Roman" w:hAnsi="Times New Roman"/>
          <w:b/>
          <w:bCs/>
          <w:kern w:val="0"/>
          <w:lang w:val="x-none"/>
        </w:rPr>
        <w:t>.</w:t>
      </w:r>
      <w:r w:rsidRPr="00112DB8">
        <w:rPr>
          <w:rFonts w:ascii="Times New Roman" w:hAnsi="Times New Roman"/>
          <w:kern w:val="0"/>
          <w:lang w:val="x-none"/>
        </w:rPr>
        <w:t xml:space="preserve"> (1) Място за изчакване на ПИК, установено в съответствие с чл. 101, ал. 3, се разполага така, че изчакващото ВС или МПС да не нарушава зоната, свободна от препятствия, повърхността на подхода за кацане, повърхността на набор на височина при излитане или критичната/чувствителната зона на ILS/MLS и да не създава смущения в работата на радионавигационните средства.</w:t>
      </w:r>
    </w:p>
    <w:p w14:paraId="26E71D36" w14:textId="787B65A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надморска височина над 700 m посоченото в табл</w:t>
      </w:r>
      <w:r w:rsidR="001451E6">
        <w:rPr>
          <w:rFonts w:ascii="Times New Roman" w:hAnsi="Times New Roman"/>
          <w:kern w:val="0"/>
          <w:lang w:val="x-none"/>
        </w:rPr>
        <w:t>ица</w:t>
      </w:r>
      <w:r w:rsidRPr="00112DB8">
        <w:rPr>
          <w:rFonts w:ascii="Times New Roman" w:hAnsi="Times New Roman"/>
          <w:kern w:val="0"/>
          <w:lang w:val="x-none"/>
        </w:rPr>
        <w:t xml:space="preserve"> </w:t>
      </w:r>
      <w:r w:rsidR="00260C6C">
        <w:rPr>
          <w:rFonts w:ascii="Times New Roman" w:hAnsi="Times New Roman"/>
          <w:kern w:val="0"/>
          <w:lang w:val="x-none"/>
        </w:rPr>
        <w:t>6</w:t>
      </w:r>
      <w:r w:rsidR="00260C6C" w:rsidRPr="00112DB8">
        <w:rPr>
          <w:rFonts w:ascii="Times New Roman" w:hAnsi="Times New Roman"/>
          <w:kern w:val="0"/>
          <w:lang w:val="x-none"/>
        </w:rPr>
        <w:t xml:space="preserve"> </w:t>
      </w:r>
      <w:r w:rsidRPr="00112DB8">
        <w:rPr>
          <w:rFonts w:ascii="Times New Roman" w:hAnsi="Times New Roman"/>
          <w:kern w:val="0"/>
          <w:lang w:val="x-none"/>
        </w:rPr>
        <w:t>разстояние от 90 m за ПИК с кодов номер 4, оборудвана за точен подход за кацане, се увеличава c 1 m за всеки 100 m над 700 m до надморска височина 2000 m.</w:t>
      </w:r>
    </w:p>
    <w:p w14:paraId="0B585F56" w14:textId="3D35BE4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надморска височина от 2000 m до 4000 m посоченото в табл</w:t>
      </w:r>
      <w:r w:rsidR="001451E6">
        <w:rPr>
          <w:rFonts w:ascii="Times New Roman" w:hAnsi="Times New Roman"/>
          <w:kern w:val="0"/>
          <w:lang w:val="x-none"/>
        </w:rPr>
        <w:t>ица</w:t>
      </w:r>
      <w:r w:rsidRPr="00112DB8">
        <w:rPr>
          <w:rFonts w:ascii="Times New Roman" w:hAnsi="Times New Roman"/>
          <w:kern w:val="0"/>
          <w:lang w:val="x-none"/>
        </w:rPr>
        <w:t xml:space="preserve"> </w:t>
      </w:r>
      <w:r w:rsidR="00260C6C">
        <w:rPr>
          <w:rFonts w:ascii="Times New Roman" w:hAnsi="Times New Roman"/>
          <w:kern w:val="0"/>
          <w:lang w:val="x-none"/>
        </w:rPr>
        <w:t>6</w:t>
      </w:r>
      <w:r w:rsidR="00260C6C" w:rsidRPr="00112DB8">
        <w:rPr>
          <w:rFonts w:ascii="Times New Roman" w:hAnsi="Times New Roman"/>
          <w:kern w:val="0"/>
          <w:lang w:val="x-none"/>
        </w:rPr>
        <w:t xml:space="preserve"> </w:t>
      </w:r>
      <w:r w:rsidRPr="00112DB8">
        <w:rPr>
          <w:rFonts w:ascii="Times New Roman" w:hAnsi="Times New Roman"/>
          <w:kern w:val="0"/>
          <w:lang w:val="x-none"/>
        </w:rPr>
        <w:t>разстояние от 90 m за ПИК с кодов номер 4, оборудвана за точен подход за кацане, се увеличава c 13 m, като се прибавя по 1,5 m за всеки 100 m над 2000 m.</w:t>
      </w:r>
    </w:p>
    <w:p w14:paraId="584E1AFE" w14:textId="7B91AFC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При надморска височина от 4000 m до 5000 m посоченото в табл</w:t>
      </w:r>
      <w:r w:rsidR="001451E6">
        <w:rPr>
          <w:rFonts w:ascii="Times New Roman" w:hAnsi="Times New Roman"/>
          <w:kern w:val="0"/>
          <w:lang w:val="x-none"/>
        </w:rPr>
        <w:t>ица</w:t>
      </w:r>
      <w:r w:rsidRPr="00112DB8">
        <w:rPr>
          <w:rFonts w:ascii="Times New Roman" w:hAnsi="Times New Roman"/>
          <w:kern w:val="0"/>
          <w:lang w:val="x-none"/>
        </w:rPr>
        <w:t xml:space="preserve"> </w:t>
      </w:r>
      <w:r w:rsidR="00260C6C">
        <w:rPr>
          <w:rFonts w:ascii="Times New Roman" w:hAnsi="Times New Roman"/>
          <w:kern w:val="0"/>
          <w:lang w:val="x-none"/>
        </w:rPr>
        <w:t>6</w:t>
      </w:r>
      <w:r w:rsidR="00260C6C" w:rsidRPr="00112DB8">
        <w:rPr>
          <w:rFonts w:ascii="Times New Roman" w:hAnsi="Times New Roman"/>
          <w:kern w:val="0"/>
          <w:lang w:val="x-none"/>
        </w:rPr>
        <w:t xml:space="preserve"> </w:t>
      </w:r>
      <w:r w:rsidRPr="00112DB8">
        <w:rPr>
          <w:rFonts w:ascii="Times New Roman" w:hAnsi="Times New Roman"/>
          <w:kern w:val="0"/>
          <w:lang w:val="x-none"/>
        </w:rPr>
        <w:t>разстояние от 90 m за ПИК с кодов номер 4, оборудвана за точен подход за кацане, се увеличава c 43 m, като се прибавя по 2 m за всеки 100 m над 4000 m.</w:t>
      </w:r>
    </w:p>
    <w:p w14:paraId="476E5751" w14:textId="2B2674C3" w:rsidR="00197E20" w:rsidRPr="0091420A" w:rsidRDefault="00B46E9A" w:rsidP="0091420A">
      <w:pPr>
        <w:spacing w:after="0" w:line="240" w:lineRule="auto"/>
        <w:jc w:val="both"/>
        <w:rPr>
          <w:rFonts w:ascii="Times New Roman" w:hAnsi="Times New Roman"/>
        </w:rPr>
      </w:pPr>
      <w:r w:rsidRPr="00112DB8">
        <w:rPr>
          <w:rFonts w:ascii="Times New Roman" w:hAnsi="Times New Roman"/>
        </w:rPr>
        <w:t xml:space="preserve">      (5) Мястото за изчакване за ПИК се разполага на ПР, така че неговото местоположение или ориентация да са такива, че рулиращите ВС или МПС да не навлизат в зоната, ограничаваща препятствията, повърхността на подхода за кацане, повърхността на набиране на височина при излитане - критичната/чувствителната зона на ILS/MLS или да не създават смущения в работата на радионавигационните средства.</w:t>
      </w:r>
    </w:p>
    <w:p w14:paraId="1E84CFA5" w14:textId="17B9BD35" w:rsidR="00197E20" w:rsidRPr="00112DB8" w:rsidRDefault="00197E20" w:rsidP="00B46E9A">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p>
    <w:p w14:paraId="726FBB5E" w14:textId="77777777" w:rsidR="00DE68C5" w:rsidRDefault="00DE68C5" w:rsidP="002D34C8">
      <w:pPr>
        <w:widowControl w:val="0"/>
        <w:autoSpaceDE w:val="0"/>
        <w:autoSpaceDN w:val="0"/>
        <w:adjustRightInd w:val="0"/>
        <w:spacing w:after="0" w:line="240" w:lineRule="auto"/>
        <w:rPr>
          <w:rFonts w:ascii="Times New Roman" w:hAnsi="Times New Roman"/>
          <w:b/>
          <w:bCs/>
          <w:kern w:val="0"/>
          <w:sz w:val="36"/>
          <w:szCs w:val="36"/>
          <w:lang w:val="x-none"/>
        </w:rPr>
      </w:pPr>
    </w:p>
    <w:p w14:paraId="681EA343" w14:textId="031C5EDB"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F3726F">
        <w:rPr>
          <w:rFonts w:ascii="Times New Roman" w:hAnsi="Times New Roman"/>
          <w:b/>
          <w:bCs/>
          <w:kern w:val="0"/>
          <w:lang w:val="x-none"/>
        </w:rPr>
        <w:t>Глава четиринадесета</w:t>
      </w:r>
    </w:p>
    <w:p w14:paraId="7A6A35A0" w14:textId="77777777"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ПЕРОНИ</w:t>
      </w:r>
    </w:p>
    <w:p w14:paraId="579837BB" w14:textId="77777777" w:rsidR="00197E20" w:rsidRPr="00F3726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59EDD79" w14:textId="77777777"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 xml:space="preserve"> Раздел I</w:t>
      </w:r>
    </w:p>
    <w:p w14:paraId="3AA32AF2" w14:textId="77777777"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Общи положения</w:t>
      </w:r>
    </w:p>
    <w:p w14:paraId="20B3646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D1F78C5" w14:textId="31CC37F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10</w:t>
      </w:r>
      <w:r w:rsidR="00525C6F">
        <w:rPr>
          <w:rFonts w:ascii="Times New Roman" w:hAnsi="Times New Roman"/>
          <w:b/>
          <w:bCs/>
          <w:kern w:val="0"/>
          <w:lang w:val="x-none"/>
        </w:rPr>
        <w:t>5</w:t>
      </w:r>
      <w:r w:rsidRPr="00112DB8">
        <w:rPr>
          <w:rFonts w:ascii="Times New Roman" w:hAnsi="Times New Roman"/>
          <w:b/>
          <w:bCs/>
          <w:kern w:val="0"/>
          <w:lang w:val="x-none"/>
        </w:rPr>
        <w:t>.</w:t>
      </w:r>
      <w:r w:rsidRPr="00112DB8">
        <w:rPr>
          <w:rFonts w:ascii="Times New Roman" w:hAnsi="Times New Roman"/>
          <w:kern w:val="0"/>
          <w:lang w:val="x-none"/>
        </w:rPr>
        <w:t xml:space="preserve"> (1) Пероните се изграждат на места, където се осигуряват условия за слизане и качване на пътници, извършване на товаро-разтоварни операции на карго и поща, както и за обслужване на ВС на безопасно разстояние от летищния трафик.</w:t>
      </w:r>
    </w:p>
    <w:p w14:paraId="5B68DDA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Общата площ на перона осигурява достатъчна пропускателна способност на движението на летището при неговата максимална разчетна интензивност.</w:t>
      </w:r>
    </w:p>
    <w:p w14:paraId="5174BF2F" w14:textId="77777777" w:rsidR="00DE68C5" w:rsidRDefault="00DE68C5">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610B4EF1" w14:textId="4373EDC0"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 xml:space="preserve"> Раздел II</w:t>
      </w:r>
    </w:p>
    <w:p w14:paraId="09E04B25" w14:textId="77777777"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Носимоспособност и наклони на перона</w:t>
      </w:r>
    </w:p>
    <w:p w14:paraId="7CAF8AE0" w14:textId="77777777" w:rsidR="00197E20" w:rsidRPr="00F3726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56FBBAB" w14:textId="028B68C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10</w:t>
      </w:r>
      <w:r w:rsidR="00525C6F">
        <w:rPr>
          <w:rFonts w:ascii="Times New Roman" w:hAnsi="Times New Roman"/>
          <w:b/>
          <w:bCs/>
          <w:kern w:val="0"/>
          <w:lang w:val="x-none"/>
        </w:rPr>
        <w:t>6</w:t>
      </w:r>
      <w:r w:rsidRPr="00112DB8">
        <w:rPr>
          <w:rFonts w:ascii="Times New Roman" w:hAnsi="Times New Roman"/>
          <w:b/>
          <w:bCs/>
          <w:kern w:val="0"/>
          <w:lang w:val="x-none"/>
        </w:rPr>
        <w:t>.</w:t>
      </w:r>
      <w:r w:rsidRPr="00112DB8">
        <w:rPr>
          <w:rFonts w:ascii="Times New Roman" w:hAnsi="Times New Roman"/>
          <w:kern w:val="0"/>
          <w:lang w:val="x-none"/>
        </w:rPr>
        <w:t xml:space="preserve"> (1) Всяка част на перона е необходимо да издържа натоварването, възникващо в резултат на движение на ВС, за чието обслужване е предназначен, като се отчита обстоятелството, че някои участъци от перона ще са с по-голяма интензивност на движение, като в резултат на по-бавното движение на ВС или тяхното спиране тези участъци ще бъдат подложени и на по-големи натоварвания, отколкото ПИК.</w:t>
      </w:r>
    </w:p>
    <w:p w14:paraId="5A7F788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Наклоните на перона, включващи и наклоните на лентата за рулиране (перонните ПР) на ВС до местостоянката, е необходимо да са такива, че да предотвратяват събиране на вода по повърхността, но да съответстват на допустимите за повърхностно отводняване на настилката изисквания.</w:t>
      </w:r>
    </w:p>
    <w:p w14:paraId="67405C3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Максималният наклон на местостоянката не може да превишава 1 на сто.</w:t>
      </w:r>
    </w:p>
    <w:p w14:paraId="0A9E5CD0" w14:textId="77777777" w:rsidR="00DE68C5"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B1E7D27" w14:textId="06D73F27"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Раздел III</w:t>
      </w:r>
    </w:p>
    <w:p w14:paraId="4BB40C78" w14:textId="77777777"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Минимални безопасни отстояния от местостоянките</w:t>
      </w:r>
    </w:p>
    <w:p w14:paraId="554F467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D4FFCA7" w14:textId="393F6BA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10</w:t>
      </w:r>
      <w:r w:rsidR="00525C6F">
        <w:rPr>
          <w:rFonts w:ascii="Times New Roman" w:hAnsi="Times New Roman"/>
          <w:b/>
          <w:bCs/>
          <w:kern w:val="0"/>
          <w:lang w:val="x-none"/>
        </w:rPr>
        <w:t>7</w:t>
      </w:r>
      <w:r w:rsidRPr="00112DB8">
        <w:rPr>
          <w:rFonts w:ascii="Times New Roman" w:hAnsi="Times New Roman"/>
          <w:b/>
          <w:bCs/>
          <w:kern w:val="0"/>
          <w:lang w:val="x-none"/>
        </w:rPr>
        <w:t>.</w:t>
      </w:r>
      <w:r w:rsidRPr="00112DB8">
        <w:rPr>
          <w:rFonts w:ascii="Times New Roman" w:hAnsi="Times New Roman"/>
          <w:kern w:val="0"/>
          <w:lang w:val="x-none"/>
        </w:rPr>
        <w:t xml:space="preserve"> (1) Местостоянката се осигурява със следните минимални безопасни отстояния от използващото я ВС и разположените наблизо сгради, ВС на друга местостоянка или други обекти:</w:t>
      </w:r>
    </w:p>
    <w:p w14:paraId="609C8B4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когато е посочена кодова буква А или В - 3 m;</w:t>
      </w:r>
    </w:p>
    <w:p w14:paraId="7098F3B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е посочена кодова буква С - 4,5 m;</w:t>
      </w:r>
    </w:p>
    <w:p w14:paraId="36CBBA0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е посочена кодова буква D, Е или F - 7,5 m.</w:t>
      </w:r>
    </w:p>
    <w:p w14:paraId="40ABAD7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 местостоянките на ВС, обърнати с носа към терминала, с кодова буква D, Е или F посочените безопасни разстояния по ал. 1 могат да бъдат намалени:</w:t>
      </w:r>
    </w:p>
    <w:p w14:paraId="152AF77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между терминалната сграда, включваща </w:t>
      </w:r>
      <w:r w:rsidR="009359EC" w:rsidRPr="00112DB8">
        <w:rPr>
          <w:rFonts w:ascii="Times New Roman" w:hAnsi="Times New Roman"/>
          <w:kern w:val="0"/>
        </w:rPr>
        <w:t>не</w:t>
      </w:r>
      <w:r w:rsidRPr="00112DB8">
        <w:rPr>
          <w:rFonts w:ascii="Times New Roman" w:hAnsi="Times New Roman"/>
          <w:kern w:val="0"/>
          <w:lang w:val="x-none"/>
        </w:rPr>
        <w:t>подвижен ръкав за пътници, и носевата част на ВС;</w:t>
      </w:r>
    </w:p>
    <w:p w14:paraId="2C654BE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над произволна част от местостоянката на ВС, осигурявана с водене по азимута с помощта на системите за визуално направляване за съединяването с ръкава.</w:t>
      </w:r>
    </w:p>
    <w:p w14:paraId="451DC06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 перона се обособяват и служебни пътища, площадки за маневриране и паркиране на самолетообслужваща техника.</w:t>
      </w:r>
    </w:p>
    <w:p w14:paraId="309B012D" w14:textId="77777777" w:rsidR="002D34C8"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16BD178" w14:textId="07891298"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Глава петнадесета</w:t>
      </w:r>
    </w:p>
    <w:p w14:paraId="404FA117" w14:textId="77777777"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ИЗОЛИРАНА МЕСТОСТОЯНКА</w:t>
      </w:r>
    </w:p>
    <w:p w14:paraId="49E3C78C" w14:textId="77777777" w:rsidR="00197E20" w:rsidRPr="00F3726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26B17AE" w14:textId="77777777"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 xml:space="preserve"> Раздел I</w:t>
      </w:r>
    </w:p>
    <w:p w14:paraId="2178558A" w14:textId="77777777"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Общи положения</w:t>
      </w:r>
    </w:p>
    <w:p w14:paraId="2076551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6AC2C66" w14:textId="51123CA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10</w:t>
      </w:r>
      <w:r w:rsidR="00525C6F">
        <w:rPr>
          <w:rFonts w:ascii="Times New Roman" w:hAnsi="Times New Roman"/>
          <w:b/>
          <w:bCs/>
          <w:kern w:val="0"/>
          <w:lang w:val="x-none"/>
        </w:rPr>
        <w:t>8</w:t>
      </w:r>
      <w:r w:rsidRPr="00112DB8">
        <w:rPr>
          <w:rFonts w:ascii="Times New Roman" w:hAnsi="Times New Roman"/>
          <w:b/>
          <w:bCs/>
          <w:kern w:val="0"/>
          <w:lang w:val="x-none"/>
        </w:rPr>
        <w:t>.</w:t>
      </w:r>
      <w:r w:rsidRPr="00112DB8">
        <w:rPr>
          <w:rFonts w:ascii="Times New Roman" w:hAnsi="Times New Roman"/>
          <w:kern w:val="0"/>
          <w:lang w:val="x-none"/>
        </w:rPr>
        <w:t xml:space="preserve"> (1) На летището се определя изолирана местостоянка или се уведомява доставчикът на аеронавигационно обслужване за този участък или участъци, подходящи за местостоянка за ВС, за който е известно или се предполага, че може да е обект на незаконна намеса, или което по други причини е необходимо да се изолира и изключи от нормалната работа на летището.</w:t>
      </w:r>
    </w:p>
    <w:p w14:paraId="4630305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Изолираната местостоянка на ВС по ал. 1 се определя максимално отдалечена и не по-близо от 100 m от други местостоянки, здания или обществени места и т. н.</w:t>
      </w:r>
    </w:p>
    <w:p w14:paraId="41BBCAB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Местостоянката по ал. 1 не може да се разполага над подземни съоръжения, като газохранилища и складове за ГСМ и по възможност - над подземни електро- или комуникационни кабели.</w:t>
      </w:r>
    </w:p>
    <w:p w14:paraId="2DE335C6" w14:textId="35874CB2" w:rsidR="002D34C8" w:rsidRPr="00F3726F" w:rsidRDefault="002D34C8">
      <w:pPr>
        <w:widowControl w:val="0"/>
        <w:autoSpaceDE w:val="0"/>
        <w:autoSpaceDN w:val="0"/>
        <w:adjustRightInd w:val="0"/>
        <w:spacing w:after="0" w:line="240" w:lineRule="auto"/>
        <w:jc w:val="center"/>
        <w:rPr>
          <w:rFonts w:ascii="Times New Roman" w:hAnsi="Times New Roman"/>
          <w:b/>
          <w:bCs/>
          <w:kern w:val="0"/>
          <w:lang w:val="x-none"/>
        </w:rPr>
      </w:pPr>
    </w:p>
    <w:p w14:paraId="157F37AE" w14:textId="77777777" w:rsidR="002D34C8" w:rsidRPr="00F3726F" w:rsidRDefault="002D34C8">
      <w:pPr>
        <w:widowControl w:val="0"/>
        <w:autoSpaceDE w:val="0"/>
        <w:autoSpaceDN w:val="0"/>
        <w:adjustRightInd w:val="0"/>
        <w:spacing w:after="0" w:line="240" w:lineRule="auto"/>
        <w:jc w:val="center"/>
        <w:rPr>
          <w:rFonts w:ascii="Times New Roman" w:hAnsi="Times New Roman"/>
          <w:b/>
          <w:bCs/>
          <w:kern w:val="0"/>
          <w:lang w:val="x-none"/>
        </w:rPr>
      </w:pPr>
    </w:p>
    <w:p w14:paraId="5C5D4033" w14:textId="0092A98D"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Глава шестнадесета</w:t>
      </w:r>
    </w:p>
    <w:p w14:paraId="0074BD52" w14:textId="77777777"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ЗОНА ЗА ПРОТИВООБЛЕДЕНИТЕЛНА ОБРАБОТКА НА САМОЛЕТИ (ЗПОС)</w:t>
      </w:r>
    </w:p>
    <w:p w14:paraId="198FAFA2" w14:textId="77777777" w:rsidR="00197E20" w:rsidRPr="00F3726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851A036" w14:textId="77777777"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 xml:space="preserve"> Раздел I</w:t>
      </w:r>
    </w:p>
    <w:p w14:paraId="2E7C0C1A" w14:textId="77777777"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Общи положения</w:t>
      </w:r>
    </w:p>
    <w:p w14:paraId="67E90062" w14:textId="77777777" w:rsidR="00197E20" w:rsidRPr="00F3726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0C09F9E" w14:textId="43AD2EE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w:t>
      </w:r>
      <w:r w:rsidR="00525C6F">
        <w:rPr>
          <w:rFonts w:ascii="Times New Roman" w:hAnsi="Times New Roman"/>
          <w:b/>
          <w:bCs/>
          <w:kern w:val="0"/>
          <w:lang w:val="x-none"/>
        </w:rPr>
        <w:t>09</w:t>
      </w:r>
      <w:r w:rsidRPr="00112DB8">
        <w:rPr>
          <w:rFonts w:ascii="Times New Roman" w:hAnsi="Times New Roman"/>
          <w:b/>
          <w:bCs/>
          <w:kern w:val="0"/>
          <w:lang w:val="x-none"/>
        </w:rPr>
        <w:t>.</w:t>
      </w:r>
      <w:r w:rsidRPr="00112DB8">
        <w:rPr>
          <w:rFonts w:ascii="Times New Roman" w:hAnsi="Times New Roman"/>
          <w:kern w:val="0"/>
          <w:lang w:val="x-none"/>
        </w:rPr>
        <w:t xml:space="preserve"> (1) На летища, където възникват условия за обледеняване, се обособява зона за противообледенителна обработка на самолетите (ЗПОС).</w:t>
      </w:r>
    </w:p>
    <w:p w14:paraId="28B85F7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Зоната за противообледенителна обработка на ВС се обособява или на местостоянката за ВС, или на обособени отдалечени площадки покрай изходни ПР, водещи към ПИК</w:t>
      </w:r>
      <w:r w:rsidR="009359EC" w:rsidRPr="00112DB8">
        <w:rPr>
          <w:rFonts w:ascii="Times New Roman" w:hAnsi="Times New Roman"/>
        </w:rPr>
        <w:t>, като се отчита влиянието на обема на въздушното движение и честотата на самолетоизлитанията</w:t>
      </w:r>
      <w:r w:rsidRPr="00112DB8">
        <w:rPr>
          <w:rFonts w:ascii="Times New Roman" w:hAnsi="Times New Roman"/>
          <w:kern w:val="0"/>
          <w:lang w:val="x-none"/>
        </w:rPr>
        <w:t>.</w:t>
      </w:r>
    </w:p>
    <w:p w14:paraId="4432536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 площадката, обособена като ЗПОС, се изгражда дренажна система за събиране и безопасно неутрализиране на изтичащата се противообледенителна течност с оглед предпазване от замърсяване на подземните води.</w:t>
      </w:r>
    </w:p>
    <w:p w14:paraId="59B5AE9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Дренажната система се проектира с оглед обема на обработка и не допуска смесване на противообледенителна течност с обикновените повърхностни води.</w:t>
      </w:r>
    </w:p>
    <w:p w14:paraId="29F6D3F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(5) Зоната за противообледенителна обработка на самолетите се избира в зависимост от времето за защитно действие на противообледенителната обработка и метеорологичните условия на летището.</w:t>
      </w:r>
    </w:p>
    <w:p w14:paraId="7D2E2B54" w14:textId="77777777" w:rsidR="009359EC" w:rsidRPr="0091420A" w:rsidRDefault="009359EC">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rPr>
        <w:t>(6) Отдалечените обособени площадки се предвиждат с оглед на изменението на метеорологичните условия, когато е възможно да възникне обледеняване или снежна виелица по маршрута на рулиране на избрания самолет за рулиране до пистата за излитане.</w:t>
      </w:r>
    </w:p>
    <w:p w14:paraId="1F85B5B6"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F4120BC" w14:textId="6609C2DE"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Раздел II</w:t>
      </w:r>
    </w:p>
    <w:p w14:paraId="3091C9CE" w14:textId="77777777"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Опазване на околната среда</w:t>
      </w:r>
    </w:p>
    <w:p w14:paraId="63F7A0E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DE4992F" w14:textId="65EE21A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11</w:t>
      </w:r>
      <w:r w:rsidR="00525C6F">
        <w:rPr>
          <w:rFonts w:ascii="Times New Roman" w:hAnsi="Times New Roman"/>
          <w:b/>
          <w:bCs/>
          <w:kern w:val="0"/>
          <w:lang w:val="x-none"/>
        </w:rPr>
        <w:t>0</w:t>
      </w:r>
      <w:r w:rsidRPr="00112DB8">
        <w:rPr>
          <w:rFonts w:ascii="Times New Roman" w:hAnsi="Times New Roman"/>
          <w:b/>
          <w:bCs/>
          <w:kern w:val="0"/>
          <w:lang w:val="x-none"/>
        </w:rPr>
        <w:t>.</w:t>
      </w:r>
      <w:r w:rsidRPr="00112DB8">
        <w:rPr>
          <w:rFonts w:ascii="Times New Roman" w:hAnsi="Times New Roman"/>
          <w:kern w:val="0"/>
          <w:lang w:val="x-none"/>
        </w:rPr>
        <w:t xml:space="preserve"> (1) При съществуващ риск изтичащата се противообледенителна течност при обработката на ВС да замърси подземните води и да повлияе на повърхностните характеристики на триене на изкуствената настилка на площадката, обособена като ЗПОС, се изгражда дренажна система с цел събиране и безопасно неутрализиране на изтичащата се противообледенителна течност с оглед предпазване от замърсяване на подземните води.</w:t>
      </w:r>
    </w:p>
    <w:p w14:paraId="35D55CB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Дренажната система се проектира с оглед обема на обработка и не допуска смесване на противообледенителна течност с обикновените повърхностни води.</w:t>
      </w:r>
    </w:p>
    <w:p w14:paraId="6CD5E160"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551CA1E" w14:textId="6798D2A5"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Раздел III</w:t>
      </w:r>
    </w:p>
    <w:p w14:paraId="3DC3B63E" w14:textId="77777777"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Отдалечена зона за противообледенителна обработка на самолети (ЗПОС)</w:t>
      </w:r>
    </w:p>
    <w:p w14:paraId="18333E18" w14:textId="77777777" w:rsidR="00197E20" w:rsidRPr="00F3726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0E1E2D5" w14:textId="7B8DB83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11</w:t>
      </w:r>
      <w:r w:rsidR="00525C6F">
        <w:rPr>
          <w:rFonts w:ascii="Times New Roman" w:hAnsi="Times New Roman"/>
          <w:b/>
          <w:bCs/>
          <w:kern w:val="0"/>
          <w:lang w:val="x-none"/>
        </w:rPr>
        <w:t>1</w:t>
      </w:r>
      <w:r w:rsidRPr="00112DB8">
        <w:rPr>
          <w:rFonts w:ascii="Times New Roman" w:hAnsi="Times New Roman"/>
          <w:b/>
          <w:bCs/>
          <w:kern w:val="0"/>
          <w:lang w:val="x-none"/>
        </w:rPr>
        <w:t>.</w:t>
      </w:r>
      <w:r w:rsidRPr="00112DB8">
        <w:rPr>
          <w:rFonts w:ascii="Times New Roman" w:hAnsi="Times New Roman"/>
          <w:kern w:val="0"/>
          <w:lang w:val="x-none"/>
        </w:rPr>
        <w:t xml:space="preserve"> (1) Отдалечената ЗПОС се разполага извън повърхността на ограничаване на препятствията и така, че да не пречи на радионавигационните системи. Зоната се разполага така, че да бъде напълно видима от летищната контролна кула.</w:t>
      </w:r>
    </w:p>
    <w:p w14:paraId="74C7BD1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Отдалечена ЗПОС да се разполага така, че да се осигурява бърз поток на движението с възможност за заобикаляне, без да са необходими специални маневри за влизане и излизане от площадката.</w:t>
      </w:r>
    </w:p>
    <w:p w14:paraId="2DAF53DD" w14:textId="1DC8482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Ефектът, причинен от ударната струя на двигателите, е необходимо да се взима предвид за движещи се самолети, самолети, които в момента се обработват с </w:t>
      </w:r>
      <w:r w:rsidR="00DE6402">
        <w:rPr>
          <w:rFonts w:ascii="Times New Roman" w:hAnsi="Times New Roman"/>
          <w:kern w:val="0"/>
          <w:lang w:val="x-none"/>
        </w:rPr>
        <w:t>противо</w:t>
      </w:r>
      <w:r w:rsidR="00DE6402" w:rsidRPr="00112DB8">
        <w:rPr>
          <w:rFonts w:ascii="Times New Roman" w:hAnsi="Times New Roman"/>
          <w:kern w:val="0"/>
          <w:lang w:val="x-none"/>
        </w:rPr>
        <w:t xml:space="preserve">обледенителна </w:t>
      </w:r>
      <w:r w:rsidRPr="00112DB8">
        <w:rPr>
          <w:rFonts w:ascii="Times New Roman" w:hAnsi="Times New Roman"/>
          <w:kern w:val="0"/>
          <w:lang w:val="x-none"/>
        </w:rPr>
        <w:t xml:space="preserve">течност или рулиращи отзад, за предотвратяване на унищожаване на </w:t>
      </w:r>
      <w:r w:rsidR="00DE6402">
        <w:rPr>
          <w:rFonts w:ascii="Times New Roman" w:hAnsi="Times New Roman"/>
          <w:kern w:val="0"/>
          <w:lang w:val="x-none"/>
        </w:rPr>
        <w:t>противо</w:t>
      </w:r>
      <w:r w:rsidR="00DE6402" w:rsidRPr="00112DB8">
        <w:rPr>
          <w:rFonts w:ascii="Times New Roman" w:hAnsi="Times New Roman"/>
          <w:kern w:val="0"/>
          <w:lang w:val="x-none"/>
        </w:rPr>
        <w:t xml:space="preserve">обледенителната </w:t>
      </w:r>
      <w:r w:rsidRPr="00112DB8">
        <w:rPr>
          <w:rFonts w:ascii="Times New Roman" w:hAnsi="Times New Roman"/>
          <w:kern w:val="0"/>
          <w:lang w:val="x-none"/>
        </w:rPr>
        <w:t>защита на вече обработен самолет.</w:t>
      </w:r>
    </w:p>
    <w:p w14:paraId="7EBAD197" w14:textId="77777777" w:rsidR="002D34C8"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A30FF35" w14:textId="3D83A76D"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Раздел IV</w:t>
      </w:r>
    </w:p>
    <w:p w14:paraId="04BB5765" w14:textId="77777777"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Големина и брой на ЗПОС</w:t>
      </w:r>
    </w:p>
    <w:p w14:paraId="2214679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3D660DA" w14:textId="06E0164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11</w:t>
      </w:r>
      <w:r w:rsidR="00525C6F">
        <w:rPr>
          <w:rFonts w:ascii="Times New Roman" w:hAnsi="Times New Roman"/>
          <w:b/>
          <w:bCs/>
          <w:kern w:val="0"/>
          <w:lang w:val="x-none"/>
        </w:rPr>
        <w:t>2</w:t>
      </w:r>
      <w:r w:rsidRPr="00112DB8">
        <w:rPr>
          <w:rFonts w:ascii="Times New Roman" w:hAnsi="Times New Roman"/>
          <w:b/>
          <w:bCs/>
          <w:kern w:val="0"/>
          <w:lang w:val="x-none"/>
        </w:rPr>
        <w:t>.</w:t>
      </w:r>
      <w:r w:rsidRPr="00112DB8">
        <w:rPr>
          <w:rFonts w:ascii="Times New Roman" w:hAnsi="Times New Roman"/>
          <w:kern w:val="0"/>
          <w:lang w:val="x-none"/>
        </w:rPr>
        <w:t xml:space="preserve"> (1) Площадката за противообледенителна обработка на самолетите включва:</w:t>
      </w:r>
    </w:p>
    <w:p w14:paraId="524E34A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вътрешна зона за спиране на подлежащия за обработка самолет;</w:t>
      </w:r>
    </w:p>
    <w:p w14:paraId="1D45EF7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външна зона за придвижване на две или повече подвижни средства за противообледенителна обработка.</w:t>
      </w:r>
    </w:p>
    <w:p w14:paraId="1F01509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Размерът на площадката за противообледенителна обработка съответства на размера на местостоянката, необходима за най-големия обслужван самолет за категорията на летището, като от всяка страна на самолета е необходимо да има минимум 3,8 m свободно пространство, покрито с изкуствена настилка, за придвижване на моторни средства за противообледенителна обработка.</w:t>
      </w:r>
    </w:p>
    <w:p w14:paraId="107CD9C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се използват няколко площадки за противообледенителна обработка, за всяка от тях се предвижда отделна работна площ за моторни средства за противообледенителна обработка, като работните площи на съседни площадки не могат да се припокриват.</w:t>
      </w:r>
    </w:p>
    <w:p w14:paraId="20BBF1A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Необходимото количество площадки за противообледенителна обработка се определя с отчитане на метеорологичните условия, типа на обработваните ВС, метода за прилагане на противообледенителна течност, типа и производителността на наличните подвижни средства за противообледенителна обработка.</w:t>
      </w:r>
    </w:p>
    <w:p w14:paraId="70820C61" w14:textId="77777777" w:rsidR="00B615CD" w:rsidRDefault="00B615CD">
      <w:pPr>
        <w:widowControl w:val="0"/>
        <w:autoSpaceDE w:val="0"/>
        <w:autoSpaceDN w:val="0"/>
        <w:adjustRightInd w:val="0"/>
        <w:spacing w:after="0" w:line="240" w:lineRule="auto"/>
        <w:jc w:val="center"/>
        <w:rPr>
          <w:rFonts w:ascii="Times New Roman" w:hAnsi="Times New Roman"/>
          <w:b/>
          <w:bCs/>
          <w:kern w:val="0"/>
          <w:lang w:val="x-none"/>
        </w:rPr>
      </w:pPr>
    </w:p>
    <w:p w14:paraId="653344C6" w14:textId="3EE4F46F"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Раздел V</w:t>
      </w:r>
    </w:p>
    <w:p w14:paraId="7AE25258" w14:textId="77777777" w:rsidR="00197E20" w:rsidRPr="00F372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3726F">
        <w:rPr>
          <w:rFonts w:ascii="Times New Roman" w:hAnsi="Times New Roman"/>
          <w:b/>
          <w:bCs/>
          <w:kern w:val="0"/>
          <w:lang w:val="x-none"/>
        </w:rPr>
        <w:t>Наклони на ЗПОС</w:t>
      </w:r>
    </w:p>
    <w:p w14:paraId="577DE1D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34D05D7" w14:textId="5DC4746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11</w:t>
      </w:r>
      <w:r w:rsidR="00525C6F">
        <w:rPr>
          <w:rFonts w:ascii="Times New Roman" w:hAnsi="Times New Roman"/>
          <w:b/>
          <w:bCs/>
          <w:kern w:val="0"/>
          <w:lang w:val="x-none"/>
        </w:rPr>
        <w:t>3</w:t>
      </w:r>
      <w:r w:rsidRPr="00112DB8">
        <w:rPr>
          <w:rFonts w:ascii="Times New Roman" w:hAnsi="Times New Roman"/>
          <w:b/>
          <w:bCs/>
          <w:kern w:val="0"/>
          <w:lang w:val="x-none"/>
        </w:rPr>
        <w:t>.</w:t>
      </w:r>
      <w:r w:rsidRPr="00112DB8">
        <w:rPr>
          <w:rFonts w:ascii="Times New Roman" w:hAnsi="Times New Roman"/>
          <w:kern w:val="0"/>
          <w:lang w:val="x-none"/>
        </w:rPr>
        <w:t xml:space="preserve"> Площадката за противообледенителна обработка се изгражда с необходимите повърхностни наклони за осигуряване на добро дрениране и събиране на цялата отработена противообледенителна течност, като напречният наклон е не по-голям от 1 на сто.</w:t>
      </w:r>
    </w:p>
    <w:p w14:paraId="0CE5C6B3" w14:textId="41F2FABC" w:rsidR="00197E20" w:rsidRPr="008F331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F331A">
        <w:rPr>
          <w:rFonts w:ascii="Times New Roman" w:hAnsi="Times New Roman"/>
          <w:b/>
          <w:bCs/>
          <w:kern w:val="0"/>
          <w:lang w:val="x-none"/>
        </w:rPr>
        <w:t>Раздел VI</w:t>
      </w:r>
    </w:p>
    <w:p w14:paraId="66048057" w14:textId="77777777" w:rsidR="00197E20" w:rsidRPr="008F331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F331A">
        <w:rPr>
          <w:rFonts w:ascii="Times New Roman" w:hAnsi="Times New Roman"/>
          <w:b/>
          <w:bCs/>
          <w:kern w:val="0"/>
          <w:lang w:val="x-none"/>
        </w:rPr>
        <w:t>Отстояния от ЗПОС</w:t>
      </w:r>
    </w:p>
    <w:p w14:paraId="55BC761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A0B9DE2" w14:textId="54B21A2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11</w:t>
      </w:r>
      <w:r w:rsidR="00525C6F">
        <w:rPr>
          <w:rFonts w:ascii="Times New Roman" w:hAnsi="Times New Roman"/>
          <w:b/>
          <w:bCs/>
          <w:kern w:val="0"/>
          <w:lang w:val="x-none"/>
        </w:rPr>
        <w:t>4</w:t>
      </w:r>
      <w:r w:rsidRPr="00112DB8">
        <w:rPr>
          <w:rFonts w:ascii="Times New Roman" w:hAnsi="Times New Roman"/>
          <w:b/>
          <w:bCs/>
          <w:kern w:val="0"/>
          <w:lang w:val="x-none"/>
        </w:rPr>
        <w:t>.</w:t>
      </w:r>
      <w:r w:rsidRPr="00112DB8">
        <w:rPr>
          <w:rFonts w:ascii="Times New Roman" w:hAnsi="Times New Roman"/>
          <w:kern w:val="0"/>
          <w:lang w:val="x-none"/>
        </w:rPr>
        <w:t xml:space="preserve"> (1) Площадката за противообледенителна обработка се осигурява да издържа на натоварванията, възникващи при движение и престой на ВС, за които е предназначена.</w:t>
      </w:r>
    </w:p>
    <w:p w14:paraId="6AB4CA28" w14:textId="586E8F6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 площадката за противообледенителна обработка (фиг. </w:t>
      </w:r>
      <w:r w:rsidR="00561C64">
        <w:rPr>
          <w:rFonts w:ascii="Times New Roman" w:hAnsi="Times New Roman"/>
          <w:kern w:val="0"/>
          <w:lang w:val="x-none"/>
        </w:rPr>
        <w:t>4</w:t>
      </w:r>
      <w:r w:rsidRPr="00112DB8">
        <w:rPr>
          <w:rFonts w:ascii="Times New Roman" w:hAnsi="Times New Roman"/>
          <w:kern w:val="0"/>
          <w:lang w:val="x-none"/>
        </w:rPr>
        <w:t>) се осигуряват минималните безопасни разстояния за местостоянката за ВС, а когато конфигурацията на площадката позволява възможност за заобикаляне при рулиране, се осигуряват минималните разделителни разстояния, посочени в колона 12 на табл</w:t>
      </w:r>
      <w:r w:rsidR="001451E6">
        <w:rPr>
          <w:rFonts w:ascii="Times New Roman" w:hAnsi="Times New Roman"/>
          <w:kern w:val="0"/>
          <w:lang w:val="x-none"/>
        </w:rPr>
        <w:t>ица</w:t>
      </w:r>
      <w:r w:rsidRPr="00112DB8">
        <w:rPr>
          <w:rFonts w:ascii="Times New Roman" w:hAnsi="Times New Roman"/>
          <w:kern w:val="0"/>
          <w:lang w:val="x-none"/>
        </w:rPr>
        <w:t xml:space="preserve"> </w:t>
      </w:r>
      <w:r w:rsidR="009359EC" w:rsidRPr="00112DB8">
        <w:rPr>
          <w:rFonts w:ascii="Times New Roman" w:hAnsi="Times New Roman"/>
          <w:kern w:val="0"/>
        </w:rPr>
        <w:t>4</w:t>
      </w:r>
      <w:r w:rsidRPr="00112DB8">
        <w:rPr>
          <w:rFonts w:ascii="Times New Roman" w:hAnsi="Times New Roman"/>
          <w:kern w:val="0"/>
          <w:lang w:val="x-none"/>
        </w:rPr>
        <w:t>.</w:t>
      </w:r>
    </w:p>
    <w:p w14:paraId="34BC3F5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Ако зоната за противообледенителна обработка е свързана с редовно използвана ПР, се осигурява минималното разделително разстояние на ПР, посочено в колона 11 на таблица 4.</w:t>
      </w:r>
    </w:p>
    <w:p w14:paraId="34D5D7A6" w14:textId="03B180F6"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76849ECF" wp14:editId="4562B4E9">
            <wp:extent cx="5734050" cy="2422797"/>
            <wp:effectExtent l="0" t="0" r="0" b="0"/>
            <wp:docPr id="4"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8"/>
                    <pic:cNvPicPr>
                      <a:picLocks noChangeAspect="1" noChangeArrowheads="1"/>
                    </pic:cNvPicPr>
                  </pic:nvPicPr>
                  <pic:blipFill>
                    <a:blip r:embed="rId12"/>
                    <a:stretch>
                      <a:fillRect/>
                    </a:stretch>
                  </pic:blipFill>
                  <pic:spPr bwMode="auto">
                    <a:xfrm>
                      <a:off x="0" y="0"/>
                      <a:ext cx="5738604" cy="2424721"/>
                    </a:xfrm>
                    <a:prstGeom prst="rect">
                      <a:avLst/>
                    </a:prstGeom>
                    <a:noFill/>
                    <a:ln>
                      <a:noFill/>
                    </a:ln>
                  </pic:spPr>
                </pic:pic>
              </a:graphicData>
            </a:graphic>
          </wp:inline>
        </w:drawing>
      </w:r>
    </w:p>
    <w:p w14:paraId="0ABED14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56E44D6" w14:textId="248181D3" w:rsidR="00197E20" w:rsidRPr="00112DB8" w:rsidRDefault="00197E20" w:rsidP="00375D24">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E73372">
        <w:rPr>
          <w:rFonts w:ascii="Times New Roman" w:hAnsi="Times New Roman"/>
          <w:kern w:val="0"/>
          <w:lang w:val="x-none"/>
        </w:rPr>
        <w:t>4</w:t>
      </w:r>
      <w:r w:rsidRPr="00112DB8">
        <w:rPr>
          <w:rFonts w:ascii="Times New Roman" w:hAnsi="Times New Roman"/>
          <w:kern w:val="0"/>
          <w:lang w:val="x-none"/>
        </w:rPr>
        <w:t>. Минимално разделително разстояние в зоната за противообледенителна обработка</w:t>
      </w:r>
    </w:p>
    <w:p w14:paraId="67A54C7B" w14:textId="30A3BBDD" w:rsidR="00037AB8" w:rsidRPr="008F331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F331A">
        <w:rPr>
          <w:rFonts w:ascii="Times New Roman" w:hAnsi="Times New Roman"/>
          <w:b/>
          <w:bCs/>
          <w:kern w:val="0"/>
          <w:lang w:val="x-none"/>
        </w:rPr>
        <w:t xml:space="preserve"> </w:t>
      </w:r>
    </w:p>
    <w:p w14:paraId="0253B59D" w14:textId="22C12B42" w:rsidR="00197E20" w:rsidRPr="008F331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F331A">
        <w:rPr>
          <w:rFonts w:ascii="Times New Roman" w:hAnsi="Times New Roman"/>
          <w:b/>
          <w:bCs/>
          <w:kern w:val="0"/>
          <w:lang w:val="x-none"/>
        </w:rPr>
        <w:t>ДЯЛ ТРЕТИ</w:t>
      </w:r>
    </w:p>
    <w:p w14:paraId="606B02C7" w14:textId="77777777" w:rsidR="00197E20" w:rsidRPr="008F331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F331A">
        <w:rPr>
          <w:rFonts w:ascii="Times New Roman" w:hAnsi="Times New Roman"/>
          <w:b/>
          <w:bCs/>
          <w:kern w:val="0"/>
          <w:lang w:val="x-none"/>
        </w:rPr>
        <w:t>ОГРАНИЧАВАНЕ И ОТСТРАНЯВАНЕ НА ПРЕПЯТСТВИЯ</w:t>
      </w:r>
    </w:p>
    <w:p w14:paraId="045675B9" w14:textId="77777777" w:rsidR="00197E20" w:rsidRPr="008F331A"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3EEF421" w14:textId="77777777" w:rsidR="00197E20" w:rsidRPr="008F331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F331A">
        <w:rPr>
          <w:rFonts w:ascii="Times New Roman" w:hAnsi="Times New Roman"/>
          <w:b/>
          <w:bCs/>
          <w:kern w:val="0"/>
          <w:lang w:val="x-none"/>
        </w:rPr>
        <w:t xml:space="preserve"> Глава седемнадесета</w:t>
      </w:r>
    </w:p>
    <w:p w14:paraId="01185921" w14:textId="77777777" w:rsidR="00197E20" w:rsidRPr="008F331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F331A">
        <w:rPr>
          <w:rFonts w:ascii="Times New Roman" w:hAnsi="Times New Roman"/>
          <w:b/>
          <w:bCs/>
          <w:kern w:val="0"/>
          <w:lang w:val="x-none"/>
        </w:rPr>
        <w:t>ПОВЪРХНОСТИ ЗА ОГРАНИЧАВАНЕ НА ПРЕПЯТСТВИЯТА</w:t>
      </w:r>
    </w:p>
    <w:p w14:paraId="1E1FF0E0" w14:textId="77777777" w:rsidR="00197E20" w:rsidRPr="008F331A"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A688975" w14:textId="77777777" w:rsidR="00197E20" w:rsidRPr="008F331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F331A">
        <w:rPr>
          <w:rFonts w:ascii="Times New Roman" w:hAnsi="Times New Roman"/>
          <w:b/>
          <w:bCs/>
          <w:kern w:val="0"/>
          <w:lang w:val="x-none"/>
        </w:rPr>
        <w:t xml:space="preserve"> Раздел I</w:t>
      </w:r>
    </w:p>
    <w:p w14:paraId="276E28CE" w14:textId="77777777" w:rsidR="00197E20" w:rsidRPr="008F331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F331A">
        <w:rPr>
          <w:rFonts w:ascii="Times New Roman" w:hAnsi="Times New Roman"/>
          <w:b/>
          <w:bCs/>
          <w:kern w:val="0"/>
          <w:lang w:val="x-none"/>
        </w:rPr>
        <w:t>Общи положения</w:t>
      </w:r>
    </w:p>
    <w:p w14:paraId="48203A2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763E9C6" w14:textId="146AE86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11</w:t>
      </w:r>
      <w:r w:rsidR="00525C6F">
        <w:rPr>
          <w:rFonts w:ascii="Times New Roman" w:hAnsi="Times New Roman"/>
          <w:b/>
          <w:bCs/>
          <w:kern w:val="0"/>
          <w:lang w:val="x-none"/>
        </w:rPr>
        <w:t>5</w:t>
      </w:r>
      <w:r w:rsidRPr="00112DB8">
        <w:rPr>
          <w:rFonts w:ascii="Times New Roman" w:hAnsi="Times New Roman"/>
          <w:b/>
          <w:bCs/>
          <w:kern w:val="0"/>
          <w:lang w:val="x-none"/>
        </w:rPr>
        <w:t>.</w:t>
      </w:r>
      <w:r w:rsidRPr="00112DB8">
        <w:rPr>
          <w:rFonts w:ascii="Times New Roman" w:hAnsi="Times New Roman"/>
          <w:kern w:val="0"/>
          <w:lang w:val="x-none"/>
        </w:rPr>
        <w:t xml:space="preserve"> (1) Около летище се определя въздушно пространство, което да остане свободно от препятствия, за да се осигурят сигурни и безопасни операции на ВС.</w:t>
      </w:r>
    </w:p>
    <w:p w14:paraId="6F0C113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Целта на определянето на въздушното пространство по ал. 1 е да се предотврати ситуацията летището да стане неизползваемо вследствие от нарастването на височината на препятствията в околностите му.</w:t>
      </w:r>
    </w:p>
    <w:p w14:paraId="3CFD655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Определянето на въздушното пространство по ал. 1 се постига посредством установяването на серии от повърхности за ограничаване на препятствията, дефиниращи граници, до които обектите могат да се изграждат във въздушното пространство.</w:t>
      </w:r>
    </w:p>
    <w:p w14:paraId="602585E8" w14:textId="786539E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Повърхностите за ограничаване на препятствията (фиг. </w:t>
      </w:r>
      <w:r w:rsidR="009C4B04">
        <w:rPr>
          <w:rFonts w:ascii="Times New Roman" w:hAnsi="Times New Roman"/>
          <w:kern w:val="0"/>
          <w:lang w:val="x-none"/>
        </w:rPr>
        <w:t>5</w:t>
      </w:r>
      <w:r w:rsidRPr="00112DB8">
        <w:rPr>
          <w:rFonts w:ascii="Times New Roman" w:hAnsi="Times New Roman"/>
          <w:kern w:val="0"/>
          <w:lang w:val="x-none"/>
        </w:rPr>
        <w:t xml:space="preserve">, </w:t>
      </w:r>
      <w:r w:rsidR="009C4B04">
        <w:rPr>
          <w:rFonts w:ascii="Times New Roman" w:hAnsi="Times New Roman"/>
          <w:kern w:val="0"/>
          <w:lang w:val="x-none"/>
        </w:rPr>
        <w:t>6</w:t>
      </w:r>
      <w:r w:rsidR="009C4B04" w:rsidRPr="00112DB8">
        <w:rPr>
          <w:rFonts w:ascii="Times New Roman" w:hAnsi="Times New Roman"/>
          <w:kern w:val="0"/>
          <w:lang w:val="x-none"/>
        </w:rPr>
        <w:t xml:space="preserve"> </w:t>
      </w:r>
      <w:r w:rsidRPr="00112DB8">
        <w:rPr>
          <w:rFonts w:ascii="Times New Roman" w:hAnsi="Times New Roman"/>
          <w:kern w:val="0"/>
          <w:lang w:val="x-none"/>
        </w:rPr>
        <w:t xml:space="preserve">и </w:t>
      </w:r>
      <w:r w:rsidR="009C4B04">
        <w:rPr>
          <w:rFonts w:ascii="Times New Roman" w:hAnsi="Times New Roman"/>
          <w:kern w:val="0"/>
          <w:lang w:val="x-none"/>
        </w:rPr>
        <w:t>7</w:t>
      </w:r>
      <w:r w:rsidRPr="00112DB8">
        <w:rPr>
          <w:rFonts w:ascii="Times New Roman" w:hAnsi="Times New Roman"/>
          <w:kern w:val="0"/>
          <w:lang w:val="x-none"/>
        </w:rPr>
        <w:t>) са:</w:t>
      </w:r>
    </w:p>
    <w:p w14:paraId="1A8F042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външна хоризонтална повърхност;</w:t>
      </w:r>
    </w:p>
    <w:p w14:paraId="7BA0059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конична повърхност;</w:t>
      </w:r>
    </w:p>
    <w:p w14:paraId="45036A7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вътрешна хоризонтална повърхност;</w:t>
      </w:r>
    </w:p>
    <w:p w14:paraId="2F19285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повърхност на подхода за кацане;</w:t>
      </w:r>
    </w:p>
    <w:p w14:paraId="732D266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вътрешна повърхност на подхода за кацане;</w:t>
      </w:r>
    </w:p>
    <w:p w14:paraId="26285D3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преходна повърхност;</w:t>
      </w:r>
    </w:p>
    <w:p w14:paraId="758C1E2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вътрешна преходна повърхност;</w:t>
      </w:r>
    </w:p>
    <w:p w14:paraId="1B6DB9F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повърхност за преминаване на втори кръг при прекъснато кацане;</w:t>
      </w:r>
    </w:p>
    <w:p w14:paraId="5B837BD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повърхност на набора на височина при излитане.</w:t>
      </w:r>
    </w:p>
    <w:p w14:paraId="1A453035" w14:textId="77777777" w:rsidR="00E2749B" w:rsidRDefault="00E2749B" w:rsidP="0091420A">
      <w:pPr>
        <w:widowControl w:val="0"/>
        <w:autoSpaceDE w:val="0"/>
        <w:autoSpaceDN w:val="0"/>
        <w:adjustRightInd w:val="0"/>
        <w:spacing w:after="0" w:line="240" w:lineRule="auto"/>
        <w:jc w:val="both"/>
        <w:rPr>
          <w:rFonts w:ascii="Times New Roman" w:hAnsi="Times New Roman"/>
          <w:noProof/>
          <w:kern w:val="0"/>
          <w:lang w:val="x-none"/>
        </w:rPr>
      </w:pPr>
    </w:p>
    <w:p w14:paraId="5E31C0EA" w14:textId="3291B122"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58CD622F" wp14:editId="73AC42F5">
            <wp:extent cx="5930900" cy="7728585"/>
            <wp:effectExtent l="0" t="0" r="0" b="5715"/>
            <wp:docPr id="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a:extLst>
                        <a:ext uri="{28A0092B-C50C-407E-A947-70E740481C1C}">
                          <a14:useLocalDpi xmlns:a14="http://schemas.microsoft.com/office/drawing/2010/main" val="0"/>
                        </a:ext>
                      </a:extLst>
                    </a:blip>
                    <a:srcRect b="563"/>
                    <a:stretch/>
                  </pic:blipFill>
                  <pic:spPr bwMode="auto">
                    <a:xfrm>
                      <a:off x="0" y="0"/>
                      <a:ext cx="5930900" cy="7728585"/>
                    </a:xfrm>
                    <a:prstGeom prst="rect">
                      <a:avLst/>
                    </a:prstGeom>
                    <a:noFill/>
                    <a:ln>
                      <a:noFill/>
                    </a:ln>
                  </pic:spPr>
                </pic:pic>
              </a:graphicData>
            </a:graphic>
          </wp:inline>
        </w:drawing>
      </w:r>
    </w:p>
    <w:p w14:paraId="35C2AF7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8D3507D" w14:textId="5E6B70DE"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r w:rsidRPr="00112DB8">
        <w:rPr>
          <w:rFonts w:ascii="Times New Roman" w:hAnsi="Times New Roman"/>
          <w:kern w:val="0"/>
          <w:lang w:val="x-none"/>
        </w:rPr>
        <w:t xml:space="preserve">Фиг. </w:t>
      </w:r>
      <w:r w:rsidR="009C4B04">
        <w:rPr>
          <w:rFonts w:ascii="Times New Roman" w:hAnsi="Times New Roman"/>
          <w:kern w:val="0"/>
          <w:lang w:val="x-none"/>
        </w:rPr>
        <w:t>5</w:t>
      </w:r>
      <w:r w:rsidRPr="00112DB8">
        <w:rPr>
          <w:rFonts w:ascii="Times New Roman" w:hAnsi="Times New Roman"/>
          <w:kern w:val="0"/>
          <w:lang w:val="x-none"/>
        </w:rPr>
        <w:t>. Повърхности за ограничаване на препятствията</w:t>
      </w:r>
    </w:p>
    <w:p w14:paraId="5E962EDE" w14:textId="2BD70540" w:rsidR="00232F1F" w:rsidRDefault="00232F1F" w:rsidP="00180FBB">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492ED157" w14:textId="77777777" w:rsidR="00232F1F" w:rsidRDefault="00232F1F">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2DC38B7A" w14:textId="4290D456" w:rsidR="00197E20" w:rsidRPr="008F331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F331A">
        <w:rPr>
          <w:rFonts w:ascii="Times New Roman" w:hAnsi="Times New Roman"/>
          <w:b/>
          <w:bCs/>
          <w:kern w:val="0"/>
          <w:lang w:val="x-none"/>
        </w:rPr>
        <w:t>Раздел II</w:t>
      </w:r>
    </w:p>
    <w:p w14:paraId="41CA8669" w14:textId="77777777" w:rsidR="00197E20" w:rsidRPr="008F331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F331A">
        <w:rPr>
          <w:rFonts w:ascii="Times New Roman" w:hAnsi="Times New Roman"/>
          <w:b/>
          <w:bCs/>
          <w:kern w:val="0"/>
          <w:lang w:val="x-none"/>
        </w:rPr>
        <w:t>Конична повърхност</w:t>
      </w:r>
    </w:p>
    <w:p w14:paraId="119341B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94DB019" w14:textId="6462661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11</w:t>
      </w:r>
      <w:r w:rsidR="00525C6F">
        <w:rPr>
          <w:rFonts w:ascii="Times New Roman" w:hAnsi="Times New Roman"/>
          <w:b/>
          <w:bCs/>
          <w:kern w:val="0"/>
          <w:lang w:val="x-none"/>
        </w:rPr>
        <w:t>6</w:t>
      </w:r>
      <w:r w:rsidRPr="00112DB8">
        <w:rPr>
          <w:rFonts w:ascii="Times New Roman" w:hAnsi="Times New Roman"/>
          <w:b/>
          <w:bCs/>
          <w:kern w:val="0"/>
          <w:lang w:val="x-none"/>
        </w:rPr>
        <w:t>.</w:t>
      </w:r>
      <w:r w:rsidRPr="00112DB8">
        <w:rPr>
          <w:rFonts w:ascii="Times New Roman" w:hAnsi="Times New Roman"/>
          <w:kern w:val="0"/>
          <w:lang w:val="x-none"/>
        </w:rPr>
        <w:t xml:space="preserve"> (1) Коничната повърхност е повърхност, простираща се с наклон нагоре и встрани от периферията на вътрешната хоризонтална повърхност.</w:t>
      </w:r>
    </w:p>
    <w:p w14:paraId="1469910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Границите на коничната повърхност обхващат:</w:t>
      </w:r>
    </w:p>
    <w:p w14:paraId="30ED097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долна граница, съвпадаща с външните граници на вътрешната хоризонтална повърхност;</w:t>
      </w:r>
    </w:p>
    <w:p w14:paraId="108FF65E" w14:textId="5AD5CA9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горна граница, разположена на посочената височина над вътрешната хоризонтална повърхност (фиг. </w:t>
      </w:r>
      <w:r w:rsidR="009C4B04">
        <w:rPr>
          <w:rFonts w:ascii="Times New Roman" w:hAnsi="Times New Roman"/>
          <w:kern w:val="0"/>
          <w:lang w:val="x-none"/>
        </w:rPr>
        <w:t>5</w:t>
      </w:r>
      <w:r w:rsidRPr="00112DB8">
        <w:rPr>
          <w:rFonts w:ascii="Times New Roman" w:hAnsi="Times New Roman"/>
          <w:kern w:val="0"/>
          <w:lang w:val="x-none"/>
        </w:rPr>
        <w:t>).</w:t>
      </w:r>
    </w:p>
    <w:p w14:paraId="7DEB1E1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Наклонът на коничната повърхност се измерва във вертикална равнина, перпендикулярна на периферията на вътрешната хоризонтална повърхност.</w:t>
      </w:r>
    </w:p>
    <w:p w14:paraId="3BE831CF"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FEEE739" w14:textId="64340D1E" w:rsidR="00197E20" w:rsidRPr="008F331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F331A">
        <w:rPr>
          <w:rFonts w:ascii="Times New Roman" w:hAnsi="Times New Roman"/>
          <w:b/>
          <w:bCs/>
          <w:kern w:val="0"/>
          <w:lang w:val="x-none"/>
        </w:rPr>
        <w:t>Раздел III</w:t>
      </w:r>
    </w:p>
    <w:p w14:paraId="4B294176" w14:textId="77777777" w:rsidR="00197E20" w:rsidRPr="008F331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F331A">
        <w:rPr>
          <w:rFonts w:ascii="Times New Roman" w:hAnsi="Times New Roman"/>
          <w:b/>
          <w:bCs/>
          <w:kern w:val="0"/>
          <w:lang w:val="x-none"/>
        </w:rPr>
        <w:t>Вътрешна хоризонтална повърхност</w:t>
      </w:r>
    </w:p>
    <w:p w14:paraId="08C117D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2BC9A59" w14:textId="2DF3AD2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11</w:t>
      </w:r>
      <w:r w:rsidR="00A542D5">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Вътрешната хоризонтална повърхност е повърхност, разположена в хоризонтална равнина над летището и околностите му.</w:t>
      </w:r>
    </w:p>
    <w:p w14:paraId="487A433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Радиусът или външните граници на вътрешната хоризонтална повърхност се определят от реперна точка или точки, установени за тази цел.</w:t>
      </w:r>
    </w:p>
    <w:p w14:paraId="15716AA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Формата на вътрешната хоризонтална повърхност не е задължително да е кръг.</w:t>
      </w:r>
    </w:p>
    <w:p w14:paraId="3B14473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Височината на вътрешната хоризонтална повърхност се измерва от установената за целта кота.</w:t>
      </w:r>
    </w:p>
    <w:p w14:paraId="7EDF0C78"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13FC6FE2" w14:textId="55CB99FB" w:rsidR="00197E20" w:rsidRPr="008F331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F331A">
        <w:rPr>
          <w:rFonts w:ascii="Times New Roman" w:hAnsi="Times New Roman"/>
          <w:b/>
          <w:bCs/>
          <w:kern w:val="0"/>
          <w:lang w:val="x-none"/>
        </w:rPr>
        <w:t>Раздел IV</w:t>
      </w:r>
    </w:p>
    <w:p w14:paraId="565CEA59" w14:textId="77777777" w:rsidR="00197E20" w:rsidRPr="008F331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F331A">
        <w:rPr>
          <w:rFonts w:ascii="Times New Roman" w:hAnsi="Times New Roman"/>
          <w:b/>
          <w:bCs/>
          <w:kern w:val="0"/>
          <w:lang w:val="x-none"/>
        </w:rPr>
        <w:t>Повърхност на подхода</w:t>
      </w:r>
    </w:p>
    <w:p w14:paraId="4597297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31F22A8" w14:textId="784612A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11</w:t>
      </w:r>
      <w:r w:rsidR="00A542D5">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Повърхността на подхода за кацане е наклонена повърхност или комбинация от повърхности, разположени пред прага на ПИК.</w:t>
      </w:r>
    </w:p>
    <w:p w14:paraId="6C81721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Границите на подхода за кацане са:</w:t>
      </w:r>
    </w:p>
    <w:p w14:paraId="3D033EF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вътрешна граница с определена дължина, преминаваща хоризонтално и перпендикулярно по отношение продължението на осевата линия на ПИК и разположена на определено разстояние пред прага;</w:t>
      </w:r>
    </w:p>
    <w:p w14:paraId="409261D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две странични граници, започващи от краищата на вътрешната граница и равномерно разтварящи се под определен ъгъл спрямо продължението на осевата линия на ПИК;</w:t>
      </w:r>
    </w:p>
    <w:p w14:paraId="4ABF669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външна граница, успоредна на вътрешната граница.</w:t>
      </w:r>
    </w:p>
    <w:p w14:paraId="2BCF9CA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Повърхностите по ал. 1 и 2 е възможно да варират, когато има странично отместване, отместване или подходът е в крива, двата края на подхода, започващи от краищата на вътрешния ръб, се разтварят/отклоняват еднакво с конкретна стойност от удължената осева линия на страничното изместване, изместването или от земната повърхност в крива.</w:t>
      </w:r>
    </w:p>
    <w:p w14:paraId="56B883E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Надморската височина (котата) на вътрешната граница е равна на котата на средната точка на прага.</w:t>
      </w:r>
    </w:p>
    <w:p w14:paraId="7FAA518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Наклонът на повърхността на подхода за кацане се измерва спрямо вертикална равнина, преминаваща през осевата линия на ПИК и в продължението си, спрямо вертикална равнина, преминаваща през осевата линия на всяко странично изместване или кривата на земната повърхност.</w:t>
      </w:r>
    </w:p>
    <w:p w14:paraId="44074D03" w14:textId="0E54B444"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5A3C8FFF" wp14:editId="0258BB8B">
            <wp:extent cx="5740400" cy="4635700"/>
            <wp:effectExtent l="0" t="0" r="0" b="0"/>
            <wp:docPr id="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72392" cy="4661535"/>
                    </a:xfrm>
                    <a:prstGeom prst="rect">
                      <a:avLst/>
                    </a:prstGeom>
                    <a:noFill/>
                    <a:ln>
                      <a:noFill/>
                    </a:ln>
                  </pic:spPr>
                </pic:pic>
              </a:graphicData>
            </a:graphic>
          </wp:inline>
        </w:drawing>
      </w:r>
    </w:p>
    <w:p w14:paraId="67224E5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A237EA6" w14:textId="56C9E9CE"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r w:rsidRPr="00112DB8">
        <w:rPr>
          <w:rFonts w:ascii="Times New Roman" w:hAnsi="Times New Roman"/>
          <w:kern w:val="0"/>
          <w:lang w:val="x-none"/>
        </w:rPr>
        <w:t xml:space="preserve">Фиг. </w:t>
      </w:r>
      <w:r w:rsidR="003E2516">
        <w:rPr>
          <w:rFonts w:ascii="Times New Roman" w:hAnsi="Times New Roman"/>
          <w:kern w:val="0"/>
          <w:lang w:val="x-none"/>
        </w:rPr>
        <w:t>6</w:t>
      </w:r>
      <w:r w:rsidRPr="00112DB8">
        <w:rPr>
          <w:rFonts w:ascii="Times New Roman" w:hAnsi="Times New Roman"/>
          <w:kern w:val="0"/>
          <w:lang w:val="x-none"/>
        </w:rPr>
        <w:t>. Повърхности за ограничаване на препятствията: вътрешна повърхност на подхода, вътрешна преходна повърхност и повърхност за преминаване на втори кръг при прекъснато кацане</w:t>
      </w:r>
    </w:p>
    <w:p w14:paraId="4AF5E6EE"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EBE7E7F" w14:textId="4DEE5313"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Раздел V</w:t>
      </w:r>
    </w:p>
    <w:p w14:paraId="5D079FF5" w14:textId="77777777"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Вътрешна повърхност на подхода</w:t>
      </w:r>
    </w:p>
    <w:p w14:paraId="0890615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5F2BFDD" w14:textId="33472D1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w:t>
      </w:r>
      <w:r w:rsidR="00A542D5">
        <w:rPr>
          <w:rFonts w:ascii="Times New Roman" w:hAnsi="Times New Roman"/>
          <w:b/>
          <w:bCs/>
          <w:kern w:val="0"/>
        </w:rPr>
        <w:t>19</w:t>
      </w:r>
      <w:r w:rsidRPr="00112DB8">
        <w:rPr>
          <w:rFonts w:ascii="Times New Roman" w:hAnsi="Times New Roman"/>
          <w:b/>
          <w:bCs/>
          <w:kern w:val="0"/>
          <w:lang w:val="x-none"/>
        </w:rPr>
        <w:t>.</w:t>
      </w:r>
      <w:r w:rsidRPr="00112DB8">
        <w:rPr>
          <w:rFonts w:ascii="Times New Roman" w:hAnsi="Times New Roman"/>
          <w:kern w:val="0"/>
          <w:lang w:val="x-none"/>
        </w:rPr>
        <w:t xml:space="preserve"> (1) Вътрешната повърхност на подхода за кацане е правоъгълен участък на повърхността на подхода за кацане, разположен непосредствено пред прага.</w:t>
      </w:r>
    </w:p>
    <w:p w14:paraId="6CB74DC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Границите на вътрешната повърхност на подхода за кацане са:</w:t>
      </w:r>
    </w:p>
    <w:p w14:paraId="4F30035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вътрешна граница, съвпадаща с разположението на вътрешната граница на повърхността на подхода за кацане, но имаща собствена определена дължина;</w:t>
      </w:r>
    </w:p>
    <w:p w14:paraId="7FFC187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две странични граници, започващи от краищата на вътрешната граница и преминаващи успоредно на вертикалната равнина, преминаваща през осевата линия на ПИК;</w:t>
      </w:r>
    </w:p>
    <w:p w14:paraId="05433F2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външна граница, успоредна на вътрешната граница.</w:t>
      </w:r>
    </w:p>
    <w:p w14:paraId="2DC895D0"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FD9D44A" w14:textId="56A908EF"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Раздел VI</w:t>
      </w:r>
    </w:p>
    <w:p w14:paraId="62B20C06" w14:textId="77777777"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Преходна повърхност</w:t>
      </w:r>
    </w:p>
    <w:p w14:paraId="638426C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FD1AADD" w14:textId="4C99DF0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12</w:t>
      </w:r>
      <w:r w:rsidR="00A542D5">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(1) Преходната повърхност е сложна повърхност, разположена по направление на страничната граница на зоната и част от страничната граница на повърхността на подхода за кацане, която се простира нагоре и встрани до вътрешната хоризонтална повърхност.</w:t>
      </w:r>
    </w:p>
    <w:p w14:paraId="0994CE0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Преходната повърхност по ал. 1 е контролна повърхност за ограничаване на препятствията за сгради и др.</w:t>
      </w:r>
    </w:p>
    <w:p w14:paraId="2CB1CCE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Границите на преходната повърхност са:</w:t>
      </w:r>
    </w:p>
    <w:p w14:paraId="3C0E56E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долна граница, започваща от точката на пресичане между страничната граница на повърхността на подхода за кацане с вътрешната хоризонтална повърхност и простираща се надолу по направление на страничната граница на повърхността на подхода за кацане до вътрешната граница на повърхността на подхода за кацане и по-нататък по направление на ивицата, успоредна на осевата линия на ПИК;</w:t>
      </w:r>
    </w:p>
    <w:p w14:paraId="0D29342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горна граница, разположена в равнината на вътрешната хоризонтална повърхност.</w:t>
      </w:r>
    </w:p>
    <w:p w14:paraId="00C2EAF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Надморската височина на точка от долната граница е равна на котата на:</w:t>
      </w:r>
    </w:p>
    <w:p w14:paraId="50BD49B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повърхността на подхода за кацане в тази точка по направление на страничната граница на повърхността на подхода за кацане;</w:t>
      </w:r>
    </w:p>
    <w:p w14:paraId="08C2DE7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най-близката точка на осевата линия на ПИК или нейното продължение по направление на ивицата.</w:t>
      </w:r>
    </w:p>
    <w:p w14:paraId="36DD0B0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Преходната повърхност по дължината на ЛП ще е изкривена, ако профилът на ЛП е в крива, или ще е права, ако профилът е права линия.</w:t>
      </w:r>
    </w:p>
    <w:p w14:paraId="58FD64F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Пресичането на преходната повърхност с вътрешната хоризонтална повърхност също е изкривена или права в зависимост от профила на ПИК.</w:t>
      </w:r>
    </w:p>
    <w:p w14:paraId="0C17F60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Наклонът на преходната повърхност се измерва във вертикална равнина под прав ъгъл спрямо осевата линия на ПИК.</w:t>
      </w:r>
    </w:p>
    <w:p w14:paraId="32FA95C2" w14:textId="77777777" w:rsidR="00EF054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E466C9F" w14:textId="03281001"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Раздел VII</w:t>
      </w:r>
    </w:p>
    <w:p w14:paraId="3EC1CFD3" w14:textId="77777777"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Вътрешна преходна повърхност</w:t>
      </w:r>
    </w:p>
    <w:p w14:paraId="2C4EB71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2D35E66" w14:textId="460E5CF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12</w:t>
      </w:r>
      <w:r w:rsidR="00A542D5">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(1) Вътрешната преходна повърхност е повърхност, аналогична на преходната повърхност, разположена по-близо до ПИК.</w:t>
      </w:r>
    </w:p>
    <w:p w14:paraId="61D955D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Вътрешната преходна повърхност е контролна повърхност за ограничаване на препятствията за аеронавигационните средства, ВС и други транспортни средства, които се налага да се разполагат в близост до ПИК.</w:t>
      </w:r>
    </w:p>
    <w:p w14:paraId="69BF947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Над ПИК, в случая по ал. 2, не може да излизат никакви обекти, с изключение на лесно чупливи обекти (на чуплива основа).</w:t>
      </w:r>
    </w:p>
    <w:p w14:paraId="75B068C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Границите на вътрешната преходна повърхност са:</w:t>
      </w:r>
    </w:p>
    <w:p w14:paraId="0BAFC32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долна граница, започваща от края на вътрешната повърхност на подхода за кацане и простираща се по направление на вътрешната повърхност на подхода за кацане до вътрешната граница на тази повърхност и по-нататък по направление на ивица, успоредно на осевата линия на ПИК до вътрешната граница на повърхността за преминаване на втори кръг при прекъснато кацане, а след това нагоре по страничната граница на повърхността на преминаване на втори кръг при прекъснато кацане до точката на пресичане на тази странична граница с вътрешната хоризонтална повърхност;</w:t>
      </w:r>
    </w:p>
    <w:p w14:paraId="70DE7F9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горна граница, разположена в равнината на вътрешната хоризонтална повърхност.</w:t>
      </w:r>
    </w:p>
    <w:p w14:paraId="22D0B3B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Надморската височина на точка на долната граница е котата на:</w:t>
      </w:r>
    </w:p>
    <w:p w14:paraId="3B8A7B3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конкретната повърхност в тази точка по направление на страничната граница на повърхността на подхода за кацане и повърхността на подхода на втори кръг при прекъснато кацане;</w:t>
      </w:r>
    </w:p>
    <w:p w14:paraId="4AA5FF1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най-близката точка от осевата линия на ПИК или нейното продължение по направление на ивицата.</w:t>
      </w:r>
    </w:p>
    <w:p w14:paraId="5D37F6D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Вътрешната преходна повърхност по дължината на ЛП ще е изкривена, ако профилът на ЛП е в крива, или ще е права, ако профилът е права линия.</w:t>
      </w:r>
    </w:p>
    <w:p w14:paraId="470555A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Пресичането на вътрешната преходна повърхност с вътрешната хоризонтална повърхност е изкривена или права в зависимост от профила на ПИК.</w:t>
      </w:r>
    </w:p>
    <w:p w14:paraId="32B375F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Наклонът на вътрешната преходна повърхност се измерва във вертикална равнина под прав ъгъл към осевата линия на ПИК.</w:t>
      </w:r>
    </w:p>
    <w:p w14:paraId="29C1EC4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По отношение навигационните средства, ВС и други транспортни средства, които се налага да се разполагат в близост до ПИК, вътрешната преходна повърхност представлява контролна повърхност за ограничаване на препятствията, над която не може да излизат никакви обекти, с изключение на напречните лесно чупливи обекти (на чуплива основа).</w:t>
      </w:r>
    </w:p>
    <w:p w14:paraId="0F918429" w14:textId="5094621D" w:rsidR="00197E20" w:rsidRDefault="00197E20" w:rsidP="002869D5">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p>
    <w:p w14:paraId="4736736F" w14:textId="77777777" w:rsidR="00781C2B" w:rsidRPr="00112DB8" w:rsidRDefault="00781C2B">
      <w:pPr>
        <w:widowControl w:val="0"/>
        <w:autoSpaceDE w:val="0"/>
        <w:autoSpaceDN w:val="0"/>
        <w:adjustRightInd w:val="0"/>
        <w:spacing w:after="0" w:line="240" w:lineRule="auto"/>
        <w:ind w:firstLine="480"/>
        <w:jc w:val="both"/>
        <w:rPr>
          <w:rFonts w:ascii="Times New Roman" w:hAnsi="Times New Roman"/>
          <w:kern w:val="0"/>
          <w:lang w:val="x-none"/>
        </w:rPr>
      </w:pPr>
    </w:p>
    <w:p w14:paraId="5C87C6C0" w14:textId="35AD525A" w:rsidR="00197E20" w:rsidRPr="00112DB8" w:rsidRDefault="001C1D9F" w:rsidP="00400DAA">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606D0B31" wp14:editId="619179B9">
            <wp:extent cx="5748765" cy="3396421"/>
            <wp:effectExtent l="0" t="0" r="4445" b="0"/>
            <wp:docPr id="7"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5"/>
                    <pic:cNvPicPr>
                      <a:picLocks noChangeAspect="1" noChangeArrowheads="1"/>
                    </pic:cNvPicPr>
                  </pic:nvPicPr>
                  <pic:blipFill>
                    <a:blip r:embed="rId15"/>
                    <a:stretch>
                      <a:fillRect/>
                    </a:stretch>
                  </pic:blipFill>
                  <pic:spPr bwMode="auto">
                    <a:xfrm>
                      <a:off x="0" y="0"/>
                      <a:ext cx="5773443" cy="3411001"/>
                    </a:xfrm>
                    <a:prstGeom prst="rect">
                      <a:avLst/>
                    </a:prstGeom>
                    <a:noFill/>
                    <a:ln>
                      <a:noFill/>
                    </a:ln>
                  </pic:spPr>
                </pic:pic>
              </a:graphicData>
            </a:graphic>
          </wp:inline>
        </w:drawing>
      </w:r>
    </w:p>
    <w:p w14:paraId="5FE093E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59620AA" w14:textId="1B1B73B5"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r w:rsidRPr="00112DB8">
        <w:rPr>
          <w:rFonts w:ascii="Times New Roman" w:hAnsi="Times New Roman"/>
          <w:kern w:val="0"/>
          <w:lang w:val="x-none"/>
        </w:rPr>
        <w:t xml:space="preserve">Фиг. </w:t>
      </w:r>
      <w:r w:rsidR="003E2516">
        <w:rPr>
          <w:rFonts w:ascii="Times New Roman" w:hAnsi="Times New Roman"/>
          <w:kern w:val="0"/>
          <w:lang w:val="x-none"/>
        </w:rPr>
        <w:t>7</w:t>
      </w:r>
      <w:r w:rsidRPr="00112DB8">
        <w:rPr>
          <w:rFonts w:ascii="Times New Roman" w:hAnsi="Times New Roman"/>
          <w:kern w:val="0"/>
          <w:lang w:val="x-none"/>
        </w:rPr>
        <w:t xml:space="preserve">. </w:t>
      </w:r>
      <w:r w:rsidR="00232F1F" w:rsidRPr="00112DB8">
        <w:rPr>
          <w:rFonts w:ascii="Times New Roman" w:hAnsi="Times New Roman"/>
          <w:kern w:val="0"/>
          <w:lang w:val="x-none"/>
        </w:rPr>
        <w:t>Повърхн</w:t>
      </w:r>
      <w:r w:rsidR="00232F1F">
        <w:rPr>
          <w:rFonts w:ascii="Times New Roman" w:hAnsi="Times New Roman"/>
          <w:kern w:val="0"/>
          <w:lang w:val="x-none"/>
        </w:rPr>
        <w:t>ости</w:t>
      </w:r>
      <w:r w:rsidRPr="00112DB8">
        <w:rPr>
          <w:rFonts w:ascii="Times New Roman" w:hAnsi="Times New Roman"/>
          <w:kern w:val="0"/>
          <w:lang w:val="x-none"/>
        </w:rPr>
        <w:t>, ограничаващи препятствията</w:t>
      </w:r>
    </w:p>
    <w:p w14:paraId="47E01DE2" w14:textId="77777777" w:rsidR="007234CF"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B6FF240" w14:textId="24F78CC5"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Раздел VIII</w:t>
      </w:r>
    </w:p>
    <w:p w14:paraId="00AD4896" w14:textId="77777777" w:rsidR="00197E20" w:rsidRPr="002752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75250">
        <w:rPr>
          <w:rFonts w:ascii="Times New Roman" w:hAnsi="Times New Roman"/>
          <w:b/>
          <w:bCs/>
          <w:kern w:val="0"/>
          <w:lang w:val="x-none"/>
        </w:rPr>
        <w:t>Повърхност на преминаване на втори кръг при прекъснато кацане</w:t>
      </w:r>
    </w:p>
    <w:p w14:paraId="12C652F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D69E1F0" w14:textId="6B48601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12</w:t>
      </w:r>
      <w:r w:rsidR="00A542D5">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Повърхността на преминаване на втори кръг при прекъснато кацане е наклонена повърхност, разположена на определено разстояние след прага и преминаваща между вътрешните преходни повърхности.</w:t>
      </w:r>
    </w:p>
    <w:p w14:paraId="420DA47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Границите на повърхността на преминаване на втори кръг при прекратено кацане са, както следва:</w:t>
      </w:r>
    </w:p>
    <w:p w14:paraId="206B5D8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вътрешна граница, преминаваща хоризонтално и вертикално по отношение на осевата линия на ПИК и разположена на определено разстояние след прага;</w:t>
      </w:r>
    </w:p>
    <w:p w14:paraId="51EF8D8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две странични граници, започващи от краищата на вътрешната граница и равномерно разтварящи се под определен ъгъл от вертикалната равнина, минаваща през осевата линия на ПИК;</w:t>
      </w:r>
    </w:p>
    <w:p w14:paraId="6E16836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външна граница, успоредна на вътрешната граница и разположена в равнината на вътрешната хоризонтална повърхност.</w:t>
      </w:r>
    </w:p>
    <w:p w14:paraId="70BC328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Надморската височина на вътрешната граница е равна на котата на осевата линия на ПИК в местоположението на вътрешната граница.</w:t>
      </w:r>
    </w:p>
    <w:p w14:paraId="7EEB47B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Наклонът на повърхността на преминаване на втори кръг при прекъснато кацане се измерва във вертикална равнина, минаваща през осевата линия на ПИК.</w:t>
      </w:r>
    </w:p>
    <w:p w14:paraId="1EE9EFB7" w14:textId="77777777" w:rsidR="002D34C8"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32B6697" w14:textId="60079B9E" w:rsidR="00197E20" w:rsidRPr="00C9286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9286B">
        <w:rPr>
          <w:rFonts w:ascii="Times New Roman" w:hAnsi="Times New Roman"/>
          <w:b/>
          <w:bCs/>
          <w:kern w:val="0"/>
          <w:lang w:val="x-none"/>
        </w:rPr>
        <w:t>Раздел IX</w:t>
      </w:r>
    </w:p>
    <w:p w14:paraId="530B755D" w14:textId="77777777" w:rsidR="00197E20" w:rsidRPr="00C9286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9286B">
        <w:rPr>
          <w:rFonts w:ascii="Times New Roman" w:hAnsi="Times New Roman"/>
          <w:b/>
          <w:bCs/>
          <w:kern w:val="0"/>
          <w:lang w:val="x-none"/>
        </w:rPr>
        <w:t>Повърхност на набора на височина при излитане</w:t>
      </w:r>
    </w:p>
    <w:p w14:paraId="79A247B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1A592D7" w14:textId="529A415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12</w:t>
      </w:r>
      <w:r w:rsidR="00A542D5">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Повърхността на набора на височина при излитане е наклонена равнина или друга определена повърхност след края на ПИК или участъкът, свободен от препятствия.</w:t>
      </w:r>
    </w:p>
    <w:p w14:paraId="27FF22D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Границите на повърхността на набора на височина при излитане са, както следва:</w:t>
      </w:r>
    </w:p>
    <w:p w14:paraId="01E858B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вътрешна граница, преминаваща хоризонтално и перпендикулярно по отношение на осевата линия на ПИК и разположена или на определено разстояние след края на ПИК, или в края на участъка, свободен от препятствия, ако има такава, и нейната дължина превишава определеното разстояние;</w:t>
      </w:r>
    </w:p>
    <w:p w14:paraId="499F35D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две странични граници, започващи от краищата на вътрешната граница и равномерно разтварящи се под определен ъгъл от полетната траектория до определена крайна широчина и продължаващи от тази широчина, по протежение на останалата част от дължината на повърхността на набора на височина при излитане;</w:t>
      </w:r>
    </w:p>
    <w:p w14:paraId="7BE0A9F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външна граница, преминаваща хоризонтално и вертикално по отношение на определената полетна траектория.</w:t>
      </w:r>
    </w:p>
    <w:p w14:paraId="74E5FA3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Надморската височина на вътрешната граница се равнява на най-високата точка на продължението на осевата линия на ПИК между края на ПИК и вътрешната граница. При наличието на участък, свободен от препятствия, котата е равна на най-високата точка на повърхността на терена, намираща се на осевата линия на участъка, свободен от препятствия.</w:t>
      </w:r>
    </w:p>
    <w:p w14:paraId="35BD0FE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Когато траекторията на набор на височина при излитане е праволинейна, наклонът на повърхността на набор на височина при излитане се измерва във вертикална равнина, минаваща през осевата линия на ПИК.</w:t>
      </w:r>
    </w:p>
    <w:p w14:paraId="31172D5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Когато траекторията на набор на височина при излитане прави завой (вираж), повърхността на набор на височина при излитане представлява сложна повърхност, която съдържа нормали, лежащи в хоризонтална равнина, прокарана към осевата линия, като наклонът на осевата линия е аналогичен на наклона при праволинейна траектория на излитането.</w:t>
      </w:r>
    </w:p>
    <w:p w14:paraId="3CA06E98" w14:textId="77777777" w:rsidR="002D34C8"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1332D15" w14:textId="0F9E07DD" w:rsidR="00197E20" w:rsidRPr="00C9286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9286B">
        <w:rPr>
          <w:rFonts w:ascii="Times New Roman" w:hAnsi="Times New Roman"/>
          <w:b/>
          <w:bCs/>
          <w:kern w:val="0"/>
          <w:lang w:val="x-none"/>
        </w:rPr>
        <w:t>Глава осемнадесета</w:t>
      </w:r>
    </w:p>
    <w:p w14:paraId="03556D9A" w14:textId="77777777" w:rsidR="00197E20" w:rsidRPr="00C9286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9286B">
        <w:rPr>
          <w:rFonts w:ascii="Times New Roman" w:hAnsi="Times New Roman"/>
          <w:b/>
          <w:bCs/>
          <w:kern w:val="0"/>
          <w:lang w:val="x-none"/>
        </w:rPr>
        <w:t>ИЗИСКВАНИЯ КЪМ ОГРАНИЧЕНИЯТА НА ПРЕПЯТСТВИЯТА</w:t>
      </w:r>
    </w:p>
    <w:p w14:paraId="7F5A60CB" w14:textId="77777777" w:rsidR="00197E20" w:rsidRPr="00C9286B"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9404043" w14:textId="77777777" w:rsidR="00197E20" w:rsidRPr="00C9286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9286B">
        <w:rPr>
          <w:rFonts w:ascii="Times New Roman" w:hAnsi="Times New Roman"/>
          <w:b/>
          <w:bCs/>
          <w:kern w:val="0"/>
          <w:lang w:val="x-none"/>
        </w:rPr>
        <w:t xml:space="preserve"> Раздел I</w:t>
      </w:r>
    </w:p>
    <w:p w14:paraId="40EE2621" w14:textId="77777777" w:rsidR="00197E20" w:rsidRPr="00C9286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9286B">
        <w:rPr>
          <w:rFonts w:ascii="Times New Roman" w:hAnsi="Times New Roman"/>
          <w:b/>
          <w:bCs/>
          <w:kern w:val="0"/>
          <w:lang w:val="x-none"/>
        </w:rPr>
        <w:t>Общи положения</w:t>
      </w:r>
    </w:p>
    <w:p w14:paraId="0B39870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8FDAC26" w14:textId="02CAA13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12</w:t>
      </w:r>
      <w:r w:rsidR="00A542D5">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За необорудвана ПИК се установяват следните повърхности за ограничаване на препятствията:</w:t>
      </w:r>
    </w:p>
    <w:p w14:paraId="76C205C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конична повърхност;</w:t>
      </w:r>
    </w:p>
    <w:p w14:paraId="0C6439D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вътрешна хоризонтална повърхност;</w:t>
      </w:r>
    </w:p>
    <w:p w14:paraId="7C0C073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повърхност на подхода за кацане;</w:t>
      </w:r>
    </w:p>
    <w:p w14:paraId="747E549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преходни повърхности.</w:t>
      </w:r>
    </w:p>
    <w:p w14:paraId="2D815112" w14:textId="3C6A6E90"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Относителната височина и наклонът на повърхности по ал. 1 не превишават </w:t>
      </w:r>
      <w:r w:rsidR="00B615CD">
        <w:rPr>
          <w:rFonts w:ascii="Times New Roman" w:hAnsi="Times New Roman"/>
          <w:kern w:val="0"/>
          <w:lang w:val="x-none"/>
        </w:rPr>
        <w:t>съответните стойности,</w:t>
      </w:r>
      <w:r w:rsidRPr="00112DB8">
        <w:rPr>
          <w:rFonts w:ascii="Times New Roman" w:hAnsi="Times New Roman"/>
          <w:kern w:val="0"/>
          <w:lang w:val="x-none"/>
        </w:rPr>
        <w:t xml:space="preserve"> посочени в табл</w:t>
      </w:r>
      <w:r w:rsidR="001451E6">
        <w:rPr>
          <w:rFonts w:ascii="Times New Roman" w:hAnsi="Times New Roman"/>
          <w:kern w:val="0"/>
          <w:lang w:val="x-none"/>
        </w:rPr>
        <w:t>ица</w:t>
      </w:r>
      <w:r w:rsidRPr="00112DB8">
        <w:rPr>
          <w:rFonts w:ascii="Times New Roman" w:hAnsi="Times New Roman"/>
          <w:kern w:val="0"/>
          <w:lang w:val="x-none"/>
        </w:rPr>
        <w:t xml:space="preserve"> </w:t>
      </w:r>
      <w:r w:rsidR="00260C6C">
        <w:rPr>
          <w:rFonts w:ascii="Times New Roman" w:hAnsi="Times New Roman"/>
          <w:kern w:val="0"/>
          <w:lang w:val="x-none"/>
        </w:rPr>
        <w:t>7</w:t>
      </w:r>
      <w:r w:rsidRPr="00112DB8">
        <w:rPr>
          <w:rFonts w:ascii="Times New Roman" w:hAnsi="Times New Roman"/>
          <w:kern w:val="0"/>
          <w:lang w:val="x-none"/>
        </w:rPr>
        <w:t>, а техните други размери не могат да са по-малки от размерите, посочени в същата таблица.</w:t>
      </w:r>
    </w:p>
    <w:p w14:paraId="0D89FA89" w14:textId="77777777" w:rsidR="002D09ED" w:rsidRPr="00112DB8" w:rsidRDefault="002D09ED">
      <w:pPr>
        <w:widowControl w:val="0"/>
        <w:autoSpaceDE w:val="0"/>
        <w:autoSpaceDN w:val="0"/>
        <w:adjustRightInd w:val="0"/>
        <w:spacing w:after="0" w:line="240" w:lineRule="auto"/>
        <w:ind w:firstLine="480"/>
        <w:jc w:val="both"/>
        <w:rPr>
          <w:rFonts w:ascii="Times New Roman" w:hAnsi="Times New Roman"/>
          <w:kern w:val="0"/>
          <w:lang w:val="x-none"/>
        </w:rPr>
      </w:pPr>
    </w:p>
    <w:p w14:paraId="70A1FCEA" w14:textId="5A205397" w:rsidR="009359EC" w:rsidRPr="006F026D" w:rsidRDefault="009359EC" w:rsidP="002D34C8">
      <w:pPr>
        <w:spacing w:after="0" w:line="240" w:lineRule="auto"/>
        <w:ind w:firstLine="708"/>
        <w:jc w:val="center"/>
        <w:rPr>
          <w:rFonts w:ascii="Times New Roman" w:hAnsi="Times New Roman"/>
          <w:b/>
          <w:bCs/>
        </w:rPr>
      </w:pPr>
      <w:r w:rsidRPr="006F026D">
        <w:rPr>
          <w:rFonts w:ascii="Times New Roman" w:hAnsi="Times New Roman"/>
          <w:b/>
          <w:bCs/>
        </w:rPr>
        <w:t xml:space="preserve">Таблица </w:t>
      </w:r>
      <w:r w:rsidR="00260C6C" w:rsidRPr="006F026D">
        <w:rPr>
          <w:rFonts w:ascii="Times New Roman" w:hAnsi="Times New Roman"/>
          <w:b/>
          <w:bCs/>
        </w:rPr>
        <w:t>7</w:t>
      </w:r>
    </w:p>
    <w:p w14:paraId="11708323" w14:textId="77777777" w:rsidR="009359EC" w:rsidRPr="006F026D" w:rsidRDefault="009359EC" w:rsidP="0091420A">
      <w:pPr>
        <w:spacing w:after="0" w:line="240" w:lineRule="auto"/>
        <w:ind w:firstLine="708"/>
        <w:jc w:val="center"/>
        <w:rPr>
          <w:rFonts w:ascii="Times New Roman" w:hAnsi="Times New Roman"/>
          <w:b/>
          <w:bCs/>
        </w:rPr>
      </w:pPr>
      <w:r w:rsidRPr="006F026D">
        <w:rPr>
          <w:rFonts w:ascii="Times New Roman" w:hAnsi="Times New Roman"/>
          <w:b/>
          <w:bCs/>
        </w:rPr>
        <w:t>Размери и наклони на повърхностите, ограничаващи препятствията.</w:t>
      </w:r>
    </w:p>
    <w:p w14:paraId="24639F5F" w14:textId="77777777" w:rsidR="009359EC" w:rsidRPr="006F026D" w:rsidRDefault="009359EC" w:rsidP="0091420A">
      <w:pPr>
        <w:spacing w:after="0" w:line="240" w:lineRule="auto"/>
        <w:jc w:val="center"/>
        <w:rPr>
          <w:rFonts w:ascii="Times New Roman" w:hAnsi="Times New Roman"/>
          <w:b/>
          <w:bCs/>
          <w:lang w:val="en-US"/>
        </w:rPr>
      </w:pPr>
      <w:r w:rsidRPr="006F026D">
        <w:rPr>
          <w:rFonts w:ascii="Times New Roman" w:hAnsi="Times New Roman"/>
          <w:b/>
          <w:bCs/>
        </w:rPr>
        <w:t>Подходи за кацане на ПИК</w:t>
      </w:r>
    </w:p>
    <w:p w14:paraId="1CE5C832" w14:textId="77777777" w:rsidR="009359EC" w:rsidRPr="00112DB8" w:rsidRDefault="009359EC" w:rsidP="009359EC">
      <w:pPr>
        <w:spacing w:after="0" w:line="240" w:lineRule="auto"/>
        <w:jc w:val="center"/>
        <w:rPr>
          <w:rFonts w:ascii="Times New Roman" w:hAnsi="Times New Roman"/>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5"/>
        <w:gridCol w:w="681"/>
        <w:gridCol w:w="717"/>
        <w:gridCol w:w="698"/>
        <w:gridCol w:w="698"/>
        <w:gridCol w:w="667"/>
        <w:gridCol w:w="729"/>
        <w:gridCol w:w="729"/>
        <w:gridCol w:w="729"/>
        <w:gridCol w:w="656"/>
        <w:gridCol w:w="73"/>
        <w:gridCol w:w="730"/>
      </w:tblGrid>
      <w:tr w:rsidR="009359EC" w:rsidRPr="00112DB8" w14:paraId="0CCD4FC1" w14:textId="77777777" w:rsidTr="00AB3DCB">
        <w:tc>
          <w:tcPr>
            <w:tcW w:w="2000" w:type="dxa"/>
            <w:shd w:val="clear" w:color="auto" w:fill="A6A6A6" w:themeFill="background1" w:themeFillShade="A6"/>
            <w:hideMark/>
          </w:tcPr>
          <w:p w14:paraId="363DE0FC"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Повърхност и размери (a)</w:t>
            </w:r>
          </w:p>
        </w:tc>
        <w:tc>
          <w:tcPr>
            <w:tcW w:w="4842" w:type="dxa"/>
            <w:gridSpan w:val="7"/>
            <w:shd w:val="clear" w:color="auto" w:fill="A6A6A6" w:themeFill="background1" w:themeFillShade="A6"/>
            <w:hideMark/>
          </w:tcPr>
          <w:p w14:paraId="7EECED93"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КЛАСИФИКАЦИЯ НА ПИК ЗА КАЦАНЕ</w:t>
            </w:r>
          </w:p>
        </w:tc>
        <w:tc>
          <w:tcPr>
            <w:tcW w:w="2214" w:type="dxa"/>
            <w:gridSpan w:val="4"/>
            <w:shd w:val="clear" w:color="auto" w:fill="A6A6A6" w:themeFill="background1" w:themeFillShade="A6"/>
            <w:hideMark/>
          </w:tcPr>
          <w:p w14:paraId="62630BE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За точен подход за кацане</w:t>
            </w:r>
          </w:p>
        </w:tc>
      </w:tr>
      <w:tr w:rsidR="009359EC" w:rsidRPr="00112DB8" w14:paraId="31D00080" w14:textId="77777777" w:rsidTr="00AB3DCB">
        <w:tc>
          <w:tcPr>
            <w:tcW w:w="2000" w:type="dxa"/>
            <w:shd w:val="clear" w:color="auto" w:fill="A6A6A6" w:themeFill="background1" w:themeFillShade="A6"/>
            <w:hideMark/>
          </w:tcPr>
          <w:p w14:paraId="3B794B9F" w14:textId="77777777" w:rsidR="009359EC" w:rsidRPr="00112DB8" w:rsidRDefault="009359EC" w:rsidP="006F026D">
            <w:pPr>
              <w:spacing w:after="0" w:line="240" w:lineRule="auto"/>
              <w:jc w:val="center"/>
              <w:rPr>
                <w:rFonts w:ascii="Times New Roman" w:hAnsi="Times New Roman"/>
                <w:sz w:val="18"/>
                <w:szCs w:val="18"/>
              </w:rPr>
            </w:pPr>
          </w:p>
        </w:tc>
        <w:tc>
          <w:tcPr>
            <w:tcW w:w="2686" w:type="dxa"/>
            <w:gridSpan w:val="4"/>
            <w:shd w:val="clear" w:color="auto" w:fill="A6A6A6" w:themeFill="background1" w:themeFillShade="A6"/>
            <w:hideMark/>
          </w:tcPr>
          <w:p w14:paraId="3756E88E"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необорудвана</w:t>
            </w:r>
          </w:p>
        </w:tc>
        <w:tc>
          <w:tcPr>
            <w:tcW w:w="2156" w:type="dxa"/>
            <w:gridSpan w:val="3"/>
            <w:shd w:val="clear" w:color="auto" w:fill="A6A6A6" w:themeFill="background1" w:themeFillShade="A6"/>
            <w:hideMark/>
          </w:tcPr>
          <w:p w14:paraId="1C24689A"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за неточен подход</w:t>
            </w:r>
          </w:p>
        </w:tc>
        <w:tc>
          <w:tcPr>
            <w:tcW w:w="1395" w:type="dxa"/>
            <w:gridSpan w:val="2"/>
            <w:shd w:val="clear" w:color="auto" w:fill="A6A6A6" w:themeFill="background1" w:themeFillShade="A6"/>
            <w:hideMark/>
          </w:tcPr>
          <w:p w14:paraId="3BCDADB1"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кат. I</w:t>
            </w:r>
          </w:p>
        </w:tc>
        <w:tc>
          <w:tcPr>
            <w:tcW w:w="819" w:type="dxa"/>
            <w:gridSpan w:val="2"/>
            <w:shd w:val="clear" w:color="auto" w:fill="A6A6A6" w:themeFill="background1" w:themeFillShade="A6"/>
            <w:hideMark/>
          </w:tcPr>
          <w:p w14:paraId="5C8D3FA8"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кат. II или III</w:t>
            </w:r>
          </w:p>
        </w:tc>
      </w:tr>
      <w:tr w:rsidR="009359EC" w:rsidRPr="00112DB8" w14:paraId="5E7BBDAB" w14:textId="77777777" w:rsidTr="00AB3DCB">
        <w:tc>
          <w:tcPr>
            <w:tcW w:w="2000" w:type="dxa"/>
            <w:shd w:val="clear" w:color="auto" w:fill="A6A6A6" w:themeFill="background1" w:themeFillShade="A6"/>
            <w:hideMark/>
          </w:tcPr>
          <w:p w14:paraId="13AFFAA1" w14:textId="77777777" w:rsidR="009359EC" w:rsidRPr="00112DB8" w:rsidRDefault="009359EC" w:rsidP="006F026D">
            <w:pPr>
              <w:spacing w:after="0" w:line="240" w:lineRule="auto"/>
              <w:jc w:val="center"/>
              <w:rPr>
                <w:rFonts w:ascii="Times New Roman" w:hAnsi="Times New Roman"/>
                <w:sz w:val="18"/>
                <w:szCs w:val="18"/>
              </w:rPr>
            </w:pPr>
          </w:p>
        </w:tc>
        <w:tc>
          <w:tcPr>
            <w:tcW w:w="2686" w:type="dxa"/>
            <w:gridSpan w:val="4"/>
            <w:shd w:val="clear" w:color="auto" w:fill="A6A6A6" w:themeFill="background1" w:themeFillShade="A6"/>
            <w:hideMark/>
          </w:tcPr>
          <w:p w14:paraId="612EBAF1"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кодов номер</w:t>
            </w:r>
          </w:p>
        </w:tc>
        <w:tc>
          <w:tcPr>
            <w:tcW w:w="2156" w:type="dxa"/>
            <w:gridSpan w:val="3"/>
            <w:shd w:val="clear" w:color="auto" w:fill="A6A6A6" w:themeFill="background1" w:themeFillShade="A6"/>
            <w:hideMark/>
          </w:tcPr>
          <w:p w14:paraId="58C6A231"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кодов номер</w:t>
            </w:r>
          </w:p>
        </w:tc>
        <w:tc>
          <w:tcPr>
            <w:tcW w:w="1395" w:type="dxa"/>
            <w:gridSpan w:val="2"/>
            <w:shd w:val="clear" w:color="auto" w:fill="A6A6A6" w:themeFill="background1" w:themeFillShade="A6"/>
            <w:hideMark/>
          </w:tcPr>
          <w:p w14:paraId="57490831"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кодов номер</w:t>
            </w:r>
          </w:p>
        </w:tc>
        <w:tc>
          <w:tcPr>
            <w:tcW w:w="819" w:type="dxa"/>
            <w:gridSpan w:val="2"/>
            <w:shd w:val="clear" w:color="auto" w:fill="A6A6A6" w:themeFill="background1" w:themeFillShade="A6"/>
            <w:hideMark/>
          </w:tcPr>
          <w:p w14:paraId="27CC2A33"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кодов номер</w:t>
            </w:r>
          </w:p>
        </w:tc>
      </w:tr>
      <w:tr w:rsidR="009359EC" w:rsidRPr="00112DB8" w14:paraId="61F42A79" w14:textId="77777777" w:rsidTr="00AB3DCB">
        <w:tc>
          <w:tcPr>
            <w:tcW w:w="2000" w:type="dxa"/>
            <w:shd w:val="clear" w:color="auto" w:fill="A6A6A6" w:themeFill="background1" w:themeFillShade="A6"/>
            <w:hideMark/>
          </w:tcPr>
          <w:p w14:paraId="4C282C7A" w14:textId="77777777" w:rsidR="009359EC" w:rsidRPr="00112DB8" w:rsidRDefault="009359EC" w:rsidP="006F026D">
            <w:pPr>
              <w:spacing w:after="0" w:line="240" w:lineRule="auto"/>
              <w:jc w:val="center"/>
              <w:rPr>
                <w:rFonts w:ascii="Times New Roman" w:hAnsi="Times New Roman"/>
                <w:sz w:val="18"/>
                <w:szCs w:val="18"/>
              </w:rPr>
            </w:pPr>
          </w:p>
        </w:tc>
        <w:tc>
          <w:tcPr>
            <w:tcW w:w="698" w:type="dxa"/>
            <w:shd w:val="clear" w:color="auto" w:fill="A6A6A6" w:themeFill="background1" w:themeFillShade="A6"/>
            <w:hideMark/>
          </w:tcPr>
          <w:p w14:paraId="3C3F189D"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1</w:t>
            </w:r>
          </w:p>
        </w:tc>
        <w:tc>
          <w:tcPr>
            <w:tcW w:w="570" w:type="dxa"/>
            <w:shd w:val="clear" w:color="auto" w:fill="A6A6A6" w:themeFill="background1" w:themeFillShade="A6"/>
            <w:hideMark/>
          </w:tcPr>
          <w:p w14:paraId="5BA02623"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2</w:t>
            </w:r>
          </w:p>
        </w:tc>
        <w:tc>
          <w:tcPr>
            <w:tcW w:w="709" w:type="dxa"/>
            <w:shd w:val="clear" w:color="auto" w:fill="A6A6A6" w:themeFill="background1" w:themeFillShade="A6"/>
            <w:hideMark/>
          </w:tcPr>
          <w:p w14:paraId="29E3E428"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3</w:t>
            </w:r>
          </w:p>
        </w:tc>
        <w:tc>
          <w:tcPr>
            <w:tcW w:w="709" w:type="dxa"/>
            <w:shd w:val="clear" w:color="auto" w:fill="A6A6A6" w:themeFill="background1" w:themeFillShade="A6"/>
            <w:hideMark/>
          </w:tcPr>
          <w:p w14:paraId="26B4AB66"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4</w:t>
            </w:r>
          </w:p>
        </w:tc>
        <w:tc>
          <w:tcPr>
            <w:tcW w:w="680" w:type="dxa"/>
            <w:shd w:val="clear" w:color="auto" w:fill="A6A6A6" w:themeFill="background1" w:themeFillShade="A6"/>
            <w:hideMark/>
          </w:tcPr>
          <w:p w14:paraId="7C202BDD"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1,2</w:t>
            </w:r>
          </w:p>
        </w:tc>
        <w:tc>
          <w:tcPr>
            <w:tcW w:w="738" w:type="dxa"/>
            <w:shd w:val="clear" w:color="auto" w:fill="A6A6A6" w:themeFill="background1" w:themeFillShade="A6"/>
            <w:hideMark/>
          </w:tcPr>
          <w:p w14:paraId="793FA5E2"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3</w:t>
            </w:r>
          </w:p>
        </w:tc>
        <w:tc>
          <w:tcPr>
            <w:tcW w:w="738" w:type="dxa"/>
            <w:shd w:val="clear" w:color="auto" w:fill="A6A6A6" w:themeFill="background1" w:themeFillShade="A6"/>
            <w:hideMark/>
          </w:tcPr>
          <w:p w14:paraId="19CBBED3"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4</w:t>
            </w:r>
          </w:p>
        </w:tc>
        <w:tc>
          <w:tcPr>
            <w:tcW w:w="738" w:type="dxa"/>
            <w:shd w:val="clear" w:color="auto" w:fill="A6A6A6" w:themeFill="background1" w:themeFillShade="A6"/>
            <w:hideMark/>
          </w:tcPr>
          <w:p w14:paraId="38645189"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1,2</w:t>
            </w:r>
          </w:p>
        </w:tc>
        <w:tc>
          <w:tcPr>
            <w:tcW w:w="657" w:type="dxa"/>
            <w:shd w:val="clear" w:color="auto" w:fill="A6A6A6" w:themeFill="background1" w:themeFillShade="A6"/>
            <w:hideMark/>
          </w:tcPr>
          <w:p w14:paraId="7B98C70A"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3,4</w:t>
            </w:r>
          </w:p>
        </w:tc>
        <w:tc>
          <w:tcPr>
            <w:tcW w:w="819" w:type="dxa"/>
            <w:gridSpan w:val="2"/>
            <w:shd w:val="clear" w:color="auto" w:fill="A6A6A6" w:themeFill="background1" w:themeFillShade="A6"/>
            <w:hideMark/>
          </w:tcPr>
          <w:p w14:paraId="2F18B568"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3,4</w:t>
            </w:r>
          </w:p>
        </w:tc>
      </w:tr>
      <w:tr w:rsidR="009359EC" w:rsidRPr="00112DB8" w14:paraId="789EC488" w14:textId="77777777" w:rsidTr="00AB3DCB">
        <w:tc>
          <w:tcPr>
            <w:tcW w:w="2000" w:type="dxa"/>
            <w:shd w:val="clear" w:color="auto" w:fill="A6A6A6" w:themeFill="background1" w:themeFillShade="A6"/>
            <w:hideMark/>
          </w:tcPr>
          <w:p w14:paraId="6F0E6009"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1</w:t>
            </w:r>
          </w:p>
        </w:tc>
        <w:tc>
          <w:tcPr>
            <w:tcW w:w="698" w:type="dxa"/>
            <w:shd w:val="clear" w:color="auto" w:fill="A6A6A6" w:themeFill="background1" w:themeFillShade="A6"/>
            <w:hideMark/>
          </w:tcPr>
          <w:p w14:paraId="158731AF"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2</w:t>
            </w:r>
          </w:p>
        </w:tc>
        <w:tc>
          <w:tcPr>
            <w:tcW w:w="570" w:type="dxa"/>
            <w:shd w:val="clear" w:color="auto" w:fill="A6A6A6" w:themeFill="background1" w:themeFillShade="A6"/>
            <w:hideMark/>
          </w:tcPr>
          <w:p w14:paraId="7E89B626"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3</w:t>
            </w:r>
          </w:p>
        </w:tc>
        <w:tc>
          <w:tcPr>
            <w:tcW w:w="709" w:type="dxa"/>
            <w:shd w:val="clear" w:color="auto" w:fill="A6A6A6" w:themeFill="background1" w:themeFillShade="A6"/>
            <w:hideMark/>
          </w:tcPr>
          <w:p w14:paraId="041DDD20"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4</w:t>
            </w:r>
          </w:p>
        </w:tc>
        <w:tc>
          <w:tcPr>
            <w:tcW w:w="709" w:type="dxa"/>
            <w:shd w:val="clear" w:color="auto" w:fill="A6A6A6" w:themeFill="background1" w:themeFillShade="A6"/>
            <w:hideMark/>
          </w:tcPr>
          <w:p w14:paraId="08B8B7EC"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5</w:t>
            </w:r>
          </w:p>
        </w:tc>
        <w:tc>
          <w:tcPr>
            <w:tcW w:w="680" w:type="dxa"/>
            <w:shd w:val="clear" w:color="auto" w:fill="A6A6A6" w:themeFill="background1" w:themeFillShade="A6"/>
            <w:hideMark/>
          </w:tcPr>
          <w:p w14:paraId="31747B0E"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6</w:t>
            </w:r>
          </w:p>
        </w:tc>
        <w:tc>
          <w:tcPr>
            <w:tcW w:w="738" w:type="dxa"/>
            <w:shd w:val="clear" w:color="auto" w:fill="A6A6A6" w:themeFill="background1" w:themeFillShade="A6"/>
            <w:hideMark/>
          </w:tcPr>
          <w:p w14:paraId="5CA182E7"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7</w:t>
            </w:r>
          </w:p>
        </w:tc>
        <w:tc>
          <w:tcPr>
            <w:tcW w:w="738" w:type="dxa"/>
            <w:shd w:val="clear" w:color="auto" w:fill="A6A6A6" w:themeFill="background1" w:themeFillShade="A6"/>
            <w:hideMark/>
          </w:tcPr>
          <w:p w14:paraId="3B27C850"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8</w:t>
            </w:r>
          </w:p>
        </w:tc>
        <w:tc>
          <w:tcPr>
            <w:tcW w:w="738" w:type="dxa"/>
            <w:shd w:val="clear" w:color="auto" w:fill="A6A6A6" w:themeFill="background1" w:themeFillShade="A6"/>
            <w:hideMark/>
          </w:tcPr>
          <w:p w14:paraId="003C6A3A"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9</w:t>
            </w:r>
          </w:p>
        </w:tc>
        <w:tc>
          <w:tcPr>
            <w:tcW w:w="657" w:type="dxa"/>
            <w:shd w:val="clear" w:color="auto" w:fill="A6A6A6" w:themeFill="background1" w:themeFillShade="A6"/>
            <w:hideMark/>
          </w:tcPr>
          <w:p w14:paraId="28C3D949"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10</w:t>
            </w:r>
          </w:p>
        </w:tc>
        <w:tc>
          <w:tcPr>
            <w:tcW w:w="819" w:type="dxa"/>
            <w:gridSpan w:val="2"/>
            <w:shd w:val="clear" w:color="auto" w:fill="A6A6A6" w:themeFill="background1" w:themeFillShade="A6"/>
            <w:hideMark/>
          </w:tcPr>
          <w:p w14:paraId="7C73916C" w14:textId="77777777" w:rsidR="009359EC" w:rsidRPr="00112DB8" w:rsidRDefault="009359EC" w:rsidP="006F026D">
            <w:pPr>
              <w:spacing w:after="0" w:line="240" w:lineRule="auto"/>
              <w:jc w:val="center"/>
              <w:rPr>
                <w:rFonts w:ascii="Times New Roman" w:hAnsi="Times New Roman"/>
                <w:sz w:val="18"/>
                <w:szCs w:val="18"/>
              </w:rPr>
            </w:pPr>
            <w:r w:rsidRPr="00112DB8">
              <w:rPr>
                <w:rFonts w:ascii="Times New Roman" w:hAnsi="Times New Roman"/>
                <w:sz w:val="18"/>
                <w:szCs w:val="18"/>
              </w:rPr>
              <w:t>11</w:t>
            </w:r>
          </w:p>
        </w:tc>
      </w:tr>
      <w:tr w:rsidR="009359EC" w:rsidRPr="00112DB8" w14:paraId="54EDC327" w14:textId="77777777" w:rsidTr="00AB3DCB">
        <w:tc>
          <w:tcPr>
            <w:tcW w:w="2000" w:type="dxa"/>
            <w:shd w:val="clear" w:color="auto" w:fill="D9D9D9" w:themeFill="background1" w:themeFillShade="D9"/>
            <w:hideMark/>
          </w:tcPr>
          <w:p w14:paraId="7DE68F9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КОНИЧНА</w:t>
            </w:r>
          </w:p>
        </w:tc>
        <w:tc>
          <w:tcPr>
            <w:tcW w:w="698" w:type="dxa"/>
            <w:hideMark/>
          </w:tcPr>
          <w:p w14:paraId="11205DC5"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 </w:t>
            </w:r>
          </w:p>
        </w:tc>
        <w:tc>
          <w:tcPr>
            <w:tcW w:w="570" w:type="dxa"/>
            <w:hideMark/>
          </w:tcPr>
          <w:p w14:paraId="21B9F90E"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 </w:t>
            </w:r>
          </w:p>
        </w:tc>
        <w:tc>
          <w:tcPr>
            <w:tcW w:w="709" w:type="dxa"/>
            <w:hideMark/>
          </w:tcPr>
          <w:p w14:paraId="7694412F"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 </w:t>
            </w:r>
          </w:p>
        </w:tc>
        <w:tc>
          <w:tcPr>
            <w:tcW w:w="709" w:type="dxa"/>
            <w:hideMark/>
          </w:tcPr>
          <w:p w14:paraId="3095A3A2"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 </w:t>
            </w:r>
          </w:p>
        </w:tc>
        <w:tc>
          <w:tcPr>
            <w:tcW w:w="680" w:type="dxa"/>
            <w:hideMark/>
          </w:tcPr>
          <w:p w14:paraId="77B3458E"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 </w:t>
            </w:r>
          </w:p>
        </w:tc>
        <w:tc>
          <w:tcPr>
            <w:tcW w:w="738" w:type="dxa"/>
            <w:hideMark/>
          </w:tcPr>
          <w:p w14:paraId="33805245"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 </w:t>
            </w:r>
          </w:p>
        </w:tc>
        <w:tc>
          <w:tcPr>
            <w:tcW w:w="738" w:type="dxa"/>
            <w:hideMark/>
          </w:tcPr>
          <w:p w14:paraId="5CE0FA4E"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 </w:t>
            </w:r>
          </w:p>
        </w:tc>
        <w:tc>
          <w:tcPr>
            <w:tcW w:w="738" w:type="dxa"/>
            <w:hideMark/>
          </w:tcPr>
          <w:p w14:paraId="3DEF68FD"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 </w:t>
            </w:r>
          </w:p>
        </w:tc>
        <w:tc>
          <w:tcPr>
            <w:tcW w:w="738" w:type="dxa"/>
            <w:gridSpan w:val="2"/>
            <w:hideMark/>
          </w:tcPr>
          <w:p w14:paraId="249B85E8"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 </w:t>
            </w:r>
          </w:p>
        </w:tc>
        <w:tc>
          <w:tcPr>
            <w:tcW w:w="738" w:type="dxa"/>
            <w:hideMark/>
          </w:tcPr>
          <w:p w14:paraId="7D6CE08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 </w:t>
            </w:r>
          </w:p>
        </w:tc>
      </w:tr>
      <w:tr w:rsidR="009359EC" w:rsidRPr="00112DB8" w14:paraId="07AC624A" w14:textId="77777777" w:rsidTr="009359EC">
        <w:tc>
          <w:tcPr>
            <w:tcW w:w="2000" w:type="dxa"/>
            <w:hideMark/>
          </w:tcPr>
          <w:p w14:paraId="4064869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Наклон</w:t>
            </w:r>
          </w:p>
        </w:tc>
        <w:tc>
          <w:tcPr>
            <w:tcW w:w="698" w:type="dxa"/>
            <w:hideMark/>
          </w:tcPr>
          <w:p w14:paraId="6B8CE78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5 %</w:t>
            </w:r>
          </w:p>
        </w:tc>
        <w:tc>
          <w:tcPr>
            <w:tcW w:w="570" w:type="dxa"/>
            <w:hideMark/>
          </w:tcPr>
          <w:p w14:paraId="179B5CF2"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5 %</w:t>
            </w:r>
          </w:p>
        </w:tc>
        <w:tc>
          <w:tcPr>
            <w:tcW w:w="709" w:type="dxa"/>
            <w:hideMark/>
          </w:tcPr>
          <w:p w14:paraId="3E49723A"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5 %</w:t>
            </w:r>
          </w:p>
        </w:tc>
        <w:tc>
          <w:tcPr>
            <w:tcW w:w="709" w:type="dxa"/>
            <w:hideMark/>
          </w:tcPr>
          <w:p w14:paraId="22AFEB65"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5 %</w:t>
            </w:r>
          </w:p>
        </w:tc>
        <w:tc>
          <w:tcPr>
            <w:tcW w:w="680" w:type="dxa"/>
            <w:hideMark/>
          </w:tcPr>
          <w:p w14:paraId="51E650BD"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5 %</w:t>
            </w:r>
          </w:p>
        </w:tc>
        <w:tc>
          <w:tcPr>
            <w:tcW w:w="738" w:type="dxa"/>
            <w:hideMark/>
          </w:tcPr>
          <w:p w14:paraId="0BB454B4"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5 %</w:t>
            </w:r>
          </w:p>
        </w:tc>
        <w:tc>
          <w:tcPr>
            <w:tcW w:w="738" w:type="dxa"/>
            <w:hideMark/>
          </w:tcPr>
          <w:p w14:paraId="20224267"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5 %</w:t>
            </w:r>
          </w:p>
        </w:tc>
        <w:tc>
          <w:tcPr>
            <w:tcW w:w="738" w:type="dxa"/>
            <w:hideMark/>
          </w:tcPr>
          <w:p w14:paraId="5D5A280E"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5 %</w:t>
            </w:r>
          </w:p>
        </w:tc>
        <w:tc>
          <w:tcPr>
            <w:tcW w:w="738" w:type="dxa"/>
            <w:gridSpan w:val="2"/>
            <w:hideMark/>
          </w:tcPr>
          <w:p w14:paraId="66BF9B97"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5 %</w:t>
            </w:r>
          </w:p>
        </w:tc>
        <w:tc>
          <w:tcPr>
            <w:tcW w:w="738" w:type="dxa"/>
            <w:hideMark/>
          </w:tcPr>
          <w:p w14:paraId="5FC0EF62"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5 %</w:t>
            </w:r>
          </w:p>
        </w:tc>
      </w:tr>
      <w:tr w:rsidR="009359EC" w:rsidRPr="00112DB8" w14:paraId="565126D3" w14:textId="77777777" w:rsidTr="009359EC">
        <w:tc>
          <w:tcPr>
            <w:tcW w:w="2000" w:type="dxa"/>
            <w:hideMark/>
          </w:tcPr>
          <w:p w14:paraId="7B4362A2"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Височина</w:t>
            </w:r>
          </w:p>
        </w:tc>
        <w:tc>
          <w:tcPr>
            <w:tcW w:w="698" w:type="dxa"/>
            <w:hideMark/>
          </w:tcPr>
          <w:p w14:paraId="632BD21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35 m</w:t>
            </w:r>
          </w:p>
        </w:tc>
        <w:tc>
          <w:tcPr>
            <w:tcW w:w="570" w:type="dxa"/>
            <w:hideMark/>
          </w:tcPr>
          <w:p w14:paraId="2326C1B3"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55 m</w:t>
            </w:r>
          </w:p>
        </w:tc>
        <w:tc>
          <w:tcPr>
            <w:tcW w:w="709" w:type="dxa"/>
            <w:hideMark/>
          </w:tcPr>
          <w:p w14:paraId="20E1BC9B"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75 m</w:t>
            </w:r>
          </w:p>
        </w:tc>
        <w:tc>
          <w:tcPr>
            <w:tcW w:w="709" w:type="dxa"/>
            <w:hideMark/>
          </w:tcPr>
          <w:p w14:paraId="0F0D5237"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100 m</w:t>
            </w:r>
          </w:p>
        </w:tc>
        <w:tc>
          <w:tcPr>
            <w:tcW w:w="680" w:type="dxa"/>
            <w:hideMark/>
          </w:tcPr>
          <w:p w14:paraId="0D17BB8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60 m</w:t>
            </w:r>
          </w:p>
        </w:tc>
        <w:tc>
          <w:tcPr>
            <w:tcW w:w="738" w:type="dxa"/>
            <w:hideMark/>
          </w:tcPr>
          <w:p w14:paraId="6282290B"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75 m</w:t>
            </w:r>
          </w:p>
        </w:tc>
        <w:tc>
          <w:tcPr>
            <w:tcW w:w="738" w:type="dxa"/>
            <w:hideMark/>
          </w:tcPr>
          <w:p w14:paraId="366D86A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100 m</w:t>
            </w:r>
          </w:p>
        </w:tc>
        <w:tc>
          <w:tcPr>
            <w:tcW w:w="738" w:type="dxa"/>
            <w:hideMark/>
          </w:tcPr>
          <w:p w14:paraId="22D29D17"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60 m</w:t>
            </w:r>
          </w:p>
        </w:tc>
        <w:tc>
          <w:tcPr>
            <w:tcW w:w="738" w:type="dxa"/>
            <w:gridSpan w:val="2"/>
            <w:hideMark/>
          </w:tcPr>
          <w:p w14:paraId="04E14397"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100 m</w:t>
            </w:r>
          </w:p>
        </w:tc>
        <w:tc>
          <w:tcPr>
            <w:tcW w:w="738" w:type="dxa"/>
            <w:hideMark/>
          </w:tcPr>
          <w:p w14:paraId="50EAAF3A"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100 m</w:t>
            </w:r>
          </w:p>
        </w:tc>
      </w:tr>
      <w:tr w:rsidR="009359EC" w:rsidRPr="00112DB8" w14:paraId="0DBF9A9D" w14:textId="77777777" w:rsidTr="009359EC">
        <w:tc>
          <w:tcPr>
            <w:tcW w:w="2000" w:type="dxa"/>
            <w:hideMark/>
          </w:tcPr>
          <w:p w14:paraId="024B55EE"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ВЪТРЕШНА</w:t>
            </w:r>
          </w:p>
        </w:tc>
        <w:tc>
          <w:tcPr>
            <w:tcW w:w="698" w:type="dxa"/>
            <w:hideMark/>
          </w:tcPr>
          <w:p w14:paraId="1F2C46CE" w14:textId="77777777" w:rsidR="009359EC" w:rsidRPr="00112DB8" w:rsidRDefault="009359EC" w:rsidP="002366F4">
            <w:pPr>
              <w:spacing w:after="0" w:line="240" w:lineRule="auto"/>
              <w:jc w:val="both"/>
              <w:rPr>
                <w:rFonts w:ascii="Times New Roman" w:hAnsi="Times New Roman"/>
                <w:sz w:val="18"/>
                <w:szCs w:val="18"/>
              </w:rPr>
            </w:pPr>
          </w:p>
        </w:tc>
        <w:tc>
          <w:tcPr>
            <w:tcW w:w="570" w:type="dxa"/>
            <w:hideMark/>
          </w:tcPr>
          <w:p w14:paraId="00A52149"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59FAACD5"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00C553E1" w14:textId="77777777" w:rsidR="009359EC" w:rsidRPr="00112DB8" w:rsidRDefault="009359EC" w:rsidP="002366F4">
            <w:pPr>
              <w:spacing w:after="0" w:line="240" w:lineRule="auto"/>
              <w:jc w:val="both"/>
              <w:rPr>
                <w:rFonts w:ascii="Times New Roman" w:hAnsi="Times New Roman"/>
                <w:sz w:val="18"/>
                <w:szCs w:val="18"/>
              </w:rPr>
            </w:pPr>
          </w:p>
        </w:tc>
        <w:tc>
          <w:tcPr>
            <w:tcW w:w="680" w:type="dxa"/>
            <w:hideMark/>
          </w:tcPr>
          <w:p w14:paraId="2D2F9E47"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16D7E4D6"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737298F4"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0E62BB79" w14:textId="77777777" w:rsidR="009359EC" w:rsidRPr="00112DB8" w:rsidRDefault="009359EC" w:rsidP="002366F4">
            <w:pPr>
              <w:spacing w:after="0" w:line="240" w:lineRule="auto"/>
              <w:jc w:val="both"/>
              <w:rPr>
                <w:rFonts w:ascii="Times New Roman" w:hAnsi="Times New Roman"/>
                <w:sz w:val="18"/>
                <w:szCs w:val="18"/>
              </w:rPr>
            </w:pPr>
          </w:p>
        </w:tc>
        <w:tc>
          <w:tcPr>
            <w:tcW w:w="738" w:type="dxa"/>
            <w:gridSpan w:val="2"/>
            <w:hideMark/>
          </w:tcPr>
          <w:p w14:paraId="7CBEBF56"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3CBF30CA" w14:textId="77777777" w:rsidR="009359EC" w:rsidRPr="00112DB8" w:rsidRDefault="009359EC" w:rsidP="002366F4">
            <w:pPr>
              <w:spacing w:after="0" w:line="240" w:lineRule="auto"/>
              <w:jc w:val="both"/>
              <w:rPr>
                <w:rFonts w:ascii="Times New Roman" w:hAnsi="Times New Roman"/>
                <w:sz w:val="18"/>
                <w:szCs w:val="18"/>
              </w:rPr>
            </w:pPr>
          </w:p>
        </w:tc>
      </w:tr>
      <w:tr w:rsidR="009359EC" w:rsidRPr="00112DB8" w14:paraId="390764ED" w14:textId="77777777" w:rsidTr="00AB3DCB">
        <w:tc>
          <w:tcPr>
            <w:tcW w:w="2000" w:type="dxa"/>
            <w:shd w:val="clear" w:color="auto" w:fill="D9D9D9" w:themeFill="background1" w:themeFillShade="D9"/>
            <w:hideMark/>
          </w:tcPr>
          <w:p w14:paraId="0A9B3BBA"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ХОРИЗОНТАЛНА</w:t>
            </w:r>
          </w:p>
        </w:tc>
        <w:tc>
          <w:tcPr>
            <w:tcW w:w="698" w:type="dxa"/>
            <w:hideMark/>
          </w:tcPr>
          <w:p w14:paraId="004EF503" w14:textId="77777777" w:rsidR="009359EC" w:rsidRPr="00112DB8" w:rsidRDefault="009359EC" w:rsidP="002366F4">
            <w:pPr>
              <w:spacing w:after="0" w:line="240" w:lineRule="auto"/>
              <w:jc w:val="both"/>
              <w:rPr>
                <w:rFonts w:ascii="Times New Roman" w:hAnsi="Times New Roman"/>
                <w:sz w:val="18"/>
                <w:szCs w:val="18"/>
              </w:rPr>
            </w:pPr>
          </w:p>
        </w:tc>
        <w:tc>
          <w:tcPr>
            <w:tcW w:w="570" w:type="dxa"/>
            <w:hideMark/>
          </w:tcPr>
          <w:p w14:paraId="701A2E88"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37780B53"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13573104" w14:textId="77777777" w:rsidR="009359EC" w:rsidRPr="00112DB8" w:rsidRDefault="009359EC" w:rsidP="002366F4">
            <w:pPr>
              <w:spacing w:after="0" w:line="240" w:lineRule="auto"/>
              <w:jc w:val="both"/>
              <w:rPr>
                <w:rFonts w:ascii="Times New Roman" w:hAnsi="Times New Roman"/>
                <w:sz w:val="18"/>
                <w:szCs w:val="18"/>
              </w:rPr>
            </w:pPr>
          </w:p>
        </w:tc>
        <w:tc>
          <w:tcPr>
            <w:tcW w:w="680" w:type="dxa"/>
            <w:hideMark/>
          </w:tcPr>
          <w:p w14:paraId="13003355"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09BE054C"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59DDD7AD"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2EA7E1FD" w14:textId="77777777" w:rsidR="009359EC" w:rsidRPr="00112DB8" w:rsidRDefault="009359EC" w:rsidP="002366F4">
            <w:pPr>
              <w:spacing w:after="0" w:line="240" w:lineRule="auto"/>
              <w:jc w:val="both"/>
              <w:rPr>
                <w:rFonts w:ascii="Times New Roman" w:hAnsi="Times New Roman"/>
                <w:sz w:val="18"/>
                <w:szCs w:val="18"/>
              </w:rPr>
            </w:pPr>
          </w:p>
        </w:tc>
        <w:tc>
          <w:tcPr>
            <w:tcW w:w="738" w:type="dxa"/>
            <w:gridSpan w:val="2"/>
            <w:hideMark/>
          </w:tcPr>
          <w:p w14:paraId="79956E17"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74AD579F" w14:textId="77777777" w:rsidR="009359EC" w:rsidRPr="00112DB8" w:rsidRDefault="009359EC" w:rsidP="002366F4">
            <w:pPr>
              <w:spacing w:after="0" w:line="240" w:lineRule="auto"/>
              <w:jc w:val="both"/>
              <w:rPr>
                <w:rFonts w:ascii="Times New Roman" w:hAnsi="Times New Roman"/>
                <w:sz w:val="18"/>
                <w:szCs w:val="18"/>
              </w:rPr>
            </w:pPr>
          </w:p>
        </w:tc>
      </w:tr>
      <w:tr w:rsidR="009359EC" w:rsidRPr="00112DB8" w14:paraId="2857DA4B" w14:textId="77777777" w:rsidTr="009359EC">
        <w:tc>
          <w:tcPr>
            <w:tcW w:w="2000" w:type="dxa"/>
            <w:hideMark/>
          </w:tcPr>
          <w:p w14:paraId="6BB79CCE"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Наклон</w:t>
            </w:r>
          </w:p>
        </w:tc>
        <w:tc>
          <w:tcPr>
            <w:tcW w:w="698" w:type="dxa"/>
            <w:hideMark/>
          </w:tcPr>
          <w:p w14:paraId="7E077A53"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45 m</w:t>
            </w:r>
          </w:p>
        </w:tc>
        <w:tc>
          <w:tcPr>
            <w:tcW w:w="570" w:type="dxa"/>
            <w:hideMark/>
          </w:tcPr>
          <w:p w14:paraId="7FECCD24"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45 m</w:t>
            </w:r>
          </w:p>
        </w:tc>
        <w:tc>
          <w:tcPr>
            <w:tcW w:w="709" w:type="dxa"/>
            <w:hideMark/>
          </w:tcPr>
          <w:p w14:paraId="3A86DC2F"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45 m</w:t>
            </w:r>
          </w:p>
        </w:tc>
        <w:tc>
          <w:tcPr>
            <w:tcW w:w="709" w:type="dxa"/>
            <w:hideMark/>
          </w:tcPr>
          <w:p w14:paraId="62B9C586"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45 m</w:t>
            </w:r>
          </w:p>
        </w:tc>
        <w:tc>
          <w:tcPr>
            <w:tcW w:w="680" w:type="dxa"/>
            <w:hideMark/>
          </w:tcPr>
          <w:p w14:paraId="0BDB8657"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45 m</w:t>
            </w:r>
          </w:p>
        </w:tc>
        <w:tc>
          <w:tcPr>
            <w:tcW w:w="738" w:type="dxa"/>
            <w:hideMark/>
          </w:tcPr>
          <w:p w14:paraId="7FBD7737"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45 m</w:t>
            </w:r>
          </w:p>
        </w:tc>
        <w:tc>
          <w:tcPr>
            <w:tcW w:w="738" w:type="dxa"/>
            <w:hideMark/>
          </w:tcPr>
          <w:p w14:paraId="2293815A"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45 m</w:t>
            </w:r>
          </w:p>
        </w:tc>
        <w:tc>
          <w:tcPr>
            <w:tcW w:w="738" w:type="dxa"/>
            <w:hideMark/>
          </w:tcPr>
          <w:p w14:paraId="0FD623A7"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45 m</w:t>
            </w:r>
          </w:p>
        </w:tc>
        <w:tc>
          <w:tcPr>
            <w:tcW w:w="738" w:type="dxa"/>
            <w:gridSpan w:val="2"/>
            <w:hideMark/>
          </w:tcPr>
          <w:p w14:paraId="25227BD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45 m</w:t>
            </w:r>
          </w:p>
        </w:tc>
        <w:tc>
          <w:tcPr>
            <w:tcW w:w="738" w:type="dxa"/>
            <w:hideMark/>
          </w:tcPr>
          <w:p w14:paraId="36F6779F"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45 m</w:t>
            </w:r>
          </w:p>
        </w:tc>
      </w:tr>
      <w:tr w:rsidR="009359EC" w:rsidRPr="00112DB8" w14:paraId="1D77C822" w14:textId="77777777" w:rsidTr="009359EC">
        <w:tc>
          <w:tcPr>
            <w:tcW w:w="2000" w:type="dxa"/>
            <w:hideMark/>
          </w:tcPr>
          <w:p w14:paraId="4D5E265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Радиус</w:t>
            </w:r>
          </w:p>
        </w:tc>
        <w:tc>
          <w:tcPr>
            <w:tcW w:w="698" w:type="dxa"/>
            <w:hideMark/>
          </w:tcPr>
          <w:p w14:paraId="2FF0DEA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2000 m</w:t>
            </w:r>
          </w:p>
        </w:tc>
        <w:tc>
          <w:tcPr>
            <w:tcW w:w="570" w:type="dxa"/>
            <w:hideMark/>
          </w:tcPr>
          <w:p w14:paraId="469B3FE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2500</w:t>
            </w:r>
            <w:r w:rsidRPr="00112DB8">
              <w:rPr>
                <w:rFonts w:ascii="Times New Roman" w:hAnsi="Times New Roman"/>
                <w:sz w:val="18"/>
                <w:szCs w:val="18"/>
                <w:lang w:val="en-US"/>
              </w:rPr>
              <w:t>m</w:t>
            </w:r>
          </w:p>
        </w:tc>
        <w:tc>
          <w:tcPr>
            <w:tcW w:w="709" w:type="dxa"/>
            <w:hideMark/>
          </w:tcPr>
          <w:p w14:paraId="4CEE7AF2"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4000 m</w:t>
            </w:r>
          </w:p>
        </w:tc>
        <w:tc>
          <w:tcPr>
            <w:tcW w:w="709" w:type="dxa"/>
            <w:hideMark/>
          </w:tcPr>
          <w:p w14:paraId="73EF787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4000 m</w:t>
            </w:r>
          </w:p>
        </w:tc>
        <w:tc>
          <w:tcPr>
            <w:tcW w:w="680" w:type="dxa"/>
            <w:hideMark/>
          </w:tcPr>
          <w:p w14:paraId="44EC81C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3500 m</w:t>
            </w:r>
          </w:p>
        </w:tc>
        <w:tc>
          <w:tcPr>
            <w:tcW w:w="738" w:type="dxa"/>
            <w:hideMark/>
          </w:tcPr>
          <w:p w14:paraId="403BC3E0"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4000 m</w:t>
            </w:r>
          </w:p>
        </w:tc>
        <w:tc>
          <w:tcPr>
            <w:tcW w:w="738" w:type="dxa"/>
            <w:hideMark/>
          </w:tcPr>
          <w:p w14:paraId="4FD649A2"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4000 m</w:t>
            </w:r>
          </w:p>
        </w:tc>
        <w:tc>
          <w:tcPr>
            <w:tcW w:w="738" w:type="dxa"/>
            <w:hideMark/>
          </w:tcPr>
          <w:p w14:paraId="6AD39CD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3500 m</w:t>
            </w:r>
          </w:p>
        </w:tc>
        <w:tc>
          <w:tcPr>
            <w:tcW w:w="738" w:type="dxa"/>
            <w:gridSpan w:val="2"/>
            <w:hideMark/>
          </w:tcPr>
          <w:p w14:paraId="5335183B"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4000 m</w:t>
            </w:r>
          </w:p>
        </w:tc>
        <w:tc>
          <w:tcPr>
            <w:tcW w:w="738" w:type="dxa"/>
            <w:hideMark/>
          </w:tcPr>
          <w:p w14:paraId="36EF82C0"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4000 m</w:t>
            </w:r>
          </w:p>
        </w:tc>
      </w:tr>
      <w:tr w:rsidR="009359EC" w:rsidRPr="00112DB8" w14:paraId="2B310629" w14:textId="77777777" w:rsidTr="00AB3DCB">
        <w:tc>
          <w:tcPr>
            <w:tcW w:w="2000" w:type="dxa"/>
            <w:shd w:val="clear" w:color="auto" w:fill="D9D9D9" w:themeFill="background1" w:themeFillShade="D9"/>
            <w:hideMark/>
          </w:tcPr>
          <w:p w14:paraId="174585AA"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ВЪТРЕШНА НА</w:t>
            </w:r>
          </w:p>
        </w:tc>
        <w:tc>
          <w:tcPr>
            <w:tcW w:w="698" w:type="dxa"/>
            <w:hideMark/>
          </w:tcPr>
          <w:p w14:paraId="61257EE8" w14:textId="77777777" w:rsidR="009359EC" w:rsidRPr="00112DB8" w:rsidRDefault="009359EC" w:rsidP="002366F4">
            <w:pPr>
              <w:spacing w:after="0" w:line="240" w:lineRule="auto"/>
              <w:jc w:val="both"/>
              <w:rPr>
                <w:rFonts w:ascii="Times New Roman" w:hAnsi="Times New Roman"/>
                <w:sz w:val="18"/>
                <w:szCs w:val="18"/>
              </w:rPr>
            </w:pPr>
          </w:p>
        </w:tc>
        <w:tc>
          <w:tcPr>
            <w:tcW w:w="570" w:type="dxa"/>
            <w:hideMark/>
          </w:tcPr>
          <w:p w14:paraId="7682744D"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05B4AF01"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7FAA64BE" w14:textId="77777777" w:rsidR="009359EC" w:rsidRPr="00112DB8" w:rsidRDefault="009359EC" w:rsidP="002366F4">
            <w:pPr>
              <w:spacing w:after="0" w:line="240" w:lineRule="auto"/>
              <w:jc w:val="both"/>
              <w:rPr>
                <w:rFonts w:ascii="Times New Roman" w:hAnsi="Times New Roman"/>
                <w:sz w:val="18"/>
                <w:szCs w:val="18"/>
              </w:rPr>
            </w:pPr>
          </w:p>
        </w:tc>
        <w:tc>
          <w:tcPr>
            <w:tcW w:w="680" w:type="dxa"/>
            <w:hideMark/>
          </w:tcPr>
          <w:p w14:paraId="46E7D3BF"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46B310A4"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5E923DA4"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2B53A328" w14:textId="77777777" w:rsidR="009359EC" w:rsidRPr="00112DB8" w:rsidRDefault="009359EC" w:rsidP="002366F4">
            <w:pPr>
              <w:spacing w:after="0" w:line="240" w:lineRule="auto"/>
              <w:jc w:val="both"/>
              <w:rPr>
                <w:rFonts w:ascii="Times New Roman" w:hAnsi="Times New Roman"/>
                <w:sz w:val="18"/>
                <w:szCs w:val="18"/>
              </w:rPr>
            </w:pPr>
          </w:p>
        </w:tc>
        <w:tc>
          <w:tcPr>
            <w:tcW w:w="738" w:type="dxa"/>
            <w:gridSpan w:val="2"/>
            <w:hideMark/>
          </w:tcPr>
          <w:p w14:paraId="42A7028F"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1C19F74D" w14:textId="77777777" w:rsidR="009359EC" w:rsidRPr="00112DB8" w:rsidRDefault="009359EC" w:rsidP="002366F4">
            <w:pPr>
              <w:spacing w:after="0" w:line="240" w:lineRule="auto"/>
              <w:jc w:val="both"/>
              <w:rPr>
                <w:rFonts w:ascii="Times New Roman" w:hAnsi="Times New Roman"/>
                <w:sz w:val="18"/>
                <w:szCs w:val="18"/>
              </w:rPr>
            </w:pPr>
          </w:p>
        </w:tc>
      </w:tr>
      <w:tr w:rsidR="009359EC" w:rsidRPr="00112DB8" w14:paraId="359ACAD0" w14:textId="77777777" w:rsidTr="00AB3DCB">
        <w:tc>
          <w:tcPr>
            <w:tcW w:w="2000" w:type="dxa"/>
            <w:shd w:val="clear" w:color="auto" w:fill="D9D9D9" w:themeFill="background1" w:themeFillShade="D9"/>
            <w:hideMark/>
          </w:tcPr>
          <w:p w14:paraId="12C62DC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 xml:space="preserve">ПОДХОДА ЗА КАЦАНЕ </w:t>
            </w:r>
          </w:p>
        </w:tc>
        <w:tc>
          <w:tcPr>
            <w:tcW w:w="698" w:type="dxa"/>
            <w:hideMark/>
          </w:tcPr>
          <w:p w14:paraId="57D73828" w14:textId="77777777" w:rsidR="009359EC" w:rsidRPr="00112DB8" w:rsidRDefault="009359EC" w:rsidP="002366F4">
            <w:pPr>
              <w:spacing w:after="0" w:line="240" w:lineRule="auto"/>
              <w:jc w:val="both"/>
              <w:rPr>
                <w:rFonts w:ascii="Times New Roman" w:hAnsi="Times New Roman"/>
                <w:sz w:val="18"/>
                <w:szCs w:val="18"/>
              </w:rPr>
            </w:pPr>
          </w:p>
        </w:tc>
        <w:tc>
          <w:tcPr>
            <w:tcW w:w="570" w:type="dxa"/>
            <w:hideMark/>
          </w:tcPr>
          <w:p w14:paraId="769242F3"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641F5E1C"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226A3F80" w14:textId="77777777" w:rsidR="009359EC" w:rsidRPr="00112DB8" w:rsidRDefault="009359EC" w:rsidP="002366F4">
            <w:pPr>
              <w:spacing w:after="0" w:line="240" w:lineRule="auto"/>
              <w:jc w:val="both"/>
              <w:rPr>
                <w:rFonts w:ascii="Times New Roman" w:hAnsi="Times New Roman"/>
                <w:sz w:val="18"/>
                <w:szCs w:val="18"/>
              </w:rPr>
            </w:pPr>
          </w:p>
        </w:tc>
        <w:tc>
          <w:tcPr>
            <w:tcW w:w="680" w:type="dxa"/>
            <w:hideMark/>
          </w:tcPr>
          <w:p w14:paraId="6112D77B"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2AE17C8D"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2773F229"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261DC691" w14:textId="77777777" w:rsidR="009359EC" w:rsidRPr="00112DB8" w:rsidRDefault="009359EC" w:rsidP="002366F4">
            <w:pPr>
              <w:spacing w:after="0" w:line="240" w:lineRule="auto"/>
              <w:jc w:val="both"/>
              <w:rPr>
                <w:rFonts w:ascii="Times New Roman" w:hAnsi="Times New Roman"/>
                <w:sz w:val="18"/>
                <w:szCs w:val="18"/>
              </w:rPr>
            </w:pPr>
          </w:p>
        </w:tc>
        <w:tc>
          <w:tcPr>
            <w:tcW w:w="738" w:type="dxa"/>
            <w:gridSpan w:val="2"/>
            <w:hideMark/>
          </w:tcPr>
          <w:p w14:paraId="5F5780F1"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3AFA7657" w14:textId="77777777" w:rsidR="009359EC" w:rsidRPr="00112DB8" w:rsidRDefault="009359EC" w:rsidP="002366F4">
            <w:pPr>
              <w:spacing w:after="0" w:line="240" w:lineRule="auto"/>
              <w:jc w:val="both"/>
              <w:rPr>
                <w:rFonts w:ascii="Times New Roman" w:hAnsi="Times New Roman"/>
                <w:sz w:val="18"/>
                <w:szCs w:val="18"/>
              </w:rPr>
            </w:pPr>
          </w:p>
        </w:tc>
      </w:tr>
      <w:tr w:rsidR="009359EC" w:rsidRPr="00112DB8" w14:paraId="202066D0" w14:textId="77777777" w:rsidTr="009359EC">
        <w:tc>
          <w:tcPr>
            <w:tcW w:w="2000" w:type="dxa"/>
            <w:hideMark/>
          </w:tcPr>
          <w:p w14:paraId="0E6353E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Широчина</w:t>
            </w:r>
          </w:p>
        </w:tc>
        <w:tc>
          <w:tcPr>
            <w:tcW w:w="698" w:type="dxa"/>
            <w:hideMark/>
          </w:tcPr>
          <w:p w14:paraId="13974DB8"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570" w:type="dxa"/>
            <w:hideMark/>
          </w:tcPr>
          <w:p w14:paraId="2E8D3C2D"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09" w:type="dxa"/>
            <w:hideMark/>
          </w:tcPr>
          <w:p w14:paraId="7B4A43E4"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09" w:type="dxa"/>
            <w:hideMark/>
          </w:tcPr>
          <w:p w14:paraId="6B1B6ED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680" w:type="dxa"/>
            <w:hideMark/>
          </w:tcPr>
          <w:p w14:paraId="16785FC3"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38" w:type="dxa"/>
            <w:hideMark/>
          </w:tcPr>
          <w:p w14:paraId="22FE8918"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38" w:type="dxa"/>
            <w:hideMark/>
          </w:tcPr>
          <w:p w14:paraId="19DE1B9D"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38" w:type="dxa"/>
            <w:hideMark/>
          </w:tcPr>
          <w:p w14:paraId="78D60ADB"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90 m</w:t>
            </w:r>
          </w:p>
        </w:tc>
        <w:tc>
          <w:tcPr>
            <w:tcW w:w="738" w:type="dxa"/>
            <w:gridSpan w:val="2"/>
            <w:hideMark/>
          </w:tcPr>
          <w:p w14:paraId="466B75EF"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120 m (д)</w:t>
            </w:r>
          </w:p>
        </w:tc>
        <w:tc>
          <w:tcPr>
            <w:tcW w:w="738" w:type="dxa"/>
            <w:hideMark/>
          </w:tcPr>
          <w:p w14:paraId="23982DC3"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120 m (д)</w:t>
            </w:r>
          </w:p>
        </w:tc>
      </w:tr>
      <w:tr w:rsidR="009359EC" w:rsidRPr="00112DB8" w14:paraId="22355DFF" w14:textId="77777777" w:rsidTr="009359EC">
        <w:tc>
          <w:tcPr>
            <w:tcW w:w="2000" w:type="dxa"/>
            <w:hideMark/>
          </w:tcPr>
          <w:p w14:paraId="1614EC4B"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Разстояние от прага</w:t>
            </w:r>
          </w:p>
        </w:tc>
        <w:tc>
          <w:tcPr>
            <w:tcW w:w="698" w:type="dxa"/>
            <w:hideMark/>
          </w:tcPr>
          <w:p w14:paraId="3BB9AB9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570" w:type="dxa"/>
            <w:hideMark/>
          </w:tcPr>
          <w:p w14:paraId="5CF8E8D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09" w:type="dxa"/>
            <w:hideMark/>
          </w:tcPr>
          <w:p w14:paraId="54088AC4"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09" w:type="dxa"/>
            <w:hideMark/>
          </w:tcPr>
          <w:p w14:paraId="66C0702B"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680" w:type="dxa"/>
            <w:hideMark/>
          </w:tcPr>
          <w:p w14:paraId="7F9C2232"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38" w:type="dxa"/>
            <w:hideMark/>
          </w:tcPr>
          <w:p w14:paraId="23D8CCAE"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38" w:type="dxa"/>
            <w:hideMark/>
          </w:tcPr>
          <w:p w14:paraId="4F30F412"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38" w:type="dxa"/>
            <w:hideMark/>
          </w:tcPr>
          <w:p w14:paraId="24102D9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60 m</w:t>
            </w:r>
          </w:p>
        </w:tc>
        <w:tc>
          <w:tcPr>
            <w:tcW w:w="738" w:type="dxa"/>
            <w:gridSpan w:val="2"/>
            <w:hideMark/>
          </w:tcPr>
          <w:p w14:paraId="1BB26FB3"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60 m</w:t>
            </w:r>
          </w:p>
        </w:tc>
        <w:tc>
          <w:tcPr>
            <w:tcW w:w="738" w:type="dxa"/>
            <w:hideMark/>
          </w:tcPr>
          <w:p w14:paraId="2773D815"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60 m</w:t>
            </w:r>
          </w:p>
        </w:tc>
      </w:tr>
      <w:tr w:rsidR="009359EC" w:rsidRPr="00112DB8" w14:paraId="2A041D85" w14:textId="77777777" w:rsidTr="009359EC">
        <w:tc>
          <w:tcPr>
            <w:tcW w:w="2000" w:type="dxa"/>
            <w:hideMark/>
          </w:tcPr>
          <w:p w14:paraId="7463B43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Дължина</w:t>
            </w:r>
          </w:p>
        </w:tc>
        <w:tc>
          <w:tcPr>
            <w:tcW w:w="698" w:type="dxa"/>
            <w:hideMark/>
          </w:tcPr>
          <w:p w14:paraId="30064F45"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570" w:type="dxa"/>
            <w:hideMark/>
          </w:tcPr>
          <w:p w14:paraId="7D1BCC13"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09" w:type="dxa"/>
            <w:hideMark/>
          </w:tcPr>
          <w:p w14:paraId="2E70F615"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09" w:type="dxa"/>
            <w:hideMark/>
          </w:tcPr>
          <w:p w14:paraId="3E9D3CCD"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680" w:type="dxa"/>
            <w:hideMark/>
          </w:tcPr>
          <w:p w14:paraId="31324EA7"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38" w:type="dxa"/>
            <w:hideMark/>
          </w:tcPr>
          <w:p w14:paraId="72002FC3"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38" w:type="dxa"/>
            <w:hideMark/>
          </w:tcPr>
          <w:p w14:paraId="0C35368B"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38" w:type="dxa"/>
            <w:hideMark/>
          </w:tcPr>
          <w:p w14:paraId="707A18C8"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900 m</w:t>
            </w:r>
          </w:p>
        </w:tc>
        <w:tc>
          <w:tcPr>
            <w:tcW w:w="738" w:type="dxa"/>
            <w:gridSpan w:val="2"/>
            <w:hideMark/>
          </w:tcPr>
          <w:p w14:paraId="1715A9E5"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900 m</w:t>
            </w:r>
          </w:p>
        </w:tc>
        <w:tc>
          <w:tcPr>
            <w:tcW w:w="738" w:type="dxa"/>
            <w:hideMark/>
          </w:tcPr>
          <w:p w14:paraId="352365C6"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900 m</w:t>
            </w:r>
          </w:p>
        </w:tc>
      </w:tr>
      <w:tr w:rsidR="009359EC" w:rsidRPr="00112DB8" w14:paraId="3849D9B0" w14:textId="77777777" w:rsidTr="009359EC">
        <w:tc>
          <w:tcPr>
            <w:tcW w:w="2000" w:type="dxa"/>
            <w:hideMark/>
          </w:tcPr>
          <w:p w14:paraId="7AED40D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Наклон</w:t>
            </w:r>
          </w:p>
        </w:tc>
        <w:tc>
          <w:tcPr>
            <w:tcW w:w="698" w:type="dxa"/>
            <w:hideMark/>
          </w:tcPr>
          <w:p w14:paraId="7ADC9965" w14:textId="77777777" w:rsidR="009359EC" w:rsidRPr="00112DB8" w:rsidRDefault="009359EC" w:rsidP="002366F4">
            <w:pPr>
              <w:spacing w:after="0" w:line="240" w:lineRule="auto"/>
              <w:jc w:val="both"/>
              <w:rPr>
                <w:rFonts w:ascii="Times New Roman" w:hAnsi="Times New Roman"/>
                <w:sz w:val="18"/>
                <w:szCs w:val="18"/>
              </w:rPr>
            </w:pPr>
          </w:p>
        </w:tc>
        <w:tc>
          <w:tcPr>
            <w:tcW w:w="570" w:type="dxa"/>
            <w:hideMark/>
          </w:tcPr>
          <w:p w14:paraId="7BF5A11D"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1932C542"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4BC621DC" w14:textId="77777777" w:rsidR="009359EC" w:rsidRPr="00112DB8" w:rsidRDefault="009359EC" w:rsidP="002366F4">
            <w:pPr>
              <w:spacing w:after="0" w:line="240" w:lineRule="auto"/>
              <w:jc w:val="both"/>
              <w:rPr>
                <w:rFonts w:ascii="Times New Roman" w:hAnsi="Times New Roman"/>
                <w:sz w:val="18"/>
                <w:szCs w:val="18"/>
              </w:rPr>
            </w:pPr>
          </w:p>
        </w:tc>
        <w:tc>
          <w:tcPr>
            <w:tcW w:w="680" w:type="dxa"/>
            <w:hideMark/>
          </w:tcPr>
          <w:p w14:paraId="0B0DC732"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2A9F8D93"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46071406"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1897F8EF"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2,50 %</w:t>
            </w:r>
          </w:p>
        </w:tc>
        <w:tc>
          <w:tcPr>
            <w:tcW w:w="738" w:type="dxa"/>
            <w:gridSpan w:val="2"/>
            <w:hideMark/>
          </w:tcPr>
          <w:p w14:paraId="193598A2"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2 %</w:t>
            </w:r>
          </w:p>
        </w:tc>
        <w:tc>
          <w:tcPr>
            <w:tcW w:w="738" w:type="dxa"/>
            <w:hideMark/>
          </w:tcPr>
          <w:p w14:paraId="382D2DFB"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2 %</w:t>
            </w:r>
          </w:p>
        </w:tc>
      </w:tr>
      <w:tr w:rsidR="009359EC" w:rsidRPr="00112DB8" w14:paraId="2BFD165B" w14:textId="77777777" w:rsidTr="00AB3DCB">
        <w:tc>
          <w:tcPr>
            <w:tcW w:w="2000" w:type="dxa"/>
            <w:shd w:val="clear" w:color="auto" w:fill="D9D9D9" w:themeFill="background1" w:themeFillShade="D9"/>
            <w:hideMark/>
          </w:tcPr>
          <w:p w14:paraId="0431172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ПОДХОД ЗА КАЦАНЕ</w:t>
            </w:r>
          </w:p>
        </w:tc>
        <w:tc>
          <w:tcPr>
            <w:tcW w:w="698" w:type="dxa"/>
            <w:hideMark/>
          </w:tcPr>
          <w:p w14:paraId="6A52AB7A" w14:textId="77777777" w:rsidR="009359EC" w:rsidRPr="00112DB8" w:rsidRDefault="009359EC" w:rsidP="002366F4">
            <w:pPr>
              <w:spacing w:after="0" w:line="240" w:lineRule="auto"/>
              <w:jc w:val="both"/>
              <w:rPr>
                <w:rFonts w:ascii="Times New Roman" w:hAnsi="Times New Roman"/>
                <w:sz w:val="18"/>
                <w:szCs w:val="18"/>
              </w:rPr>
            </w:pPr>
          </w:p>
        </w:tc>
        <w:tc>
          <w:tcPr>
            <w:tcW w:w="570" w:type="dxa"/>
            <w:hideMark/>
          </w:tcPr>
          <w:p w14:paraId="008965E1"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32161433"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1411A97F" w14:textId="77777777" w:rsidR="009359EC" w:rsidRPr="00112DB8" w:rsidRDefault="009359EC" w:rsidP="002366F4">
            <w:pPr>
              <w:spacing w:after="0" w:line="240" w:lineRule="auto"/>
              <w:jc w:val="both"/>
              <w:rPr>
                <w:rFonts w:ascii="Times New Roman" w:hAnsi="Times New Roman"/>
                <w:sz w:val="18"/>
                <w:szCs w:val="18"/>
              </w:rPr>
            </w:pPr>
          </w:p>
        </w:tc>
        <w:tc>
          <w:tcPr>
            <w:tcW w:w="680" w:type="dxa"/>
            <w:hideMark/>
          </w:tcPr>
          <w:p w14:paraId="04A01843"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0CCF7721"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0E19F256"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14729810" w14:textId="77777777" w:rsidR="009359EC" w:rsidRPr="00112DB8" w:rsidRDefault="009359EC" w:rsidP="002366F4">
            <w:pPr>
              <w:spacing w:after="0" w:line="240" w:lineRule="auto"/>
              <w:jc w:val="both"/>
              <w:rPr>
                <w:rFonts w:ascii="Times New Roman" w:hAnsi="Times New Roman"/>
                <w:sz w:val="18"/>
                <w:szCs w:val="18"/>
              </w:rPr>
            </w:pPr>
          </w:p>
        </w:tc>
        <w:tc>
          <w:tcPr>
            <w:tcW w:w="738" w:type="dxa"/>
            <w:gridSpan w:val="2"/>
            <w:hideMark/>
          </w:tcPr>
          <w:p w14:paraId="0B404C3C"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3CB94E49" w14:textId="77777777" w:rsidR="009359EC" w:rsidRPr="00112DB8" w:rsidRDefault="009359EC" w:rsidP="002366F4">
            <w:pPr>
              <w:spacing w:after="0" w:line="240" w:lineRule="auto"/>
              <w:jc w:val="both"/>
              <w:rPr>
                <w:rFonts w:ascii="Times New Roman" w:hAnsi="Times New Roman"/>
                <w:sz w:val="18"/>
                <w:szCs w:val="18"/>
              </w:rPr>
            </w:pPr>
          </w:p>
        </w:tc>
      </w:tr>
      <w:tr w:rsidR="009359EC" w:rsidRPr="00112DB8" w14:paraId="7552E566" w14:textId="77777777" w:rsidTr="009359EC">
        <w:tc>
          <w:tcPr>
            <w:tcW w:w="2000" w:type="dxa"/>
            <w:hideMark/>
          </w:tcPr>
          <w:p w14:paraId="274F7C53"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Дължина вътрешен ръб</w:t>
            </w:r>
          </w:p>
        </w:tc>
        <w:tc>
          <w:tcPr>
            <w:tcW w:w="698" w:type="dxa"/>
            <w:hideMark/>
          </w:tcPr>
          <w:p w14:paraId="2F6138C5"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60 m</w:t>
            </w:r>
          </w:p>
        </w:tc>
        <w:tc>
          <w:tcPr>
            <w:tcW w:w="570" w:type="dxa"/>
            <w:hideMark/>
          </w:tcPr>
          <w:p w14:paraId="3FCBB562"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80 m</w:t>
            </w:r>
          </w:p>
        </w:tc>
        <w:tc>
          <w:tcPr>
            <w:tcW w:w="709" w:type="dxa"/>
            <w:hideMark/>
          </w:tcPr>
          <w:p w14:paraId="04FA45F3"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150 m</w:t>
            </w:r>
          </w:p>
        </w:tc>
        <w:tc>
          <w:tcPr>
            <w:tcW w:w="709" w:type="dxa"/>
            <w:hideMark/>
          </w:tcPr>
          <w:p w14:paraId="105A2A7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150 m</w:t>
            </w:r>
          </w:p>
        </w:tc>
        <w:tc>
          <w:tcPr>
            <w:tcW w:w="680" w:type="dxa"/>
            <w:hideMark/>
          </w:tcPr>
          <w:p w14:paraId="6E1C9B27" w14:textId="77777777" w:rsidR="009359EC" w:rsidRPr="0091420A" w:rsidRDefault="009359EC" w:rsidP="002366F4">
            <w:pPr>
              <w:spacing w:after="0" w:line="240" w:lineRule="auto"/>
              <w:jc w:val="both"/>
              <w:rPr>
                <w:rFonts w:ascii="Times New Roman" w:hAnsi="Times New Roman"/>
                <w:sz w:val="18"/>
                <w:szCs w:val="18"/>
              </w:rPr>
            </w:pPr>
            <w:r w:rsidRPr="0091420A">
              <w:rPr>
                <w:rFonts w:ascii="Times New Roman" w:hAnsi="Times New Roman"/>
                <w:sz w:val="18"/>
                <w:szCs w:val="18"/>
              </w:rPr>
              <w:t>140 m</w:t>
            </w:r>
          </w:p>
        </w:tc>
        <w:tc>
          <w:tcPr>
            <w:tcW w:w="738" w:type="dxa"/>
            <w:hideMark/>
          </w:tcPr>
          <w:p w14:paraId="5A792BA4" w14:textId="77777777" w:rsidR="009359EC" w:rsidRPr="0091420A" w:rsidRDefault="009359EC" w:rsidP="002366F4">
            <w:pPr>
              <w:spacing w:after="0" w:line="240" w:lineRule="auto"/>
              <w:jc w:val="both"/>
              <w:rPr>
                <w:rFonts w:ascii="Times New Roman" w:hAnsi="Times New Roman"/>
                <w:sz w:val="18"/>
                <w:szCs w:val="18"/>
              </w:rPr>
            </w:pPr>
            <w:r w:rsidRPr="0091420A">
              <w:rPr>
                <w:rFonts w:ascii="Times New Roman" w:hAnsi="Times New Roman"/>
                <w:sz w:val="18"/>
                <w:szCs w:val="18"/>
              </w:rPr>
              <w:t>280 m</w:t>
            </w:r>
          </w:p>
        </w:tc>
        <w:tc>
          <w:tcPr>
            <w:tcW w:w="738" w:type="dxa"/>
            <w:hideMark/>
          </w:tcPr>
          <w:p w14:paraId="758C11CF" w14:textId="77777777" w:rsidR="009359EC" w:rsidRPr="0091420A" w:rsidRDefault="009359EC" w:rsidP="002366F4">
            <w:pPr>
              <w:spacing w:after="0" w:line="240" w:lineRule="auto"/>
              <w:jc w:val="both"/>
              <w:rPr>
                <w:rFonts w:ascii="Times New Roman" w:hAnsi="Times New Roman"/>
                <w:sz w:val="18"/>
                <w:szCs w:val="18"/>
              </w:rPr>
            </w:pPr>
            <w:r w:rsidRPr="0091420A">
              <w:rPr>
                <w:rFonts w:ascii="Times New Roman" w:hAnsi="Times New Roman"/>
                <w:sz w:val="18"/>
                <w:szCs w:val="18"/>
              </w:rPr>
              <w:t>280 m</w:t>
            </w:r>
          </w:p>
        </w:tc>
        <w:tc>
          <w:tcPr>
            <w:tcW w:w="738" w:type="dxa"/>
            <w:hideMark/>
          </w:tcPr>
          <w:p w14:paraId="19942D3C" w14:textId="77777777" w:rsidR="009359EC" w:rsidRPr="0091420A" w:rsidRDefault="009359EC" w:rsidP="002366F4">
            <w:pPr>
              <w:spacing w:after="0" w:line="240" w:lineRule="auto"/>
              <w:jc w:val="both"/>
              <w:rPr>
                <w:rFonts w:ascii="Times New Roman" w:hAnsi="Times New Roman"/>
                <w:sz w:val="18"/>
                <w:szCs w:val="18"/>
              </w:rPr>
            </w:pPr>
            <w:r w:rsidRPr="0091420A">
              <w:rPr>
                <w:rFonts w:ascii="Times New Roman" w:hAnsi="Times New Roman"/>
                <w:sz w:val="18"/>
                <w:szCs w:val="18"/>
              </w:rPr>
              <w:t>140 m</w:t>
            </w:r>
          </w:p>
        </w:tc>
        <w:tc>
          <w:tcPr>
            <w:tcW w:w="738" w:type="dxa"/>
            <w:gridSpan w:val="2"/>
            <w:hideMark/>
          </w:tcPr>
          <w:p w14:paraId="64981429" w14:textId="77777777" w:rsidR="009359EC" w:rsidRPr="0091420A" w:rsidRDefault="009359EC" w:rsidP="002366F4">
            <w:pPr>
              <w:spacing w:after="0" w:line="240" w:lineRule="auto"/>
              <w:jc w:val="both"/>
              <w:rPr>
                <w:rFonts w:ascii="Times New Roman" w:hAnsi="Times New Roman"/>
                <w:sz w:val="18"/>
                <w:szCs w:val="18"/>
              </w:rPr>
            </w:pPr>
            <w:r w:rsidRPr="0091420A">
              <w:rPr>
                <w:rFonts w:ascii="Times New Roman" w:hAnsi="Times New Roman"/>
                <w:sz w:val="18"/>
                <w:szCs w:val="18"/>
              </w:rPr>
              <w:t>280 m</w:t>
            </w:r>
          </w:p>
        </w:tc>
        <w:tc>
          <w:tcPr>
            <w:tcW w:w="738" w:type="dxa"/>
            <w:hideMark/>
          </w:tcPr>
          <w:p w14:paraId="394A6008" w14:textId="77777777" w:rsidR="009359EC" w:rsidRPr="0091420A" w:rsidRDefault="009359EC" w:rsidP="002366F4">
            <w:pPr>
              <w:spacing w:after="0" w:line="240" w:lineRule="auto"/>
              <w:jc w:val="both"/>
              <w:rPr>
                <w:rFonts w:ascii="Times New Roman" w:hAnsi="Times New Roman"/>
                <w:sz w:val="18"/>
                <w:szCs w:val="18"/>
              </w:rPr>
            </w:pPr>
            <w:r w:rsidRPr="0091420A">
              <w:rPr>
                <w:rFonts w:ascii="Times New Roman" w:hAnsi="Times New Roman"/>
                <w:sz w:val="18"/>
                <w:szCs w:val="18"/>
              </w:rPr>
              <w:t>280 m</w:t>
            </w:r>
          </w:p>
        </w:tc>
      </w:tr>
      <w:tr w:rsidR="009359EC" w:rsidRPr="00112DB8" w14:paraId="19C34BAC" w14:textId="77777777" w:rsidTr="009359EC">
        <w:tc>
          <w:tcPr>
            <w:tcW w:w="2000" w:type="dxa"/>
            <w:hideMark/>
          </w:tcPr>
          <w:p w14:paraId="083779B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Разстояние от прага</w:t>
            </w:r>
          </w:p>
        </w:tc>
        <w:tc>
          <w:tcPr>
            <w:tcW w:w="698" w:type="dxa"/>
            <w:hideMark/>
          </w:tcPr>
          <w:p w14:paraId="5345E88E"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30 m</w:t>
            </w:r>
          </w:p>
        </w:tc>
        <w:tc>
          <w:tcPr>
            <w:tcW w:w="570" w:type="dxa"/>
            <w:hideMark/>
          </w:tcPr>
          <w:p w14:paraId="3BF75F76"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60 m</w:t>
            </w:r>
          </w:p>
        </w:tc>
        <w:tc>
          <w:tcPr>
            <w:tcW w:w="709" w:type="dxa"/>
            <w:hideMark/>
          </w:tcPr>
          <w:p w14:paraId="1C15FD7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60 m</w:t>
            </w:r>
          </w:p>
        </w:tc>
        <w:tc>
          <w:tcPr>
            <w:tcW w:w="709" w:type="dxa"/>
            <w:hideMark/>
          </w:tcPr>
          <w:p w14:paraId="12A9C900"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60 m</w:t>
            </w:r>
          </w:p>
        </w:tc>
        <w:tc>
          <w:tcPr>
            <w:tcW w:w="680" w:type="dxa"/>
            <w:hideMark/>
          </w:tcPr>
          <w:p w14:paraId="1690C7C4"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60 m</w:t>
            </w:r>
          </w:p>
        </w:tc>
        <w:tc>
          <w:tcPr>
            <w:tcW w:w="738" w:type="dxa"/>
            <w:hideMark/>
          </w:tcPr>
          <w:p w14:paraId="4B4C579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60 m</w:t>
            </w:r>
          </w:p>
        </w:tc>
        <w:tc>
          <w:tcPr>
            <w:tcW w:w="738" w:type="dxa"/>
            <w:hideMark/>
          </w:tcPr>
          <w:p w14:paraId="4AC9D85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60 m</w:t>
            </w:r>
          </w:p>
        </w:tc>
        <w:tc>
          <w:tcPr>
            <w:tcW w:w="738" w:type="dxa"/>
            <w:hideMark/>
          </w:tcPr>
          <w:p w14:paraId="3C7E0F5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60 m</w:t>
            </w:r>
          </w:p>
        </w:tc>
        <w:tc>
          <w:tcPr>
            <w:tcW w:w="738" w:type="dxa"/>
            <w:gridSpan w:val="2"/>
            <w:hideMark/>
          </w:tcPr>
          <w:p w14:paraId="4B1F9F93"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60 m</w:t>
            </w:r>
          </w:p>
        </w:tc>
        <w:tc>
          <w:tcPr>
            <w:tcW w:w="738" w:type="dxa"/>
            <w:hideMark/>
          </w:tcPr>
          <w:p w14:paraId="1739A6DE"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60 m</w:t>
            </w:r>
          </w:p>
        </w:tc>
      </w:tr>
      <w:tr w:rsidR="009359EC" w:rsidRPr="00112DB8" w14:paraId="2B6267A8" w14:textId="77777777" w:rsidTr="009359EC">
        <w:tc>
          <w:tcPr>
            <w:tcW w:w="2000" w:type="dxa"/>
            <w:hideMark/>
          </w:tcPr>
          <w:p w14:paraId="743AC1B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Разходимост</w:t>
            </w:r>
          </w:p>
        </w:tc>
        <w:tc>
          <w:tcPr>
            <w:tcW w:w="698" w:type="dxa"/>
            <w:hideMark/>
          </w:tcPr>
          <w:p w14:paraId="0D26D7E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10 %</w:t>
            </w:r>
          </w:p>
        </w:tc>
        <w:tc>
          <w:tcPr>
            <w:tcW w:w="570" w:type="dxa"/>
            <w:hideMark/>
          </w:tcPr>
          <w:p w14:paraId="2635C94F"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10 %</w:t>
            </w:r>
          </w:p>
        </w:tc>
        <w:tc>
          <w:tcPr>
            <w:tcW w:w="709" w:type="dxa"/>
            <w:hideMark/>
          </w:tcPr>
          <w:p w14:paraId="78788FFF"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10 %</w:t>
            </w:r>
          </w:p>
        </w:tc>
        <w:tc>
          <w:tcPr>
            <w:tcW w:w="709" w:type="dxa"/>
            <w:hideMark/>
          </w:tcPr>
          <w:p w14:paraId="4439219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10 %</w:t>
            </w:r>
          </w:p>
        </w:tc>
        <w:tc>
          <w:tcPr>
            <w:tcW w:w="680" w:type="dxa"/>
            <w:hideMark/>
          </w:tcPr>
          <w:p w14:paraId="5ECABD14"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15 %</w:t>
            </w:r>
          </w:p>
        </w:tc>
        <w:tc>
          <w:tcPr>
            <w:tcW w:w="738" w:type="dxa"/>
            <w:hideMark/>
          </w:tcPr>
          <w:p w14:paraId="22C48195"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15 %</w:t>
            </w:r>
          </w:p>
        </w:tc>
        <w:tc>
          <w:tcPr>
            <w:tcW w:w="738" w:type="dxa"/>
            <w:hideMark/>
          </w:tcPr>
          <w:p w14:paraId="67ABF862"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15 %</w:t>
            </w:r>
          </w:p>
        </w:tc>
        <w:tc>
          <w:tcPr>
            <w:tcW w:w="738" w:type="dxa"/>
            <w:hideMark/>
          </w:tcPr>
          <w:p w14:paraId="4B64BDD7"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15 %</w:t>
            </w:r>
          </w:p>
        </w:tc>
        <w:tc>
          <w:tcPr>
            <w:tcW w:w="738" w:type="dxa"/>
            <w:gridSpan w:val="2"/>
            <w:hideMark/>
          </w:tcPr>
          <w:p w14:paraId="72D3ACB5"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15 %</w:t>
            </w:r>
          </w:p>
        </w:tc>
        <w:tc>
          <w:tcPr>
            <w:tcW w:w="738" w:type="dxa"/>
            <w:hideMark/>
          </w:tcPr>
          <w:p w14:paraId="3D95802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15 %</w:t>
            </w:r>
          </w:p>
        </w:tc>
      </w:tr>
      <w:tr w:rsidR="009359EC" w:rsidRPr="00112DB8" w14:paraId="5A7AB76E" w14:textId="77777777" w:rsidTr="00AB3DCB">
        <w:tc>
          <w:tcPr>
            <w:tcW w:w="2000" w:type="dxa"/>
            <w:shd w:val="clear" w:color="auto" w:fill="D9D9D9" w:themeFill="background1" w:themeFillShade="D9"/>
            <w:hideMark/>
          </w:tcPr>
          <w:p w14:paraId="792F6BC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Първа секция</w:t>
            </w:r>
          </w:p>
        </w:tc>
        <w:tc>
          <w:tcPr>
            <w:tcW w:w="698" w:type="dxa"/>
            <w:hideMark/>
          </w:tcPr>
          <w:p w14:paraId="2B477429" w14:textId="77777777" w:rsidR="009359EC" w:rsidRPr="00112DB8" w:rsidRDefault="009359EC" w:rsidP="002366F4">
            <w:pPr>
              <w:spacing w:after="0" w:line="240" w:lineRule="auto"/>
              <w:jc w:val="both"/>
              <w:rPr>
                <w:rFonts w:ascii="Times New Roman" w:hAnsi="Times New Roman"/>
                <w:sz w:val="18"/>
                <w:szCs w:val="18"/>
              </w:rPr>
            </w:pPr>
          </w:p>
        </w:tc>
        <w:tc>
          <w:tcPr>
            <w:tcW w:w="570" w:type="dxa"/>
            <w:hideMark/>
          </w:tcPr>
          <w:p w14:paraId="6F4016E4"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08BB2C68"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0FA343C3" w14:textId="77777777" w:rsidR="009359EC" w:rsidRPr="00112DB8" w:rsidRDefault="009359EC" w:rsidP="002366F4">
            <w:pPr>
              <w:spacing w:after="0" w:line="240" w:lineRule="auto"/>
              <w:jc w:val="both"/>
              <w:rPr>
                <w:rFonts w:ascii="Times New Roman" w:hAnsi="Times New Roman"/>
                <w:sz w:val="18"/>
                <w:szCs w:val="18"/>
              </w:rPr>
            </w:pPr>
          </w:p>
        </w:tc>
        <w:tc>
          <w:tcPr>
            <w:tcW w:w="680" w:type="dxa"/>
            <w:hideMark/>
          </w:tcPr>
          <w:p w14:paraId="056B493D"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7FE561E1"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1DE8E1D6"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0A2C9434" w14:textId="77777777" w:rsidR="009359EC" w:rsidRPr="00112DB8" w:rsidRDefault="009359EC" w:rsidP="002366F4">
            <w:pPr>
              <w:spacing w:after="0" w:line="240" w:lineRule="auto"/>
              <w:jc w:val="both"/>
              <w:rPr>
                <w:rFonts w:ascii="Times New Roman" w:hAnsi="Times New Roman"/>
                <w:sz w:val="18"/>
                <w:szCs w:val="18"/>
              </w:rPr>
            </w:pPr>
          </w:p>
        </w:tc>
        <w:tc>
          <w:tcPr>
            <w:tcW w:w="738" w:type="dxa"/>
            <w:gridSpan w:val="2"/>
            <w:hideMark/>
          </w:tcPr>
          <w:p w14:paraId="6B3E50FA"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50B5689A" w14:textId="77777777" w:rsidR="009359EC" w:rsidRPr="00112DB8" w:rsidRDefault="009359EC" w:rsidP="002366F4">
            <w:pPr>
              <w:spacing w:after="0" w:line="240" w:lineRule="auto"/>
              <w:jc w:val="both"/>
              <w:rPr>
                <w:rFonts w:ascii="Times New Roman" w:hAnsi="Times New Roman"/>
                <w:sz w:val="18"/>
                <w:szCs w:val="18"/>
              </w:rPr>
            </w:pPr>
          </w:p>
        </w:tc>
      </w:tr>
      <w:tr w:rsidR="009359EC" w:rsidRPr="00112DB8" w14:paraId="40A28C6C" w14:textId="77777777" w:rsidTr="009359EC">
        <w:tc>
          <w:tcPr>
            <w:tcW w:w="2000" w:type="dxa"/>
            <w:hideMark/>
          </w:tcPr>
          <w:p w14:paraId="30DBEED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Дължина</w:t>
            </w:r>
          </w:p>
        </w:tc>
        <w:tc>
          <w:tcPr>
            <w:tcW w:w="698" w:type="dxa"/>
            <w:hideMark/>
          </w:tcPr>
          <w:p w14:paraId="0066C64A"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1600 m</w:t>
            </w:r>
          </w:p>
        </w:tc>
        <w:tc>
          <w:tcPr>
            <w:tcW w:w="570" w:type="dxa"/>
            <w:hideMark/>
          </w:tcPr>
          <w:p w14:paraId="01D1B4FE"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2500</w:t>
            </w:r>
            <w:r w:rsidRPr="00112DB8">
              <w:rPr>
                <w:rFonts w:ascii="Times New Roman" w:hAnsi="Times New Roman"/>
                <w:sz w:val="18"/>
                <w:szCs w:val="18"/>
                <w:lang w:val="en-US"/>
              </w:rPr>
              <w:t>m</w:t>
            </w:r>
          </w:p>
        </w:tc>
        <w:tc>
          <w:tcPr>
            <w:tcW w:w="709" w:type="dxa"/>
            <w:hideMark/>
          </w:tcPr>
          <w:p w14:paraId="651918EA"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3000 m</w:t>
            </w:r>
          </w:p>
        </w:tc>
        <w:tc>
          <w:tcPr>
            <w:tcW w:w="709" w:type="dxa"/>
            <w:hideMark/>
          </w:tcPr>
          <w:p w14:paraId="0EDDAA68"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3000 m</w:t>
            </w:r>
          </w:p>
        </w:tc>
        <w:tc>
          <w:tcPr>
            <w:tcW w:w="680" w:type="dxa"/>
            <w:hideMark/>
          </w:tcPr>
          <w:p w14:paraId="68DF106D"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2500 m</w:t>
            </w:r>
          </w:p>
        </w:tc>
        <w:tc>
          <w:tcPr>
            <w:tcW w:w="738" w:type="dxa"/>
            <w:hideMark/>
          </w:tcPr>
          <w:p w14:paraId="50860BB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3000 m</w:t>
            </w:r>
          </w:p>
        </w:tc>
        <w:tc>
          <w:tcPr>
            <w:tcW w:w="738" w:type="dxa"/>
            <w:hideMark/>
          </w:tcPr>
          <w:p w14:paraId="417CA826"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3000 m</w:t>
            </w:r>
          </w:p>
        </w:tc>
        <w:tc>
          <w:tcPr>
            <w:tcW w:w="738" w:type="dxa"/>
            <w:hideMark/>
          </w:tcPr>
          <w:p w14:paraId="664BA1E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3000 m</w:t>
            </w:r>
          </w:p>
        </w:tc>
        <w:tc>
          <w:tcPr>
            <w:tcW w:w="738" w:type="dxa"/>
            <w:gridSpan w:val="2"/>
            <w:hideMark/>
          </w:tcPr>
          <w:p w14:paraId="7E8E1A0A"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3000 m</w:t>
            </w:r>
          </w:p>
        </w:tc>
        <w:tc>
          <w:tcPr>
            <w:tcW w:w="738" w:type="dxa"/>
            <w:hideMark/>
          </w:tcPr>
          <w:p w14:paraId="2C89E1A7"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3000 m</w:t>
            </w:r>
          </w:p>
        </w:tc>
      </w:tr>
      <w:tr w:rsidR="009359EC" w:rsidRPr="00112DB8" w14:paraId="68A593B1" w14:textId="77777777" w:rsidTr="009359EC">
        <w:tc>
          <w:tcPr>
            <w:tcW w:w="2000" w:type="dxa"/>
            <w:hideMark/>
          </w:tcPr>
          <w:p w14:paraId="36F1F363"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Наклон</w:t>
            </w:r>
          </w:p>
        </w:tc>
        <w:tc>
          <w:tcPr>
            <w:tcW w:w="698" w:type="dxa"/>
            <w:hideMark/>
          </w:tcPr>
          <w:p w14:paraId="7B12E2DF"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5 %</w:t>
            </w:r>
          </w:p>
        </w:tc>
        <w:tc>
          <w:tcPr>
            <w:tcW w:w="570" w:type="dxa"/>
            <w:hideMark/>
          </w:tcPr>
          <w:p w14:paraId="1E9670E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4 %</w:t>
            </w:r>
          </w:p>
        </w:tc>
        <w:tc>
          <w:tcPr>
            <w:tcW w:w="709" w:type="dxa"/>
            <w:hideMark/>
          </w:tcPr>
          <w:p w14:paraId="0C7663B4"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3,33 %</w:t>
            </w:r>
          </w:p>
        </w:tc>
        <w:tc>
          <w:tcPr>
            <w:tcW w:w="709" w:type="dxa"/>
            <w:hideMark/>
          </w:tcPr>
          <w:p w14:paraId="34DBA7B0"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2,50 %</w:t>
            </w:r>
          </w:p>
        </w:tc>
        <w:tc>
          <w:tcPr>
            <w:tcW w:w="680" w:type="dxa"/>
            <w:hideMark/>
          </w:tcPr>
          <w:p w14:paraId="69BCE6B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3,33 %</w:t>
            </w:r>
          </w:p>
        </w:tc>
        <w:tc>
          <w:tcPr>
            <w:tcW w:w="738" w:type="dxa"/>
            <w:hideMark/>
          </w:tcPr>
          <w:p w14:paraId="0EEC349B"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2 %</w:t>
            </w:r>
          </w:p>
        </w:tc>
        <w:tc>
          <w:tcPr>
            <w:tcW w:w="738" w:type="dxa"/>
            <w:hideMark/>
          </w:tcPr>
          <w:p w14:paraId="16AAD948"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2 %</w:t>
            </w:r>
          </w:p>
        </w:tc>
        <w:tc>
          <w:tcPr>
            <w:tcW w:w="738" w:type="dxa"/>
            <w:hideMark/>
          </w:tcPr>
          <w:p w14:paraId="335E50C3"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2,50 %</w:t>
            </w:r>
          </w:p>
        </w:tc>
        <w:tc>
          <w:tcPr>
            <w:tcW w:w="738" w:type="dxa"/>
            <w:gridSpan w:val="2"/>
            <w:hideMark/>
          </w:tcPr>
          <w:p w14:paraId="444D05C2"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2 %</w:t>
            </w:r>
          </w:p>
        </w:tc>
        <w:tc>
          <w:tcPr>
            <w:tcW w:w="738" w:type="dxa"/>
            <w:hideMark/>
          </w:tcPr>
          <w:p w14:paraId="59E2B0CD"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2 %</w:t>
            </w:r>
          </w:p>
        </w:tc>
      </w:tr>
      <w:tr w:rsidR="009359EC" w:rsidRPr="00112DB8" w14:paraId="36E85C92" w14:textId="77777777" w:rsidTr="00AB3DCB">
        <w:tc>
          <w:tcPr>
            <w:tcW w:w="2000" w:type="dxa"/>
            <w:shd w:val="clear" w:color="auto" w:fill="D9D9D9" w:themeFill="background1" w:themeFillShade="D9"/>
            <w:hideMark/>
          </w:tcPr>
          <w:p w14:paraId="331FEABB"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Втора секция</w:t>
            </w:r>
          </w:p>
        </w:tc>
        <w:tc>
          <w:tcPr>
            <w:tcW w:w="698" w:type="dxa"/>
            <w:hideMark/>
          </w:tcPr>
          <w:p w14:paraId="6A7CE451" w14:textId="77777777" w:rsidR="009359EC" w:rsidRPr="00112DB8" w:rsidRDefault="009359EC" w:rsidP="002366F4">
            <w:pPr>
              <w:spacing w:after="0" w:line="240" w:lineRule="auto"/>
              <w:jc w:val="both"/>
              <w:rPr>
                <w:rFonts w:ascii="Times New Roman" w:hAnsi="Times New Roman"/>
                <w:sz w:val="18"/>
                <w:szCs w:val="18"/>
              </w:rPr>
            </w:pPr>
          </w:p>
        </w:tc>
        <w:tc>
          <w:tcPr>
            <w:tcW w:w="570" w:type="dxa"/>
            <w:hideMark/>
          </w:tcPr>
          <w:p w14:paraId="544FF634"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1AA50F9F"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4954FB5C" w14:textId="77777777" w:rsidR="009359EC" w:rsidRPr="00112DB8" w:rsidRDefault="009359EC" w:rsidP="002366F4">
            <w:pPr>
              <w:spacing w:after="0" w:line="240" w:lineRule="auto"/>
              <w:jc w:val="both"/>
              <w:rPr>
                <w:rFonts w:ascii="Times New Roman" w:hAnsi="Times New Roman"/>
                <w:sz w:val="18"/>
                <w:szCs w:val="18"/>
              </w:rPr>
            </w:pPr>
          </w:p>
        </w:tc>
        <w:tc>
          <w:tcPr>
            <w:tcW w:w="680" w:type="dxa"/>
            <w:hideMark/>
          </w:tcPr>
          <w:p w14:paraId="5C3BE5E4"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00EF4422"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761579D4"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30EFC409" w14:textId="77777777" w:rsidR="009359EC" w:rsidRPr="00112DB8" w:rsidRDefault="009359EC" w:rsidP="002366F4">
            <w:pPr>
              <w:spacing w:after="0" w:line="240" w:lineRule="auto"/>
              <w:jc w:val="both"/>
              <w:rPr>
                <w:rFonts w:ascii="Times New Roman" w:hAnsi="Times New Roman"/>
                <w:sz w:val="18"/>
                <w:szCs w:val="18"/>
              </w:rPr>
            </w:pPr>
          </w:p>
        </w:tc>
        <w:tc>
          <w:tcPr>
            <w:tcW w:w="738" w:type="dxa"/>
            <w:gridSpan w:val="2"/>
            <w:hideMark/>
          </w:tcPr>
          <w:p w14:paraId="7940629C"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3613F69B" w14:textId="77777777" w:rsidR="009359EC" w:rsidRPr="00112DB8" w:rsidRDefault="009359EC" w:rsidP="002366F4">
            <w:pPr>
              <w:spacing w:after="0" w:line="240" w:lineRule="auto"/>
              <w:jc w:val="both"/>
              <w:rPr>
                <w:rFonts w:ascii="Times New Roman" w:hAnsi="Times New Roman"/>
                <w:sz w:val="18"/>
                <w:szCs w:val="18"/>
              </w:rPr>
            </w:pPr>
          </w:p>
        </w:tc>
      </w:tr>
      <w:tr w:rsidR="009359EC" w:rsidRPr="00112DB8" w14:paraId="4A42E2D5" w14:textId="77777777" w:rsidTr="009359EC">
        <w:tc>
          <w:tcPr>
            <w:tcW w:w="2000" w:type="dxa"/>
            <w:hideMark/>
          </w:tcPr>
          <w:p w14:paraId="0B3412BA"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Дължина</w:t>
            </w:r>
          </w:p>
        </w:tc>
        <w:tc>
          <w:tcPr>
            <w:tcW w:w="698" w:type="dxa"/>
            <w:hideMark/>
          </w:tcPr>
          <w:p w14:paraId="67BF1A32"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570" w:type="dxa"/>
            <w:hideMark/>
          </w:tcPr>
          <w:p w14:paraId="295CEBF3"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09" w:type="dxa"/>
            <w:hideMark/>
          </w:tcPr>
          <w:p w14:paraId="6CD47F73"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09" w:type="dxa"/>
            <w:hideMark/>
          </w:tcPr>
          <w:p w14:paraId="2F2A452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680" w:type="dxa"/>
            <w:hideMark/>
          </w:tcPr>
          <w:p w14:paraId="03AAE1A0"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38" w:type="dxa"/>
            <w:hideMark/>
          </w:tcPr>
          <w:p w14:paraId="4D9E7A6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 xml:space="preserve">3600 m </w:t>
            </w:r>
            <w:r w:rsidRPr="0091420A">
              <w:rPr>
                <w:rFonts w:ascii="Times New Roman" w:hAnsi="Times New Roman"/>
                <w:sz w:val="18"/>
                <w:szCs w:val="18"/>
              </w:rPr>
              <w:t>(</w:t>
            </w:r>
            <w:r w:rsidRPr="00112DB8">
              <w:rPr>
                <w:rFonts w:ascii="Times New Roman" w:hAnsi="Times New Roman"/>
                <w:sz w:val="18"/>
                <w:szCs w:val="18"/>
              </w:rPr>
              <w:t>б</w:t>
            </w:r>
            <w:r w:rsidRPr="0091420A">
              <w:rPr>
                <w:rFonts w:ascii="Times New Roman" w:hAnsi="Times New Roman"/>
                <w:sz w:val="18"/>
                <w:szCs w:val="18"/>
              </w:rPr>
              <w:t>)</w:t>
            </w:r>
          </w:p>
        </w:tc>
        <w:tc>
          <w:tcPr>
            <w:tcW w:w="738" w:type="dxa"/>
            <w:hideMark/>
          </w:tcPr>
          <w:p w14:paraId="53CAEC54"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3600 m</w:t>
            </w:r>
          </w:p>
        </w:tc>
        <w:tc>
          <w:tcPr>
            <w:tcW w:w="738" w:type="dxa"/>
            <w:hideMark/>
          </w:tcPr>
          <w:p w14:paraId="2AD938B8"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12000 m</w:t>
            </w:r>
          </w:p>
        </w:tc>
        <w:tc>
          <w:tcPr>
            <w:tcW w:w="738" w:type="dxa"/>
            <w:gridSpan w:val="2"/>
            <w:hideMark/>
          </w:tcPr>
          <w:p w14:paraId="6A61BB64"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 xml:space="preserve">3600 m </w:t>
            </w:r>
            <w:r w:rsidRPr="0091420A">
              <w:rPr>
                <w:rFonts w:ascii="Times New Roman" w:hAnsi="Times New Roman"/>
                <w:sz w:val="18"/>
                <w:szCs w:val="18"/>
              </w:rPr>
              <w:t>(</w:t>
            </w:r>
            <w:r w:rsidRPr="00112DB8">
              <w:rPr>
                <w:rFonts w:ascii="Times New Roman" w:hAnsi="Times New Roman"/>
                <w:sz w:val="18"/>
                <w:szCs w:val="18"/>
              </w:rPr>
              <w:t>б</w:t>
            </w:r>
            <w:r w:rsidRPr="0091420A">
              <w:rPr>
                <w:rFonts w:ascii="Times New Roman" w:hAnsi="Times New Roman"/>
                <w:sz w:val="18"/>
                <w:szCs w:val="18"/>
              </w:rPr>
              <w:t>)</w:t>
            </w:r>
          </w:p>
        </w:tc>
        <w:tc>
          <w:tcPr>
            <w:tcW w:w="738" w:type="dxa"/>
            <w:hideMark/>
          </w:tcPr>
          <w:p w14:paraId="425ECF48"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 xml:space="preserve">3600 m </w:t>
            </w:r>
            <w:r w:rsidRPr="0091420A">
              <w:rPr>
                <w:rFonts w:ascii="Times New Roman" w:hAnsi="Times New Roman"/>
                <w:sz w:val="18"/>
                <w:szCs w:val="18"/>
              </w:rPr>
              <w:t>(</w:t>
            </w:r>
            <w:r w:rsidRPr="00112DB8">
              <w:rPr>
                <w:rFonts w:ascii="Times New Roman" w:hAnsi="Times New Roman"/>
                <w:sz w:val="18"/>
                <w:szCs w:val="18"/>
              </w:rPr>
              <w:t>б</w:t>
            </w:r>
            <w:r w:rsidRPr="0091420A">
              <w:rPr>
                <w:rFonts w:ascii="Times New Roman" w:hAnsi="Times New Roman"/>
                <w:sz w:val="18"/>
                <w:szCs w:val="18"/>
              </w:rPr>
              <w:t>)</w:t>
            </w:r>
          </w:p>
        </w:tc>
      </w:tr>
      <w:tr w:rsidR="009359EC" w:rsidRPr="00112DB8" w14:paraId="26039054" w14:textId="77777777" w:rsidTr="009359EC">
        <w:tc>
          <w:tcPr>
            <w:tcW w:w="2000" w:type="dxa"/>
            <w:hideMark/>
          </w:tcPr>
          <w:p w14:paraId="0304F1E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Наклон</w:t>
            </w:r>
          </w:p>
        </w:tc>
        <w:tc>
          <w:tcPr>
            <w:tcW w:w="698" w:type="dxa"/>
            <w:hideMark/>
          </w:tcPr>
          <w:p w14:paraId="6FBFF8D0"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570" w:type="dxa"/>
            <w:hideMark/>
          </w:tcPr>
          <w:p w14:paraId="32B9269F"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09" w:type="dxa"/>
            <w:hideMark/>
          </w:tcPr>
          <w:p w14:paraId="040B7144"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09" w:type="dxa"/>
            <w:hideMark/>
          </w:tcPr>
          <w:p w14:paraId="4604E677"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680" w:type="dxa"/>
            <w:hideMark/>
          </w:tcPr>
          <w:p w14:paraId="450A35E0"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38" w:type="dxa"/>
            <w:hideMark/>
          </w:tcPr>
          <w:p w14:paraId="33C1B9A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2,50 %</w:t>
            </w:r>
          </w:p>
        </w:tc>
        <w:tc>
          <w:tcPr>
            <w:tcW w:w="738" w:type="dxa"/>
            <w:hideMark/>
          </w:tcPr>
          <w:p w14:paraId="29FB148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2,50 %</w:t>
            </w:r>
          </w:p>
        </w:tc>
        <w:tc>
          <w:tcPr>
            <w:tcW w:w="738" w:type="dxa"/>
            <w:hideMark/>
          </w:tcPr>
          <w:p w14:paraId="204E697D"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3 %</w:t>
            </w:r>
          </w:p>
        </w:tc>
        <w:tc>
          <w:tcPr>
            <w:tcW w:w="738" w:type="dxa"/>
            <w:gridSpan w:val="2"/>
            <w:hideMark/>
          </w:tcPr>
          <w:p w14:paraId="7B31A4F7"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2,50 %</w:t>
            </w:r>
          </w:p>
        </w:tc>
        <w:tc>
          <w:tcPr>
            <w:tcW w:w="738" w:type="dxa"/>
            <w:hideMark/>
          </w:tcPr>
          <w:p w14:paraId="3A929FA7"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2,50 %</w:t>
            </w:r>
          </w:p>
        </w:tc>
      </w:tr>
      <w:tr w:rsidR="009359EC" w:rsidRPr="00112DB8" w14:paraId="7C654D2D" w14:textId="77777777" w:rsidTr="009359EC">
        <w:tc>
          <w:tcPr>
            <w:tcW w:w="2000" w:type="dxa"/>
            <w:hideMark/>
          </w:tcPr>
          <w:p w14:paraId="71C4A50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Хоризонтална секция</w:t>
            </w:r>
          </w:p>
        </w:tc>
        <w:tc>
          <w:tcPr>
            <w:tcW w:w="698" w:type="dxa"/>
            <w:hideMark/>
          </w:tcPr>
          <w:p w14:paraId="1FFB03F0" w14:textId="77777777" w:rsidR="009359EC" w:rsidRPr="00112DB8" w:rsidRDefault="009359EC" w:rsidP="002366F4">
            <w:pPr>
              <w:spacing w:after="0" w:line="240" w:lineRule="auto"/>
              <w:jc w:val="both"/>
              <w:rPr>
                <w:rFonts w:ascii="Times New Roman" w:hAnsi="Times New Roman"/>
                <w:sz w:val="18"/>
                <w:szCs w:val="18"/>
              </w:rPr>
            </w:pPr>
          </w:p>
        </w:tc>
        <w:tc>
          <w:tcPr>
            <w:tcW w:w="570" w:type="dxa"/>
            <w:hideMark/>
          </w:tcPr>
          <w:p w14:paraId="7BD2C94D"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60819B3D"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672D4E32" w14:textId="77777777" w:rsidR="009359EC" w:rsidRPr="00112DB8" w:rsidRDefault="009359EC" w:rsidP="002366F4">
            <w:pPr>
              <w:spacing w:after="0" w:line="240" w:lineRule="auto"/>
              <w:jc w:val="both"/>
              <w:rPr>
                <w:rFonts w:ascii="Times New Roman" w:hAnsi="Times New Roman"/>
                <w:sz w:val="18"/>
                <w:szCs w:val="18"/>
              </w:rPr>
            </w:pPr>
          </w:p>
        </w:tc>
        <w:tc>
          <w:tcPr>
            <w:tcW w:w="680" w:type="dxa"/>
            <w:hideMark/>
          </w:tcPr>
          <w:p w14:paraId="501DC89A"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21A5A020"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69FCBFD8"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2058A19B" w14:textId="77777777" w:rsidR="009359EC" w:rsidRPr="00112DB8" w:rsidRDefault="009359EC" w:rsidP="002366F4">
            <w:pPr>
              <w:spacing w:after="0" w:line="240" w:lineRule="auto"/>
              <w:jc w:val="both"/>
              <w:rPr>
                <w:rFonts w:ascii="Times New Roman" w:hAnsi="Times New Roman"/>
                <w:sz w:val="18"/>
                <w:szCs w:val="18"/>
              </w:rPr>
            </w:pPr>
          </w:p>
        </w:tc>
        <w:tc>
          <w:tcPr>
            <w:tcW w:w="738" w:type="dxa"/>
            <w:gridSpan w:val="2"/>
            <w:hideMark/>
          </w:tcPr>
          <w:p w14:paraId="033C6C83"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401B8FB8" w14:textId="77777777" w:rsidR="009359EC" w:rsidRPr="00112DB8" w:rsidRDefault="009359EC" w:rsidP="002366F4">
            <w:pPr>
              <w:spacing w:after="0" w:line="240" w:lineRule="auto"/>
              <w:jc w:val="both"/>
              <w:rPr>
                <w:rFonts w:ascii="Times New Roman" w:hAnsi="Times New Roman"/>
                <w:sz w:val="18"/>
                <w:szCs w:val="18"/>
              </w:rPr>
            </w:pPr>
          </w:p>
        </w:tc>
      </w:tr>
      <w:tr w:rsidR="009359EC" w:rsidRPr="00112DB8" w14:paraId="0CF49FF5" w14:textId="77777777" w:rsidTr="009359EC">
        <w:tc>
          <w:tcPr>
            <w:tcW w:w="2000" w:type="dxa"/>
            <w:hideMark/>
          </w:tcPr>
          <w:p w14:paraId="554EA53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Дължина</w:t>
            </w:r>
          </w:p>
        </w:tc>
        <w:tc>
          <w:tcPr>
            <w:tcW w:w="698" w:type="dxa"/>
            <w:hideMark/>
          </w:tcPr>
          <w:p w14:paraId="45242DBB"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570" w:type="dxa"/>
            <w:hideMark/>
          </w:tcPr>
          <w:p w14:paraId="17FB2C1D"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09" w:type="dxa"/>
            <w:hideMark/>
          </w:tcPr>
          <w:p w14:paraId="19D80B76"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09" w:type="dxa"/>
            <w:hideMark/>
          </w:tcPr>
          <w:p w14:paraId="103C66D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680" w:type="dxa"/>
            <w:hideMark/>
          </w:tcPr>
          <w:p w14:paraId="78411532"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38" w:type="dxa"/>
            <w:hideMark/>
          </w:tcPr>
          <w:p w14:paraId="73D724F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 xml:space="preserve">8400 m </w:t>
            </w:r>
            <w:r w:rsidRPr="0091420A">
              <w:rPr>
                <w:rFonts w:ascii="Times New Roman" w:hAnsi="Times New Roman"/>
                <w:sz w:val="18"/>
                <w:szCs w:val="18"/>
              </w:rPr>
              <w:t>(</w:t>
            </w:r>
            <w:r w:rsidRPr="00112DB8">
              <w:rPr>
                <w:rFonts w:ascii="Times New Roman" w:hAnsi="Times New Roman"/>
                <w:sz w:val="18"/>
                <w:szCs w:val="18"/>
              </w:rPr>
              <w:t>б</w:t>
            </w:r>
            <w:r w:rsidRPr="0091420A">
              <w:rPr>
                <w:rFonts w:ascii="Times New Roman" w:hAnsi="Times New Roman"/>
                <w:sz w:val="18"/>
                <w:szCs w:val="18"/>
              </w:rPr>
              <w:t>)</w:t>
            </w:r>
          </w:p>
        </w:tc>
        <w:tc>
          <w:tcPr>
            <w:tcW w:w="738" w:type="dxa"/>
            <w:hideMark/>
          </w:tcPr>
          <w:p w14:paraId="1FB2C146"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 xml:space="preserve">8400 m </w:t>
            </w:r>
            <w:r w:rsidRPr="0091420A">
              <w:rPr>
                <w:rFonts w:ascii="Times New Roman" w:hAnsi="Times New Roman"/>
                <w:sz w:val="18"/>
                <w:szCs w:val="18"/>
              </w:rPr>
              <w:t>(</w:t>
            </w:r>
            <w:r w:rsidRPr="00112DB8">
              <w:rPr>
                <w:rFonts w:ascii="Times New Roman" w:hAnsi="Times New Roman"/>
                <w:sz w:val="18"/>
                <w:szCs w:val="18"/>
              </w:rPr>
              <w:t>б</w:t>
            </w:r>
            <w:r w:rsidRPr="0091420A">
              <w:rPr>
                <w:rFonts w:ascii="Times New Roman" w:hAnsi="Times New Roman"/>
                <w:sz w:val="18"/>
                <w:szCs w:val="18"/>
              </w:rPr>
              <w:t>)</w:t>
            </w:r>
          </w:p>
        </w:tc>
        <w:tc>
          <w:tcPr>
            <w:tcW w:w="738" w:type="dxa"/>
            <w:hideMark/>
          </w:tcPr>
          <w:p w14:paraId="27AD594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38" w:type="dxa"/>
            <w:gridSpan w:val="2"/>
            <w:hideMark/>
          </w:tcPr>
          <w:p w14:paraId="40477B4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 xml:space="preserve">8400 m </w:t>
            </w:r>
            <w:r w:rsidRPr="0091420A">
              <w:rPr>
                <w:rFonts w:ascii="Times New Roman" w:hAnsi="Times New Roman"/>
                <w:sz w:val="18"/>
                <w:szCs w:val="18"/>
              </w:rPr>
              <w:t>(</w:t>
            </w:r>
            <w:r w:rsidRPr="00112DB8">
              <w:rPr>
                <w:rFonts w:ascii="Times New Roman" w:hAnsi="Times New Roman"/>
                <w:sz w:val="18"/>
                <w:szCs w:val="18"/>
              </w:rPr>
              <w:t>б</w:t>
            </w:r>
            <w:r w:rsidRPr="0091420A">
              <w:rPr>
                <w:rFonts w:ascii="Times New Roman" w:hAnsi="Times New Roman"/>
                <w:sz w:val="18"/>
                <w:szCs w:val="18"/>
              </w:rPr>
              <w:t>)</w:t>
            </w:r>
          </w:p>
        </w:tc>
        <w:tc>
          <w:tcPr>
            <w:tcW w:w="738" w:type="dxa"/>
            <w:hideMark/>
          </w:tcPr>
          <w:p w14:paraId="1151DF6A"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 xml:space="preserve">8400 m </w:t>
            </w:r>
            <w:r w:rsidRPr="0091420A">
              <w:rPr>
                <w:rFonts w:ascii="Times New Roman" w:hAnsi="Times New Roman"/>
                <w:sz w:val="18"/>
                <w:szCs w:val="18"/>
              </w:rPr>
              <w:t>(</w:t>
            </w:r>
            <w:r w:rsidRPr="00112DB8">
              <w:rPr>
                <w:rFonts w:ascii="Times New Roman" w:hAnsi="Times New Roman"/>
                <w:sz w:val="18"/>
                <w:szCs w:val="18"/>
              </w:rPr>
              <w:t>б</w:t>
            </w:r>
            <w:r w:rsidRPr="0091420A">
              <w:rPr>
                <w:rFonts w:ascii="Times New Roman" w:hAnsi="Times New Roman"/>
                <w:sz w:val="18"/>
                <w:szCs w:val="18"/>
              </w:rPr>
              <w:t>)</w:t>
            </w:r>
          </w:p>
        </w:tc>
      </w:tr>
      <w:tr w:rsidR="009359EC" w:rsidRPr="00112DB8" w14:paraId="357E3765" w14:textId="77777777" w:rsidTr="009359EC">
        <w:tc>
          <w:tcPr>
            <w:tcW w:w="2000" w:type="dxa"/>
            <w:hideMark/>
          </w:tcPr>
          <w:p w14:paraId="1FA92132"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Обща дължина</w:t>
            </w:r>
          </w:p>
        </w:tc>
        <w:tc>
          <w:tcPr>
            <w:tcW w:w="698" w:type="dxa"/>
            <w:hideMark/>
          </w:tcPr>
          <w:p w14:paraId="366B2E9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570" w:type="dxa"/>
            <w:hideMark/>
          </w:tcPr>
          <w:p w14:paraId="48E63B6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09" w:type="dxa"/>
            <w:hideMark/>
          </w:tcPr>
          <w:p w14:paraId="4380D5C0"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09" w:type="dxa"/>
            <w:hideMark/>
          </w:tcPr>
          <w:p w14:paraId="4094F49A"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680" w:type="dxa"/>
            <w:hideMark/>
          </w:tcPr>
          <w:p w14:paraId="2D78873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w:t>
            </w:r>
          </w:p>
        </w:tc>
        <w:tc>
          <w:tcPr>
            <w:tcW w:w="738" w:type="dxa"/>
            <w:hideMark/>
          </w:tcPr>
          <w:p w14:paraId="03E84FEE"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15000 m</w:t>
            </w:r>
          </w:p>
        </w:tc>
        <w:tc>
          <w:tcPr>
            <w:tcW w:w="738" w:type="dxa"/>
            <w:hideMark/>
          </w:tcPr>
          <w:p w14:paraId="024F161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15000 m</w:t>
            </w:r>
          </w:p>
        </w:tc>
        <w:tc>
          <w:tcPr>
            <w:tcW w:w="738" w:type="dxa"/>
            <w:hideMark/>
          </w:tcPr>
          <w:p w14:paraId="2F0FEFF0"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15000 m</w:t>
            </w:r>
          </w:p>
        </w:tc>
        <w:tc>
          <w:tcPr>
            <w:tcW w:w="738" w:type="dxa"/>
            <w:gridSpan w:val="2"/>
            <w:hideMark/>
          </w:tcPr>
          <w:p w14:paraId="117493C6"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15000 m</w:t>
            </w:r>
          </w:p>
        </w:tc>
        <w:tc>
          <w:tcPr>
            <w:tcW w:w="738" w:type="dxa"/>
            <w:hideMark/>
          </w:tcPr>
          <w:p w14:paraId="4055C548"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15000 m</w:t>
            </w:r>
          </w:p>
        </w:tc>
      </w:tr>
      <w:tr w:rsidR="009359EC" w:rsidRPr="00112DB8" w14:paraId="674C5446" w14:textId="77777777" w:rsidTr="00AB3DCB">
        <w:tc>
          <w:tcPr>
            <w:tcW w:w="2000" w:type="dxa"/>
            <w:shd w:val="clear" w:color="auto" w:fill="D9D9D9" w:themeFill="background1" w:themeFillShade="D9"/>
            <w:hideMark/>
          </w:tcPr>
          <w:p w14:paraId="461FE82C"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ПРЕХОДНА</w:t>
            </w:r>
          </w:p>
        </w:tc>
        <w:tc>
          <w:tcPr>
            <w:tcW w:w="698" w:type="dxa"/>
            <w:hideMark/>
          </w:tcPr>
          <w:p w14:paraId="511AA897" w14:textId="77777777" w:rsidR="009359EC" w:rsidRPr="00112DB8" w:rsidRDefault="009359EC" w:rsidP="002366F4">
            <w:pPr>
              <w:spacing w:after="0" w:line="240" w:lineRule="auto"/>
              <w:jc w:val="both"/>
              <w:rPr>
                <w:rFonts w:ascii="Times New Roman" w:hAnsi="Times New Roman"/>
                <w:sz w:val="18"/>
                <w:szCs w:val="18"/>
              </w:rPr>
            </w:pPr>
          </w:p>
        </w:tc>
        <w:tc>
          <w:tcPr>
            <w:tcW w:w="570" w:type="dxa"/>
            <w:hideMark/>
          </w:tcPr>
          <w:p w14:paraId="06C28313"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6F2B17B0" w14:textId="77777777" w:rsidR="009359EC" w:rsidRPr="00112DB8" w:rsidRDefault="009359EC" w:rsidP="002366F4">
            <w:pPr>
              <w:spacing w:after="0" w:line="240" w:lineRule="auto"/>
              <w:jc w:val="both"/>
              <w:rPr>
                <w:rFonts w:ascii="Times New Roman" w:hAnsi="Times New Roman"/>
                <w:sz w:val="18"/>
                <w:szCs w:val="18"/>
              </w:rPr>
            </w:pPr>
          </w:p>
        </w:tc>
        <w:tc>
          <w:tcPr>
            <w:tcW w:w="709" w:type="dxa"/>
            <w:hideMark/>
          </w:tcPr>
          <w:p w14:paraId="6338A615" w14:textId="77777777" w:rsidR="009359EC" w:rsidRPr="00112DB8" w:rsidRDefault="009359EC" w:rsidP="002366F4">
            <w:pPr>
              <w:spacing w:after="0" w:line="240" w:lineRule="auto"/>
              <w:jc w:val="both"/>
              <w:rPr>
                <w:rFonts w:ascii="Times New Roman" w:hAnsi="Times New Roman"/>
                <w:sz w:val="18"/>
                <w:szCs w:val="18"/>
              </w:rPr>
            </w:pPr>
          </w:p>
        </w:tc>
        <w:tc>
          <w:tcPr>
            <w:tcW w:w="680" w:type="dxa"/>
            <w:hideMark/>
          </w:tcPr>
          <w:p w14:paraId="0F486A3E"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6820949A"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44F1CE1B"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0B7CCCCF" w14:textId="77777777" w:rsidR="009359EC" w:rsidRPr="00112DB8" w:rsidRDefault="009359EC" w:rsidP="002366F4">
            <w:pPr>
              <w:spacing w:after="0" w:line="240" w:lineRule="auto"/>
              <w:jc w:val="both"/>
              <w:rPr>
                <w:rFonts w:ascii="Times New Roman" w:hAnsi="Times New Roman"/>
                <w:sz w:val="18"/>
                <w:szCs w:val="18"/>
              </w:rPr>
            </w:pPr>
          </w:p>
        </w:tc>
        <w:tc>
          <w:tcPr>
            <w:tcW w:w="738" w:type="dxa"/>
            <w:gridSpan w:val="2"/>
            <w:hideMark/>
          </w:tcPr>
          <w:p w14:paraId="4DC9E35C" w14:textId="77777777" w:rsidR="009359EC" w:rsidRPr="00112DB8" w:rsidRDefault="009359EC" w:rsidP="002366F4">
            <w:pPr>
              <w:spacing w:after="0" w:line="240" w:lineRule="auto"/>
              <w:jc w:val="both"/>
              <w:rPr>
                <w:rFonts w:ascii="Times New Roman" w:hAnsi="Times New Roman"/>
                <w:sz w:val="18"/>
                <w:szCs w:val="18"/>
              </w:rPr>
            </w:pPr>
          </w:p>
        </w:tc>
        <w:tc>
          <w:tcPr>
            <w:tcW w:w="738" w:type="dxa"/>
            <w:hideMark/>
          </w:tcPr>
          <w:p w14:paraId="5524292C" w14:textId="77777777" w:rsidR="009359EC" w:rsidRPr="00112DB8" w:rsidRDefault="009359EC" w:rsidP="002366F4">
            <w:pPr>
              <w:spacing w:after="0" w:line="240" w:lineRule="auto"/>
              <w:jc w:val="both"/>
              <w:rPr>
                <w:rFonts w:ascii="Times New Roman" w:hAnsi="Times New Roman"/>
                <w:sz w:val="18"/>
                <w:szCs w:val="18"/>
              </w:rPr>
            </w:pPr>
          </w:p>
        </w:tc>
      </w:tr>
      <w:tr w:rsidR="009359EC" w:rsidRPr="00112DB8" w14:paraId="7ABE7E6D" w14:textId="77777777" w:rsidTr="009359EC">
        <w:tc>
          <w:tcPr>
            <w:tcW w:w="2000" w:type="dxa"/>
            <w:hideMark/>
          </w:tcPr>
          <w:p w14:paraId="7649F2B8"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Наклон</w:t>
            </w:r>
          </w:p>
        </w:tc>
        <w:tc>
          <w:tcPr>
            <w:tcW w:w="698" w:type="dxa"/>
            <w:hideMark/>
          </w:tcPr>
          <w:p w14:paraId="0DF16F43"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20 %</w:t>
            </w:r>
          </w:p>
        </w:tc>
        <w:tc>
          <w:tcPr>
            <w:tcW w:w="570" w:type="dxa"/>
            <w:hideMark/>
          </w:tcPr>
          <w:p w14:paraId="02461EE8"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20 %</w:t>
            </w:r>
          </w:p>
        </w:tc>
        <w:tc>
          <w:tcPr>
            <w:tcW w:w="709" w:type="dxa"/>
            <w:hideMark/>
          </w:tcPr>
          <w:p w14:paraId="571C5B49"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14,30 %</w:t>
            </w:r>
          </w:p>
        </w:tc>
        <w:tc>
          <w:tcPr>
            <w:tcW w:w="709" w:type="dxa"/>
            <w:hideMark/>
          </w:tcPr>
          <w:p w14:paraId="75E6D16A"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14,30 %</w:t>
            </w:r>
          </w:p>
        </w:tc>
        <w:tc>
          <w:tcPr>
            <w:tcW w:w="680" w:type="dxa"/>
            <w:hideMark/>
          </w:tcPr>
          <w:p w14:paraId="32FCD4CE"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20 %</w:t>
            </w:r>
          </w:p>
        </w:tc>
        <w:tc>
          <w:tcPr>
            <w:tcW w:w="738" w:type="dxa"/>
            <w:hideMark/>
          </w:tcPr>
          <w:p w14:paraId="287CC212"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14,30 %</w:t>
            </w:r>
          </w:p>
        </w:tc>
        <w:tc>
          <w:tcPr>
            <w:tcW w:w="738" w:type="dxa"/>
            <w:hideMark/>
          </w:tcPr>
          <w:p w14:paraId="552E0135"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14,30 %</w:t>
            </w:r>
          </w:p>
        </w:tc>
        <w:tc>
          <w:tcPr>
            <w:tcW w:w="738" w:type="dxa"/>
            <w:hideMark/>
          </w:tcPr>
          <w:p w14:paraId="60F131D5"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14,30 %</w:t>
            </w:r>
          </w:p>
        </w:tc>
        <w:tc>
          <w:tcPr>
            <w:tcW w:w="738" w:type="dxa"/>
            <w:gridSpan w:val="2"/>
            <w:hideMark/>
          </w:tcPr>
          <w:p w14:paraId="2011A195"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14,30 %</w:t>
            </w:r>
          </w:p>
        </w:tc>
        <w:tc>
          <w:tcPr>
            <w:tcW w:w="738" w:type="dxa"/>
            <w:hideMark/>
          </w:tcPr>
          <w:p w14:paraId="5F708581" w14:textId="77777777" w:rsidR="009359EC" w:rsidRPr="00112DB8" w:rsidRDefault="009359EC" w:rsidP="002366F4">
            <w:pPr>
              <w:spacing w:after="0" w:line="240" w:lineRule="auto"/>
              <w:jc w:val="both"/>
              <w:rPr>
                <w:rFonts w:ascii="Times New Roman" w:hAnsi="Times New Roman"/>
                <w:sz w:val="18"/>
                <w:szCs w:val="18"/>
              </w:rPr>
            </w:pPr>
            <w:r w:rsidRPr="00112DB8">
              <w:rPr>
                <w:rFonts w:ascii="Times New Roman" w:hAnsi="Times New Roman"/>
                <w:sz w:val="18"/>
                <w:szCs w:val="18"/>
              </w:rPr>
              <w:t>14,30 %</w:t>
            </w:r>
          </w:p>
        </w:tc>
      </w:tr>
      <w:tr w:rsidR="009359EC" w:rsidRPr="00112DB8" w14:paraId="7CE0B957" w14:textId="77777777" w:rsidTr="00AB3DCB">
        <w:tc>
          <w:tcPr>
            <w:tcW w:w="2000" w:type="dxa"/>
            <w:shd w:val="clear" w:color="auto" w:fill="D9D9D9" w:themeFill="background1" w:themeFillShade="D9"/>
            <w:hideMark/>
          </w:tcPr>
          <w:p w14:paraId="79051042" w14:textId="77777777" w:rsidR="009359EC" w:rsidRPr="00112DB8" w:rsidRDefault="009359EC" w:rsidP="002366F4">
            <w:pPr>
              <w:spacing w:after="0" w:line="240" w:lineRule="auto"/>
              <w:rPr>
                <w:rFonts w:ascii="Times New Roman" w:hAnsi="Times New Roman"/>
                <w:sz w:val="18"/>
                <w:szCs w:val="18"/>
              </w:rPr>
            </w:pPr>
            <w:r w:rsidRPr="00112DB8">
              <w:rPr>
                <w:rFonts w:ascii="Times New Roman" w:hAnsi="Times New Roman"/>
                <w:sz w:val="18"/>
                <w:szCs w:val="18"/>
              </w:rPr>
              <w:t>ВЪТРЕШНА ПРЕХОДНА</w:t>
            </w:r>
          </w:p>
        </w:tc>
        <w:tc>
          <w:tcPr>
            <w:tcW w:w="698" w:type="dxa"/>
            <w:hideMark/>
          </w:tcPr>
          <w:p w14:paraId="524DAD23" w14:textId="77777777" w:rsidR="009359EC" w:rsidRPr="00112DB8" w:rsidRDefault="009359EC" w:rsidP="002366F4">
            <w:pPr>
              <w:spacing w:after="0" w:line="240" w:lineRule="auto"/>
              <w:jc w:val="center"/>
              <w:rPr>
                <w:rFonts w:ascii="Times New Roman" w:hAnsi="Times New Roman"/>
                <w:sz w:val="18"/>
                <w:szCs w:val="18"/>
              </w:rPr>
            </w:pPr>
          </w:p>
        </w:tc>
        <w:tc>
          <w:tcPr>
            <w:tcW w:w="570" w:type="dxa"/>
            <w:hideMark/>
          </w:tcPr>
          <w:p w14:paraId="08F7E69E" w14:textId="77777777" w:rsidR="009359EC" w:rsidRPr="00112DB8" w:rsidRDefault="009359EC" w:rsidP="002366F4">
            <w:pPr>
              <w:spacing w:after="0" w:line="240" w:lineRule="auto"/>
              <w:jc w:val="center"/>
              <w:rPr>
                <w:rFonts w:ascii="Times New Roman" w:hAnsi="Times New Roman"/>
                <w:sz w:val="18"/>
                <w:szCs w:val="18"/>
              </w:rPr>
            </w:pPr>
          </w:p>
        </w:tc>
        <w:tc>
          <w:tcPr>
            <w:tcW w:w="709" w:type="dxa"/>
            <w:hideMark/>
          </w:tcPr>
          <w:p w14:paraId="2956F924" w14:textId="77777777" w:rsidR="009359EC" w:rsidRPr="00112DB8" w:rsidRDefault="009359EC" w:rsidP="002366F4">
            <w:pPr>
              <w:spacing w:after="0" w:line="240" w:lineRule="auto"/>
              <w:jc w:val="center"/>
              <w:rPr>
                <w:rFonts w:ascii="Times New Roman" w:hAnsi="Times New Roman"/>
                <w:sz w:val="18"/>
                <w:szCs w:val="18"/>
              </w:rPr>
            </w:pPr>
          </w:p>
        </w:tc>
        <w:tc>
          <w:tcPr>
            <w:tcW w:w="709" w:type="dxa"/>
            <w:hideMark/>
          </w:tcPr>
          <w:p w14:paraId="08A0A755" w14:textId="77777777" w:rsidR="009359EC" w:rsidRPr="00112DB8" w:rsidRDefault="009359EC" w:rsidP="002366F4">
            <w:pPr>
              <w:spacing w:after="0" w:line="240" w:lineRule="auto"/>
              <w:jc w:val="center"/>
              <w:rPr>
                <w:rFonts w:ascii="Times New Roman" w:hAnsi="Times New Roman"/>
                <w:sz w:val="18"/>
                <w:szCs w:val="18"/>
              </w:rPr>
            </w:pPr>
          </w:p>
        </w:tc>
        <w:tc>
          <w:tcPr>
            <w:tcW w:w="680" w:type="dxa"/>
            <w:hideMark/>
          </w:tcPr>
          <w:p w14:paraId="164025C6"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35F5D1C1"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327CB520"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753D688F" w14:textId="77777777" w:rsidR="009359EC" w:rsidRPr="00112DB8" w:rsidRDefault="009359EC" w:rsidP="002366F4">
            <w:pPr>
              <w:spacing w:after="0" w:line="240" w:lineRule="auto"/>
              <w:jc w:val="center"/>
              <w:rPr>
                <w:rFonts w:ascii="Times New Roman" w:hAnsi="Times New Roman"/>
                <w:sz w:val="18"/>
                <w:szCs w:val="18"/>
              </w:rPr>
            </w:pPr>
          </w:p>
        </w:tc>
        <w:tc>
          <w:tcPr>
            <w:tcW w:w="738" w:type="dxa"/>
            <w:gridSpan w:val="2"/>
            <w:hideMark/>
          </w:tcPr>
          <w:p w14:paraId="4FE13148"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0D2C7066" w14:textId="77777777" w:rsidR="009359EC" w:rsidRPr="00112DB8" w:rsidRDefault="009359EC" w:rsidP="002366F4">
            <w:pPr>
              <w:spacing w:after="0" w:line="240" w:lineRule="auto"/>
              <w:jc w:val="center"/>
              <w:rPr>
                <w:rFonts w:ascii="Times New Roman" w:hAnsi="Times New Roman"/>
                <w:sz w:val="18"/>
                <w:szCs w:val="18"/>
              </w:rPr>
            </w:pPr>
          </w:p>
        </w:tc>
      </w:tr>
      <w:tr w:rsidR="009359EC" w:rsidRPr="00112DB8" w14:paraId="463E6687" w14:textId="77777777" w:rsidTr="009359EC">
        <w:tc>
          <w:tcPr>
            <w:tcW w:w="2000" w:type="dxa"/>
            <w:hideMark/>
          </w:tcPr>
          <w:p w14:paraId="543338F6" w14:textId="77777777" w:rsidR="009359EC" w:rsidRPr="00112DB8" w:rsidRDefault="009359EC" w:rsidP="002366F4">
            <w:pPr>
              <w:spacing w:after="0" w:line="240" w:lineRule="auto"/>
              <w:rPr>
                <w:rFonts w:ascii="Times New Roman" w:hAnsi="Times New Roman"/>
                <w:sz w:val="18"/>
                <w:szCs w:val="18"/>
              </w:rPr>
            </w:pPr>
            <w:r w:rsidRPr="00112DB8">
              <w:rPr>
                <w:rFonts w:ascii="Times New Roman" w:hAnsi="Times New Roman"/>
                <w:sz w:val="18"/>
                <w:szCs w:val="18"/>
              </w:rPr>
              <w:t>Наклон</w:t>
            </w:r>
          </w:p>
        </w:tc>
        <w:tc>
          <w:tcPr>
            <w:tcW w:w="698" w:type="dxa"/>
            <w:hideMark/>
          </w:tcPr>
          <w:p w14:paraId="4C1D2708"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570" w:type="dxa"/>
            <w:hideMark/>
          </w:tcPr>
          <w:p w14:paraId="156F4CCE"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09" w:type="dxa"/>
            <w:hideMark/>
          </w:tcPr>
          <w:p w14:paraId="69E227B7"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09" w:type="dxa"/>
            <w:hideMark/>
          </w:tcPr>
          <w:p w14:paraId="241A901E"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680" w:type="dxa"/>
            <w:hideMark/>
          </w:tcPr>
          <w:p w14:paraId="2A17934F"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38" w:type="dxa"/>
            <w:hideMark/>
          </w:tcPr>
          <w:p w14:paraId="657B1151"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38" w:type="dxa"/>
            <w:hideMark/>
          </w:tcPr>
          <w:p w14:paraId="3D54458A"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38" w:type="dxa"/>
            <w:hideMark/>
          </w:tcPr>
          <w:p w14:paraId="64FC954C"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40 %</w:t>
            </w:r>
          </w:p>
        </w:tc>
        <w:tc>
          <w:tcPr>
            <w:tcW w:w="738" w:type="dxa"/>
            <w:gridSpan w:val="2"/>
            <w:hideMark/>
          </w:tcPr>
          <w:p w14:paraId="48F88077"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33,30 %</w:t>
            </w:r>
          </w:p>
        </w:tc>
        <w:tc>
          <w:tcPr>
            <w:tcW w:w="738" w:type="dxa"/>
            <w:hideMark/>
          </w:tcPr>
          <w:p w14:paraId="006538BD"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33,30 %</w:t>
            </w:r>
          </w:p>
        </w:tc>
      </w:tr>
      <w:tr w:rsidR="009359EC" w:rsidRPr="00112DB8" w14:paraId="1E3F2D53" w14:textId="77777777" w:rsidTr="00AB3DCB">
        <w:tc>
          <w:tcPr>
            <w:tcW w:w="2000" w:type="dxa"/>
            <w:shd w:val="clear" w:color="auto" w:fill="D9D9D9" w:themeFill="background1" w:themeFillShade="D9"/>
            <w:hideMark/>
          </w:tcPr>
          <w:p w14:paraId="62F027E7" w14:textId="77777777" w:rsidR="009359EC" w:rsidRPr="00112DB8" w:rsidRDefault="009359EC" w:rsidP="002366F4">
            <w:pPr>
              <w:spacing w:after="0" w:line="240" w:lineRule="auto"/>
              <w:rPr>
                <w:rFonts w:ascii="Times New Roman" w:hAnsi="Times New Roman"/>
                <w:sz w:val="18"/>
                <w:szCs w:val="18"/>
              </w:rPr>
            </w:pPr>
            <w:r w:rsidRPr="00112DB8">
              <w:rPr>
                <w:rFonts w:ascii="Times New Roman" w:hAnsi="Times New Roman"/>
                <w:sz w:val="18"/>
                <w:szCs w:val="18"/>
              </w:rPr>
              <w:t>ПОВЪРХНОСТ ЗА</w:t>
            </w:r>
          </w:p>
        </w:tc>
        <w:tc>
          <w:tcPr>
            <w:tcW w:w="698" w:type="dxa"/>
            <w:hideMark/>
          </w:tcPr>
          <w:p w14:paraId="3237AF7F" w14:textId="77777777" w:rsidR="009359EC" w:rsidRPr="00112DB8" w:rsidRDefault="009359EC" w:rsidP="002366F4">
            <w:pPr>
              <w:spacing w:after="0" w:line="240" w:lineRule="auto"/>
              <w:jc w:val="center"/>
              <w:rPr>
                <w:rFonts w:ascii="Times New Roman" w:hAnsi="Times New Roman"/>
                <w:sz w:val="18"/>
                <w:szCs w:val="18"/>
              </w:rPr>
            </w:pPr>
          </w:p>
        </w:tc>
        <w:tc>
          <w:tcPr>
            <w:tcW w:w="570" w:type="dxa"/>
            <w:hideMark/>
          </w:tcPr>
          <w:p w14:paraId="1D54682A" w14:textId="77777777" w:rsidR="009359EC" w:rsidRPr="00112DB8" w:rsidRDefault="009359EC" w:rsidP="002366F4">
            <w:pPr>
              <w:spacing w:after="0" w:line="240" w:lineRule="auto"/>
              <w:jc w:val="center"/>
              <w:rPr>
                <w:rFonts w:ascii="Times New Roman" w:hAnsi="Times New Roman"/>
                <w:sz w:val="18"/>
                <w:szCs w:val="18"/>
              </w:rPr>
            </w:pPr>
          </w:p>
        </w:tc>
        <w:tc>
          <w:tcPr>
            <w:tcW w:w="709" w:type="dxa"/>
            <w:hideMark/>
          </w:tcPr>
          <w:p w14:paraId="4A2CE29B" w14:textId="77777777" w:rsidR="009359EC" w:rsidRPr="00112DB8" w:rsidRDefault="009359EC" w:rsidP="002366F4">
            <w:pPr>
              <w:spacing w:after="0" w:line="240" w:lineRule="auto"/>
              <w:jc w:val="center"/>
              <w:rPr>
                <w:rFonts w:ascii="Times New Roman" w:hAnsi="Times New Roman"/>
                <w:sz w:val="18"/>
                <w:szCs w:val="18"/>
              </w:rPr>
            </w:pPr>
          </w:p>
        </w:tc>
        <w:tc>
          <w:tcPr>
            <w:tcW w:w="709" w:type="dxa"/>
            <w:hideMark/>
          </w:tcPr>
          <w:p w14:paraId="36FE3BDC" w14:textId="77777777" w:rsidR="009359EC" w:rsidRPr="00112DB8" w:rsidRDefault="009359EC" w:rsidP="002366F4">
            <w:pPr>
              <w:spacing w:after="0" w:line="240" w:lineRule="auto"/>
              <w:jc w:val="center"/>
              <w:rPr>
                <w:rFonts w:ascii="Times New Roman" w:hAnsi="Times New Roman"/>
                <w:sz w:val="18"/>
                <w:szCs w:val="18"/>
              </w:rPr>
            </w:pPr>
          </w:p>
        </w:tc>
        <w:tc>
          <w:tcPr>
            <w:tcW w:w="680" w:type="dxa"/>
            <w:hideMark/>
          </w:tcPr>
          <w:p w14:paraId="524B41CF"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2C2888B4"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2A112773"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6F233A3F" w14:textId="77777777" w:rsidR="009359EC" w:rsidRPr="00112DB8" w:rsidRDefault="009359EC" w:rsidP="002366F4">
            <w:pPr>
              <w:spacing w:after="0" w:line="240" w:lineRule="auto"/>
              <w:jc w:val="center"/>
              <w:rPr>
                <w:rFonts w:ascii="Times New Roman" w:hAnsi="Times New Roman"/>
                <w:sz w:val="18"/>
                <w:szCs w:val="18"/>
              </w:rPr>
            </w:pPr>
          </w:p>
        </w:tc>
        <w:tc>
          <w:tcPr>
            <w:tcW w:w="738" w:type="dxa"/>
            <w:gridSpan w:val="2"/>
            <w:hideMark/>
          </w:tcPr>
          <w:p w14:paraId="357E6A10"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4DB7C64C" w14:textId="77777777" w:rsidR="009359EC" w:rsidRPr="00112DB8" w:rsidRDefault="009359EC" w:rsidP="002366F4">
            <w:pPr>
              <w:spacing w:after="0" w:line="240" w:lineRule="auto"/>
              <w:jc w:val="center"/>
              <w:rPr>
                <w:rFonts w:ascii="Times New Roman" w:hAnsi="Times New Roman"/>
                <w:sz w:val="18"/>
                <w:szCs w:val="18"/>
              </w:rPr>
            </w:pPr>
          </w:p>
        </w:tc>
      </w:tr>
      <w:tr w:rsidR="009359EC" w:rsidRPr="00112DB8" w14:paraId="28F5AFE0" w14:textId="77777777" w:rsidTr="00AB3DCB">
        <w:tc>
          <w:tcPr>
            <w:tcW w:w="2000" w:type="dxa"/>
            <w:shd w:val="clear" w:color="auto" w:fill="D9D9D9" w:themeFill="background1" w:themeFillShade="D9"/>
            <w:hideMark/>
          </w:tcPr>
          <w:p w14:paraId="78BA8937" w14:textId="77777777" w:rsidR="009359EC" w:rsidRPr="00112DB8" w:rsidRDefault="009359EC" w:rsidP="002366F4">
            <w:pPr>
              <w:spacing w:after="0" w:line="240" w:lineRule="auto"/>
              <w:rPr>
                <w:rFonts w:ascii="Times New Roman" w:hAnsi="Times New Roman"/>
                <w:sz w:val="18"/>
                <w:szCs w:val="18"/>
              </w:rPr>
            </w:pPr>
            <w:r w:rsidRPr="00112DB8">
              <w:rPr>
                <w:rFonts w:ascii="Times New Roman" w:hAnsi="Times New Roman"/>
                <w:sz w:val="18"/>
                <w:szCs w:val="18"/>
              </w:rPr>
              <w:t>ПРЕМИНАВАНЕ НА</w:t>
            </w:r>
          </w:p>
        </w:tc>
        <w:tc>
          <w:tcPr>
            <w:tcW w:w="698" w:type="dxa"/>
            <w:hideMark/>
          </w:tcPr>
          <w:p w14:paraId="272EE86F" w14:textId="77777777" w:rsidR="009359EC" w:rsidRPr="00112DB8" w:rsidRDefault="009359EC" w:rsidP="002366F4">
            <w:pPr>
              <w:spacing w:after="0" w:line="240" w:lineRule="auto"/>
              <w:jc w:val="center"/>
              <w:rPr>
                <w:rFonts w:ascii="Times New Roman" w:hAnsi="Times New Roman"/>
                <w:sz w:val="18"/>
                <w:szCs w:val="18"/>
              </w:rPr>
            </w:pPr>
          </w:p>
        </w:tc>
        <w:tc>
          <w:tcPr>
            <w:tcW w:w="570" w:type="dxa"/>
            <w:hideMark/>
          </w:tcPr>
          <w:p w14:paraId="4D97C211" w14:textId="77777777" w:rsidR="009359EC" w:rsidRPr="00112DB8" w:rsidRDefault="009359EC" w:rsidP="002366F4">
            <w:pPr>
              <w:spacing w:after="0" w:line="240" w:lineRule="auto"/>
              <w:jc w:val="center"/>
              <w:rPr>
                <w:rFonts w:ascii="Times New Roman" w:hAnsi="Times New Roman"/>
                <w:sz w:val="18"/>
                <w:szCs w:val="18"/>
              </w:rPr>
            </w:pPr>
          </w:p>
        </w:tc>
        <w:tc>
          <w:tcPr>
            <w:tcW w:w="709" w:type="dxa"/>
            <w:hideMark/>
          </w:tcPr>
          <w:p w14:paraId="51FCD48D" w14:textId="77777777" w:rsidR="009359EC" w:rsidRPr="00112DB8" w:rsidRDefault="009359EC" w:rsidP="002366F4">
            <w:pPr>
              <w:spacing w:after="0" w:line="240" w:lineRule="auto"/>
              <w:jc w:val="center"/>
              <w:rPr>
                <w:rFonts w:ascii="Times New Roman" w:hAnsi="Times New Roman"/>
                <w:sz w:val="18"/>
                <w:szCs w:val="18"/>
              </w:rPr>
            </w:pPr>
          </w:p>
        </w:tc>
        <w:tc>
          <w:tcPr>
            <w:tcW w:w="709" w:type="dxa"/>
            <w:hideMark/>
          </w:tcPr>
          <w:p w14:paraId="6B72FEE9" w14:textId="77777777" w:rsidR="009359EC" w:rsidRPr="00112DB8" w:rsidRDefault="009359EC" w:rsidP="002366F4">
            <w:pPr>
              <w:spacing w:after="0" w:line="240" w:lineRule="auto"/>
              <w:jc w:val="center"/>
              <w:rPr>
                <w:rFonts w:ascii="Times New Roman" w:hAnsi="Times New Roman"/>
                <w:sz w:val="18"/>
                <w:szCs w:val="18"/>
              </w:rPr>
            </w:pPr>
          </w:p>
        </w:tc>
        <w:tc>
          <w:tcPr>
            <w:tcW w:w="680" w:type="dxa"/>
            <w:hideMark/>
          </w:tcPr>
          <w:p w14:paraId="35AA1ABE"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59D0CCA7"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3A481682"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7A944C05" w14:textId="77777777" w:rsidR="009359EC" w:rsidRPr="00112DB8" w:rsidRDefault="009359EC" w:rsidP="002366F4">
            <w:pPr>
              <w:spacing w:after="0" w:line="240" w:lineRule="auto"/>
              <w:jc w:val="center"/>
              <w:rPr>
                <w:rFonts w:ascii="Times New Roman" w:hAnsi="Times New Roman"/>
                <w:sz w:val="18"/>
                <w:szCs w:val="18"/>
              </w:rPr>
            </w:pPr>
          </w:p>
        </w:tc>
        <w:tc>
          <w:tcPr>
            <w:tcW w:w="738" w:type="dxa"/>
            <w:gridSpan w:val="2"/>
            <w:hideMark/>
          </w:tcPr>
          <w:p w14:paraId="26355102"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6671707F" w14:textId="77777777" w:rsidR="009359EC" w:rsidRPr="00112DB8" w:rsidRDefault="009359EC" w:rsidP="002366F4">
            <w:pPr>
              <w:spacing w:after="0" w:line="240" w:lineRule="auto"/>
              <w:jc w:val="center"/>
              <w:rPr>
                <w:rFonts w:ascii="Times New Roman" w:hAnsi="Times New Roman"/>
                <w:sz w:val="18"/>
                <w:szCs w:val="18"/>
              </w:rPr>
            </w:pPr>
          </w:p>
        </w:tc>
      </w:tr>
      <w:tr w:rsidR="009359EC" w:rsidRPr="00112DB8" w14:paraId="33148A2C" w14:textId="77777777" w:rsidTr="00AB3DCB">
        <w:tc>
          <w:tcPr>
            <w:tcW w:w="2000" w:type="dxa"/>
            <w:shd w:val="clear" w:color="auto" w:fill="D9D9D9" w:themeFill="background1" w:themeFillShade="D9"/>
            <w:hideMark/>
          </w:tcPr>
          <w:p w14:paraId="7468E1E3" w14:textId="77777777" w:rsidR="009359EC" w:rsidRPr="00112DB8" w:rsidRDefault="009359EC" w:rsidP="002366F4">
            <w:pPr>
              <w:spacing w:after="0" w:line="240" w:lineRule="auto"/>
              <w:rPr>
                <w:rFonts w:ascii="Times New Roman" w:hAnsi="Times New Roman"/>
                <w:sz w:val="18"/>
                <w:szCs w:val="18"/>
              </w:rPr>
            </w:pPr>
            <w:r w:rsidRPr="00112DB8">
              <w:rPr>
                <w:rFonts w:ascii="Times New Roman" w:hAnsi="Times New Roman"/>
                <w:sz w:val="18"/>
                <w:szCs w:val="18"/>
              </w:rPr>
              <w:t>ВТОРИ КРЪГ ПРИ</w:t>
            </w:r>
          </w:p>
        </w:tc>
        <w:tc>
          <w:tcPr>
            <w:tcW w:w="698" w:type="dxa"/>
            <w:hideMark/>
          </w:tcPr>
          <w:p w14:paraId="76AEC689" w14:textId="77777777" w:rsidR="009359EC" w:rsidRPr="00112DB8" w:rsidRDefault="009359EC" w:rsidP="002366F4">
            <w:pPr>
              <w:spacing w:after="0" w:line="240" w:lineRule="auto"/>
              <w:jc w:val="center"/>
              <w:rPr>
                <w:rFonts w:ascii="Times New Roman" w:hAnsi="Times New Roman"/>
                <w:sz w:val="18"/>
                <w:szCs w:val="18"/>
              </w:rPr>
            </w:pPr>
          </w:p>
        </w:tc>
        <w:tc>
          <w:tcPr>
            <w:tcW w:w="570" w:type="dxa"/>
            <w:hideMark/>
          </w:tcPr>
          <w:p w14:paraId="2A036663" w14:textId="77777777" w:rsidR="009359EC" w:rsidRPr="00112DB8" w:rsidRDefault="009359EC" w:rsidP="002366F4">
            <w:pPr>
              <w:spacing w:after="0" w:line="240" w:lineRule="auto"/>
              <w:jc w:val="center"/>
              <w:rPr>
                <w:rFonts w:ascii="Times New Roman" w:hAnsi="Times New Roman"/>
                <w:sz w:val="18"/>
                <w:szCs w:val="18"/>
              </w:rPr>
            </w:pPr>
          </w:p>
        </w:tc>
        <w:tc>
          <w:tcPr>
            <w:tcW w:w="709" w:type="dxa"/>
            <w:hideMark/>
          </w:tcPr>
          <w:p w14:paraId="5F7BBE1A" w14:textId="77777777" w:rsidR="009359EC" w:rsidRPr="00112DB8" w:rsidRDefault="009359EC" w:rsidP="002366F4">
            <w:pPr>
              <w:spacing w:after="0" w:line="240" w:lineRule="auto"/>
              <w:jc w:val="center"/>
              <w:rPr>
                <w:rFonts w:ascii="Times New Roman" w:hAnsi="Times New Roman"/>
                <w:sz w:val="18"/>
                <w:szCs w:val="18"/>
              </w:rPr>
            </w:pPr>
          </w:p>
        </w:tc>
        <w:tc>
          <w:tcPr>
            <w:tcW w:w="709" w:type="dxa"/>
            <w:hideMark/>
          </w:tcPr>
          <w:p w14:paraId="2938D8FE" w14:textId="77777777" w:rsidR="009359EC" w:rsidRPr="00112DB8" w:rsidRDefault="009359EC" w:rsidP="002366F4">
            <w:pPr>
              <w:spacing w:after="0" w:line="240" w:lineRule="auto"/>
              <w:jc w:val="center"/>
              <w:rPr>
                <w:rFonts w:ascii="Times New Roman" w:hAnsi="Times New Roman"/>
                <w:sz w:val="18"/>
                <w:szCs w:val="18"/>
              </w:rPr>
            </w:pPr>
          </w:p>
        </w:tc>
        <w:tc>
          <w:tcPr>
            <w:tcW w:w="680" w:type="dxa"/>
            <w:hideMark/>
          </w:tcPr>
          <w:p w14:paraId="04E9512F"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05DC2170"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68FB835A"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13EB0058" w14:textId="77777777" w:rsidR="009359EC" w:rsidRPr="00112DB8" w:rsidRDefault="009359EC" w:rsidP="002366F4">
            <w:pPr>
              <w:spacing w:after="0" w:line="240" w:lineRule="auto"/>
              <w:jc w:val="center"/>
              <w:rPr>
                <w:rFonts w:ascii="Times New Roman" w:hAnsi="Times New Roman"/>
                <w:sz w:val="18"/>
                <w:szCs w:val="18"/>
              </w:rPr>
            </w:pPr>
          </w:p>
        </w:tc>
        <w:tc>
          <w:tcPr>
            <w:tcW w:w="738" w:type="dxa"/>
            <w:gridSpan w:val="2"/>
            <w:hideMark/>
          </w:tcPr>
          <w:p w14:paraId="3978F1FB"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6FE804FE" w14:textId="77777777" w:rsidR="009359EC" w:rsidRPr="00112DB8" w:rsidRDefault="009359EC" w:rsidP="002366F4">
            <w:pPr>
              <w:spacing w:after="0" w:line="240" w:lineRule="auto"/>
              <w:jc w:val="center"/>
              <w:rPr>
                <w:rFonts w:ascii="Times New Roman" w:hAnsi="Times New Roman"/>
                <w:sz w:val="18"/>
                <w:szCs w:val="18"/>
              </w:rPr>
            </w:pPr>
          </w:p>
        </w:tc>
      </w:tr>
      <w:tr w:rsidR="009359EC" w:rsidRPr="00112DB8" w14:paraId="45B497EE" w14:textId="77777777" w:rsidTr="00AB3DCB">
        <w:tc>
          <w:tcPr>
            <w:tcW w:w="2000" w:type="dxa"/>
            <w:shd w:val="clear" w:color="auto" w:fill="D9D9D9" w:themeFill="background1" w:themeFillShade="D9"/>
            <w:hideMark/>
          </w:tcPr>
          <w:p w14:paraId="3605843D" w14:textId="77777777" w:rsidR="009359EC" w:rsidRPr="00112DB8" w:rsidRDefault="009359EC" w:rsidP="002366F4">
            <w:pPr>
              <w:spacing w:after="0" w:line="240" w:lineRule="auto"/>
              <w:rPr>
                <w:rFonts w:ascii="Times New Roman" w:hAnsi="Times New Roman"/>
                <w:sz w:val="18"/>
                <w:szCs w:val="18"/>
              </w:rPr>
            </w:pPr>
            <w:r w:rsidRPr="00112DB8">
              <w:rPr>
                <w:rFonts w:ascii="Times New Roman" w:hAnsi="Times New Roman"/>
                <w:sz w:val="18"/>
                <w:szCs w:val="18"/>
              </w:rPr>
              <w:t>ПРЕКЪСНАТО КАЦАНЕ</w:t>
            </w:r>
          </w:p>
        </w:tc>
        <w:tc>
          <w:tcPr>
            <w:tcW w:w="698" w:type="dxa"/>
            <w:hideMark/>
          </w:tcPr>
          <w:p w14:paraId="0CAEF23A" w14:textId="77777777" w:rsidR="009359EC" w:rsidRPr="00112DB8" w:rsidRDefault="009359EC" w:rsidP="002366F4">
            <w:pPr>
              <w:spacing w:after="0" w:line="240" w:lineRule="auto"/>
              <w:jc w:val="center"/>
              <w:rPr>
                <w:rFonts w:ascii="Times New Roman" w:hAnsi="Times New Roman"/>
                <w:sz w:val="18"/>
                <w:szCs w:val="18"/>
              </w:rPr>
            </w:pPr>
          </w:p>
        </w:tc>
        <w:tc>
          <w:tcPr>
            <w:tcW w:w="570" w:type="dxa"/>
            <w:hideMark/>
          </w:tcPr>
          <w:p w14:paraId="2E8F5B49" w14:textId="77777777" w:rsidR="009359EC" w:rsidRPr="00112DB8" w:rsidRDefault="009359EC" w:rsidP="002366F4">
            <w:pPr>
              <w:spacing w:after="0" w:line="240" w:lineRule="auto"/>
              <w:jc w:val="center"/>
              <w:rPr>
                <w:rFonts w:ascii="Times New Roman" w:hAnsi="Times New Roman"/>
                <w:sz w:val="18"/>
                <w:szCs w:val="18"/>
              </w:rPr>
            </w:pPr>
          </w:p>
        </w:tc>
        <w:tc>
          <w:tcPr>
            <w:tcW w:w="709" w:type="dxa"/>
            <w:hideMark/>
          </w:tcPr>
          <w:p w14:paraId="4CADCC8C" w14:textId="77777777" w:rsidR="009359EC" w:rsidRPr="00112DB8" w:rsidRDefault="009359EC" w:rsidP="002366F4">
            <w:pPr>
              <w:spacing w:after="0" w:line="240" w:lineRule="auto"/>
              <w:jc w:val="center"/>
              <w:rPr>
                <w:rFonts w:ascii="Times New Roman" w:hAnsi="Times New Roman"/>
                <w:sz w:val="18"/>
                <w:szCs w:val="18"/>
              </w:rPr>
            </w:pPr>
          </w:p>
        </w:tc>
        <w:tc>
          <w:tcPr>
            <w:tcW w:w="709" w:type="dxa"/>
            <w:hideMark/>
          </w:tcPr>
          <w:p w14:paraId="428CE635" w14:textId="77777777" w:rsidR="009359EC" w:rsidRPr="00112DB8" w:rsidRDefault="009359EC" w:rsidP="002366F4">
            <w:pPr>
              <w:spacing w:after="0" w:line="240" w:lineRule="auto"/>
              <w:jc w:val="center"/>
              <w:rPr>
                <w:rFonts w:ascii="Times New Roman" w:hAnsi="Times New Roman"/>
                <w:sz w:val="18"/>
                <w:szCs w:val="18"/>
              </w:rPr>
            </w:pPr>
          </w:p>
        </w:tc>
        <w:tc>
          <w:tcPr>
            <w:tcW w:w="680" w:type="dxa"/>
            <w:hideMark/>
          </w:tcPr>
          <w:p w14:paraId="326866CE"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6A3CC7B9"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38C6EAB6"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42270E2D" w14:textId="77777777" w:rsidR="009359EC" w:rsidRPr="00112DB8" w:rsidRDefault="009359EC" w:rsidP="002366F4">
            <w:pPr>
              <w:spacing w:after="0" w:line="240" w:lineRule="auto"/>
              <w:jc w:val="center"/>
              <w:rPr>
                <w:rFonts w:ascii="Times New Roman" w:hAnsi="Times New Roman"/>
                <w:sz w:val="18"/>
                <w:szCs w:val="18"/>
              </w:rPr>
            </w:pPr>
          </w:p>
        </w:tc>
        <w:tc>
          <w:tcPr>
            <w:tcW w:w="738" w:type="dxa"/>
            <w:gridSpan w:val="2"/>
            <w:hideMark/>
          </w:tcPr>
          <w:p w14:paraId="6F57A7D1" w14:textId="77777777" w:rsidR="009359EC" w:rsidRPr="00112DB8" w:rsidRDefault="009359EC" w:rsidP="002366F4">
            <w:pPr>
              <w:spacing w:after="0" w:line="240" w:lineRule="auto"/>
              <w:jc w:val="center"/>
              <w:rPr>
                <w:rFonts w:ascii="Times New Roman" w:hAnsi="Times New Roman"/>
                <w:sz w:val="18"/>
                <w:szCs w:val="18"/>
              </w:rPr>
            </w:pPr>
          </w:p>
        </w:tc>
        <w:tc>
          <w:tcPr>
            <w:tcW w:w="738" w:type="dxa"/>
            <w:hideMark/>
          </w:tcPr>
          <w:p w14:paraId="10CDE41B" w14:textId="77777777" w:rsidR="009359EC" w:rsidRPr="00112DB8" w:rsidRDefault="009359EC" w:rsidP="002366F4">
            <w:pPr>
              <w:spacing w:after="0" w:line="240" w:lineRule="auto"/>
              <w:jc w:val="center"/>
              <w:rPr>
                <w:rFonts w:ascii="Times New Roman" w:hAnsi="Times New Roman"/>
                <w:sz w:val="18"/>
                <w:szCs w:val="18"/>
              </w:rPr>
            </w:pPr>
          </w:p>
        </w:tc>
      </w:tr>
      <w:tr w:rsidR="009359EC" w:rsidRPr="00112DB8" w14:paraId="567CB18F" w14:textId="77777777" w:rsidTr="009359EC">
        <w:tc>
          <w:tcPr>
            <w:tcW w:w="2000" w:type="dxa"/>
            <w:hideMark/>
          </w:tcPr>
          <w:p w14:paraId="3C35612C" w14:textId="77777777" w:rsidR="009359EC" w:rsidRPr="00112DB8" w:rsidRDefault="009359EC" w:rsidP="002366F4">
            <w:pPr>
              <w:spacing w:after="0" w:line="240" w:lineRule="auto"/>
              <w:rPr>
                <w:rFonts w:ascii="Times New Roman" w:hAnsi="Times New Roman"/>
                <w:sz w:val="18"/>
                <w:szCs w:val="18"/>
              </w:rPr>
            </w:pPr>
            <w:r w:rsidRPr="00112DB8">
              <w:rPr>
                <w:rFonts w:ascii="Times New Roman" w:hAnsi="Times New Roman"/>
                <w:sz w:val="18"/>
                <w:szCs w:val="18"/>
              </w:rPr>
              <w:t>Дължина вътрешен ръб</w:t>
            </w:r>
          </w:p>
        </w:tc>
        <w:tc>
          <w:tcPr>
            <w:tcW w:w="698" w:type="dxa"/>
            <w:hideMark/>
          </w:tcPr>
          <w:p w14:paraId="66DDBB69"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570" w:type="dxa"/>
            <w:hideMark/>
          </w:tcPr>
          <w:p w14:paraId="636B9098"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09" w:type="dxa"/>
            <w:hideMark/>
          </w:tcPr>
          <w:p w14:paraId="3097152D"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09" w:type="dxa"/>
            <w:hideMark/>
          </w:tcPr>
          <w:p w14:paraId="2F141FCA"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680" w:type="dxa"/>
            <w:hideMark/>
          </w:tcPr>
          <w:p w14:paraId="321443F4"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38" w:type="dxa"/>
            <w:hideMark/>
          </w:tcPr>
          <w:p w14:paraId="4E7FAAA0"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38" w:type="dxa"/>
            <w:hideMark/>
          </w:tcPr>
          <w:p w14:paraId="12C1A4CE"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38" w:type="dxa"/>
            <w:hideMark/>
          </w:tcPr>
          <w:p w14:paraId="29DC1CCC"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90 m</w:t>
            </w:r>
          </w:p>
        </w:tc>
        <w:tc>
          <w:tcPr>
            <w:tcW w:w="738" w:type="dxa"/>
            <w:gridSpan w:val="2"/>
            <w:hideMark/>
          </w:tcPr>
          <w:p w14:paraId="7C498D28"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 xml:space="preserve">120 m </w:t>
            </w:r>
            <w:r w:rsidRPr="0091420A">
              <w:rPr>
                <w:rFonts w:ascii="Times New Roman" w:hAnsi="Times New Roman"/>
                <w:sz w:val="18"/>
                <w:szCs w:val="18"/>
              </w:rPr>
              <w:t>(</w:t>
            </w:r>
            <w:r w:rsidRPr="00112DB8">
              <w:rPr>
                <w:rFonts w:ascii="Times New Roman" w:hAnsi="Times New Roman"/>
                <w:sz w:val="18"/>
                <w:szCs w:val="18"/>
              </w:rPr>
              <w:t>д</w:t>
            </w:r>
            <w:r w:rsidRPr="0091420A">
              <w:rPr>
                <w:rFonts w:ascii="Times New Roman" w:hAnsi="Times New Roman"/>
                <w:sz w:val="18"/>
                <w:szCs w:val="18"/>
              </w:rPr>
              <w:t>)</w:t>
            </w:r>
          </w:p>
        </w:tc>
        <w:tc>
          <w:tcPr>
            <w:tcW w:w="738" w:type="dxa"/>
            <w:hideMark/>
          </w:tcPr>
          <w:p w14:paraId="2CB92993"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 xml:space="preserve">120 m </w:t>
            </w:r>
            <w:r w:rsidRPr="0091420A">
              <w:rPr>
                <w:rFonts w:ascii="Times New Roman" w:hAnsi="Times New Roman"/>
                <w:sz w:val="18"/>
                <w:szCs w:val="18"/>
              </w:rPr>
              <w:t>(</w:t>
            </w:r>
            <w:r w:rsidRPr="00112DB8">
              <w:rPr>
                <w:rFonts w:ascii="Times New Roman" w:hAnsi="Times New Roman"/>
                <w:sz w:val="18"/>
                <w:szCs w:val="18"/>
              </w:rPr>
              <w:t>д</w:t>
            </w:r>
            <w:r w:rsidRPr="0091420A">
              <w:rPr>
                <w:rFonts w:ascii="Times New Roman" w:hAnsi="Times New Roman"/>
                <w:sz w:val="18"/>
                <w:szCs w:val="18"/>
              </w:rPr>
              <w:t>)</w:t>
            </w:r>
          </w:p>
        </w:tc>
      </w:tr>
      <w:tr w:rsidR="009359EC" w:rsidRPr="00112DB8" w14:paraId="2BA25E55" w14:textId="77777777" w:rsidTr="009359EC">
        <w:tc>
          <w:tcPr>
            <w:tcW w:w="2000" w:type="dxa"/>
            <w:hideMark/>
          </w:tcPr>
          <w:p w14:paraId="08B4ADE5" w14:textId="77777777" w:rsidR="009359EC" w:rsidRPr="00112DB8" w:rsidRDefault="009359EC" w:rsidP="002366F4">
            <w:pPr>
              <w:spacing w:after="0" w:line="240" w:lineRule="auto"/>
              <w:rPr>
                <w:rFonts w:ascii="Times New Roman" w:hAnsi="Times New Roman"/>
                <w:sz w:val="18"/>
                <w:szCs w:val="18"/>
              </w:rPr>
            </w:pPr>
            <w:r w:rsidRPr="00112DB8">
              <w:rPr>
                <w:rFonts w:ascii="Times New Roman" w:hAnsi="Times New Roman"/>
                <w:sz w:val="18"/>
                <w:szCs w:val="18"/>
              </w:rPr>
              <w:t>Разстояние от прага</w:t>
            </w:r>
          </w:p>
        </w:tc>
        <w:tc>
          <w:tcPr>
            <w:tcW w:w="698" w:type="dxa"/>
            <w:hideMark/>
          </w:tcPr>
          <w:p w14:paraId="167FCFBC"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570" w:type="dxa"/>
            <w:hideMark/>
          </w:tcPr>
          <w:p w14:paraId="405112D9"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09" w:type="dxa"/>
            <w:hideMark/>
          </w:tcPr>
          <w:p w14:paraId="014CE77A"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09" w:type="dxa"/>
            <w:hideMark/>
          </w:tcPr>
          <w:p w14:paraId="7E58E239"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680" w:type="dxa"/>
            <w:hideMark/>
          </w:tcPr>
          <w:p w14:paraId="32EB99AC"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38" w:type="dxa"/>
            <w:hideMark/>
          </w:tcPr>
          <w:p w14:paraId="13732F55"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38" w:type="dxa"/>
            <w:hideMark/>
          </w:tcPr>
          <w:p w14:paraId="44EB8D2C"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38" w:type="dxa"/>
            <w:hideMark/>
          </w:tcPr>
          <w:p w14:paraId="1B939ACB" w14:textId="77777777" w:rsidR="009359EC" w:rsidRPr="00112DB8" w:rsidRDefault="009359EC" w:rsidP="002366F4">
            <w:pPr>
              <w:spacing w:after="0" w:line="240" w:lineRule="auto"/>
              <w:jc w:val="center"/>
              <w:rPr>
                <w:rFonts w:ascii="Times New Roman" w:hAnsi="Times New Roman"/>
                <w:sz w:val="18"/>
                <w:szCs w:val="18"/>
              </w:rPr>
            </w:pPr>
            <w:r w:rsidRPr="0091420A">
              <w:rPr>
                <w:rFonts w:ascii="Times New Roman" w:hAnsi="Times New Roman"/>
                <w:sz w:val="18"/>
                <w:szCs w:val="18"/>
              </w:rPr>
              <w:t>(</w:t>
            </w:r>
            <w:r w:rsidRPr="00112DB8">
              <w:rPr>
                <w:rFonts w:ascii="Times New Roman" w:hAnsi="Times New Roman"/>
                <w:sz w:val="18"/>
                <w:szCs w:val="18"/>
              </w:rPr>
              <w:t>в</w:t>
            </w:r>
            <w:r w:rsidRPr="0091420A">
              <w:rPr>
                <w:rFonts w:ascii="Times New Roman" w:hAnsi="Times New Roman"/>
                <w:sz w:val="18"/>
                <w:szCs w:val="18"/>
              </w:rPr>
              <w:t>)</w:t>
            </w:r>
          </w:p>
        </w:tc>
        <w:tc>
          <w:tcPr>
            <w:tcW w:w="738" w:type="dxa"/>
            <w:gridSpan w:val="2"/>
            <w:hideMark/>
          </w:tcPr>
          <w:p w14:paraId="08A60E01"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 xml:space="preserve">1800 m </w:t>
            </w:r>
            <w:r w:rsidRPr="0091420A">
              <w:rPr>
                <w:rFonts w:ascii="Times New Roman" w:hAnsi="Times New Roman"/>
                <w:sz w:val="18"/>
                <w:szCs w:val="18"/>
              </w:rPr>
              <w:t>(</w:t>
            </w:r>
            <w:r w:rsidRPr="00112DB8">
              <w:rPr>
                <w:rFonts w:ascii="Times New Roman" w:hAnsi="Times New Roman"/>
                <w:sz w:val="18"/>
                <w:szCs w:val="18"/>
              </w:rPr>
              <w:t>г</w:t>
            </w:r>
            <w:r w:rsidRPr="0091420A">
              <w:rPr>
                <w:rFonts w:ascii="Times New Roman" w:hAnsi="Times New Roman"/>
                <w:sz w:val="18"/>
                <w:szCs w:val="18"/>
              </w:rPr>
              <w:t>)</w:t>
            </w:r>
          </w:p>
        </w:tc>
        <w:tc>
          <w:tcPr>
            <w:tcW w:w="738" w:type="dxa"/>
            <w:hideMark/>
          </w:tcPr>
          <w:p w14:paraId="6573EEF0"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 xml:space="preserve">1800 m </w:t>
            </w:r>
            <w:r w:rsidRPr="0091420A">
              <w:rPr>
                <w:rFonts w:ascii="Times New Roman" w:hAnsi="Times New Roman"/>
                <w:sz w:val="18"/>
                <w:szCs w:val="18"/>
              </w:rPr>
              <w:t>(</w:t>
            </w:r>
            <w:r w:rsidRPr="00112DB8">
              <w:rPr>
                <w:rFonts w:ascii="Times New Roman" w:hAnsi="Times New Roman"/>
                <w:sz w:val="18"/>
                <w:szCs w:val="18"/>
              </w:rPr>
              <w:t>г</w:t>
            </w:r>
            <w:r w:rsidRPr="0091420A">
              <w:rPr>
                <w:rFonts w:ascii="Times New Roman" w:hAnsi="Times New Roman"/>
                <w:sz w:val="18"/>
                <w:szCs w:val="18"/>
              </w:rPr>
              <w:t>)</w:t>
            </w:r>
          </w:p>
        </w:tc>
      </w:tr>
      <w:tr w:rsidR="009359EC" w:rsidRPr="00112DB8" w14:paraId="67D9AD05" w14:textId="77777777" w:rsidTr="009359EC">
        <w:tc>
          <w:tcPr>
            <w:tcW w:w="2000" w:type="dxa"/>
            <w:hideMark/>
          </w:tcPr>
          <w:p w14:paraId="0F09A0FF" w14:textId="77777777" w:rsidR="009359EC" w:rsidRPr="00112DB8" w:rsidRDefault="009359EC" w:rsidP="002366F4">
            <w:pPr>
              <w:spacing w:after="0" w:line="240" w:lineRule="auto"/>
              <w:rPr>
                <w:rFonts w:ascii="Times New Roman" w:hAnsi="Times New Roman"/>
                <w:sz w:val="18"/>
                <w:szCs w:val="18"/>
              </w:rPr>
            </w:pPr>
            <w:r w:rsidRPr="00112DB8">
              <w:rPr>
                <w:rFonts w:ascii="Times New Roman" w:hAnsi="Times New Roman"/>
                <w:sz w:val="18"/>
                <w:szCs w:val="18"/>
              </w:rPr>
              <w:t>Разходимост</w:t>
            </w:r>
          </w:p>
        </w:tc>
        <w:tc>
          <w:tcPr>
            <w:tcW w:w="698" w:type="dxa"/>
            <w:hideMark/>
          </w:tcPr>
          <w:p w14:paraId="7F72205D"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570" w:type="dxa"/>
            <w:hideMark/>
          </w:tcPr>
          <w:p w14:paraId="585085CC"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09" w:type="dxa"/>
            <w:hideMark/>
          </w:tcPr>
          <w:p w14:paraId="2429C03F"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09" w:type="dxa"/>
            <w:hideMark/>
          </w:tcPr>
          <w:p w14:paraId="70C10242"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680" w:type="dxa"/>
            <w:hideMark/>
          </w:tcPr>
          <w:p w14:paraId="378081DB"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38" w:type="dxa"/>
            <w:hideMark/>
          </w:tcPr>
          <w:p w14:paraId="58028D57"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38" w:type="dxa"/>
            <w:hideMark/>
          </w:tcPr>
          <w:p w14:paraId="74F53A30"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38" w:type="dxa"/>
            <w:hideMark/>
          </w:tcPr>
          <w:p w14:paraId="7EC63FBD"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10 %</w:t>
            </w:r>
          </w:p>
        </w:tc>
        <w:tc>
          <w:tcPr>
            <w:tcW w:w="738" w:type="dxa"/>
            <w:gridSpan w:val="2"/>
            <w:hideMark/>
          </w:tcPr>
          <w:p w14:paraId="1688430D"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10 %</w:t>
            </w:r>
          </w:p>
        </w:tc>
        <w:tc>
          <w:tcPr>
            <w:tcW w:w="738" w:type="dxa"/>
            <w:hideMark/>
          </w:tcPr>
          <w:p w14:paraId="04811A46"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10 %</w:t>
            </w:r>
          </w:p>
        </w:tc>
      </w:tr>
      <w:tr w:rsidR="009359EC" w:rsidRPr="00112DB8" w14:paraId="27A477A7" w14:textId="77777777" w:rsidTr="009359EC">
        <w:tc>
          <w:tcPr>
            <w:tcW w:w="2000" w:type="dxa"/>
            <w:hideMark/>
          </w:tcPr>
          <w:p w14:paraId="24CF7E7F" w14:textId="77777777" w:rsidR="009359EC" w:rsidRPr="00112DB8" w:rsidRDefault="009359EC" w:rsidP="002366F4">
            <w:pPr>
              <w:spacing w:after="0" w:line="240" w:lineRule="auto"/>
              <w:rPr>
                <w:rFonts w:ascii="Times New Roman" w:hAnsi="Times New Roman"/>
                <w:sz w:val="18"/>
                <w:szCs w:val="18"/>
              </w:rPr>
            </w:pPr>
            <w:r w:rsidRPr="00112DB8">
              <w:rPr>
                <w:rFonts w:ascii="Times New Roman" w:hAnsi="Times New Roman"/>
                <w:sz w:val="18"/>
                <w:szCs w:val="18"/>
              </w:rPr>
              <w:t>Наклон</w:t>
            </w:r>
          </w:p>
        </w:tc>
        <w:tc>
          <w:tcPr>
            <w:tcW w:w="698" w:type="dxa"/>
            <w:hideMark/>
          </w:tcPr>
          <w:p w14:paraId="47349445"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570" w:type="dxa"/>
            <w:hideMark/>
          </w:tcPr>
          <w:p w14:paraId="4728F581"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09" w:type="dxa"/>
            <w:hideMark/>
          </w:tcPr>
          <w:p w14:paraId="095F38EC"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09" w:type="dxa"/>
            <w:hideMark/>
          </w:tcPr>
          <w:p w14:paraId="25176E28"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680" w:type="dxa"/>
            <w:hideMark/>
          </w:tcPr>
          <w:p w14:paraId="0EE9C5C2"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38" w:type="dxa"/>
            <w:hideMark/>
          </w:tcPr>
          <w:p w14:paraId="3954530F"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38" w:type="dxa"/>
            <w:hideMark/>
          </w:tcPr>
          <w:p w14:paraId="73032709"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w:t>
            </w:r>
          </w:p>
        </w:tc>
        <w:tc>
          <w:tcPr>
            <w:tcW w:w="738" w:type="dxa"/>
            <w:hideMark/>
          </w:tcPr>
          <w:p w14:paraId="5AFD7423"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4 %</w:t>
            </w:r>
          </w:p>
        </w:tc>
        <w:tc>
          <w:tcPr>
            <w:tcW w:w="738" w:type="dxa"/>
            <w:gridSpan w:val="2"/>
            <w:hideMark/>
          </w:tcPr>
          <w:p w14:paraId="485D43E6"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3,33 %</w:t>
            </w:r>
          </w:p>
        </w:tc>
        <w:tc>
          <w:tcPr>
            <w:tcW w:w="738" w:type="dxa"/>
            <w:hideMark/>
          </w:tcPr>
          <w:p w14:paraId="3D029896" w14:textId="77777777" w:rsidR="009359EC" w:rsidRPr="00112DB8" w:rsidRDefault="009359EC" w:rsidP="002366F4">
            <w:pPr>
              <w:spacing w:after="0" w:line="240" w:lineRule="auto"/>
              <w:jc w:val="center"/>
              <w:rPr>
                <w:rFonts w:ascii="Times New Roman" w:hAnsi="Times New Roman"/>
                <w:sz w:val="18"/>
                <w:szCs w:val="18"/>
              </w:rPr>
            </w:pPr>
            <w:r w:rsidRPr="00112DB8">
              <w:rPr>
                <w:rFonts w:ascii="Times New Roman" w:hAnsi="Times New Roman"/>
                <w:sz w:val="18"/>
                <w:szCs w:val="18"/>
              </w:rPr>
              <w:t>3,33 %</w:t>
            </w:r>
          </w:p>
        </w:tc>
      </w:tr>
      <w:tr w:rsidR="009359EC" w:rsidRPr="00112DB8" w14:paraId="41CEE95F" w14:textId="77777777" w:rsidTr="006F026D">
        <w:tc>
          <w:tcPr>
            <w:tcW w:w="9056" w:type="dxa"/>
            <w:gridSpan w:val="12"/>
            <w:shd w:val="clear" w:color="auto" w:fill="BFBFBF" w:themeFill="background1" w:themeFillShade="BF"/>
          </w:tcPr>
          <w:p w14:paraId="6C0DBE8B" w14:textId="77777777" w:rsidR="002D09ED" w:rsidRPr="00112DB8" w:rsidRDefault="002D09ED" w:rsidP="002D09ED">
            <w:pPr>
              <w:spacing w:after="0" w:line="240" w:lineRule="auto"/>
              <w:rPr>
                <w:rFonts w:ascii="Times New Roman" w:hAnsi="Times New Roman"/>
                <w:sz w:val="18"/>
                <w:szCs w:val="18"/>
              </w:rPr>
            </w:pPr>
            <w:r w:rsidRPr="00112DB8">
              <w:rPr>
                <w:rFonts w:ascii="Times New Roman" w:hAnsi="Times New Roman"/>
                <w:sz w:val="18"/>
                <w:szCs w:val="18"/>
              </w:rPr>
              <w:t>а. Всички размери се измерват хоризонтално, освен ако не е указано друго.</w:t>
            </w:r>
          </w:p>
          <w:p w14:paraId="6653D334" w14:textId="77777777" w:rsidR="002D09ED" w:rsidRPr="00112DB8" w:rsidRDefault="002D09ED" w:rsidP="002D09ED">
            <w:pPr>
              <w:spacing w:after="0" w:line="240" w:lineRule="auto"/>
              <w:rPr>
                <w:rFonts w:ascii="Times New Roman" w:hAnsi="Times New Roman"/>
                <w:sz w:val="18"/>
                <w:szCs w:val="18"/>
              </w:rPr>
            </w:pPr>
            <w:r w:rsidRPr="00112DB8">
              <w:rPr>
                <w:rFonts w:ascii="Times New Roman" w:hAnsi="Times New Roman"/>
                <w:sz w:val="18"/>
                <w:szCs w:val="18"/>
              </w:rPr>
              <w:t>б. Променлива дължина (съгласно чл. 126, ал. 1 или чл. 127, ал. 3).</w:t>
            </w:r>
          </w:p>
          <w:p w14:paraId="38DA63B5" w14:textId="77777777" w:rsidR="002D09ED" w:rsidRPr="00112DB8" w:rsidRDefault="002D09ED" w:rsidP="002D09ED">
            <w:pPr>
              <w:spacing w:after="0" w:line="240" w:lineRule="auto"/>
              <w:rPr>
                <w:rFonts w:ascii="Times New Roman" w:hAnsi="Times New Roman"/>
                <w:sz w:val="18"/>
                <w:szCs w:val="18"/>
              </w:rPr>
            </w:pPr>
            <w:r w:rsidRPr="00112DB8">
              <w:rPr>
                <w:rFonts w:ascii="Times New Roman" w:hAnsi="Times New Roman"/>
                <w:sz w:val="18"/>
                <w:szCs w:val="18"/>
              </w:rPr>
              <w:t xml:space="preserve">в. Разстояние до края на </w:t>
            </w:r>
            <w:r>
              <w:rPr>
                <w:rFonts w:ascii="Times New Roman" w:hAnsi="Times New Roman"/>
                <w:sz w:val="18"/>
                <w:szCs w:val="18"/>
              </w:rPr>
              <w:t>летателната</w:t>
            </w:r>
            <w:r w:rsidRPr="00112DB8">
              <w:rPr>
                <w:rFonts w:ascii="Times New Roman" w:hAnsi="Times New Roman"/>
                <w:sz w:val="18"/>
                <w:szCs w:val="18"/>
              </w:rPr>
              <w:t xml:space="preserve"> писта.</w:t>
            </w:r>
          </w:p>
          <w:p w14:paraId="2D2FED39" w14:textId="77777777" w:rsidR="002D09ED" w:rsidRPr="00112DB8" w:rsidRDefault="002D09ED" w:rsidP="002D09ED">
            <w:pPr>
              <w:spacing w:after="0" w:line="240" w:lineRule="auto"/>
              <w:rPr>
                <w:rFonts w:ascii="Times New Roman" w:hAnsi="Times New Roman"/>
                <w:sz w:val="18"/>
                <w:szCs w:val="18"/>
              </w:rPr>
            </w:pPr>
            <w:r w:rsidRPr="00112DB8">
              <w:rPr>
                <w:rFonts w:ascii="Times New Roman" w:hAnsi="Times New Roman"/>
                <w:sz w:val="18"/>
                <w:szCs w:val="18"/>
              </w:rPr>
              <w:t xml:space="preserve">г. Или край на </w:t>
            </w:r>
            <w:r>
              <w:rPr>
                <w:rFonts w:ascii="Times New Roman" w:hAnsi="Times New Roman"/>
                <w:sz w:val="18"/>
                <w:szCs w:val="18"/>
              </w:rPr>
              <w:t>ПИК</w:t>
            </w:r>
            <w:r w:rsidRPr="00112DB8">
              <w:rPr>
                <w:rFonts w:ascii="Times New Roman" w:hAnsi="Times New Roman"/>
                <w:sz w:val="18"/>
                <w:szCs w:val="18"/>
              </w:rPr>
              <w:t>, което е по-малко.</w:t>
            </w:r>
          </w:p>
          <w:p w14:paraId="6B8F0E3E" w14:textId="4E8EB24D" w:rsidR="009359EC" w:rsidRPr="0091420A" w:rsidRDefault="002D09ED" w:rsidP="002366F4">
            <w:pPr>
              <w:spacing w:after="0" w:line="240" w:lineRule="auto"/>
              <w:rPr>
                <w:rFonts w:ascii="Times New Roman" w:hAnsi="Times New Roman"/>
                <w:sz w:val="18"/>
                <w:szCs w:val="18"/>
              </w:rPr>
            </w:pPr>
            <w:r w:rsidRPr="00112DB8">
              <w:rPr>
                <w:rFonts w:ascii="Times New Roman" w:hAnsi="Times New Roman"/>
                <w:sz w:val="18"/>
                <w:szCs w:val="18"/>
              </w:rPr>
              <w:t xml:space="preserve">д. В случай на кодова буква F (таблица 1) широчината се увеличава до </w:t>
            </w:r>
            <w:r w:rsidRPr="0091420A">
              <w:rPr>
                <w:rFonts w:ascii="Times New Roman" w:hAnsi="Times New Roman"/>
                <w:sz w:val="18"/>
                <w:szCs w:val="18"/>
              </w:rPr>
              <w:t>140 m. с изключение на летища, обслужващи самолети, съответстващи на кодова буква F, имащи бордово оборудване, което осигурява команди за насочване за поддържане установена пътна линия в процеса на изпълнение на преминаването на втори кръг</w:t>
            </w:r>
            <w:r w:rsidRPr="00112DB8">
              <w:rPr>
                <w:rFonts w:ascii="Times New Roman" w:hAnsi="Times New Roman"/>
                <w:sz w:val="18"/>
                <w:szCs w:val="18"/>
              </w:rPr>
              <w:t>.</w:t>
            </w:r>
          </w:p>
          <w:p w14:paraId="6A2252C9" w14:textId="77777777" w:rsidR="009359EC" w:rsidRPr="0091420A" w:rsidRDefault="009359EC" w:rsidP="002366F4">
            <w:pPr>
              <w:spacing w:after="0" w:line="240" w:lineRule="auto"/>
              <w:rPr>
                <w:rFonts w:ascii="Times New Roman" w:hAnsi="Times New Roman"/>
                <w:sz w:val="18"/>
                <w:szCs w:val="18"/>
              </w:rPr>
            </w:pPr>
          </w:p>
        </w:tc>
      </w:tr>
    </w:tbl>
    <w:p w14:paraId="6D813FED" w14:textId="77777777" w:rsidR="00197E20" w:rsidRPr="0091420A" w:rsidRDefault="00197E20" w:rsidP="0091420A">
      <w:pPr>
        <w:widowControl w:val="0"/>
        <w:autoSpaceDE w:val="0"/>
        <w:autoSpaceDN w:val="0"/>
        <w:adjustRightInd w:val="0"/>
        <w:spacing w:after="0" w:line="240" w:lineRule="auto"/>
        <w:jc w:val="both"/>
        <w:rPr>
          <w:rFonts w:ascii="Times New Roman" w:hAnsi="Times New Roman"/>
          <w:kern w:val="0"/>
        </w:rPr>
      </w:pPr>
    </w:p>
    <w:p w14:paraId="127E54DF" w14:textId="445DB66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Не се допуска нови или съществуващи обекти с увеличени размери да </w:t>
      </w:r>
      <w:r w:rsidR="00B615CD">
        <w:rPr>
          <w:rFonts w:ascii="Times New Roman" w:hAnsi="Times New Roman"/>
          <w:kern w:val="0"/>
          <w:lang w:val="x-none"/>
        </w:rPr>
        <w:t>пресичат п</w:t>
      </w:r>
      <w:r w:rsidRPr="00112DB8">
        <w:rPr>
          <w:rFonts w:ascii="Times New Roman" w:hAnsi="Times New Roman"/>
          <w:kern w:val="0"/>
          <w:lang w:val="x-none"/>
        </w:rPr>
        <w:t xml:space="preserve">овърхността на подхода за кацане или преходната повърхност, с изключение на случаите, когато </w:t>
      </w:r>
      <w:r w:rsidR="00B615CD">
        <w:rPr>
          <w:rFonts w:ascii="Times New Roman" w:hAnsi="Times New Roman"/>
          <w:kern w:val="0"/>
          <w:lang w:val="x-none"/>
        </w:rPr>
        <w:t xml:space="preserve">ГД </w:t>
      </w:r>
      <w:r w:rsidR="00280E91">
        <w:rPr>
          <w:rFonts w:ascii="Times New Roman" w:hAnsi="Times New Roman"/>
          <w:kern w:val="0"/>
        </w:rPr>
        <w:t>„</w:t>
      </w:r>
      <w:r w:rsidR="00B615CD">
        <w:rPr>
          <w:rFonts w:ascii="Times New Roman" w:hAnsi="Times New Roman"/>
          <w:kern w:val="0"/>
          <w:lang w:val="x-none"/>
        </w:rPr>
        <w:t xml:space="preserve">ГВА” </w:t>
      </w:r>
      <w:r w:rsidRPr="00112DB8">
        <w:rPr>
          <w:rFonts w:ascii="Times New Roman" w:hAnsi="Times New Roman"/>
          <w:kern w:val="0"/>
          <w:lang w:val="x-none"/>
        </w:rPr>
        <w:t>прецени, че новият или съществуващият обект с увеличени размери ще е засенчен от съществуващ неподвижен обект.</w:t>
      </w:r>
    </w:p>
    <w:p w14:paraId="138AA689" w14:textId="766E53F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Не се допуска нови обекти или съществуващи обекти с увеличени размери да </w:t>
      </w:r>
      <w:r w:rsidR="00B615CD">
        <w:rPr>
          <w:rFonts w:ascii="Times New Roman" w:hAnsi="Times New Roman"/>
          <w:kern w:val="0"/>
          <w:lang w:val="x-none"/>
        </w:rPr>
        <w:t xml:space="preserve">пресичат </w:t>
      </w:r>
      <w:r w:rsidRPr="00112DB8">
        <w:rPr>
          <w:rFonts w:ascii="Times New Roman" w:hAnsi="Times New Roman"/>
          <w:kern w:val="0"/>
          <w:lang w:val="x-none"/>
        </w:rPr>
        <w:t xml:space="preserve">коническата повърхност или вътрешната хоризонтална повърхност, с изключение на случаите, когато </w:t>
      </w:r>
      <w:r w:rsidR="00B615CD">
        <w:rPr>
          <w:rFonts w:ascii="Times New Roman" w:hAnsi="Times New Roman"/>
          <w:kern w:val="0"/>
          <w:lang w:val="x-none"/>
        </w:rPr>
        <w:t xml:space="preserve">ГД </w:t>
      </w:r>
      <w:r w:rsidR="00280E91">
        <w:rPr>
          <w:rFonts w:ascii="Times New Roman" w:hAnsi="Times New Roman"/>
          <w:kern w:val="0"/>
        </w:rPr>
        <w:t>„</w:t>
      </w:r>
      <w:r w:rsidR="00B615CD">
        <w:rPr>
          <w:rFonts w:ascii="Times New Roman" w:hAnsi="Times New Roman"/>
          <w:kern w:val="0"/>
          <w:lang w:val="x-none"/>
        </w:rPr>
        <w:t>ГВА”</w:t>
      </w:r>
      <w:r w:rsidRPr="00112DB8">
        <w:rPr>
          <w:rFonts w:ascii="Times New Roman" w:hAnsi="Times New Roman"/>
          <w:kern w:val="0"/>
          <w:lang w:val="x-none"/>
        </w:rPr>
        <w:t xml:space="preserve"> прецени, че такъв обект ще е засенчен от съществуващи неподвижни обекти или когато в резултат на проведено аеронавигационно проучване се изясни, че този обект няма да влияе отрицателно на безопасността или на редовността на полетите на самолетите.</w:t>
      </w:r>
    </w:p>
    <w:p w14:paraId="4923A019" w14:textId="019895D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Съществуващите обекти, пробождащи произволна повърхност, посочена в ал. 1, се отстраняват, доколкото практически е възможно, с изключение на случаите, когато </w:t>
      </w:r>
      <w:r w:rsidR="00B615CD">
        <w:rPr>
          <w:rFonts w:ascii="Times New Roman" w:hAnsi="Times New Roman"/>
          <w:kern w:val="0"/>
          <w:lang w:val="x-none"/>
        </w:rPr>
        <w:t xml:space="preserve">ГД </w:t>
      </w:r>
      <w:r w:rsidR="00280E91">
        <w:rPr>
          <w:rFonts w:ascii="Times New Roman" w:hAnsi="Times New Roman"/>
          <w:kern w:val="0"/>
        </w:rPr>
        <w:t>„</w:t>
      </w:r>
      <w:r w:rsidR="00B615CD">
        <w:rPr>
          <w:rFonts w:ascii="Times New Roman" w:hAnsi="Times New Roman"/>
          <w:kern w:val="0"/>
          <w:lang w:val="x-none"/>
        </w:rPr>
        <w:t>ГВА” п</w:t>
      </w:r>
      <w:r w:rsidRPr="00112DB8">
        <w:rPr>
          <w:rFonts w:ascii="Times New Roman" w:hAnsi="Times New Roman"/>
          <w:kern w:val="0"/>
          <w:lang w:val="x-none"/>
        </w:rPr>
        <w:t>рецени, че такъв обект е засенчен от съществуващ неподвижен обект или когато в резултат на проведени аеронавигационни изследвания се изясни, че този обект няма да влияе отрицателно на безопасността или съществено да наруши редовността на полетите на самолетите.</w:t>
      </w:r>
    </w:p>
    <w:p w14:paraId="76C1C01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Когато поради напречни или надлъжни наклони на летателното поле вътрешната граница или части от вътрешната граница на повърхността на подхода за кацане могат да се окажат по-ниско от съответната кота на летателното поле и се установи, че съответните участъци или обекти могат да представляват опасност за самолетите:</w:t>
      </w:r>
    </w:p>
    <w:p w14:paraId="01F3FAF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летателното поле се подравнява за привеждане в съответствие с вътрешната граница на повърхността на подхода за кацане;</w:t>
      </w:r>
    </w:p>
    <w:p w14:paraId="07F0AFD4" w14:textId="4519B33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участъците от местността или обекти, които </w:t>
      </w:r>
      <w:r w:rsidR="00B615CD">
        <w:rPr>
          <w:rFonts w:ascii="Times New Roman" w:hAnsi="Times New Roman"/>
          <w:kern w:val="0"/>
          <w:lang w:val="x-none"/>
        </w:rPr>
        <w:t xml:space="preserve">пресичат </w:t>
      </w:r>
      <w:r w:rsidRPr="00112DB8">
        <w:rPr>
          <w:rFonts w:ascii="Times New Roman" w:hAnsi="Times New Roman"/>
          <w:kern w:val="0"/>
          <w:lang w:val="x-none"/>
        </w:rPr>
        <w:t>повърхността на подхода за кацане след края на летателното поле, ако се намират по-ниско от равнището на летателното поле, се отстраняват.</w:t>
      </w:r>
    </w:p>
    <w:p w14:paraId="37960B6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При проектиране на ново строителство се отчита перспективната възможност за оборудване на ПИК със средства за подход за кацане по прибори и като следствие от това се въвеждат по-строги изисквания по отношение на повърхностите, ограничаващи препятствията.</w:t>
      </w:r>
    </w:p>
    <w:p w14:paraId="0F133231" w14:textId="5E2CCAF5" w:rsidR="00FF1426" w:rsidRDefault="00197E20" w:rsidP="002D34C8">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1240E992" w14:textId="13AA8093" w:rsidR="00197E20" w:rsidRPr="001A3CE3"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A3CE3">
        <w:rPr>
          <w:rFonts w:ascii="Times New Roman" w:hAnsi="Times New Roman"/>
          <w:b/>
          <w:bCs/>
          <w:kern w:val="0"/>
          <w:lang w:val="x-none"/>
        </w:rPr>
        <w:t>Раздел II</w:t>
      </w:r>
    </w:p>
    <w:p w14:paraId="5F4D4B32" w14:textId="77777777" w:rsidR="00197E20" w:rsidRPr="001A3CE3"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A3CE3">
        <w:rPr>
          <w:rFonts w:ascii="Times New Roman" w:hAnsi="Times New Roman"/>
          <w:b/>
          <w:bCs/>
          <w:kern w:val="0"/>
          <w:lang w:val="x-none"/>
        </w:rPr>
        <w:t>Необорудвана ПИК</w:t>
      </w:r>
    </w:p>
    <w:p w14:paraId="334AB01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352C7B6" w14:textId="3297B4A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12</w:t>
      </w:r>
      <w:r w:rsidR="00A542D5">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За ПИК, оборудвани за неточен подход за кацане, се установяват следните повърхности, ограничаващи препятствията:</w:t>
      </w:r>
    </w:p>
    <w:p w14:paraId="29C46B0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конична повърхност;</w:t>
      </w:r>
    </w:p>
    <w:p w14:paraId="6F4AEA8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вътрешна хоризонтална повърхност;</w:t>
      </w:r>
    </w:p>
    <w:p w14:paraId="2814D22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повърхност на подхода за кацане;</w:t>
      </w:r>
    </w:p>
    <w:p w14:paraId="41CE0AB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преходни повърхности.</w:t>
      </w:r>
    </w:p>
    <w:p w14:paraId="187ECAD5" w14:textId="463FAAC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Не се допуска относителната височина и наклонът на повърхностите да превишават </w:t>
      </w:r>
      <w:r w:rsidR="00B615CD">
        <w:rPr>
          <w:rFonts w:ascii="Times New Roman" w:hAnsi="Times New Roman"/>
          <w:kern w:val="0"/>
          <w:lang w:val="x-none"/>
        </w:rPr>
        <w:t xml:space="preserve">съответните </w:t>
      </w:r>
      <w:r w:rsidR="00B615CD">
        <w:rPr>
          <w:rFonts w:ascii="Times New Roman" w:hAnsi="Times New Roman"/>
          <w:kern w:val="0"/>
        </w:rPr>
        <w:t>стойности</w:t>
      </w:r>
      <w:r w:rsidRPr="00112DB8">
        <w:rPr>
          <w:rFonts w:ascii="Times New Roman" w:hAnsi="Times New Roman"/>
          <w:kern w:val="0"/>
          <w:lang w:val="x-none"/>
        </w:rPr>
        <w:t>, посочени в табл</w:t>
      </w:r>
      <w:r w:rsidR="00AA4BDC">
        <w:rPr>
          <w:rFonts w:ascii="Times New Roman" w:hAnsi="Times New Roman"/>
          <w:kern w:val="0"/>
          <w:lang w:val="x-none"/>
        </w:rPr>
        <w:t>ица</w:t>
      </w:r>
      <w:r w:rsidR="00AA4BDC" w:rsidRPr="00112DB8">
        <w:rPr>
          <w:rFonts w:ascii="Times New Roman" w:hAnsi="Times New Roman"/>
          <w:kern w:val="0"/>
          <w:lang w:val="x-none"/>
        </w:rPr>
        <w:t xml:space="preserve"> </w:t>
      </w:r>
      <w:r w:rsidR="00260C6C">
        <w:rPr>
          <w:rFonts w:ascii="Times New Roman" w:hAnsi="Times New Roman"/>
          <w:kern w:val="0"/>
          <w:lang w:val="x-none"/>
        </w:rPr>
        <w:t>7</w:t>
      </w:r>
      <w:r w:rsidRPr="00112DB8">
        <w:rPr>
          <w:rFonts w:ascii="Times New Roman" w:hAnsi="Times New Roman"/>
          <w:kern w:val="0"/>
          <w:lang w:val="x-none"/>
        </w:rPr>
        <w:t>, а другите им размери да не са по-малки по стойност от размерите, посочени в същата таблица, с изключение на размерите на хоризонталния участък на повърхността на подхода за кацане.</w:t>
      </w:r>
    </w:p>
    <w:p w14:paraId="5337FC82" w14:textId="00FAB70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12</w:t>
      </w:r>
      <w:r w:rsidR="00A542D5">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Повърхността на подхода за кацане се разполага хоризонтално след точката, в която линията на наклона с градиент 2,5 на сто пресича (в зависимост от това, коя е по-висока):</w:t>
      </w:r>
    </w:p>
    <w:p w14:paraId="25DEEAB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хоризонталната равнина на височина 150 m над котата на прага, или</w:t>
      </w:r>
    </w:p>
    <w:p w14:paraId="73DFEA2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хоризонталната равнина, минаваща през връхната точка на произволен обект, определящ абсолютната/относителната височина на прелитане над препятствията (OCA/H).</w:t>
      </w:r>
    </w:p>
    <w:p w14:paraId="70272C1D" w14:textId="55B9CC1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Не се допуска новите или с увеличени размери съществуващи обекти да </w:t>
      </w:r>
      <w:r w:rsidR="009952BB">
        <w:rPr>
          <w:rFonts w:ascii="Times New Roman" w:hAnsi="Times New Roman"/>
          <w:kern w:val="0"/>
        </w:rPr>
        <w:t>пробождат</w:t>
      </w:r>
      <w:r w:rsidR="002B1D87">
        <w:rPr>
          <w:rFonts w:ascii="Times New Roman" w:hAnsi="Times New Roman"/>
          <w:kern w:val="0"/>
          <w:lang w:val="x-none"/>
        </w:rPr>
        <w:t xml:space="preserve"> </w:t>
      </w:r>
      <w:r w:rsidRPr="00112DB8">
        <w:rPr>
          <w:rFonts w:ascii="Times New Roman" w:hAnsi="Times New Roman"/>
          <w:kern w:val="0"/>
          <w:lang w:val="x-none"/>
        </w:rPr>
        <w:t xml:space="preserve">повърхността на подхода за кацане в границите на 3000 m от вътрешната граница или над преходната повърхност, освен когато </w:t>
      </w:r>
      <w:r w:rsidR="002B1D87">
        <w:rPr>
          <w:rFonts w:ascii="Times New Roman" w:hAnsi="Times New Roman"/>
          <w:kern w:val="0"/>
          <w:lang w:val="x-none"/>
        </w:rPr>
        <w:t xml:space="preserve">ГД </w:t>
      </w:r>
      <w:r w:rsidR="00280E91">
        <w:rPr>
          <w:rFonts w:ascii="Times New Roman" w:hAnsi="Times New Roman"/>
          <w:kern w:val="0"/>
        </w:rPr>
        <w:t>„</w:t>
      </w:r>
      <w:r w:rsidR="002B1D87">
        <w:rPr>
          <w:rFonts w:ascii="Times New Roman" w:hAnsi="Times New Roman"/>
          <w:kern w:val="0"/>
          <w:lang w:val="x-none"/>
        </w:rPr>
        <w:t>ГВА”</w:t>
      </w:r>
      <w:r w:rsidRPr="00112DB8">
        <w:rPr>
          <w:rFonts w:ascii="Times New Roman" w:hAnsi="Times New Roman"/>
          <w:kern w:val="0"/>
          <w:lang w:val="x-none"/>
        </w:rPr>
        <w:t xml:space="preserve"> прецени, че новият или съществуващият обект с увеличени размери ще е засенчен от съществуващ неподвижен обект.</w:t>
      </w:r>
    </w:p>
    <w:p w14:paraId="29D4533E" w14:textId="53D7B73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Не се допуска нови обекти или съществуващи с увеличени размери да </w:t>
      </w:r>
      <w:r w:rsidR="002B1D87">
        <w:rPr>
          <w:rFonts w:ascii="Times New Roman" w:hAnsi="Times New Roman"/>
          <w:kern w:val="0"/>
        </w:rPr>
        <w:t>пресичат</w:t>
      </w:r>
      <w:r w:rsidR="004544B6" w:rsidRPr="00112DB8">
        <w:rPr>
          <w:rFonts w:ascii="Times New Roman" w:hAnsi="Times New Roman"/>
          <w:kern w:val="0"/>
          <w:lang w:val="x-none"/>
        </w:rPr>
        <w:t xml:space="preserve"> </w:t>
      </w:r>
      <w:r w:rsidRPr="00112DB8">
        <w:rPr>
          <w:rFonts w:ascii="Times New Roman" w:hAnsi="Times New Roman"/>
          <w:kern w:val="0"/>
          <w:lang w:val="x-none"/>
        </w:rPr>
        <w:t xml:space="preserve">повърхността на подхода за кацане на разстояние по-голямо от 3000 m от вътрешната граница над коничната повърхност или вътрешната хоризонтална повърхност, с изключение на случаите, когато </w:t>
      </w:r>
      <w:r w:rsidR="002B1D87">
        <w:rPr>
          <w:rFonts w:ascii="Times New Roman" w:hAnsi="Times New Roman"/>
          <w:kern w:val="0"/>
          <w:lang w:val="x-none"/>
        </w:rPr>
        <w:t xml:space="preserve">ГД </w:t>
      </w:r>
      <w:r w:rsidR="00280E91">
        <w:rPr>
          <w:rFonts w:ascii="Times New Roman" w:hAnsi="Times New Roman"/>
          <w:kern w:val="0"/>
        </w:rPr>
        <w:t>„</w:t>
      </w:r>
      <w:r w:rsidR="002B1D87">
        <w:rPr>
          <w:rFonts w:ascii="Times New Roman" w:hAnsi="Times New Roman"/>
          <w:kern w:val="0"/>
          <w:lang w:val="x-none"/>
        </w:rPr>
        <w:t>ГВА”</w:t>
      </w:r>
      <w:r w:rsidRPr="00112DB8">
        <w:rPr>
          <w:rFonts w:ascii="Times New Roman" w:hAnsi="Times New Roman"/>
          <w:kern w:val="0"/>
          <w:lang w:val="x-none"/>
        </w:rPr>
        <w:t xml:space="preserve"> прецени, че такъв обект ще е засенчен от съществуващи неподвижни обекти или когато в резултат на проведени аеронавигационни изследвания се установи, че този обект няма да влияе отрицателно на безопасността на полетите на ВС.</w:t>
      </w:r>
    </w:p>
    <w:p w14:paraId="518A2AFE" w14:textId="159DBAD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Съществуващи обекти, пробождащи произволна повърхност, описана в чл. 125, ал. 1, се отстраняват, доколкото е практически възможно, с изключение на случаите, когато </w:t>
      </w:r>
      <w:r w:rsidR="002B1D87">
        <w:rPr>
          <w:rFonts w:ascii="Times New Roman" w:hAnsi="Times New Roman"/>
          <w:kern w:val="0"/>
          <w:lang w:val="x-none"/>
        </w:rPr>
        <w:t xml:space="preserve">ГД </w:t>
      </w:r>
      <w:r w:rsidR="00F629B3">
        <w:rPr>
          <w:rFonts w:ascii="Times New Roman" w:hAnsi="Times New Roman"/>
          <w:kern w:val="0"/>
        </w:rPr>
        <w:t>„</w:t>
      </w:r>
      <w:r w:rsidR="002B1D87">
        <w:rPr>
          <w:rFonts w:ascii="Times New Roman" w:hAnsi="Times New Roman"/>
          <w:kern w:val="0"/>
          <w:lang w:val="x-none"/>
        </w:rPr>
        <w:t xml:space="preserve">ГВА” </w:t>
      </w:r>
      <w:r w:rsidRPr="00112DB8">
        <w:rPr>
          <w:rFonts w:ascii="Times New Roman" w:hAnsi="Times New Roman"/>
          <w:kern w:val="0"/>
          <w:lang w:val="x-none"/>
        </w:rPr>
        <w:t>прецени, че такъв обект е засенчен от съществуващи неподвижни обекти или когато в резултат на проведени аеронавигационни изследвания се изясни, че този обект няма да влияе отрицателно на безопасността или регулярността на полетите на самолетите.</w:t>
      </w:r>
    </w:p>
    <w:p w14:paraId="3CA03854" w14:textId="5F1674F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Когато поради напречни или надлъжни наклони на вътрешната граница на летателната писта или части от вътрешната граница на повърхността на подхода за кацане се окажат по-ниско от съответната кота на летателната писта, ако </w:t>
      </w:r>
      <w:r w:rsidR="002B1D87">
        <w:rPr>
          <w:rFonts w:ascii="Times New Roman" w:hAnsi="Times New Roman"/>
          <w:kern w:val="0"/>
          <w:lang w:val="x-none"/>
        </w:rPr>
        <w:t xml:space="preserve">ГД </w:t>
      </w:r>
      <w:r w:rsidR="00F629B3">
        <w:rPr>
          <w:rFonts w:ascii="Times New Roman" w:hAnsi="Times New Roman"/>
          <w:kern w:val="0"/>
        </w:rPr>
        <w:t>„</w:t>
      </w:r>
      <w:r w:rsidR="002B1D87">
        <w:rPr>
          <w:rFonts w:ascii="Times New Roman" w:hAnsi="Times New Roman"/>
          <w:kern w:val="0"/>
          <w:lang w:val="x-none"/>
        </w:rPr>
        <w:t xml:space="preserve">ГВА” </w:t>
      </w:r>
      <w:r w:rsidRPr="00112DB8">
        <w:rPr>
          <w:rFonts w:ascii="Times New Roman" w:hAnsi="Times New Roman"/>
          <w:kern w:val="0"/>
          <w:lang w:val="x-none"/>
        </w:rPr>
        <w:t>прецени, че представляват опасност за самолетите, то:</w:t>
      </w:r>
    </w:p>
    <w:p w14:paraId="699DB12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летателната писта се подравнява за привеждане в съответствие с вътрешната граница на повърхността на подхода за кацане;</w:t>
      </w:r>
    </w:p>
    <w:p w14:paraId="61A104D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участъците от местността или обекти, които излизат над повърхността на подхода за кацане след края на летателната писта, ако се намират по-ниско от равнището на летателната писта, се отстраняват.</w:t>
      </w:r>
    </w:p>
    <w:p w14:paraId="39D80427" w14:textId="77777777" w:rsidR="005057CE" w:rsidRDefault="005057CE">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7942D137" w14:textId="38D76204" w:rsidR="00197E20" w:rsidRPr="00BB0EF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0EFB">
        <w:rPr>
          <w:rFonts w:ascii="Times New Roman" w:hAnsi="Times New Roman"/>
          <w:b/>
          <w:bCs/>
          <w:kern w:val="0"/>
          <w:lang w:val="x-none"/>
        </w:rPr>
        <w:t>Раздел III</w:t>
      </w:r>
    </w:p>
    <w:p w14:paraId="13611E86" w14:textId="77777777" w:rsidR="00197E20" w:rsidRPr="00BB0EF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0EFB">
        <w:rPr>
          <w:rFonts w:ascii="Times New Roman" w:hAnsi="Times New Roman"/>
          <w:b/>
          <w:bCs/>
          <w:kern w:val="0"/>
          <w:lang w:val="x-none"/>
        </w:rPr>
        <w:t>Оборудвана ПИК</w:t>
      </w:r>
    </w:p>
    <w:p w14:paraId="0FDCB1C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09BFFFF" w14:textId="2D4B524B" w:rsidR="00002D61" w:rsidRPr="00112DB8" w:rsidRDefault="00197E20" w:rsidP="00002D61">
      <w:pPr>
        <w:spacing w:after="0" w:line="240" w:lineRule="auto"/>
        <w:ind w:firstLine="708"/>
        <w:rPr>
          <w:rFonts w:ascii="Times New Roman" w:hAnsi="Times New Roman"/>
        </w:rPr>
      </w:pPr>
      <w:r w:rsidRPr="00112DB8">
        <w:rPr>
          <w:rFonts w:ascii="Times New Roman" w:hAnsi="Times New Roman"/>
          <w:b/>
          <w:bCs/>
          <w:kern w:val="0"/>
          <w:lang w:val="x-none"/>
        </w:rPr>
        <w:t xml:space="preserve">  </w:t>
      </w:r>
      <w:r w:rsidR="00002D61" w:rsidRPr="00112DB8">
        <w:rPr>
          <w:rFonts w:ascii="Times New Roman" w:hAnsi="Times New Roman"/>
          <w:b/>
        </w:rPr>
        <w:t>Чл. 12</w:t>
      </w:r>
      <w:r w:rsidR="00A542D5">
        <w:rPr>
          <w:rFonts w:ascii="Times New Roman" w:hAnsi="Times New Roman"/>
          <w:b/>
        </w:rPr>
        <w:t>7</w:t>
      </w:r>
      <w:r w:rsidR="00002D61" w:rsidRPr="00112DB8">
        <w:rPr>
          <w:rFonts w:ascii="Times New Roman" w:hAnsi="Times New Roman"/>
          <w:b/>
        </w:rPr>
        <w:t>.</w:t>
      </w:r>
      <w:r w:rsidR="00002D61" w:rsidRPr="00112DB8">
        <w:rPr>
          <w:rFonts w:ascii="Times New Roman" w:hAnsi="Times New Roman"/>
        </w:rPr>
        <w:t xml:space="preserve"> (1) За ПИК, оборудвана за точен подход за кацане по категория I, се</w:t>
      </w:r>
    </w:p>
    <w:p w14:paraId="1BB8AD09" w14:textId="77777777" w:rsidR="00002D61" w:rsidRPr="00112DB8" w:rsidRDefault="00002D61" w:rsidP="00002D61">
      <w:pPr>
        <w:spacing w:after="0" w:line="240" w:lineRule="auto"/>
        <w:rPr>
          <w:rFonts w:ascii="Times New Roman" w:hAnsi="Times New Roman"/>
        </w:rPr>
      </w:pPr>
      <w:r w:rsidRPr="00112DB8">
        <w:rPr>
          <w:rFonts w:ascii="Times New Roman" w:hAnsi="Times New Roman"/>
        </w:rPr>
        <w:t>определят следните повърхности, ограничаващи препятствията:</w:t>
      </w:r>
    </w:p>
    <w:p w14:paraId="16D2EC1E" w14:textId="77777777" w:rsidR="00002D61" w:rsidRPr="00112DB8" w:rsidRDefault="00002D61" w:rsidP="00002D61">
      <w:pPr>
        <w:spacing w:after="0" w:line="240" w:lineRule="auto"/>
        <w:ind w:firstLine="708"/>
        <w:rPr>
          <w:rFonts w:ascii="Times New Roman" w:hAnsi="Times New Roman"/>
        </w:rPr>
      </w:pPr>
      <w:r w:rsidRPr="00112DB8">
        <w:rPr>
          <w:rFonts w:ascii="Times New Roman" w:hAnsi="Times New Roman"/>
        </w:rPr>
        <w:t>1. конична повърхност;</w:t>
      </w:r>
    </w:p>
    <w:p w14:paraId="34B8F711" w14:textId="77777777" w:rsidR="00002D61" w:rsidRPr="00112DB8" w:rsidRDefault="00002D61" w:rsidP="00002D61">
      <w:pPr>
        <w:spacing w:after="0" w:line="240" w:lineRule="auto"/>
        <w:ind w:firstLine="708"/>
        <w:rPr>
          <w:rFonts w:ascii="Times New Roman" w:hAnsi="Times New Roman"/>
        </w:rPr>
      </w:pPr>
      <w:r w:rsidRPr="00112DB8">
        <w:rPr>
          <w:rFonts w:ascii="Times New Roman" w:hAnsi="Times New Roman"/>
        </w:rPr>
        <w:t>2. вътрешна хоризонтална повърхност;</w:t>
      </w:r>
    </w:p>
    <w:p w14:paraId="36EB1B8C" w14:textId="77777777" w:rsidR="00002D61" w:rsidRPr="00112DB8" w:rsidRDefault="00002D61" w:rsidP="00002D61">
      <w:pPr>
        <w:spacing w:after="0" w:line="240" w:lineRule="auto"/>
        <w:ind w:firstLine="708"/>
        <w:rPr>
          <w:rFonts w:ascii="Times New Roman" w:hAnsi="Times New Roman"/>
        </w:rPr>
      </w:pPr>
      <w:r w:rsidRPr="00112DB8">
        <w:rPr>
          <w:rFonts w:ascii="Times New Roman" w:hAnsi="Times New Roman"/>
        </w:rPr>
        <w:t>3. повърхност на подхода за кацане;</w:t>
      </w:r>
    </w:p>
    <w:p w14:paraId="748C9190" w14:textId="77777777" w:rsidR="00002D61" w:rsidRPr="00112DB8" w:rsidRDefault="00002D61" w:rsidP="00002D61">
      <w:pPr>
        <w:spacing w:after="0" w:line="240" w:lineRule="auto"/>
        <w:ind w:firstLine="708"/>
        <w:rPr>
          <w:rFonts w:ascii="Times New Roman" w:hAnsi="Times New Roman"/>
        </w:rPr>
      </w:pPr>
      <w:r w:rsidRPr="00112DB8">
        <w:rPr>
          <w:rFonts w:ascii="Times New Roman" w:hAnsi="Times New Roman"/>
        </w:rPr>
        <w:t>4. преходни повърхности.</w:t>
      </w:r>
    </w:p>
    <w:p w14:paraId="4FB93AFF" w14:textId="77777777"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(2) За ПИК по ал.1 могат да се определят и следните повърхности, ограничаващи препятствията:</w:t>
      </w:r>
    </w:p>
    <w:p w14:paraId="101921E1" w14:textId="77777777"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1. вътрешна повърхност на подхода за кацане;</w:t>
      </w:r>
    </w:p>
    <w:p w14:paraId="2F357507" w14:textId="77777777"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2. вътрешни преходни повърхности;</w:t>
      </w:r>
    </w:p>
    <w:p w14:paraId="30D7618A" w14:textId="77777777"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3. повърхност за преминаване на втори кръг при прекъснато кацане.</w:t>
      </w:r>
    </w:p>
    <w:p w14:paraId="51C5B65C" w14:textId="77777777"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(3) За ПИК, оборудвана за точен подход за кацане по категории II или III, се</w:t>
      </w:r>
    </w:p>
    <w:p w14:paraId="28F1CF59" w14:textId="77777777" w:rsidR="00002D61" w:rsidRPr="00112DB8" w:rsidRDefault="00002D61" w:rsidP="00002D61">
      <w:pPr>
        <w:spacing w:after="0" w:line="240" w:lineRule="auto"/>
        <w:jc w:val="both"/>
        <w:rPr>
          <w:rFonts w:ascii="Times New Roman" w:hAnsi="Times New Roman"/>
        </w:rPr>
      </w:pPr>
      <w:r w:rsidRPr="00112DB8">
        <w:rPr>
          <w:rFonts w:ascii="Times New Roman" w:hAnsi="Times New Roman"/>
        </w:rPr>
        <w:t>определят следните повърхности, ограничаващи препятствията:</w:t>
      </w:r>
    </w:p>
    <w:p w14:paraId="5FAC60B2" w14:textId="77777777"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1. конична повърхност;</w:t>
      </w:r>
    </w:p>
    <w:p w14:paraId="730684EC" w14:textId="77777777"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2. вътрешна хоризонтална повърхност;</w:t>
      </w:r>
    </w:p>
    <w:p w14:paraId="5C264007" w14:textId="77777777"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3. повърхност на подхода за кацане</w:t>
      </w:r>
    </w:p>
    <w:p w14:paraId="427334C5" w14:textId="77777777"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4. вътрешна повърхност на подхода за кацане;</w:t>
      </w:r>
    </w:p>
    <w:p w14:paraId="58BC3671" w14:textId="77777777"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5. преходни повърхности;</w:t>
      </w:r>
    </w:p>
    <w:p w14:paraId="478174D4" w14:textId="77777777"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6. вътрешни преходни повърхности;</w:t>
      </w:r>
    </w:p>
    <w:p w14:paraId="4C6BB272" w14:textId="77777777"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7. повърхност за преминаване на втори кръг при прекъснато кацане.</w:t>
      </w:r>
    </w:p>
    <w:p w14:paraId="5AA9998D" w14:textId="3D767C18"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 xml:space="preserve">(4) Относителните височини и наклони на повърхностите по ал. 1 - 3 не трябва да превишават стойностите, посочени в Таблица </w:t>
      </w:r>
      <w:r w:rsidR="00260C6C">
        <w:rPr>
          <w:rFonts w:ascii="Times New Roman" w:hAnsi="Times New Roman"/>
        </w:rPr>
        <w:t>7</w:t>
      </w:r>
      <w:r w:rsidRPr="00112DB8">
        <w:rPr>
          <w:rFonts w:ascii="Times New Roman" w:hAnsi="Times New Roman"/>
        </w:rPr>
        <w:t xml:space="preserve">, а другите им размери не могат да са по-малки от размерите, посочени в Таблица </w:t>
      </w:r>
      <w:r w:rsidR="00260C6C">
        <w:rPr>
          <w:rFonts w:ascii="Times New Roman" w:hAnsi="Times New Roman"/>
        </w:rPr>
        <w:t>7</w:t>
      </w:r>
      <w:r w:rsidRPr="00112DB8">
        <w:rPr>
          <w:rFonts w:ascii="Times New Roman" w:hAnsi="Times New Roman"/>
        </w:rPr>
        <w:t>, с изключение на размерите на хоризонталния участък на повърхността на подхода за кацане.</w:t>
      </w:r>
    </w:p>
    <w:p w14:paraId="3774A3C5" w14:textId="77777777"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(5) Повърхността на подхода за кацане е разположена хоризонтално след точката, в която линията на наклона с градиент 2,5 на сто пресича по-високата от:</w:t>
      </w:r>
    </w:p>
    <w:p w14:paraId="10BB857A" w14:textId="77777777"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1. хоризонталната равнина на височина 150 m над котата на прага, или</w:t>
      </w:r>
    </w:p>
    <w:p w14:paraId="04FC42AF" w14:textId="77777777"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2. хоризонталната равнина, минаваща през връхната точка на произволен обект, определящ минималната безопасна височина на прелитане над препятствията.</w:t>
      </w:r>
    </w:p>
    <w:p w14:paraId="5C96F13D" w14:textId="67D7CFDD"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 xml:space="preserve">(6) Не се допуска неподвижни обекти да </w:t>
      </w:r>
      <w:r w:rsidR="002B1D87">
        <w:rPr>
          <w:rFonts w:ascii="Times New Roman" w:hAnsi="Times New Roman"/>
        </w:rPr>
        <w:t>пресичат</w:t>
      </w:r>
      <w:r w:rsidRPr="00112DB8">
        <w:rPr>
          <w:rFonts w:ascii="Times New Roman" w:hAnsi="Times New Roman"/>
        </w:rPr>
        <w:t xml:space="preserve"> вътрешната повърхност на подхода за кацане, вътрешната преходна повърхност и повърхността на преминаване на втори кръг при прекъснато кацане, с изключение на така наречените лесно чупливи обекти (на чуплива основа), които по своето функционално предназначение се разполагат там. Не се допуска при използването на ПИК за кацане над тези повърхности да се издигат подвижни обекти.</w:t>
      </w:r>
    </w:p>
    <w:p w14:paraId="25B19DCF" w14:textId="287CF81F"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 xml:space="preserve">(7) Не се допуска нови или съществуващи обекти с увеличени размери да </w:t>
      </w:r>
      <w:r w:rsidR="002B1D87">
        <w:rPr>
          <w:rFonts w:ascii="Times New Roman" w:hAnsi="Times New Roman"/>
        </w:rPr>
        <w:t>пресичат</w:t>
      </w:r>
      <w:r w:rsidRPr="00112DB8">
        <w:rPr>
          <w:rFonts w:ascii="Times New Roman" w:hAnsi="Times New Roman"/>
        </w:rPr>
        <w:t xml:space="preserve"> повърхността на подхода за кацане или над преходната повърхност, освен ако с аеронавигационно проучване, одобрено от ГД </w:t>
      </w:r>
      <w:r w:rsidR="002B1D87">
        <w:rPr>
          <w:rFonts w:ascii="Times New Roman" w:hAnsi="Times New Roman"/>
        </w:rPr>
        <w:t>„</w:t>
      </w:r>
      <w:r w:rsidRPr="00112DB8">
        <w:rPr>
          <w:rFonts w:ascii="Times New Roman" w:hAnsi="Times New Roman"/>
        </w:rPr>
        <w:t>ГВА</w:t>
      </w:r>
      <w:r w:rsidR="002B1D87">
        <w:rPr>
          <w:rFonts w:ascii="Times New Roman" w:hAnsi="Times New Roman"/>
        </w:rPr>
        <w:t>“</w:t>
      </w:r>
      <w:r w:rsidRPr="00112DB8">
        <w:rPr>
          <w:rFonts w:ascii="Times New Roman" w:hAnsi="Times New Roman"/>
        </w:rPr>
        <w:t>, се установи, че новият или съществуващият обект с увеличени размери ще бъде засенчен от съществуващи неподвижни обекти.</w:t>
      </w:r>
    </w:p>
    <w:p w14:paraId="29FFD036" w14:textId="253B640D"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 xml:space="preserve">(8) Не се допуска нови обекти или съществуващи обекти с увеличени размери да </w:t>
      </w:r>
      <w:r w:rsidR="002B1D87">
        <w:rPr>
          <w:rFonts w:ascii="Times New Roman" w:hAnsi="Times New Roman"/>
        </w:rPr>
        <w:t>пресичат</w:t>
      </w:r>
      <w:r w:rsidRPr="00112DB8">
        <w:rPr>
          <w:rFonts w:ascii="Times New Roman" w:hAnsi="Times New Roman"/>
        </w:rPr>
        <w:t xml:space="preserve"> коничната повърхност и вътрешната хоризонтална повърхност, освен ако с аеронавигационно проучване, одобрено от ГД </w:t>
      </w:r>
      <w:r w:rsidR="002B1D87">
        <w:rPr>
          <w:rFonts w:ascii="Times New Roman" w:hAnsi="Times New Roman"/>
        </w:rPr>
        <w:t>„</w:t>
      </w:r>
      <w:r w:rsidRPr="00112DB8">
        <w:rPr>
          <w:rFonts w:ascii="Times New Roman" w:hAnsi="Times New Roman"/>
        </w:rPr>
        <w:t>ГВА</w:t>
      </w:r>
      <w:r w:rsidR="002B1D87">
        <w:rPr>
          <w:rFonts w:ascii="Times New Roman" w:hAnsi="Times New Roman"/>
        </w:rPr>
        <w:t>“</w:t>
      </w:r>
      <w:r w:rsidRPr="00112DB8">
        <w:rPr>
          <w:rFonts w:ascii="Times New Roman" w:hAnsi="Times New Roman"/>
        </w:rPr>
        <w:t>, се установи, че такъв обект ще е засенчен от съществуващи неподвижни обекти или когато в резултат на проведени аеронавигационни изследвания се изясни, че този обект няма да влияе отрицателно на безопасността или съществено да наруши редовността  на полетите на въздухоплавателните средства.</w:t>
      </w:r>
    </w:p>
    <w:p w14:paraId="55E3826E" w14:textId="61424B76"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 xml:space="preserve">(9) Съществуващите обекти, </w:t>
      </w:r>
      <w:r w:rsidR="002B1D87">
        <w:rPr>
          <w:rFonts w:ascii="Times New Roman" w:hAnsi="Times New Roman"/>
        </w:rPr>
        <w:t>пресичащи</w:t>
      </w:r>
      <w:r w:rsidRPr="00112DB8">
        <w:rPr>
          <w:rFonts w:ascii="Times New Roman" w:hAnsi="Times New Roman"/>
        </w:rPr>
        <w:t xml:space="preserve"> повърхността на подхода за кацане, преходната повърхност, коническата повърхност и хоризонталната повърхност, се отстраняват, освен ако с аеронавигационно проучване, одобрено от ГД </w:t>
      </w:r>
      <w:r w:rsidR="002B1D87">
        <w:rPr>
          <w:rFonts w:ascii="Times New Roman" w:hAnsi="Times New Roman"/>
        </w:rPr>
        <w:t>„</w:t>
      </w:r>
      <w:r w:rsidRPr="00112DB8">
        <w:rPr>
          <w:rFonts w:ascii="Times New Roman" w:hAnsi="Times New Roman"/>
        </w:rPr>
        <w:t>ГВА</w:t>
      </w:r>
      <w:r w:rsidR="002B1D87">
        <w:rPr>
          <w:rFonts w:ascii="Times New Roman" w:hAnsi="Times New Roman"/>
        </w:rPr>
        <w:t>“</w:t>
      </w:r>
      <w:r w:rsidRPr="00112DB8">
        <w:rPr>
          <w:rFonts w:ascii="Times New Roman" w:hAnsi="Times New Roman"/>
        </w:rPr>
        <w:t>, се установи, че такъв обект е засенчен от съществуващи неподвижни обекти или когато в резултат на проведени аеронавигационни изследвания се изясни, че този обект няма да влияе отрицателно на безопасността или редовността  на полетите на въздухоплавателните средства.</w:t>
      </w:r>
    </w:p>
    <w:p w14:paraId="140F957F" w14:textId="6DE67DF3"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 xml:space="preserve">(10) Когато напречни или надлъжни наклони на вътрешната граница на летателното поле или части от вътрешната граница на повърхността на подхода за кацане се окажат по-ниско от съответната кота на летателното поле и с аеронавигационно проучване, одобрено от ГД </w:t>
      </w:r>
      <w:r w:rsidR="002B1D87">
        <w:rPr>
          <w:rFonts w:ascii="Times New Roman" w:hAnsi="Times New Roman"/>
        </w:rPr>
        <w:t>„</w:t>
      </w:r>
      <w:r w:rsidRPr="00112DB8">
        <w:rPr>
          <w:rFonts w:ascii="Times New Roman" w:hAnsi="Times New Roman"/>
        </w:rPr>
        <w:t>ГВА</w:t>
      </w:r>
      <w:r w:rsidR="002B1D87">
        <w:rPr>
          <w:rFonts w:ascii="Times New Roman" w:hAnsi="Times New Roman"/>
        </w:rPr>
        <w:t>“</w:t>
      </w:r>
      <w:r w:rsidRPr="00112DB8">
        <w:rPr>
          <w:rFonts w:ascii="Times New Roman" w:hAnsi="Times New Roman"/>
        </w:rPr>
        <w:t>, се установи, че същите могат да представляват опасност за въздухоплавателните средства:</w:t>
      </w:r>
    </w:p>
    <w:p w14:paraId="34E6F351" w14:textId="77777777"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1. летателното поле се подравнява за привеждане в съответствие с вътрешната граница на повърхността на подхода за кацане;</w:t>
      </w:r>
    </w:p>
    <w:p w14:paraId="1B113D86" w14:textId="3E7AB4E9" w:rsidR="00002D61" w:rsidRPr="00112DB8" w:rsidRDefault="00002D61" w:rsidP="00002D61">
      <w:pPr>
        <w:spacing w:after="0" w:line="240" w:lineRule="auto"/>
        <w:ind w:firstLine="708"/>
        <w:jc w:val="both"/>
        <w:rPr>
          <w:rFonts w:ascii="Times New Roman" w:hAnsi="Times New Roman"/>
        </w:rPr>
      </w:pPr>
      <w:r w:rsidRPr="00112DB8">
        <w:rPr>
          <w:rFonts w:ascii="Times New Roman" w:hAnsi="Times New Roman"/>
        </w:rPr>
        <w:t>2. участъците от местността или обекти, които излизат над повърхността на подхода за кацане след края на летателното поле, ако се намират по-ниско от равнището на летателното поле, се подравняват или отстраняват.</w:t>
      </w:r>
    </w:p>
    <w:p w14:paraId="53C4201B" w14:textId="77777777" w:rsidR="00002D61" w:rsidRPr="00112DB8" w:rsidRDefault="00002D61" w:rsidP="0091420A">
      <w:pPr>
        <w:widowControl w:val="0"/>
        <w:autoSpaceDE w:val="0"/>
        <w:autoSpaceDN w:val="0"/>
        <w:adjustRightInd w:val="0"/>
        <w:spacing w:after="0" w:line="240" w:lineRule="auto"/>
        <w:ind w:firstLine="480"/>
        <w:jc w:val="center"/>
        <w:rPr>
          <w:rFonts w:ascii="Times New Roman" w:hAnsi="Times New Roman"/>
          <w:kern w:val="0"/>
          <w:lang w:val="x-none"/>
        </w:rPr>
      </w:pPr>
    </w:p>
    <w:p w14:paraId="712CB610" w14:textId="77777777" w:rsidR="00197E20" w:rsidRPr="00474569" w:rsidRDefault="00197E20" w:rsidP="0091420A">
      <w:pPr>
        <w:widowControl w:val="0"/>
        <w:autoSpaceDE w:val="0"/>
        <w:autoSpaceDN w:val="0"/>
        <w:adjustRightInd w:val="0"/>
        <w:spacing w:after="0" w:line="240" w:lineRule="auto"/>
        <w:ind w:firstLine="480"/>
        <w:jc w:val="center"/>
        <w:rPr>
          <w:rFonts w:ascii="Times New Roman" w:hAnsi="Times New Roman"/>
          <w:b/>
          <w:bCs/>
          <w:kern w:val="0"/>
          <w:lang w:val="x-none"/>
        </w:rPr>
      </w:pPr>
      <w:r w:rsidRPr="00474569">
        <w:rPr>
          <w:rFonts w:ascii="Times New Roman" w:hAnsi="Times New Roman"/>
          <w:b/>
          <w:bCs/>
          <w:kern w:val="0"/>
          <w:lang w:val="x-none"/>
        </w:rPr>
        <w:t>Раздел IV</w:t>
      </w:r>
    </w:p>
    <w:p w14:paraId="5B517D1F" w14:textId="77777777" w:rsidR="00197E20" w:rsidRPr="0047456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474569">
        <w:rPr>
          <w:rFonts w:ascii="Times New Roman" w:hAnsi="Times New Roman"/>
          <w:b/>
          <w:bCs/>
          <w:kern w:val="0"/>
          <w:lang w:val="x-none"/>
        </w:rPr>
        <w:t>ПИК, предназначена за излитане</w:t>
      </w:r>
    </w:p>
    <w:p w14:paraId="6039EB1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8FCF9F2" w14:textId="3DA0D22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12</w:t>
      </w:r>
      <w:r w:rsidR="00A542D5">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За ПИК, предназначена за излитане, като повърхност за ограничаване на препятствията се определя повърхността на набора на височина при излитане.</w:t>
      </w:r>
    </w:p>
    <w:p w14:paraId="0C0D86EB" w14:textId="2183DB2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Размерите на повърхността не могат да бъдат по-малки от тези, посочени в табл</w:t>
      </w:r>
      <w:r w:rsidR="001451E6">
        <w:rPr>
          <w:rFonts w:ascii="Times New Roman" w:hAnsi="Times New Roman"/>
          <w:kern w:val="0"/>
          <w:lang w:val="x-none"/>
        </w:rPr>
        <w:t>ица</w:t>
      </w:r>
      <w:r w:rsidRPr="00112DB8">
        <w:rPr>
          <w:rFonts w:ascii="Times New Roman" w:hAnsi="Times New Roman"/>
          <w:kern w:val="0"/>
          <w:lang w:val="x-none"/>
        </w:rPr>
        <w:t xml:space="preserve"> </w:t>
      </w:r>
      <w:r w:rsidR="00260C6C">
        <w:rPr>
          <w:rFonts w:ascii="Times New Roman" w:hAnsi="Times New Roman"/>
          <w:kern w:val="0"/>
          <w:lang w:val="x-none"/>
        </w:rPr>
        <w:t>8</w:t>
      </w:r>
      <w:r w:rsidRPr="00112DB8">
        <w:rPr>
          <w:rFonts w:ascii="Times New Roman" w:hAnsi="Times New Roman"/>
          <w:kern w:val="0"/>
          <w:lang w:val="x-none"/>
        </w:rPr>
        <w:t>, освен когато за повърхността на набора на височина при излитане се определи по-малка дължина, когато тя е съобразена с мерките, приети по правилата на регулиране на полетите на самолетите, излитащи от летището.</w:t>
      </w:r>
    </w:p>
    <w:p w14:paraId="6F65DA4F" w14:textId="77777777" w:rsidR="00017C2A" w:rsidRPr="006F026D" w:rsidRDefault="00197E20">
      <w:pPr>
        <w:widowControl w:val="0"/>
        <w:autoSpaceDE w:val="0"/>
        <w:autoSpaceDN w:val="0"/>
        <w:adjustRightInd w:val="0"/>
        <w:spacing w:after="0" w:line="240" w:lineRule="auto"/>
        <w:ind w:firstLine="480"/>
        <w:jc w:val="both"/>
        <w:rPr>
          <w:rFonts w:ascii="Times New Roman" w:hAnsi="Times New Roman"/>
          <w:b/>
          <w:bCs/>
          <w:kern w:val="0"/>
          <w:lang w:val="x-none"/>
        </w:rPr>
      </w:pPr>
      <w:r w:rsidRPr="006F026D">
        <w:rPr>
          <w:rFonts w:ascii="Times New Roman" w:hAnsi="Times New Roman"/>
          <w:b/>
          <w:bCs/>
          <w:kern w:val="0"/>
          <w:lang w:val="x-none"/>
        </w:rPr>
        <w:t xml:space="preserve"> </w:t>
      </w:r>
    </w:p>
    <w:p w14:paraId="7DFD9C37" w14:textId="5A7AFF4B" w:rsidR="00197E20" w:rsidRPr="006F026D" w:rsidRDefault="00197E20" w:rsidP="00AB3DCB">
      <w:pPr>
        <w:widowControl w:val="0"/>
        <w:autoSpaceDE w:val="0"/>
        <w:autoSpaceDN w:val="0"/>
        <w:adjustRightInd w:val="0"/>
        <w:spacing w:after="0" w:line="240" w:lineRule="auto"/>
        <w:ind w:firstLine="480"/>
        <w:jc w:val="center"/>
        <w:rPr>
          <w:rFonts w:ascii="Times New Roman" w:hAnsi="Times New Roman"/>
          <w:b/>
          <w:bCs/>
          <w:kern w:val="0"/>
          <w:lang w:val="x-none"/>
        </w:rPr>
      </w:pPr>
      <w:r w:rsidRPr="006F026D">
        <w:rPr>
          <w:rFonts w:ascii="Times New Roman" w:hAnsi="Times New Roman"/>
          <w:b/>
          <w:bCs/>
          <w:kern w:val="0"/>
          <w:lang w:val="x-none"/>
        </w:rPr>
        <w:t xml:space="preserve">Таблица </w:t>
      </w:r>
      <w:r w:rsidR="00260C6C" w:rsidRPr="006F026D">
        <w:rPr>
          <w:rFonts w:ascii="Times New Roman" w:hAnsi="Times New Roman"/>
          <w:b/>
          <w:bCs/>
          <w:kern w:val="0"/>
          <w:lang w:val="x-none"/>
        </w:rPr>
        <w:t>8</w:t>
      </w:r>
    </w:p>
    <w:p w14:paraId="055EE8B0" w14:textId="662FF42F" w:rsidR="00197E20" w:rsidRPr="006F026D" w:rsidRDefault="00197E20" w:rsidP="00AB3DCB">
      <w:pPr>
        <w:widowControl w:val="0"/>
        <w:autoSpaceDE w:val="0"/>
        <w:autoSpaceDN w:val="0"/>
        <w:adjustRightInd w:val="0"/>
        <w:spacing w:after="0" w:line="240" w:lineRule="auto"/>
        <w:ind w:firstLine="480"/>
        <w:jc w:val="center"/>
        <w:rPr>
          <w:rFonts w:ascii="Times New Roman" w:hAnsi="Times New Roman"/>
          <w:b/>
          <w:bCs/>
          <w:kern w:val="0"/>
          <w:lang w:val="x-none"/>
        </w:rPr>
      </w:pPr>
      <w:r w:rsidRPr="006F026D">
        <w:rPr>
          <w:rFonts w:ascii="Times New Roman" w:hAnsi="Times New Roman"/>
          <w:b/>
          <w:bCs/>
          <w:kern w:val="0"/>
          <w:lang w:val="x-none"/>
        </w:rPr>
        <w:t>Размери и наклони на повърхностите, ограничаващи препятствията</w:t>
      </w:r>
    </w:p>
    <w:p w14:paraId="25116169" w14:textId="58B78C82" w:rsidR="00197E20" w:rsidRPr="006F026D" w:rsidRDefault="00197E20" w:rsidP="00AB3DCB">
      <w:pPr>
        <w:widowControl w:val="0"/>
        <w:autoSpaceDE w:val="0"/>
        <w:autoSpaceDN w:val="0"/>
        <w:adjustRightInd w:val="0"/>
        <w:spacing w:after="0" w:line="240" w:lineRule="auto"/>
        <w:ind w:firstLine="480"/>
        <w:jc w:val="center"/>
        <w:rPr>
          <w:rFonts w:ascii="Times New Roman" w:hAnsi="Times New Roman"/>
          <w:b/>
          <w:bCs/>
          <w:kern w:val="0"/>
          <w:lang w:val="x-none"/>
        </w:rPr>
      </w:pPr>
      <w:r w:rsidRPr="006F026D">
        <w:rPr>
          <w:rFonts w:ascii="Times New Roman" w:hAnsi="Times New Roman"/>
          <w:b/>
          <w:bCs/>
          <w:kern w:val="0"/>
          <w:lang w:val="x-none"/>
        </w:rPr>
        <w:t>ПИК, предназначени за излитане</w:t>
      </w:r>
    </w:p>
    <w:p w14:paraId="26D2B8D6" w14:textId="77777777" w:rsidR="00197E20" w:rsidRPr="006F026D" w:rsidRDefault="00197E20" w:rsidP="00AB3DCB">
      <w:pPr>
        <w:widowControl w:val="0"/>
        <w:autoSpaceDE w:val="0"/>
        <w:autoSpaceDN w:val="0"/>
        <w:adjustRightInd w:val="0"/>
        <w:spacing w:after="0" w:line="240" w:lineRule="auto"/>
        <w:ind w:firstLine="480"/>
        <w:jc w:val="center"/>
        <w:rPr>
          <w:rFonts w:ascii="Times New Roman" w:hAnsi="Times New Roman"/>
          <w:b/>
          <w:bCs/>
          <w:kern w:val="0"/>
          <w:lang w:val="x-none"/>
        </w:rPr>
      </w:pPr>
    </w:p>
    <w:p w14:paraId="199056B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tbl>
      <w:tblPr>
        <w:tblW w:w="0" w:type="auto"/>
        <w:tblCellSpacing w:w="15" w:type="dxa"/>
        <w:tblInd w:w="30" w:type="dxa"/>
        <w:tblLayout w:type="fixed"/>
        <w:tblCellMar>
          <w:left w:w="0" w:type="dxa"/>
          <w:right w:w="0" w:type="dxa"/>
        </w:tblCellMar>
        <w:tblLook w:val="0000" w:firstRow="0" w:lastRow="0" w:firstColumn="0" w:lastColumn="0" w:noHBand="0" w:noVBand="0"/>
      </w:tblPr>
      <w:tblGrid>
        <w:gridCol w:w="14835"/>
      </w:tblGrid>
      <w:tr w:rsidR="00197E20" w:rsidRPr="00112DB8" w14:paraId="6DDFDE07" w14:textId="77777777">
        <w:trPr>
          <w:tblCellSpacing w:w="15" w:type="dxa"/>
        </w:trPr>
        <w:tc>
          <w:tcPr>
            <w:tcW w:w="14775" w:type="dxa"/>
            <w:tcBorders>
              <w:top w:val="nil"/>
              <w:left w:val="nil"/>
              <w:bottom w:val="nil"/>
              <w:right w:val="nil"/>
            </w:tcBorders>
            <w:vAlign w:val="center"/>
          </w:tcPr>
          <w:tbl>
            <w:tblPr>
              <w:tblW w:w="8855"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471"/>
              <w:gridCol w:w="1560"/>
              <w:gridCol w:w="1417"/>
              <w:gridCol w:w="1407"/>
            </w:tblGrid>
            <w:tr w:rsidR="00197E20" w:rsidRPr="00112DB8" w14:paraId="1FE97AB7" w14:textId="77777777" w:rsidTr="00AB3DCB">
              <w:trPr>
                <w:trHeight w:val="492"/>
                <w:tblCellSpacing w:w="0" w:type="dxa"/>
              </w:trPr>
              <w:tc>
                <w:tcPr>
                  <w:tcW w:w="4471" w:type="dxa"/>
                  <w:vMerge w:val="restart"/>
                  <w:shd w:val="clear" w:color="auto" w:fill="BFBFBF" w:themeFill="background1" w:themeFillShade="BF"/>
                  <w:vAlign w:val="center"/>
                </w:tcPr>
                <w:p w14:paraId="515C01D3" w14:textId="77777777"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p>
                <w:p w14:paraId="51BED6D7" w14:textId="4CDC8D05" w:rsidR="00197E20" w:rsidRPr="00112DB8" w:rsidRDefault="00197E20" w:rsidP="0054018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Повърхност и размери </w:t>
                  </w:r>
                  <w:r w:rsidR="005C15EC">
                    <w:rPr>
                      <w:rFonts w:ascii="Times New Roman" w:hAnsi="Times New Roman"/>
                      <w:kern w:val="0"/>
                      <w:lang w:val="x-none"/>
                    </w:rPr>
                    <w:t>*</w:t>
                  </w:r>
                  <w:r w:rsidRPr="00112DB8">
                    <w:rPr>
                      <w:rFonts w:ascii="Times New Roman" w:hAnsi="Times New Roman"/>
                      <w:kern w:val="0"/>
                      <w:lang w:val="x-none"/>
                    </w:rPr>
                    <w:t>а</w:t>
                  </w:r>
                </w:p>
              </w:tc>
              <w:tc>
                <w:tcPr>
                  <w:tcW w:w="4384" w:type="dxa"/>
                  <w:gridSpan w:val="3"/>
                  <w:shd w:val="clear" w:color="auto" w:fill="BFBFBF" w:themeFill="background1" w:themeFillShade="BF"/>
                  <w:vAlign w:val="center"/>
                </w:tcPr>
                <w:p w14:paraId="2144D21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83DA4D5"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Кодов номер</w:t>
                  </w:r>
                </w:p>
              </w:tc>
            </w:tr>
            <w:tr w:rsidR="00197E20" w:rsidRPr="00112DB8" w14:paraId="39C06046" w14:textId="77777777" w:rsidTr="00AB3DCB">
              <w:trPr>
                <w:trHeight w:val="126"/>
                <w:tblCellSpacing w:w="0" w:type="dxa"/>
              </w:trPr>
              <w:tc>
                <w:tcPr>
                  <w:tcW w:w="4471" w:type="dxa"/>
                  <w:vMerge/>
                  <w:shd w:val="clear" w:color="auto" w:fill="BFBFBF" w:themeFill="background1" w:themeFillShade="BF"/>
                  <w:vAlign w:val="center"/>
                </w:tcPr>
                <w:p w14:paraId="5B157135" w14:textId="77777777" w:rsidR="00197E20" w:rsidRPr="00112DB8" w:rsidRDefault="00197E20" w:rsidP="00540180">
                  <w:pPr>
                    <w:widowControl w:val="0"/>
                    <w:autoSpaceDE w:val="0"/>
                    <w:autoSpaceDN w:val="0"/>
                    <w:adjustRightInd w:val="0"/>
                    <w:spacing w:after="0" w:line="240" w:lineRule="auto"/>
                    <w:jc w:val="center"/>
                    <w:rPr>
                      <w:rFonts w:ascii="Times New Roman" w:hAnsi="Times New Roman"/>
                      <w:kern w:val="0"/>
                      <w:lang w:val="x-none"/>
                    </w:rPr>
                  </w:pPr>
                </w:p>
              </w:tc>
              <w:tc>
                <w:tcPr>
                  <w:tcW w:w="1560" w:type="dxa"/>
                  <w:shd w:val="clear" w:color="auto" w:fill="BFBFBF" w:themeFill="background1" w:themeFillShade="BF"/>
                  <w:vAlign w:val="center"/>
                </w:tcPr>
                <w:p w14:paraId="60A4D6F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ED7C455"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c>
                <w:tcPr>
                  <w:tcW w:w="1417" w:type="dxa"/>
                  <w:shd w:val="clear" w:color="auto" w:fill="BFBFBF" w:themeFill="background1" w:themeFillShade="BF"/>
                  <w:vAlign w:val="center"/>
                </w:tcPr>
                <w:p w14:paraId="2693BB5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C878108"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2</w:t>
                  </w:r>
                </w:p>
              </w:tc>
              <w:tc>
                <w:tcPr>
                  <w:tcW w:w="1407" w:type="dxa"/>
                  <w:shd w:val="clear" w:color="auto" w:fill="BFBFBF" w:themeFill="background1" w:themeFillShade="BF"/>
                  <w:vAlign w:val="center"/>
                </w:tcPr>
                <w:p w14:paraId="456DC3C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EFBB7A1"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3 или 4</w:t>
                  </w:r>
                </w:p>
              </w:tc>
            </w:tr>
            <w:tr w:rsidR="00197E20" w:rsidRPr="00112DB8" w14:paraId="081CECFA" w14:textId="77777777" w:rsidTr="00AB3DCB">
              <w:trPr>
                <w:trHeight w:val="492"/>
                <w:tblCellSpacing w:w="0" w:type="dxa"/>
              </w:trPr>
              <w:tc>
                <w:tcPr>
                  <w:tcW w:w="4471" w:type="dxa"/>
                  <w:shd w:val="clear" w:color="auto" w:fill="BFBFBF" w:themeFill="background1" w:themeFillShade="BF"/>
                  <w:vAlign w:val="center"/>
                </w:tcPr>
                <w:p w14:paraId="243A2D88" w14:textId="77777777"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p>
                <w:p w14:paraId="66F1748C" w14:textId="77777777" w:rsidR="00197E20" w:rsidRPr="00112DB8" w:rsidRDefault="00197E20" w:rsidP="0054018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c>
                <w:tcPr>
                  <w:tcW w:w="1560" w:type="dxa"/>
                  <w:shd w:val="clear" w:color="auto" w:fill="BFBFBF" w:themeFill="background1" w:themeFillShade="BF"/>
                  <w:vAlign w:val="center"/>
                </w:tcPr>
                <w:p w14:paraId="58111D4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39C7D97"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(2)</w:t>
                  </w:r>
                </w:p>
              </w:tc>
              <w:tc>
                <w:tcPr>
                  <w:tcW w:w="1417" w:type="dxa"/>
                  <w:shd w:val="clear" w:color="auto" w:fill="BFBFBF" w:themeFill="background1" w:themeFillShade="BF"/>
                  <w:vAlign w:val="center"/>
                </w:tcPr>
                <w:p w14:paraId="458AD30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9CFD20B"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(3)</w:t>
                  </w:r>
                </w:p>
              </w:tc>
              <w:tc>
                <w:tcPr>
                  <w:tcW w:w="1407" w:type="dxa"/>
                  <w:shd w:val="clear" w:color="auto" w:fill="BFBFBF" w:themeFill="background1" w:themeFillShade="BF"/>
                  <w:vAlign w:val="center"/>
                </w:tcPr>
                <w:p w14:paraId="34B9E9E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B4F3123"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(4)</w:t>
                  </w:r>
                </w:p>
              </w:tc>
            </w:tr>
            <w:tr w:rsidR="00197E20" w:rsidRPr="00112DB8" w14:paraId="74F52267" w14:textId="77777777" w:rsidTr="00AB3DCB">
              <w:trPr>
                <w:trHeight w:val="484"/>
                <w:tblCellSpacing w:w="0" w:type="dxa"/>
              </w:trPr>
              <w:tc>
                <w:tcPr>
                  <w:tcW w:w="4471" w:type="dxa"/>
                  <w:vAlign w:val="center"/>
                </w:tcPr>
                <w:p w14:paraId="58BBDD74" w14:textId="77777777"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p>
                <w:p w14:paraId="3A2B928B" w14:textId="77777777"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r w:rsidRPr="00112DB8">
                    <w:rPr>
                      <w:rFonts w:ascii="Times New Roman" w:hAnsi="Times New Roman"/>
                      <w:kern w:val="0"/>
                      <w:lang w:val="x-none"/>
                    </w:rPr>
                    <w:t>НАБОР НА ВИСОЧИНА ПРИ ИЗЛИТАНЕ</w:t>
                  </w:r>
                </w:p>
              </w:tc>
              <w:tc>
                <w:tcPr>
                  <w:tcW w:w="1560" w:type="dxa"/>
                  <w:vAlign w:val="center"/>
                </w:tcPr>
                <w:p w14:paraId="34A1AB73" w14:textId="77777777"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p>
              </w:tc>
              <w:tc>
                <w:tcPr>
                  <w:tcW w:w="1417" w:type="dxa"/>
                  <w:vAlign w:val="center"/>
                </w:tcPr>
                <w:p w14:paraId="393B2329" w14:textId="77777777"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p>
              </w:tc>
              <w:tc>
                <w:tcPr>
                  <w:tcW w:w="1407" w:type="dxa"/>
                  <w:vAlign w:val="center"/>
                </w:tcPr>
                <w:p w14:paraId="2CC0A134" w14:textId="77777777"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p>
              </w:tc>
            </w:tr>
            <w:tr w:rsidR="00197E20" w:rsidRPr="00112DB8" w14:paraId="40FE7257" w14:textId="77777777" w:rsidTr="006F026D">
              <w:trPr>
                <w:trHeight w:val="484"/>
                <w:tblCellSpacing w:w="0" w:type="dxa"/>
              </w:trPr>
              <w:tc>
                <w:tcPr>
                  <w:tcW w:w="4471" w:type="dxa"/>
                  <w:shd w:val="clear" w:color="auto" w:fill="F2F2F2" w:themeFill="background1" w:themeFillShade="F2"/>
                  <w:vAlign w:val="center"/>
                </w:tcPr>
                <w:p w14:paraId="7B35B370" w14:textId="77777777"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p>
                <w:p w14:paraId="5631D0CA" w14:textId="77777777"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r w:rsidRPr="00112DB8">
                    <w:rPr>
                      <w:rFonts w:ascii="Times New Roman" w:hAnsi="Times New Roman"/>
                      <w:kern w:val="0"/>
                      <w:lang w:val="x-none"/>
                    </w:rPr>
                    <w:t>Дължина на вътрешната граница</w:t>
                  </w:r>
                </w:p>
              </w:tc>
              <w:tc>
                <w:tcPr>
                  <w:tcW w:w="1560" w:type="dxa"/>
                  <w:shd w:val="clear" w:color="auto" w:fill="F2F2F2" w:themeFill="background1" w:themeFillShade="F2"/>
                  <w:vAlign w:val="center"/>
                </w:tcPr>
                <w:p w14:paraId="5023AE06" w14:textId="77777777" w:rsidR="00197E20" w:rsidRPr="00112DB8" w:rsidRDefault="00197E20" w:rsidP="00540180">
                  <w:pPr>
                    <w:widowControl w:val="0"/>
                    <w:autoSpaceDE w:val="0"/>
                    <w:autoSpaceDN w:val="0"/>
                    <w:adjustRightInd w:val="0"/>
                    <w:spacing w:after="0" w:line="240" w:lineRule="auto"/>
                    <w:ind w:firstLine="270"/>
                    <w:jc w:val="both"/>
                    <w:rPr>
                      <w:rFonts w:ascii="Times New Roman" w:hAnsi="Times New Roman"/>
                      <w:kern w:val="0"/>
                      <w:lang w:val="x-none"/>
                    </w:rPr>
                  </w:pPr>
                </w:p>
                <w:p w14:paraId="03D7F174" w14:textId="77777777" w:rsidR="00197E20" w:rsidRPr="00112DB8" w:rsidRDefault="00197E20" w:rsidP="00540180">
                  <w:pPr>
                    <w:widowControl w:val="0"/>
                    <w:autoSpaceDE w:val="0"/>
                    <w:autoSpaceDN w:val="0"/>
                    <w:adjustRightInd w:val="0"/>
                    <w:spacing w:after="0" w:line="240" w:lineRule="auto"/>
                    <w:ind w:firstLine="270"/>
                    <w:jc w:val="both"/>
                    <w:rPr>
                      <w:rFonts w:ascii="Times New Roman" w:hAnsi="Times New Roman"/>
                      <w:kern w:val="0"/>
                      <w:lang w:val="x-none"/>
                    </w:rPr>
                  </w:pPr>
                  <w:r w:rsidRPr="00112DB8">
                    <w:rPr>
                      <w:rFonts w:ascii="Times New Roman" w:hAnsi="Times New Roman"/>
                      <w:kern w:val="0"/>
                      <w:lang w:val="x-none"/>
                    </w:rPr>
                    <w:t>60 m</w:t>
                  </w:r>
                </w:p>
              </w:tc>
              <w:tc>
                <w:tcPr>
                  <w:tcW w:w="1417" w:type="dxa"/>
                  <w:shd w:val="clear" w:color="auto" w:fill="F2F2F2" w:themeFill="background1" w:themeFillShade="F2"/>
                  <w:vAlign w:val="center"/>
                </w:tcPr>
                <w:p w14:paraId="0E569761" w14:textId="77777777" w:rsidR="00197E20" w:rsidRPr="00112DB8" w:rsidRDefault="00197E20" w:rsidP="00540180">
                  <w:pPr>
                    <w:widowControl w:val="0"/>
                    <w:autoSpaceDE w:val="0"/>
                    <w:autoSpaceDN w:val="0"/>
                    <w:adjustRightInd w:val="0"/>
                    <w:spacing w:after="0" w:line="240" w:lineRule="auto"/>
                    <w:ind w:firstLine="269"/>
                    <w:jc w:val="both"/>
                    <w:rPr>
                      <w:rFonts w:ascii="Times New Roman" w:hAnsi="Times New Roman"/>
                      <w:kern w:val="0"/>
                      <w:lang w:val="x-none"/>
                    </w:rPr>
                  </w:pPr>
                </w:p>
                <w:p w14:paraId="2AFA2C79" w14:textId="77777777" w:rsidR="00197E20" w:rsidRPr="00112DB8" w:rsidRDefault="00197E20" w:rsidP="00540180">
                  <w:pPr>
                    <w:widowControl w:val="0"/>
                    <w:autoSpaceDE w:val="0"/>
                    <w:autoSpaceDN w:val="0"/>
                    <w:adjustRightInd w:val="0"/>
                    <w:spacing w:after="0" w:line="240" w:lineRule="auto"/>
                    <w:ind w:firstLine="269"/>
                    <w:jc w:val="both"/>
                    <w:rPr>
                      <w:rFonts w:ascii="Times New Roman" w:hAnsi="Times New Roman"/>
                      <w:kern w:val="0"/>
                      <w:lang w:val="x-none"/>
                    </w:rPr>
                  </w:pPr>
                  <w:r w:rsidRPr="00112DB8">
                    <w:rPr>
                      <w:rFonts w:ascii="Times New Roman" w:hAnsi="Times New Roman"/>
                      <w:kern w:val="0"/>
                      <w:lang w:val="x-none"/>
                    </w:rPr>
                    <w:t>80 m</w:t>
                  </w:r>
                </w:p>
              </w:tc>
              <w:tc>
                <w:tcPr>
                  <w:tcW w:w="1407" w:type="dxa"/>
                  <w:shd w:val="clear" w:color="auto" w:fill="F2F2F2" w:themeFill="background1" w:themeFillShade="F2"/>
                  <w:vAlign w:val="center"/>
                </w:tcPr>
                <w:p w14:paraId="5A88D554" w14:textId="77777777" w:rsidR="00197E20" w:rsidRPr="00112DB8" w:rsidRDefault="00197E20" w:rsidP="00AB3DCB">
                  <w:pPr>
                    <w:widowControl w:val="0"/>
                    <w:autoSpaceDE w:val="0"/>
                    <w:autoSpaceDN w:val="0"/>
                    <w:adjustRightInd w:val="0"/>
                    <w:spacing w:after="0" w:line="240" w:lineRule="auto"/>
                    <w:ind w:firstLine="247"/>
                    <w:jc w:val="both"/>
                    <w:rPr>
                      <w:rFonts w:ascii="Times New Roman" w:hAnsi="Times New Roman"/>
                      <w:kern w:val="0"/>
                      <w:lang w:val="x-none"/>
                    </w:rPr>
                  </w:pPr>
                </w:p>
                <w:p w14:paraId="4E6CDA45" w14:textId="77777777" w:rsidR="00197E20" w:rsidRPr="00112DB8" w:rsidRDefault="00197E20" w:rsidP="00AB3DCB">
                  <w:pPr>
                    <w:widowControl w:val="0"/>
                    <w:autoSpaceDE w:val="0"/>
                    <w:autoSpaceDN w:val="0"/>
                    <w:adjustRightInd w:val="0"/>
                    <w:spacing w:after="0" w:line="240" w:lineRule="auto"/>
                    <w:ind w:firstLine="247"/>
                    <w:jc w:val="both"/>
                    <w:rPr>
                      <w:rFonts w:ascii="Times New Roman" w:hAnsi="Times New Roman"/>
                      <w:kern w:val="0"/>
                      <w:lang w:val="x-none"/>
                    </w:rPr>
                  </w:pPr>
                  <w:r w:rsidRPr="00112DB8">
                    <w:rPr>
                      <w:rFonts w:ascii="Times New Roman" w:hAnsi="Times New Roman"/>
                      <w:kern w:val="0"/>
                      <w:lang w:val="x-none"/>
                    </w:rPr>
                    <w:t>180 m</w:t>
                  </w:r>
                </w:p>
              </w:tc>
            </w:tr>
            <w:tr w:rsidR="00197E20" w:rsidRPr="00112DB8" w14:paraId="6445FA3F" w14:textId="77777777" w:rsidTr="00AB3DCB">
              <w:trPr>
                <w:trHeight w:val="484"/>
                <w:tblCellSpacing w:w="0" w:type="dxa"/>
              </w:trPr>
              <w:tc>
                <w:tcPr>
                  <w:tcW w:w="4471" w:type="dxa"/>
                  <w:vAlign w:val="center"/>
                </w:tcPr>
                <w:p w14:paraId="7C75554F" w14:textId="77777777"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p>
                <w:p w14:paraId="3C56B282" w14:textId="4B35F23A"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r w:rsidRPr="00112DB8">
                    <w:rPr>
                      <w:rFonts w:ascii="Times New Roman" w:hAnsi="Times New Roman"/>
                      <w:kern w:val="0"/>
                      <w:lang w:val="x-none"/>
                    </w:rPr>
                    <w:t xml:space="preserve">Разстояние от края на излетната полоса </w:t>
                  </w:r>
                  <w:r w:rsidR="005C15EC">
                    <w:rPr>
                      <w:rFonts w:ascii="Times New Roman" w:hAnsi="Times New Roman"/>
                      <w:kern w:val="0"/>
                      <w:lang w:val="x-none"/>
                    </w:rPr>
                    <w:t>*</w:t>
                  </w:r>
                  <w:r w:rsidRPr="00112DB8">
                    <w:rPr>
                      <w:rFonts w:ascii="Times New Roman" w:hAnsi="Times New Roman"/>
                      <w:kern w:val="0"/>
                      <w:lang w:val="x-none"/>
                    </w:rPr>
                    <w:t>б</w:t>
                  </w:r>
                </w:p>
              </w:tc>
              <w:tc>
                <w:tcPr>
                  <w:tcW w:w="1560" w:type="dxa"/>
                  <w:vAlign w:val="center"/>
                </w:tcPr>
                <w:p w14:paraId="650AF3F9" w14:textId="77777777" w:rsidR="00197E20" w:rsidRPr="00112DB8" w:rsidRDefault="00197E20" w:rsidP="00540180">
                  <w:pPr>
                    <w:widowControl w:val="0"/>
                    <w:autoSpaceDE w:val="0"/>
                    <w:autoSpaceDN w:val="0"/>
                    <w:adjustRightInd w:val="0"/>
                    <w:spacing w:after="0" w:line="240" w:lineRule="auto"/>
                    <w:ind w:firstLine="270"/>
                    <w:jc w:val="both"/>
                    <w:rPr>
                      <w:rFonts w:ascii="Times New Roman" w:hAnsi="Times New Roman"/>
                      <w:kern w:val="0"/>
                      <w:lang w:val="x-none"/>
                    </w:rPr>
                  </w:pPr>
                </w:p>
                <w:p w14:paraId="703E93FC" w14:textId="77777777" w:rsidR="00197E20" w:rsidRPr="00112DB8" w:rsidRDefault="00197E20" w:rsidP="00540180">
                  <w:pPr>
                    <w:widowControl w:val="0"/>
                    <w:autoSpaceDE w:val="0"/>
                    <w:autoSpaceDN w:val="0"/>
                    <w:adjustRightInd w:val="0"/>
                    <w:spacing w:after="0" w:line="240" w:lineRule="auto"/>
                    <w:ind w:firstLine="270"/>
                    <w:jc w:val="both"/>
                    <w:rPr>
                      <w:rFonts w:ascii="Times New Roman" w:hAnsi="Times New Roman"/>
                      <w:kern w:val="0"/>
                      <w:lang w:val="x-none"/>
                    </w:rPr>
                  </w:pPr>
                  <w:r w:rsidRPr="00112DB8">
                    <w:rPr>
                      <w:rFonts w:ascii="Times New Roman" w:hAnsi="Times New Roman"/>
                      <w:kern w:val="0"/>
                      <w:lang w:val="x-none"/>
                    </w:rPr>
                    <w:t>30 m</w:t>
                  </w:r>
                </w:p>
              </w:tc>
              <w:tc>
                <w:tcPr>
                  <w:tcW w:w="1417" w:type="dxa"/>
                  <w:vAlign w:val="center"/>
                </w:tcPr>
                <w:p w14:paraId="2BC02668" w14:textId="77777777" w:rsidR="00197E20" w:rsidRPr="00112DB8" w:rsidRDefault="00197E20" w:rsidP="00540180">
                  <w:pPr>
                    <w:widowControl w:val="0"/>
                    <w:autoSpaceDE w:val="0"/>
                    <w:autoSpaceDN w:val="0"/>
                    <w:adjustRightInd w:val="0"/>
                    <w:spacing w:after="0" w:line="240" w:lineRule="auto"/>
                    <w:ind w:firstLine="269"/>
                    <w:jc w:val="both"/>
                    <w:rPr>
                      <w:rFonts w:ascii="Times New Roman" w:hAnsi="Times New Roman"/>
                      <w:kern w:val="0"/>
                      <w:lang w:val="x-none"/>
                    </w:rPr>
                  </w:pPr>
                </w:p>
                <w:p w14:paraId="058E2100" w14:textId="77777777" w:rsidR="00197E20" w:rsidRPr="00112DB8" w:rsidRDefault="00197E20" w:rsidP="00540180">
                  <w:pPr>
                    <w:widowControl w:val="0"/>
                    <w:autoSpaceDE w:val="0"/>
                    <w:autoSpaceDN w:val="0"/>
                    <w:adjustRightInd w:val="0"/>
                    <w:spacing w:after="0" w:line="240" w:lineRule="auto"/>
                    <w:ind w:firstLine="269"/>
                    <w:jc w:val="both"/>
                    <w:rPr>
                      <w:rFonts w:ascii="Times New Roman" w:hAnsi="Times New Roman"/>
                      <w:kern w:val="0"/>
                      <w:lang w:val="x-none"/>
                    </w:rPr>
                  </w:pPr>
                  <w:r w:rsidRPr="00112DB8">
                    <w:rPr>
                      <w:rFonts w:ascii="Times New Roman" w:hAnsi="Times New Roman"/>
                      <w:kern w:val="0"/>
                      <w:lang w:val="x-none"/>
                    </w:rPr>
                    <w:t>60 m</w:t>
                  </w:r>
                </w:p>
              </w:tc>
              <w:tc>
                <w:tcPr>
                  <w:tcW w:w="1407" w:type="dxa"/>
                  <w:vAlign w:val="center"/>
                </w:tcPr>
                <w:p w14:paraId="3894BFD6" w14:textId="77777777" w:rsidR="00197E20" w:rsidRPr="00112DB8" w:rsidRDefault="00197E20" w:rsidP="00AB3DCB">
                  <w:pPr>
                    <w:widowControl w:val="0"/>
                    <w:autoSpaceDE w:val="0"/>
                    <w:autoSpaceDN w:val="0"/>
                    <w:adjustRightInd w:val="0"/>
                    <w:spacing w:after="0" w:line="240" w:lineRule="auto"/>
                    <w:ind w:firstLine="247"/>
                    <w:jc w:val="both"/>
                    <w:rPr>
                      <w:rFonts w:ascii="Times New Roman" w:hAnsi="Times New Roman"/>
                      <w:kern w:val="0"/>
                      <w:lang w:val="x-none"/>
                    </w:rPr>
                  </w:pPr>
                </w:p>
                <w:p w14:paraId="3D904F7B" w14:textId="77777777" w:rsidR="00197E20" w:rsidRPr="00112DB8" w:rsidRDefault="00197E20" w:rsidP="00AB3DCB">
                  <w:pPr>
                    <w:widowControl w:val="0"/>
                    <w:autoSpaceDE w:val="0"/>
                    <w:autoSpaceDN w:val="0"/>
                    <w:adjustRightInd w:val="0"/>
                    <w:spacing w:after="0" w:line="240" w:lineRule="auto"/>
                    <w:ind w:firstLine="247"/>
                    <w:jc w:val="both"/>
                    <w:rPr>
                      <w:rFonts w:ascii="Times New Roman" w:hAnsi="Times New Roman"/>
                      <w:kern w:val="0"/>
                      <w:lang w:val="x-none"/>
                    </w:rPr>
                  </w:pPr>
                  <w:r w:rsidRPr="00112DB8">
                    <w:rPr>
                      <w:rFonts w:ascii="Times New Roman" w:hAnsi="Times New Roman"/>
                      <w:kern w:val="0"/>
                      <w:lang w:val="x-none"/>
                    </w:rPr>
                    <w:t>60 m</w:t>
                  </w:r>
                </w:p>
              </w:tc>
            </w:tr>
            <w:tr w:rsidR="00197E20" w:rsidRPr="00112DB8" w14:paraId="1C97713B" w14:textId="77777777" w:rsidTr="006F026D">
              <w:trPr>
                <w:trHeight w:val="484"/>
                <w:tblCellSpacing w:w="0" w:type="dxa"/>
              </w:trPr>
              <w:tc>
                <w:tcPr>
                  <w:tcW w:w="4471" w:type="dxa"/>
                  <w:shd w:val="clear" w:color="auto" w:fill="F2F2F2" w:themeFill="background1" w:themeFillShade="F2"/>
                  <w:vAlign w:val="center"/>
                </w:tcPr>
                <w:p w14:paraId="6B9E378C" w14:textId="77777777"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p>
                <w:p w14:paraId="2FC5EEF2" w14:textId="77777777"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r w:rsidRPr="00112DB8">
                    <w:rPr>
                      <w:rFonts w:ascii="Times New Roman" w:hAnsi="Times New Roman"/>
                      <w:kern w:val="0"/>
                      <w:lang w:val="x-none"/>
                    </w:rPr>
                    <w:t>Отклонение (във всяка посока)</w:t>
                  </w:r>
                </w:p>
              </w:tc>
              <w:tc>
                <w:tcPr>
                  <w:tcW w:w="1560" w:type="dxa"/>
                  <w:shd w:val="clear" w:color="auto" w:fill="F2F2F2" w:themeFill="background1" w:themeFillShade="F2"/>
                  <w:vAlign w:val="center"/>
                </w:tcPr>
                <w:p w14:paraId="576C81C5" w14:textId="77777777" w:rsidR="00197E20" w:rsidRPr="00112DB8" w:rsidRDefault="00197E20" w:rsidP="00540180">
                  <w:pPr>
                    <w:widowControl w:val="0"/>
                    <w:autoSpaceDE w:val="0"/>
                    <w:autoSpaceDN w:val="0"/>
                    <w:adjustRightInd w:val="0"/>
                    <w:spacing w:after="0" w:line="240" w:lineRule="auto"/>
                    <w:ind w:firstLine="270"/>
                    <w:jc w:val="both"/>
                    <w:rPr>
                      <w:rFonts w:ascii="Times New Roman" w:hAnsi="Times New Roman"/>
                      <w:kern w:val="0"/>
                      <w:lang w:val="x-none"/>
                    </w:rPr>
                  </w:pPr>
                </w:p>
                <w:p w14:paraId="78BB43D2" w14:textId="77777777" w:rsidR="00197E20" w:rsidRPr="00112DB8" w:rsidRDefault="00197E20" w:rsidP="00540180">
                  <w:pPr>
                    <w:widowControl w:val="0"/>
                    <w:autoSpaceDE w:val="0"/>
                    <w:autoSpaceDN w:val="0"/>
                    <w:adjustRightInd w:val="0"/>
                    <w:spacing w:after="0" w:line="240" w:lineRule="auto"/>
                    <w:ind w:firstLine="270"/>
                    <w:jc w:val="both"/>
                    <w:rPr>
                      <w:rFonts w:ascii="Times New Roman" w:hAnsi="Times New Roman"/>
                      <w:kern w:val="0"/>
                      <w:lang w:val="x-none"/>
                    </w:rPr>
                  </w:pPr>
                  <w:r w:rsidRPr="00112DB8">
                    <w:rPr>
                      <w:rFonts w:ascii="Times New Roman" w:hAnsi="Times New Roman"/>
                      <w:kern w:val="0"/>
                      <w:lang w:val="x-none"/>
                    </w:rPr>
                    <w:t>10 на сто</w:t>
                  </w:r>
                </w:p>
              </w:tc>
              <w:tc>
                <w:tcPr>
                  <w:tcW w:w="1417" w:type="dxa"/>
                  <w:shd w:val="clear" w:color="auto" w:fill="F2F2F2" w:themeFill="background1" w:themeFillShade="F2"/>
                  <w:vAlign w:val="center"/>
                </w:tcPr>
                <w:p w14:paraId="4325C6A6" w14:textId="77777777" w:rsidR="00197E20" w:rsidRPr="00112DB8" w:rsidRDefault="00197E20" w:rsidP="00540180">
                  <w:pPr>
                    <w:widowControl w:val="0"/>
                    <w:autoSpaceDE w:val="0"/>
                    <w:autoSpaceDN w:val="0"/>
                    <w:adjustRightInd w:val="0"/>
                    <w:spacing w:after="0" w:line="240" w:lineRule="auto"/>
                    <w:ind w:firstLine="269"/>
                    <w:jc w:val="both"/>
                    <w:rPr>
                      <w:rFonts w:ascii="Times New Roman" w:hAnsi="Times New Roman"/>
                      <w:kern w:val="0"/>
                      <w:lang w:val="x-none"/>
                    </w:rPr>
                  </w:pPr>
                </w:p>
                <w:p w14:paraId="1B42B5C9" w14:textId="77777777" w:rsidR="00197E20" w:rsidRPr="00112DB8" w:rsidRDefault="00197E20" w:rsidP="00540180">
                  <w:pPr>
                    <w:widowControl w:val="0"/>
                    <w:autoSpaceDE w:val="0"/>
                    <w:autoSpaceDN w:val="0"/>
                    <w:adjustRightInd w:val="0"/>
                    <w:spacing w:after="0" w:line="240" w:lineRule="auto"/>
                    <w:ind w:firstLine="269"/>
                    <w:jc w:val="both"/>
                    <w:rPr>
                      <w:rFonts w:ascii="Times New Roman" w:hAnsi="Times New Roman"/>
                      <w:kern w:val="0"/>
                      <w:lang w:val="x-none"/>
                    </w:rPr>
                  </w:pPr>
                  <w:r w:rsidRPr="00112DB8">
                    <w:rPr>
                      <w:rFonts w:ascii="Times New Roman" w:hAnsi="Times New Roman"/>
                      <w:kern w:val="0"/>
                      <w:lang w:val="x-none"/>
                    </w:rPr>
                    <w:t>10 на сто</w:t>
                  </w:r>
                </w:p>
              </w:tc>
              <w:tc>
                <w:tcPr>
                  <w:tcW w:w="1407" w:type="dxa"/>
                  <w:shd w:val="clear" w:color="auto" w:fill="F2F2F2" w:themeFill="background1" w:themeFillShade="F2"/>
                  <w:vAlign w:val="center"/>
                </w:tcPr>
                <w:p w14:paraId="69448D93" w14:textId="77777777" w:rsidR="00197E20" w:rsidRPr="00112DB8" w:rsidRDefault="00197E20" w:rsidP="00AB3DCB">
                  <w:pPr>
                    <w:widowControl w:val="0"/>
                    <w:autoSpaceDE w:val="0"/>
                    <w:autoSpaceDN w:val="0"/>
                    <w:adjustRightInd w:val="0"/>
                    <w:spacing w:after="0" w:line="240" w:lineRule="auto"/>
                    <w:ind w:firstLine="247"/>
                    <w:jc w:val="both"/>
                    <w:rPr>
                      <w:rFonts w:ascii="Times New Roman" w:hAnsi="Times New Roman"/>
                      <w:kern w:val="0"/>
                      <w:lang w:val="x-none"/>
                    </w:rPr>
                  </w:pPr>
                </w:p>
                <w:p w14:paraId="05F82B07" w14:textId="77777777" w:rsidR="00197E20" w:rsidRPr="00112DB8" w:rsidRDefault="00197E20" w:rsidP="00AB3DCB">
                  <w:pPr>
                    <w:widowControl w:val="0"/>
                    <w:autoSpaceDE w:val="0"/>
                    <w:autoSpaceDN w:val="0"/>
                    <w:adjustRightInd w:val="0"/>
                    <w:spacing w:after="0" w:line="240" w:lineRule="auto"/>
                    <w:ind w:firstLine="247"/>
                    <w:jc w:val="both"/>
                    <w:rPr>
                      <w:rFonts w:ascii="Times New Roman" w:hAnsi="Times New Roman"/>
                      <w:kern w:val="0"/>
                      <w:lang w:val="x-none"/>
                    </w:rPr>
                  </w:pPr>
                  <w:r w:rsidRPr="00112DB8">
                    <w:rPr>
                      <w:rFonts w:ascii="Times New Roman" w:hAnsi="Times New Roman"/>
                      <w:kern w:val="0"/>
                      <w:lang w:val="x-none"/>
                    </w:rPr>
                    <w:t>12,5 на сто</w:t>
                  </w:r>
                </w:p>
              </w:tc>
            </w:tr>
            <w:tr w:rsidR="00197E20" w:rsidRPr="00112DB8" w14:paraId="79A63F1E" w14:textId="77777777" w:rsidTr="00AB3DCB">
              <w:trPr>
                <w:trHeight w:val="730"/>
                <w:tblCellSpacing w:w="0" w:type="dxa"/>
              </w:trPr>
              <w:tc>
                <w:tcPr>
                  <w:tcW w:w="4471" w:type="dxa"/>
                  <w:vAlign w:val="center"/>
                </w:tcPr>
                <w:p w14:paraId="78DF950F" w14:textId="77777777"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p>
                <w:p w14:paraId="34665C3B" w14:textId="77777777"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r w:rsidRPr="00112DB8">
                    <w:rPr>
                      <w:rFonts w:ascii="Times New Roman" w:hAnsi="Times New Roman"/>
                      <w:kern w:val="0"/>
                      <w:lang w:val="x-none"/>
                    </w:rPr>
                    <w:t>Крайна широчина</w:t>
                  </w:r>
                </w:p>
              </w:tc>
              <w:tc>
                <w:tcPr>
                  <w:tcW w:w="1560" w:type="dxa"/>
                  <w:vAlign w:val="center"/>
                </w:tcPr>
                <w:p w14:paraId="55ED1FF8" w14:textId="77777777" w:rsidR="00197E20" w:rsidRPr="00112DB8" w:rsidRDefault="00197E20" w:rsidP="00540180">
                  <w:pPr>
                    <w:widowControl w:val="0"/>
                    <w:autoSpaceDE w:val="0"/>
                    <w:autoSpaceDN w:val="0"/>
                    <w:adjustRightInd w:val="0"/>
                    <w:spacing w:after="0" w:line="240" w:lineRule="auto"/>
                    <w:ind w:firstLine="270"/>
                    <w:jc w:val="both"/>
                    <w:rPr>
                      <w:rFonts w:ascii="Times New Roman" w:hAnsi="Times New Roman"/>
                      <w:kern w:val="0"/>
                      <w:lang w:val="x-none"/>
                    </w:rPr>
                  </w:pPr>
                </w:p>
                <w:p w14:paraId="04F05373" w14:textId="77777777" w:rsidR="00197E20" w:rsidRPr="00112DB8" w:rsidRDefault="00197E20" w:rsidP="00540180">
                  <w:pPr>
                    <w:widowControl w:val="0"/>
                    <w:autoSpaceDE w:val="0"/>
                    <w:autoSpaceDN w:val="0"/>
                    <w:adjustRightInd w:val="0"/>
                    <w:spacing w:after="0" w:line="240" w:lineRule="auto"/>
                    <w:ind w:firstLine="270"/>
                    <w:jc w:val="both"/>
                    <w:rPr>
                      <w:rFonts w:ascii="Times New Roman" w:hAnsi="Times New Roman"/>
                      <w:kern w:val="0"/>
                      <w:lang w:val="x-none"/>
                    </w:rPr>
                  </w:pPr>
                  <w:r w:rsidRPr="00112DB8">
                    <w:rPr>
                      <w:rFonts w:ascii="Times New Roman" w:hAnsi="Times New Roman"/>
                      <w:kern w:val="0"/>
                      <w:lang w:val="x-none"/>
                    </w:rPr>
                    <w:t>380 m</w:t>
                  </w:r>
                </w:p>
              </w:tc>
              <w:tc>
                <w:tcPr>
                  <w:tcW w:w="1417" w:type="dxa"/>
                  <w:vAlign w:val="center"/>
                </w:tcPr>
                <w:p w14:paraId="12BE1AE7" w14:textId="77777777" w:rsidR="00197E20" w:rsidRPr="00112DB8" w:rsidRDefault="00197E20" w:rsidP="00540180">
                  <w:pPr>
                    <w:widowControl w:val="0"/>
                    <w:autoSpaceDE w:val="0"/>
                    <w:autoSpaceDN w:val="0"/>
                    <w:adjustRightInd w:val="0"/>
                    <w:spacing w:after="0" w:line="240" w:lineRule="auto"/>
                    <w:ind w:firstLine="269"/>
                    <w:jc w:val="both"/>
                    <w:rPr>
                      <w:rFonts w:ascii="Times New Roman" w:hAnsi="Times New Roman"/>
                      <w:kern w:val="0"/>
                      <w:lang w:val="x-none"/>
                    </w:rPr>
                  </w:pPr>
                </w:p>
                <w:p w14:paraId="221AC545" w14:textId="77777777" w:rsidR="00197E20" w:rsidRPr="00112DB8" w:rsidRDefault="00197E20" w:rsidP="00540180">
                  <w:pPr>
                    <w:widowControl w:val="0"/>
                    <w:autoSpaceDE w:val="0"/>
                    <w:autoSpaceDN w:val="0"/>
                    <w:adjustRightInd w:val="0"/>
                    <w:spacing w:after="0" w:line="240" w:lineRule="auto"/>
                    <w:ind w:firstLine="269"/>
                    <w:jc w:val="both"/>
                    <w:rPr>
                      <w:rFonts w:ascii="Times New Roman" w:hAnsi="Times New Roman"/>
                      <w:kern w:val="0"/>
                      <w:lang w:val="x-none"/>
                    </w:rPr>
                  </w:pPr>
                  <w:r w:rsidRPr="00112DB8">
                    <w:rPr>
                      <w:rFonts w:ascii="Times New Roman" w:hAnsi="Times New Roman"/>
                      <w:kern w:val="0"/>
                      <w:lang w:val="x-none"/>
                    </w:rPr>
                    <w:t>580 m</w:t>
                  </w:r>
                </w:p>
              </w:tc>
              <w:tc>
                <w:tcPr>
                  <w:tcW w:w="1407" w:type="dxa"/>
                  <w:vAlign w:val="center"/>
                </w:tcPr>
                <w:p w14:paraId="780EA821" w14:textId="77777777" w:rsidR="00197E20" w:rsidRPr="00112DB8" w:rsidRDefault="00197E20" w:rsidP="00AB3DCB">
                  <w:pPr>
                    <w:widowControl w:val="0"/>
                    <w:autoSpaceDE w:val="0"/>
                    <w:autoSpaceDN w:val="0"/>
                    <w:adjustRightInd w:val="0"/>
                    <w:spacing w:after="0" w:line="240" w:lineRule="auto"/>
                    <w:ind w:firstLine="247"/>
                    <w:jc w:val="both"/>
                    <w:rPr>
                      <w:rFonts w:ascii="Times New Roman" w:hAnsi="Times New Roman"/>
                      <w:kern w:val="0"/>
                      <w:lang w:val="x-none"/>
                    </w:rPr>
                  </w:pPr>
                </w:p>
                <w:p w14:paraId="6554DF70" w14:textId="77777777" w:rsidR="00197E20" w:rsidRPr="00112DB8" w:rsidRDefault="00197E20" w:rsidP="00AB3DCB">
                  <w:pPr>
                    <w:widowControl w:val="0"/>
                    <w:autoSpaceDE w:val="0"/>
                    <w:autoSpaceDN w:val="0"/>
                    <w:adjustRightInd w:val="0"/>
                    <w:spacing w:after="0" w:line="240" w:lineRule="auto"/>
                    <w:ind w:firstLine="247"/>
                    <w:jc w:val="both"/>
                    <w:rPr>
                      <w:rFonts w:ascii="Times New Roman" w:hAnsi="Times New Roman"/>
                      <w:kern w:val="0"/>
                      <w:lang w:val="x-none"/>
                    </w:rPr>
                  </w:pPr>
                  <w:r w:rsidRPr="00112DB8">
                    <w:rPr>
                      <w:rFonts w:ascii="Times New Roman" w:hAnsi="Times New Roman"/>
                      <w:kern w:val="0"/>
                      <w:lang w:val="x-none"/>
                    </w:rPr>
                    <w:t xml:space="preserve">1200 m </w:t>
                  </w:r>
                </w:p>
                <w:p w14:paraId="040CC9CC" w14:textId="5DABDFE6" w:rsidR="00197E20" w:rsidRPr="00112DB8" w:rsidRDefault="00197E20" w:rsidP="00AB3DCB">
                  <w:pPr>
                    <w:widowControl w:val="0"/>
                    <w:autoSpaceDE w:val="0"/>
                    <w:autoSpaceDN w:val="0"/>
                    <w:adjustRightInd w:val="0"/>
                    <w:spacing w:after="0" w:line="240" w:lineRule="auto"/>
                    <w:ind w:firstLine="247"/>
                    <w:jc w:val="both"/>
                    <w:rPr>
                      <w:rFonts w:ascii="Times New Roman" w:hAnsi="Times New Roman"/>
                      <w:kern w:val="0"/>
                      <w:lang w:val="x-none"/>
                    </w:rPr>
                  </w:pPr>
                  <w:r w:rsidRPr="00112DB8">
                    <w:rPr>
                      <w:rFonts w:ascii="Times New Roman" w:hAnsi="Times New Roman"/>
                      <w:kern w:val="0"/>
                      <w:lang w:val="x-none"/>
                    </w:rPr>
                    <w:t>1800 m</w:t>
                  </w:r>
                  <w:r w:rsidR="005C15EC">
                    <w:rPr>
                      <w:rFonts w:ascii="Times New Roman" w:hAnsi="Times New Roman"/>
                      <w:kern w:val="0"/>
                      <w:lang w:val="x-none"/>
                    </w:rPr>
                    <w:t>*в</w:t>
                  </w:r>
                  <w:r w:rsidRPr="00112DB8">
                    <w:rPr>
                      <w:rFonts w:ascii="Times New Roman" w:hAnsi="Times New Roman"/>
                      <w:kern w:val="0"/>
                      <w:lang w:val="x-none"/>
                    </w:rPr>
                    <w:t xml:space="preserve"> </w:t>
                  </w:r>
                </w:p>
              </w:tc>
            </w:tr>
            <w:tr w:rsidR="00197E20" w:rsidRPr="00112DB8" w14:paraId="36A51834" w14:textId="77777777" w:rsidTr="006F026D">
              <w:trPr>
                <w:trHeight w:val="484"/>
                <w:tblCellSpacing w:w="0" w:type="dxa"/>
              </w:trPr>
              <w:tc>
                <w:tcPr>
                  <w:tcW w:w="4471" w:type="dxa"/>
                  <w:shd w:val="clear" w:color="auto" w:fill="F2F2F2" w:themeFill="background1" w:themeFillShade="F2"/>
                  <w:vAlign w:val="center"/>
                </w:tcPr>
                <w:p w14:paraId="79D061F3" w14:textId="77777777"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p>
                <w:p w14:paraId="4A4A9173" w14:textId="77777777"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r w:rsidRPr="00112DB8">
                    <w:rPr>
                      <w:rFonts w:ascii="Times New Roman" w:hAnsi="Times New Roman"/>
                      <w:kern w:val="0"/>
                      <w:lang w:val="x-none"/>
                    </w:rPr>
                    <w:t>Дължина</w:t>
                  </w:r>
                </w:p>
              </w:tc>
              <w:tc>
                <w:tcPr>
                  <w:tcW w:w="1560" w:type="dxa"/>
                  <w:shd w:val="clear" w:color="auto" w:fill="F2F2F2" w:themeFill="background1" w:themeFillShade="F2"/>
                  <w:vAlign w:val="center"/>
                </w:tcPr>
                <w:p w14:paraId="29BAD174" w14:textId="77777777" w:rsidR="00197E20" w:rsidRPr="00112DB8" w:rsidRDefault="00197E20" w:rsidP="00540180">
                  <w:pPr>
                    <w:widowControl w:val="0"/>
                    <w:autoSpaceDE w:val="0"/>
                    <w:autoSpaceDN w:val="0"/>
                    <w:adjustRightInd w:val="0"/>
                    <w:spacing w:after="0" w:line="240" w:lineRule="auto"/>
                    <w:ind w:firstLine="270"/>
                    <w:jc w:val="both"/>
                    <w:rPr>
                      <w:rFonts w:ascii="Times New Roman" w:hAnsi="Times New Roman"/>
                      <w:kern w:val="0"/>
                      <w:lang w:val="x-none"/>
                    </w:rPr>
                  </w:pPr>
                </w:p>
                <w:p w14:paraId="7F021F76" w14:textId="77777777" w:rsidR="00197E20" w:rsidRPr="00112DB8" w:rsidRDefault="00197E20" w:rsidP="00540180">
                  <w:pPr>
                    <w:widowControl w:val="0"/>
                    <w:autoSpaceDE w:val="0"/>
                    <w:autoSpaceDN w:val="0"/>
                    <w:adjustRightInd w:val="0"/>
                    <w:spacing w:after="0" w:line="240" w:lineRule="auto"/>
                    <w:ind w:firstLine="270"/>
                    <w:jc w:val="both"/>
                    <w:rPr>
                      <w:rFonts w:ascii="Times New Roman" w:hAnsi="Times New Roman"/>
                      <w:kern w:val="0"/>
                      <w:lang w:val="x-none"/>
                    </w:rPr>
                  </w:pPr>
                  <w:r w:rsidRPr="00112DB8">
                    <w:rPr>
                      <w:rFonts w:ascii="Times New Roman" w:hAnsi="Times New Roman"/>
                      <w:kern w:val="0"/>
                      <w:lang w:val="x-none"/>
                    </w:rPr>
                    <w:t>1600 m</w:t>
                  </w:r>
                </w:p>
              </w:tc>
              <w:tc>
                <w:tcPr>
                  <w:tcW w:w="1417" w:type="dxa"/>
                  <w:shd w:val="clear" w:color="auto" w:fill="F2F2F2" w:themeFill="background1" w:themeFillShade="F2"/>
                  <w:vAlign w:val="center"/>
                </w:tcPr>
                <w:p w14:paraId="0F7DE748" w14:textId="77777777" w:rsidR="00197E20" w:rsidRPr="00112DB8" w:rsidRDefault="00197E20" w:rsidP="00540180">
                  <w:pPr>
                    <w:widowControl w:val="0"/>
                    <w:autoSpaceDE w:val="0"/>
                    <w:autoSpaceDN w:val="0"/>
                    <w:adjustRightInd w:val="0"/>
                    <w:spacing w:after="0" w:line="240" w:lineRule="auto"/>
                    <w:ind w:firstLine="269"/>
                    <w:jc w:val="both"/>
                    <w:rPr>
                      <w:rFonts w:ascii="Times New Roman" w:hAnsi="Times New Roman"/>
                      <w:kern w:val="0"/>
                      <w:lang w:val="x-none"/>
                    </w:rPr>
                  </w:pPr>
                </w:p>
                <w:p w14:paraId="6C1E80E8" w14:textId="77777777" w:rsidR="00197E20" w:rsidRPr="00112DB8" w:rsidRDefault="00197E20" w:rsidP="00540180">
                  <w:pPr>
                    <w:widowControl w:val="0"/>
                    <w:autoSpaceDE w:val="0"/>
                    <w:autoSpaceDN w:val="0"/>
                    <w:adjustRightInd w:val="0"/>
                    <w:spacing w:after="0" w:line="240" w:lineRule="auto"/>
                    <w:ind w:firstLine="269"/>
                    <w:jc w:val="both"/>
                    <w:rPr>
                      <w:rFonts w:ascii="Times New Roman" w:hAnsi="Times New Roman"/>
                      <w:kern w:val="0"/>
                      <w:lang w:val="x-none"/>
                    </w:rPr>
                  </w:pPr>
                  <w:r w:rsidRPr="00112DB8">
                    <w:rPr>
                      <w:rFonts w:ascii="Times New Roman" w:hAnsi="Times New Roman"/>
                      <w:kern w:val="0"/>
                      <w:lang w:val="x-none"/>
                    </w:rPr>
                    <w:t>2500 m</w:t>
                  </w:r>
                </w:p>
              </w:tc>
              <w:tc>
                <w:tcPr>
                  <w:tcW w:w="1407" w:type="dxa"/>
                  <w:shd w:val="clear" w:color="auto" w:fill="F2F2F2" w:themeFill="background1" w:themeFillShade="F2"/>
                  <w:vAlign w:val="center"/>
                </w:tcPr>
                <w:p w14:paraId="6944369F" w14:textId="77777777" w:rsidR="00197E20" w:rsidRPr="00112DB8" w:rsidRDefault="00197E20" w:rsidP="00AB3DCB">
                  <w:pPr>
                    <w:widowControl w:val="0"/>
                    <w:autoSpaceDE w:val="0"/>
                    <w:autoSpaceDN w:val="0"/>
                    <w:adjustRightInd w:val="0"/>
                    <w:spacing w:after="0" w:line="240" w:lineRule="auto"/>
                    <w:ind w:firstLine="247"/>
                    <w:jc w:val="both"/>
                    <w:rPr>
                      <w:rFonts w:ascii="Times New Roman" w:hAnsi="Times New Roman"/>
                      <w:kern w:val="0"/>
                      <w:lang w:val="x-none"/>
                    </w:rPr>
                  </w:pPr>
                </w:p>
                <w:p w14:paraId="78F052CA" w14:textId="77777777" w:rsidR="00197E20" w:rsidRPr="00112DB8" w:rsidRDefault="00197E20" w:rsidP="00AB3DCB">
                  <w:pPr>
                    <w:widowControl w:val="0"/>
                    <w:autoSpaceDE w:val="0"/>
                    <w:autoSpaceDN w:val="0"/>
                    <w:adjustRightInd w:val="0"/>
                    <w:spacing w:after="0" w:line="240" w:lineRule="auto"/>
                    <w:ind w:firstLine="247"/>
                    <w:jc w:val="both"/>
                    <w:rPr>
                      <w:rFonts w:ascii="Times New Roman" w:hAnsi="Times New Roman"/>
                      <w:kern w:val="0"/>
                      <w:lang w:val="x-none"/>
                    </w:rPr>
                  </w:pPr>
                  <w:r w:rsidRPr="00112DB8">
                    <w:rPr>
                      <w:rFonts w:ascii="Times New Roman" w:hAnsi="Times New Roman"/>
                      <w:kern w:val="0"/>
                      <w:lang w:val="x-none"/>
                    </w:rPr>
                    <w:t>15000 m</w:t>
                  </w:r>
                </w:p>
              </w:tc>
            </w:tr>
            <w:tr w:rsidR="00197E20" w:rsidRPr="00112DB8" w14:paraId="65D677B2" w14:textId="77777777" w:rsidTr="00AB3DCB">
              <w:trPr>
                <w:trHeight w:val="492"/>
                <w:tblCellSpacing w:w="0" w:type="dxa"/>
              </w:trPr>
              <w:tc>
                <w:tcPr>
                  <w:tcW w:w="4471" w:type="dxa"/>
                  <w:vAlign w:val="center"/>
                </w:tcPr>
                <w:p w14:paraId="769E5070" w14:textId="77777777"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p>
                <w:p w14:paraId="3280D8D1" w14:textId="77777777" w:rsidR="00197E20" w:rsidRPr="00112DB8" w:rsidRDefault="00197E20" w:rsidP="00540180">
                  <w:pPr>
                    <w:widowControl w:val="0"/>
                    <w:autoSpaceDE w:val="0"/>
                    <w:autoSpaceDN w:val="0"/>
                    <w:adjustRightInd w:val="0"/>
                    <w:spacing w:after="0" w:line="240" w:lineRule="auto"/>
                    <w:ind w:firstLine="480"/>
                    <w:jc w:val="center"/>
                    <w:rPr>
                      <w:rFonts w:ascii="Times New Roman" w:hAnsi="Times New Roman"/>
                      <w:kern w:val="0"/>
                      <w:lang w:val="x-none"/>
                    </w:rPr>
                  </w:pPr>
                  <w:r w:rsidRPr="00112DB8">
                    <w:rPr>
                      <w:rFonts w:ascii="Times New Roman" w:hAnsi="Times New Roman"/>
                      <w:kern w:val="0"/>
                      <w:lang w:val="x-none"/>
                    </w:rPr>
                    <w:t>Наклон</w:t>
                  </w:r>
                </w:p>
              </w:tc>
              <w:tc>
                <w:tcPr>
                  <w:tcW w:w="1560" w:type="dxa"/>
                  <w:vAlign w:val="center"/>
                </w:tcPr>
                <w:p w14:paraId="140A94C8" w14:textId="77777777" w:rsidR="00197E20" w:rsidRPr="00112DB8" w:rsidRDefault="00197E20" w:rsidP="00540180">
                  <w:pPr>
                    <w:widowControl w:val="0"/>
                    <w:autoSpaceDE w:val="0"/>
                    <w:autoSpaceDN w:val="0"/>
                    <w:adjustRightInd w:val="0"/>
                    <w:spacing w:after="0" w:line="240" w:lineRule="auto"/>
                    <w:ind w:firstLine="270"/>
                    <w:jc w:val="both"/>
                    <w:rPr>
                      <w:rFonts w:ascii="Times New Roman" w:hAnsi="Times New Roman"/>
                      <w:kern w:val="0"/>
                      <w:lang w:val="x-none"/>
                    </w:rPr>
                  </w:pPr>
                </w:p>
                <w:p w14:paraId="74FA81BD" w14:textId="77777777" w:rsidR="00197E20" w:rsidRPr="00112DB8" w:rsidRDefault="00197E20" w:rsidP="00540180">
                  <w:pPr>
                    <w:widowControl w:val="0"/>
                    <w:autoSpaceDE w:val="0"/>
                    <w:autoSpaceDN w:val="0"/>
                    <w:adjustRightInd w:val="0"/>
                    <w:spacing w:after="0" w:line="240" w:lineRule="auto"/>
                    <w:ind w:firstLine="270"/>
                    <w:jc w:val="both"/>
                    <w:rPr>
                      <w:rFonts w:ascii="Times New Roman" w:hAnsi="Times New Roman"/>
                      <w:kern w:val="0"/>
                      <w:lang w:val="x-none"/>
                    </w:rPr>
                  </w:pPr>
                  <w:r w:rsidRPr="00112DB8">
                    <w:rPr>
                      <w:rFonts w:ascii="Times New Roman" w:hAnsi="Times New Roman"/>
                      <w:kern w:val="0"/>
                      <w:lang w:val="x-none"/>
                    </w:rPr>
                    <w:t>5 на сто</w:t>
                  </w:r>
                </w:p>
              </w:tc>
              <w:tc>
                <w:tcPr>
                  <w:tcW w:w="1417" w:type="dxa"/>
                  <w:vAlign w:val="center"/>
                </w:tcPr>
                <w:p w14:paraId="49501BA2" w14:textId="77777777" w:rsidR="00197E20" w:rsidRPr="00112DB8" w:rsidRDefault="00197E20" w:rsidP="00540180">
                  <w:pPr>
                    <w:widowControl w:val="0"/>
                    <w:autoSpaceDE w:val="0"/>
                    <w:autoSpaceDN w:val="0"/>
                    <w:adjustRightInd w:val="0"/>
                    <w:spacing w:after="0" w:line="240" w:lineRule="auto"/>
                    <w:ind w:firstLine="269"/>
                    <w:jc w:val="both"/>
                    <w:rPr>
                      <w:rFonts w:ascii="Times New Roman" w:hAnsi="Times New Roman"/>
                      <w:kern w:val="0"/>
                      <w:lang w:val="x-none"/>
                    </w:rPr>
                  </w:pPr>
                </w:p>
                <w:p w14:paraId="2140E5F4" w14:textId="77777777" w:rsidR="00197E20" w:rsidRPr="00112DB8" w:rsidRDefault="00197E20" w:rsidP="00540180">
                  <w:pPr>
                    <w:widowControl w:val="0"/>
                    <w:autoSpaceDE w:val="0"/>
                    <w:autoSpaceDN w:val="0"/>
                    <w:adjustRightInd w:val="0"/>
                    <w:spacing w:after="0" w:line="240" w:lineRule="auto"/>
                    <w:ind w:firstLine="269"/>
                    <w:jc w:val="both"/>
                    <w:rPr>
                      <w:rFonts w:ascii="Times New Roman" w:hAnsi="Times New Roman"/>
                      <w:kern w:val="0"/>
                      <w:lang w:val="x-none"/>
                    </w:rPr>
                  </w:pPr>
                  <w:r w:rsidRPr="00112DB8">
                    <w:rPr>
                      <w:rFonts w:ascii="Times New Roman" w:hAnsi="Times New Roman"/>
                      <w:kern w:val="0"/>
                      <w:lang w:val="x-none"/>
                    </w:rPr>
                    <w:t>4 на сто</w:t>
                  </w:r>
                </w:p>
              </w:tc>
              <w:tc>
                <w:tcPr>
                  <w:tcW w:w="1407" w:type="dxa"/>
                  <w:vAlign w:val="center"/>
                </w:tcPr>
                <w:p w14:paraId="51C27BC9" w14:textId="77777777" w:rsidR="00197E20" w:rsidRPr="00112DB8" w:rsidRDefault="00197E20" w:rsidP="00AB3DCB">
                  <w:pPr>
                    <w:widowControl w:val="0"/>
                    <w:autoSpaceDE w:val="0"/>
                    <w:autoSpaceDN w:val="0"/>
                    <w:adjustRightInd w:val="0"/>
                    <w:spacing w:after="0" w:line="240" w:lineRule="auto"/>
                    <w:ind w:firstLine="247"/>
                    <w:jc w:val="both"/>
                    <w:rPr>
                      <w:rFonts w:ascii="Times New Roman" w:hAnsi="Times New Roman"/>
                      <w:kern w:val="0"/>
                      <w:lang w:val="x-none"/>
                    </w:rPr>
                  </w:pPr>
                </w:p>
                <w:p w14:paraId="2D13A610" w14:textId="25B97118" w:rsidR="00197E20" w:rsidRPr="00112DB8" w:rsidRDefault="00197E20" w:rsidP="00AB3DCB">
                  <w:pPr>
                    <w:widowControl w:val="0"/>
                    <w:autoSpaceDE w:val="0"/>
                    <w:autoSpaceDN w:val="0"/>
                    <w:adjustRightInd w:val="0"/>
                    <w:spacing w:after="0" w:line="240" w:lineRule="auto"/>
                    <w:ind w:firstLine="247"/>
                    <w:jc w:val="both"/>
                    <w:rPr>
                      <w:rFonts w:ascii="Times New Roman" w:hAnsi="Times New Roman"/>
                      <w:kern w:val="0"/>
                      <w:lang w:val="x-none"/>
                    </w:rPr>
                  </w:pPr>
                  <w:r w:rsidRPr="00112DB8">
                    <w:rPr>
                      <w:rFonts w:ascii="Times New Roman" w:hAnsi="Times New Roman"/>
                      <w:kern w:val="0"/>
                      <w:lang w:val="x-none"/>
                    </w:rPr>
                    <w:t>2 на сто</w:t>
                  </w:r>
                  <w:r w:rsidR="005C15EC">
                    <w:rPr>
                      <w:rFonts w:ascii="Times New Roman" w:hAnsi="Times New Roman"/>
                      <w:kern w:val="0"/>
                      <w:lang w:val="x-none"/>
                    </w:rPr>
                    <w:t>*г</w:t>
                  </w:r>
                  <w:r w:rsidRPr="00112DB8">
                    <w:rPr>
                      <w:rFonts w:ascii="Times New Roman" w:hAnsi="Times New Roman"/>
                      <w:kern w:val="0"/>
                      <w:lang w:val="x-none"/>
                    </w:rPr>
                    <w:t xml:space="preserve"> </w:t>
                  </w:r>
                </w:p>
              </w:tc>
            </w:tr>
          </w:tbl>
          <w:p w14:paraId="6FBAD73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tc>
      </w:tr>
    </w:tbl>
    <w:p w14:paraId="31C5A600" w14:textId="77777777" w:rsidR="00197E20" w:rsidRPr="006F026D" w:rsidRDefault="00197E20">
      <w:pPr>
        <w:widowControl w:val="0"/>
        <w:autoSpaceDE w:val="0"/>
        <w:autoSpaceDN w:val="0"/>
        <w:adjustRightInd w:val="0"/>
        <w:spacing w:after="0" w:line="240" w:lineRule="auto"/>
        <w:ind w:firstLine="480"/>
        <w:jc w:val="both"/>
        <w:rPr>
          <w:rFonts w:ascii="Times New Roman" w:hAnsi="Times New Roman"/>
          <w:b/>
          <w:bCs/>
          <w:kern w:val="0"/>
          <w:lang w:val="x-none"/>
        </w:rPr>
      </w:pPr>
    </w:p>
    <w:p w14:paraId="067E08E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Забележки:</w:t>
      </w:r>
    </w:p>
    <w:p w14:paraId="2C280A31" w14:textId="77777777" w:rsidR="00197E20" w:rsidRPr="00112DB8" w:rsidRDefault="00197E20" w:rsidP="00082CCB">
      <w:pPr>
        <w:widowControl w:val="0"/>
        <w:autoSpaceDE w:val="0"/>
        <w:autoSpaceDN w:val="0"/>
        <w:adjustRightInd w:val="0"/>
        <w:spacing w:after="0" w:line="240" w:lineRule="auto"/>
        <w:ind w:left="993" w:hanging="513"/>
        <w:jc w:val="both"/>
        <w:rPr>
          <w:rFonts w:ascii="Times New Roman" w:hAnsi="Times New Roman"/>
          <w:kern w:val="0"/>
          <w:lang w:val="x-none"/>
        </w:rPr>
      </w:pPr>
      <w:r w:rsidRPr="00112DB8">
        <w:rPr>
          <w:rFonts w:ascii="Times New Roman" w:hAnsi="Times New Roman"/>
          <w:kern w:val="0"/>
          <w:lang w:val="x-none"/>
        </w:rPr>
        <w:t xml:space="preserve"> *a Всички размери са дадени в хоризонтална равнина, ако специално не е отбелязано друго.</w:t>
      </w:r>
    </w:p>
    <w:p w14:paraId="171BBAD7" w14:textId="77777777" w:rsidR="00197E20" w:rsidRPr="00112DB8" w:rsidRDefault="00197E20" w:rsidP="00082CCB">
      <w:pPr>
        <w:widowControl w:val="0"/>
        <w:autoSpaceDE w:val="0"/>
        <w:autoSpaceDN w:val="0"/>
        <w:adjustRightInd w:val="0"/>
        <w:spacing w:after="0" w:line="240" w:lineRule="auto"/>
        <w:ind w:left="993" w:hanging="513"/>
        <w:jc w:val="both"/>
        <w:rPr>
          <w:rFonts w:ascii="Times New Roman" w:hAnsi="Times New Roman"/>
          <w:kern w:val="0"/>
          <w:lang w:val="x-none"/>
        </w:rPr>
      </w:pPr>
      <w:r w:rsidRPr="00112DB8">
        <w:rPr>
          <w:rFonts w:ascii="Times New Roman" w:hAnsi="Times New Roman"/>
          <w:kern w:val="0"/>
          <w:lang w:val="x-none"/>
        </w:rPr>
        <w:t xml:space="preserve"> *б Повърхността на набора на височина при излитане започва в края на зоната, свободна от препятствия, ако нейната дължина не превишава указаното разстояние.</w:t>
      </w:r>
    </w:p>
    <w:p w14:paraId="1DDB970F" w14:textId="77777777" w:rsidR="00197E20" w:rsidRPr="00112DB8" w:rsidRDefault="00197E20" w:rsidP="00082CCB">
      <w:pPr>
        <w:widowControl w:val="0"/>
        <w:autoSpaceDE w:val="0"/>
        <w:autoSpaceDN w:val="0"/>
        <w:adjustRightInd w:val="0"/>
        <w:spacing w:after="0" w:line="240" w:lineRule="auto"/>
        <w:ind w:left="993" w:hanging="513"/>
        <w:jc w:val="both"/>
        <w:rPr>
          <w:rFonts w:ascii="Times New Roman" w:hAnsi="Times New Roman"/>
          <w:kern w:val="0"/>
          <w:lang w:val="x-none"/>
        </w:rPr>
      </w:pPr>
      <w:r w:rsidRPr="00112DB8">
        <w:rPr>
          <w:rFonts w:ascii="Times New Roman" w:hAnsi="Times New Roman"/>
          <w:kern w:val="0"/>
          <w:lang w:val="x-none"/>
        </w:rPr>
        <w:t xml:space="preserve"> *в 1800 m, когато линията на зададения маршрут включва изменение на курса повече от 15° за полетите, осъществявани по правилата на IМC, VМC в нощни условия.</w:t>
      </w:r>
    </w:p>
    <w:p w14:paraId="0C3EE2D5" w14:textId="27422976" w:rsidR="00197E20" w:rsidRDefault="00197E20" w:rsidP="00082CCB">
      <w:pPr>
        <w:widowControl w:val="0"/>
        <w:autoSpaceDE w:val="0"/>
        <w:autoSpaceDN w:val="0"/>
        <w:adjustRightInd w:val="0"/>
        <w:spacing w:after="0" w:line="240" w:lineRule="auto"/>
        <w:ind w:left="993" w:hanging="513"/>
        <w:jc w:val="both"/>
        <w:rPr>
          <w:rFonts w:ascii="Times New Roman" w:hAnsi="Times New Roman"/>
          <w:kern w:val="0"/>
          <w:lang w:val="x-none"/>
        </w:rPr>
      </w:pPr>
      <w:r w:rsidRPr="00112DB8">
        <w:rPr>
          <w:rFonts w:ascii="Times New Roman" w:hAnsi="Times New Roman"/>
          <w:kern w:val="0"/>
          <w:lang w:val="x-none"/>
        </w:rPr>
        <w:t xml:space="preserve"> *г </w:t>
      </w:r>
      <w:r w:rsidR="00082CCB">
        <w:rPr>
          <w:rFonts w:ascii="Times New Roman" w:hAnsi="Times New Roman"/>
          <w:kern w:val="0"/>
          <w:lang w:val="x-none"/>
        </w:rPr>
        <w:t xml:space="preserve"> </w:t>
      </w:r>
      <w:r w:rsidRPr="00112DB8">
        <w:rPr>
          <w:rFonts w:ascii="Times New Roman" w:hAnsi="Times New Roman"/>
          <w:kern w:val="0"/>
          <w:lang w:val="x-none"/>
        </w:rPr>
        <w:t>Съгласно чл. 128, ал. 3 - 6 и ал. 8.</w:t>
      </w:r>
    </w:p>
    <w:p w14:paraId="4661C081" w14:textId="77777777" w:rsidR="00082CCB" w:rsidRDefault="00082CCB">
      <w:pPr>
        <w:widowControl w:val="0"/>
        <w:autoSpaceDE w:val="0"/>
        <w:autoSpaceDN w:val="0"/>
        <w:adjustRightInd w:val="0"/>
        <w:spacing w:after="0" w:line="240" w:lineRule="auto"/>
        <w:ind w:firstLine="480"/>
        <w:jc w:val="both"/>
        <w:rPr>
          <w:rFonts w:ascii="Times New Roman" w:hAnsi="Times New Roman"/>
          <w:kern w:val="0"/>
          <w:lang w:val="x-none"/>
        </w:rPr>
      </w:pPr>
    </w:p>
    <w:p w14:paraId="292F2A8B" w14:textId="77777777" w:rsidR="00AE5F09" w:rsidRPr="00112DB8" w:rsidRDefault="00AE5F09">
      <w:pPr>
        <w:widowControl w:val="0"/>
        <w:autoSpaceDE w:val="0"/>
        <w:autoSpaceDN w:val="0"/>
        <w:adjustRightInd w:val="0"/>
        <w:spacing w:after="0" w:line="240" w:lineRule="auto"/>
        <w:ind w:firstLine="480"/>
        <w:jc w:val="both"/>
        <w:rPr>
          <w:rFonts w:ascii="Times New Roman" w:hAnsi="Times New Roman"/>
          <w:kern w:val="0"/>
          <w:lang w:val="x-none"/>
        </w:rPr>
      </w:pPr>
    </w:p>
    <w:p w14:paraId="6390CAB0" w14:textId="22DE4F5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Експлоатационните характеристики на самолетите, за обслужването на които е предназначена дадената ПИК, се отчитат при определяне на целесъобразността от намаляването на наклона, посочен в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260C6C">
        <w:rPr>
          <w:rFonts w:ascii="Times New Roman" w:hAnsi="Times New Roman"/>
          <w:kern w:val="0"/>
          <w:lang w:val="x-none"/>
        </w:rPr>
        <w:t>8</w:t>
      </w:r>
      <w:r w:rsidRPr="00112DB8">
        <w:rPr>
          <w:rFonts w:ascii="Times New Roman" w:hAnsi="Times New Roman"/>
          <w:kern w:val="0"/>
          <w:lang w:val="x-none"/>
        </w:rPr>
        <w:t>, и при необходимост се изпълняват полети в критични условия.</w:t>
      </w:r>
    </w:p>
    <w:p w14:paraId="44BC9C7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В случай че наклонът по ал. 3 е намален, се предвижда съответна корекция на дължината на повърхността на набора на височина при излитане, така че да се осигури безопасност до относителна височина 300 m.</w:t>
      </w:r>
    </w:p>
    <w:p w14:paraId="12CAD1CE" w14:textId="325A60B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В случай че местните атмосферни условия значително се различават от стандартните атмосферни условия на морското равнище, може да се намали наклонът, посочен в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260C6C">
        <w:rPr>
          <w:rFonts w:ascii="Times New Roman" w:hAnsi="Times New Roman"/>
          <w:kern w:val="0"/>
          <w:lang w:val="x-none"/>
        </w:rPr>
        <w:t>8</w:t>
      </w:r>
      <w:r w:rsidRPr="00112DB8">
        <w:rPr>
          <w:rFonts w:ascii="Times New Roman" w:hAnsi="Times New Roman"/>
          <w:kern w:val="0"/>
          <w:lang w:val="x-none"/>
        </w:rPr>
        <w:t>.</w:t>
      </w:r>
    </w:p>
    <w:p w14:paraId="09DF802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Величината на намаление на наклона зависи от отклонението на местните атмосферни условия от стандартните атмосферни условия на морското равнище, както и от експлоатационните характеристики на самолетите, за обслужването на които е предназначена дадената ПИК, както и от експлоатационните изисквания, предявявани към тези самолети.</w:t>
      </w:r>
    </w:p>
    <w:p w14:paraId="5E43904F" w14:textId="7B9323C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Не се допуска новите или с увеличени размери съществуващи обекти да </w:t>
      </w:r>
      <w:r w:rsidR="002B1D87">
        <w:rPr>
          <w:rFonts w:ascii="Times New Roman" w:hAnsi="Times New Roman"/>
          <w:kern w:val="0"/>
          <w:lang w:val="x-none"/>
        </w:rPr>
        <w:t xml:space="preserve">пресичат </w:t>
      </w:r>
      <w:r w:rsidRPr="00112DB8">
        <w:rPr>
          <w:rFonts w:ascii="Times New Roman" w:hAnsi="Times New Roman"/>
          <w:kern w:val="0"/>
          <w:lang w:val="x-none"/>
        </w:rPr>
        <w:t xml:space="preserve">повърхността на набор на височина при излитане, освен ако </w:t>
      </w:r>
      <w:r w:rsidR="002B1D87">
        <w:rPr>
          <w:rFonts w:ascii="Times New Roman" w:hAnsi="Times New Roman"/>
          <w:kern w:val="0"/>
          <w:lang w:val="x-none"/>
        </w:rPr>
        <w:t xml:space="preserve">ГД </w:t>
      </w:r>
      <w:r w:rsidR="00790B98">
        <w:rPr>
          <w:rFonts w:ascii="Times New Roman" w:hAnsi="Times New Roman"/>
          <w:kern w:val="0"/>
        </w:rPr>
        <w:t>„</w:t>
      </w:r>
      <w:r w:rsidR="002B1D87">
        <w:rPr>
          <w:rFonts w:ascii="Times New Roman" w:hAnsi="Times New Roman"/>
          <w:kern w:val="0"/>
          <w:lang w:val="x-none"/>
        </w:rPr>
        <w:t>ГВА”</w:t>
      </w:r>
      <w:r w:rsidRPr="00112DB8">
        <w:rPr>
          <w:rFonts w:ascii="Times New Roman" w:hAnsi="Times New Roman"/>
          <w:kern w:val="0"/>
          <w:lang w:val="x-none"/>
        </w:rPr>
        <w:t xml:space="preserve"> не прецени, че новият или с увеличени размери съществуващ обект ще е засенчен от съществуващ неподвижен обект.</w:t>
      </w:r>
    </w:p>
    <w:p w14:paraId="61041F7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Ако нито един от обектите не достига повърхността на набор на височина при излитане с градиент на наклона 2 на сто (1:50), новите обекти се ограничават така, че да се запази съществуващата повърхност, свободна от препятствия, или повърхността, простираща се до началото на наклона - 1,6 на сто (1:62,5).</w:t>
      </w:r>
    </w:p>
    <w:p w14:paraId="7638AA64" w14:textId="56CFFAD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Съществуващите обекти, които </w:t>
      </w:r>
      <w:r w:rsidR="002B1D87">
        <w:rPr>
          <w:rFonts w:ascii="Times New Roman" w:hAnsi="Times New Roman"/>
          <w:kern w:val="0"/>
          <w:lang w:val="x-none"/>
        </w:rPr>
        <w:t xml:space="preserve">пресичат </w:t>
      </w:r>
      <w:r w:rsidRPr="00112DB8">
        <w:rPr>
          <w:rFonts w:ascii="Times New Roman" w:hAnsi="Times New Roman"/>
          <w:kern w:val="0"/>
          <w:lang w:val="x-none"/>
        </w:rPr>
        <w:t xml:space="preserve">повърхността на набор на височина при излитане, се отстраняват, освен ако </w:t>
      </w:r>
      <w:r w:rsidR="002B1D87">
        <w:rPr>
          <w:rFonts w:ascii="Times New Roman" w:hAnsi="Times New Roman"/>
          <w:kern w:val="0"/>
          <w:lang w:val="x-none"/>
        </w:rPr>
        <w:t xml:space="preserve">ГД </w:t>
      </w:r>
      <w:r w:rsidR="00790B98">
        <w:rPr>
          <w:rFonts w:ascii="Times New Roman" w:hAnsi="Times New Roman"/>
          <w:kern w:val="0"/>
        </w:rPr>
        <w:t>„</w:t>
      </w:r>
      <w:r w:rsidR="002B1D87">
        <w:rPr>
          <w:rFonts w:ascii="Times New Roman" w:hAnsi="Times New Roman"/>
          <w:kern w:val="0"/>
          <w:lang w:val="x-none"/>
        </w:rPr>
        <w:t>ГВА”</w:t>
      </w:r>
      <w:r w:rsidRPr="00112DB8">
        <w:rPr>
          <w:rFonts w:ascii="Times New Roman" w:hAnsi="Times New Roman"/>
          <w:kern w:val="0"/>
          <w:lang w:val="x-none"/>
        </w:rPr>
        <w:t xml:space="preserve"> прецени, че обектът е засенчен от съществуващи неподвижни обекти или когато в резултат на проведени аеронавигационни изследвания се изясни, че този обект няма да влияе отрицателно на безопасността или съществено да наруши регулярността на полетите на самолетите.</w:t>
      </w:r>
    </w:p>
    <w:p w14:paraId="76EDB01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(10) Поради напречните наклони на ЛП или на участъците, свободни от препятствия, при определени обстоятелства част от вътрешната граница на повърхността за набиране на височина при излитане може да е по-ниска от съответното превишение на ЛП или на участъците, свободни от препятствия.</w:t>
      </w:r>
    </w:p>
    <w:p w14:paraId="1788723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(11) Не е задължително ЛП или участъците, свободни от препятствия, да са подравнени, за да съответстват на вътрешната граница на повърхността за набиране на височина при излитане.</w:t>
      </w:r>
    </w:p>
    <w:p w14:paraId="6891789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(12) Този терен или обекти, които се намират над повърхността за набиране на височина при излитане след края на ЛП или участъците, свободни от препятствия, се отстраняват, освен ако се прецени, че не биха могли да застрашат безопасността на ВС.</w:t>
      </w:r>
    </w:p>
    <w:p w14:paraId="2FCB70C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(13) Изискванията по ал. 10 се прилагат и за местата, където се съединяват ЛП и участъците, свободни от препятствия, където има разлика в напречните наклони.</w:t>
      </w:r>
    </w:p>
    <w:p w14:paraId="3C6BD28D" w14:textId="77777777" w:rsidR="00FF1426" w:rsidRPr="0047456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474569">
        <w:rPr>
          <w:rFonts w:ascii="Times New Roman" w:hAnsi="Times New Roman"/>
          <w:b/>
          <w:bCs/>
          <w:kern w:val="0"/>
          <w:lang w:val="x-none"/>
        </w:rPr>
        <w:t xml:space="preserve"> </w:t>
      </w:r>
    </w:p>
    <w:p w14:paraId="2AB23FD0" w14:textId="395CE938" w:rsidR="00197E20" w:rsidRPr="0047456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474569">
        <w:rPr>
          <w:rFonts w:ascii="Times New Roman" w:hAnsi="Times New Roman"/>
          <w:b/>
          <w:bCs/>
          <w:kern w:val="0"/>
          <w:lang w:val="x-none"/>
        </w:rPr>
        <w:t>Раздел V</w:t>
      </w:r>
    </w:p>
    <w:p w14:paraId="1346C6E9" w14:textId="77777777" w:rsidR="00197E20" w:rsidRPr="0047456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474569">
        <w:rPr>
          <w:rFonts w:ascii="Times New Roman" w:hAnsi="Times New Roman"/>
          <w:b/>
          <w:bCs/>
          <w:kern w:val="0"/>
          <w:lang w:val="x-none"/>
        </w:rPr>
        <w:t>Обекти извън повърхностите за ограничаване на препятствията</w:t>
      </w:r>
    </w:p>
    <w:p w14:paraId="1D49A2E7" w14:textId="77777777" w:rsidR="00197E20" w:rsidRPr="00474569"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CFB2B9F" w14:textId="03D6952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w:t>
      </w:r>
      <w:r w:rsidR="00A542D5">
        <w:rPr>
          <w:rFonts w:ascii="Times New Roman" w:hAnsi="Times New Roman"/>
          <w:b/>
          <w:bCs/>
          <w:kern w:val="0"/>
        </w:rPr>
        <w:t>29</w:t>
      </w:r>
      <w:r w:rsidRPr="00112DB8">
        <w:rPr>
          <w:rFonts w:ascii="Times New Roman" w:hAnsi="Times New Roman"/>
          <w:b/>
          <w:bCs/>
          <w:kern w:val="0"/>
          <w:lang w:val="x-none"/>
        </w:rPr>
        <w:t>.</w:t>
      </w:r>
      <w:r w:rsidRPr="00112DB8">
        <w:rPr>
          <w:rFonts w:ascii="Times New Roman" w:hAnsi="Times New Roman"/>
          <w:kern w:val="0"/>
          <w:lang w:val="x-none"/>
        </w:rPr>
        <w:t xml:space="preserve"> (1) Строителство на сгради и съоръжения, намиращи се в контролираните зони на летищата и зоните на влияние, както и попадащите под въздушните трасета във връзка с осигуряване на сигурността и безопасността на въздухоплаването се съгласува с </w:t>
      </w:r>
      <w:r w:rsidR="002B1D87">
        <w:rPr>
          <w:rFonts w:ascii="Times New Roman" w:hAnsi="Times New Roman"/>
          <w:kern w:val="0"/>
          <w:lang w:val="x-none"/>
        </w:rPr>
        <w:t xml:space="preserve">ГД </w:t>
      </w:r>
      <w:r w:rsidR="00790B98">
        <w:rPr>
          <w:rFonts w:ascii="Times New Roman" w:hAnsi="Times New Roman"/>
          <w:kern w:val="0"/>
        </w:rPr>
        <w:t>„</w:t>
      </w:r>
      <w:r w:rsidR="002B1D87">
        <w:rPr>
          <w:rFonts w:ascii="Times New Roman" w:hAnsi="Times New Roman"/>
          <w:kern w:val="0"/>
          <w:lang w:val="x-none"/>
        </w:rPr>
        <w:t>ГВА”</w:t>
      </w:r>
      <w:r w:rsidRPr="00112DB8">
        <w:rPr>
          <w:rFonts w:ascii="Times New Roman" w:hAnsi="Times New Roman"/>
          <w:kern w:val="0"/>
          <w:lang w:val="x-none"/>
        </w:rPr>
        <w:t>.</w:t>
      </w:r>
    </w:p>
    <w:p w14:paraId="3AC532FA" w14:textId="220A0AE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съгласуване на строителството на обектите по ал. 1 в </w:t>
      </w:r>
      <w:r w:rsidR="002B1D87">
        <w:rPr>
          <w:rFonts w:ascii="Times New Roman" w:hAnsi="Times New Roman"/>
          <w:kern w:val="0"/>
          <w:lang w:val="x-none"/>
        </w:rPr>
        <w:t xml:space="preserve">ГД </w:t>
      </w:r>
      <w:r w:rsidR="00790B98">
        <w:rPr>
          <w:rFonts w:ascii="Times New Roman" w:hAnsi="Times New Roman"/>
          <w:kern w:val="0"/>
        </w:rPr>
        <w:t>„</w:t>
      </w:r>
      <w:r w:rsidR="002B1D87">
        <w:rPr>
          <w:rFonts w:ascii="Times New Roman" w:hAnsi="Times New Roman"/>
          <w:kern w:val="0"/>
          <w:lang w:val="x-none"/>
        </w:rPr>
        <w:t>ГВА”</w:t>
      </w:r>
      <w:r w:rsidRPr="00112DB8">
        <w:rPr>
          <w:rFonts w:ascii="Times New Roman" w:hAnsi="Times New Roman"/>
          <w:kern w:val="0"/>
          <w:lang w:val="x-none"/>
        </w:rPr>
        <w:t xml:space="preserve"> се представят пълната проектна документация, придружена от аеронавигационно проучване, установяващо влиянието на обекта върху провеждането на полетите, което се изпраща от </w:t>
      </w:r>
      <w:r w:rsidR="002B1D87">
        <w:rPr>
          <w:rFonts w:ascii="Times New Roman" w:hAnsi="Times New Roman"/>
          <w:kern w:val="0"/>
          <w:lang w:val="x-none"/>
        </w:rPr>
        <w:t xml:space="preserve">ГД </w:t>
      </w:r>
      <w:r w:rsidR="00790B98">
        <w:rPr>
          <w:rFonts w:ascii="Times New Roman" w:hAnsi="Times New Roman"/>
          <w:kern w:val="0"/>
        </w:rPr>
        <w:t>„</w:t>
      </w:r>
      <w:r w:rsidR="002B1D87">
        <w:rPr>
          <w:rFonts w:ascii="Times New Roman" w:hAnsi="Times New Roman"/>
          <w:kern w:val="0"/>
          <w:lang w:val="x-none"/>
        </w:rPr>
        <w:t xml:space="preserve">ГВА” </w:t>
      </w:r>
      <w:r w:rsidRPr="00112DB8">
        <w:rPr>
          <w:rFonts w:ascii="Times New Roman" w:hAnsi="Times New Roman"/>
          <w:kern w:val="0"/>
          <w:lang w:val="x-none"/>
        </w:rPr>
        <w:t>за съгласуване с ДАНО, предоставящо обслужване в района на обекта.</w:t>
      </w:r>
    </w:p>
    <w:p w14:paraId="3A416DD9" w14:textId="76512A0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(3) При съгласуване на строителството на обектите по ал. 1 </w:t>
      </w:r>
      <w:r w:rsidR="002B1D87">
        <w:rPr>
          <w:rFonts w:ascii="Times New Roman" w:hAnsi="Times New Roman"/>
          <w:kern w:val="0"/>
          <w:lang w:val="x-none"/>
        </w:rPr>
        <w:t xml:space="preserve">ГД </w:t>
      </w:r>
      <w:r w:rsidR="00790B98">
        <w:rPr>
          <w:rFonts w:ascii="Times New Roman" w:hAnsi="Times New Roman"/>
          <w:kern w:val="0"/>
        </w:rPr>
        <w:t>„</w:t>
      </w:r>
      <w:r w:rsidR="002B1D87">
        <w:rPr>
          <w:rFonts w:ascii="Times New Roman" w:hAnsi="Times New Roman"/>
          <w:kern w:val="0"/>
          <w:lang w:val="x-none"/>
        </w:rPr>
        <w:t>ГВА”</w:t>
      </w:r>
      <w:r w:rsidRPr="00112DB8">
        <w:rPr>
          <w:rFonts w:ascii="Times New Roman" w:hAnsi="Times New Roman"/>
          <w:kern w:val="0"/>
          <w:lang w:val="x-none"/>
        </w:rPr>
        <w:t xml:space="preserve"> има право да изисква и допълнителни документи.</w:t>
      </w:r>
    </w:p>
    <w:p w14:paraId="7B1FED2E" w14:textId="503D66E8" w:rsidR="00002D61" w:rsidRPr="00112DB8" w:rsidRDefault="00002D61" w:rsidP="0091420A">
      <w:pPr>
        <w:spacing w:after="0" w:line="240" w:lineRule="auto"/>
        <w:jc w:val="both"/>
        <w:rPr>
          <w:rFonts w:ascii="Times New Roman" w:hAnsi="Times New Roman"/>
        </w:rPr>
      </w:pPr>
      <w:r w:rsidRPr="00112DB8">
        <w:rPr>
          <w:rFonts w:ascii="Times New Roman" w:hAnsi="Times New Roman"/>
        </w:rPr>
        <w:t xml:space="preserve">     (4) В зоните, разположени извън границите на повърхностите за ограничаване на препятствията, като препятствия следва да се разглеждат обектите, чиято височина над</w:t>
      </w:r>
      <w:r w:rsidR="00606BA7" w:rsidRPr="00112DB8">
        <w:rPr>
          <w:rFonts w:ascii="Times New Roman" w:hAnsi="Times New Roman"/>
        </w:rPr>
        <w:t xml:space="preserve"> </w:t>
      </w:r>
      <w:r w:rsidRPr="00112DB8">
        <w:rPr>
          <w:rFonts w:ascii="Times New Roman" w:hAnsi="Times New Roman"/>
        </w:rPr>
        <w:t xml:space="preserve">земната повърхност достига 150 m или повече, ако в резултат на специално аеронавигационно изследване, одобрено от ГД </w:t>
      </w:r>
      <w:r w:rsidR="009035F4">
        <w:rPr>
          <w:rFonts w:ascii="Times New Roman" w:hAnsi="Times New Roman"/>
        </w:rPr>
        <w:t>„</w:t>
      </w:r>
      <w:r w:rsidRPr="00112DB8">
        <w:rPr>
          <w:rFonts w:ascii="Times New Roman" w:hAnsi="Times New Roman"/>
        </w:rPr>
        <w:t>ГВА</w:t>
      </w:r>
      <w:r w:rsidR="009035F4">
        <w:rPr>
          <w:rFonts w:ascii="Times New Roman" w:hAnsi="Times New Roman"/>
        </w:rPr>
        <w:t>“</w:t>
      </w:r>
      <w:r w:rsidRPr="00112DB8">
        <w:rPr>
          <w:rFonts w:ascii="Times New Roman" w:hAnsi="Times New Roman"/>
        </w:rPr>
        <w:t>, не бъде установено, че те не представляват опасност за самолетите.</w:t>
      </w:r>
    </w:p>
    <w:p w14:paraId="12DAE544" w14:textId="77777777" w:rsidR="00002D61" w:rsidRPr="0091420A" w:rsidRDefault="00002D61">
      <w:pPr>
        <w:widowControl w:val="0"/>
        <w:autoSpaceDE w:val="0"/>
        <w:autoSpaceDN w:val="0"/>
        <w:adjustRightInd w:val="0"/>
        <w:spacing w:after="0" w:line="240" w:lineRule="auto"/>
        <w:ind w:firstLine="480"/>
        <w:jc w:val="both"/>
        <w:rPr>
          <w:rFonts w:ascii="Times New Roman" w:hAnsi="Times New Roman"/>
          <w:kern w:val="0"/>
        </w:rPr>
      </w:pPr>
    </w:p>
    <w:p w14:paraId="729A1660" w14:textId="77777777" w:rsidR="00002D61" w:rsidRPr="00F4533F" w:rsidRDefault="00002D61">
      <w:pPr>
        <w:widowControl w:val="0"/>
        <w:autoSpaceDE w:val="0"/>
        <w:autoSpaceDN w:val="0"/>
        <w:adjustRightInd w:val="0"/>
        <w:spacing w:after="0" w:line="240" w:lineRule="auto"/>
        <w:jc w:val="center"/>
        <w:rPr>
          <w:rFonts w:ascii="Times New Roman" w:hAnsi="Times New Roman"/>
          <w:b/>
          <w:bCs/>
          <w:kern w:val="0"/>
        </w:rPr>
      </w:pPr>
    </w:p>
    <w:p w14:paraId="1C595551" w14:textId="77777777"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 xml:space="preserve"> Раздел VI</w:t>
      </w:r>
    </w:p>
    <w:p w14:paraId="2A2AC265" w14:textId="77777777"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Други обекти</w:t>
      </w:r>
    </w:p>
    <w:p w14:paraId="4570587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1FF64F1" w14:textId="3D0E4F5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13</w:t>
      </w:r>
      <w:r w:rsidR="00A542D5">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(1) Обекти, които не </w:t>
      </w:r>
      <w:r w:rsidR="002B1D87">
        <w:rPr>
          <w:rFonts w:ascii="Times New Roman" w:hAnsi="Times New Roman"/>
          <w:kern w:val="0"/>
          <w:lang w:val="x-none"/>
        </w:rPr>
        <w:t xml:space="preserve">пресичат </w:t>
      </w:r>
      <w:r w:rsidRPr="00112DB8">
        <w:rPr>
          <w:rFonts w:ascii="Times New Roman" w:hAnsi="Times New Roman"/>
          <w:kern w:val="0"/>
          <w:lang w:val="x-none"/>
        </w:rPr>
        <w:t>повърхността на подхода за кацане, но могат да се отразят неблагоприятно върху оптималното разположение или работата на визуалните и невизуалните средства, се отстраняват.</w:t>
      </w:r>
    </w:p>
    <w:p w14:paraId="3DD02780" w14:textId="22C5BD16" w:rsidR="00197E20" w:rsidRPr="00474569"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(2) Всеки обект, разположен в зоната за движение на ВС или </w:t>
      </w:r>
      <w:r w:rsidR="002B1D87">
        <w:rPr>
          <w:rFonts w:ascii="Times New Roman" w:hAnsi="Times New Roman"/>
          <w:kern w:val="0"/>
          <w:lang w:val="x-none"/>
        </w:rPr>
        <w:t xml:space="preserve">пресичащ </w:t>
      </w:r>
      <w:r w:rsidRPr="00112DB8">
        <w:rPr>
          <w:rFonts w:ascii="Times New Roman" w:hAnsi="Times New Roman"/>
          <w:kern w:val="0"/>
          <w:lang w:val="x-none"/>
        </w:rPr>
        <w:t xml:space="preserve">въздушното пространство в границите на вътрешната хоризонтална повърхност и коничната повърхност, за който </w:t>
      </w:r>
      <w:r w:rsidR="002B1D87">
        <w:rPr>
          <w:rFonts w:ascii="Times New Roman" w:hAnsi="Times New Roman"/>
          <w:kern w:val="0"/>
          <w:lang w:val="x-none"/>
        </w:rPr>
        <w:t xml:space="preserve">ГД </w:t>
      </w:r>
      <w:r w:rsidR="00790B98">
        <w:rPr>
          <w:rFonts w:ascii="Times New Roman" w:hAnsi="Times New Roman"/>
          <w:kern w:val="0"/>
        </w:rPr>
        <w:t>„</w:t>
      </w:r>
      <w:r w:rsidR="002B1D87">
        <w:rPr>
          <w:rFonts w:ascii="Times New Roman" w:hAnsi="Times New Roman"/>
          <w:kern w:val="0"/>
          <w:lang w:val="x-none"/>
        </w:rPr>
        <w:t>ГВА”</w:t>
      </w:r>
      <w:r w:rsidRPr="00112DB8">
        <w:rPr>
          <w:rFonts w:ascii="Times New Roman" w:hAnsi="Times New Roman"/>
          <w:kern w:val="0"/>
          <w:lang w:val="x-none"/>
        </w:rPr>
        <w:t xml:space="preserve"> е установила, че може да представлява опасност за самолетите, се разглежда като препятствие и се отстранява.</w:t>
      </w:r>
    </w:p>
    <w:p w14:paraId="75882AF2" w14:textId="16F3C28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Новопроектирани сгради и съоръжения, като ветрогенератори, измервателни мачти и други, извисяващи се над околния терен, се разглеждат като препятствия както по отношение на повърхностите за ограничаване на препятствията, така и по отношение на влияние върху радионавигационните средства, като проектите за изграждането им подлежат на съгласуване с </w:t>
      </w:r>
      <w:r w:rsidR="002B1D87">
        <w:rPr>
          <w:rFonts w:ascii="Times New Roman" w:hAnsi="Times New Roman"/>
          <w:kern w:val="0"/>
          <w:lang w:val="x-none"/>
        </w:rPr>
        <w:t xml:space="preserve">ГД </w:t>
      </w:r>
      <w:r w:rsidR="00790B98">
        <w:rPr>
          <w:rFonts w:ascii="Times New Roman" w:hAnsi="Times New Roman"/>
          <w:kern w:val="0"/>
        </w:rPr>
        <w:t>„</w:t>
      </w:r>
      <w:r w:rsidR="002B1D87">
        <w:rPr>
          <w:rFonts w:ascii="Times New Roman" w:hAnsi="Times New Roman"/>
          <w:kern w:val="0"/>
          <w:lang w:val="x-none"/>
        </w:rPr>
        <w:t>ГВА”</w:t>
      </w:r>
      <w:r w:rsidRPr="00112DB8">
        <w:rPr>
          <w:rFonts w:ascii="Times New Roman" w:hAnsi="Times New Roman"/>
          <w:kern w:val="0"/>
          <w:lang w:val="x-none"/>
        </w:rPr>
        <w:t>.</w:t>
      </w:r>
    </w:p>
    <w:p w14:paraId="03E487C5" w14:textId="6EBE5D2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Новопроектирани сгради и съоръжения, извисяващи се над околния терен, се разглеждат като препятствия, когато са разположени в обхвата на повърхностите, ограничаващи препятствията, на съществуващи </w:t>
      </w:r>
      <w:r w:rsidR="00784874">
        <w:rPr>
          <w:rFonts w:ascii="Times New Roman" w:hAnsi="Times New Roman"/>
          <w:kern w:val="0"/>
          <w:lang w:val="x-none"/>
        </w:rPr>
        <w:t>летища</w:t>
      </w:r>
      <w:r w:rsidRPr="00112DB8">
        <w:rPr>
          <w:rFonts w:ascii="Times New Roman" w:hAnsi="Times New Roman"/>
          <w:kern w:val="0"/>
          <w:lang w:val="x-none"/>
        </w:rPr>
        <w:t xml:space="preserve"> (включително вертолетни), за които няма </w:t>
      </w:r>
      <w:r w:rsidR="00152F99">
        <w:rPr>
          <w:rFonts w:ascii="Times New Roman" w:hAnsi="Times New Roman"/>
          <w:kern w:val="0"/>
        </w:rPr>
        <w:t xml:space="preserve">издадена регистрация или </w:t>
      </w:r>
      <w:r w:rsidRPr="00112DB8">
        <w:rPr>
          <w:rFonts w:ascii="Times New Roman" w:hAnsi="Times New Roman"/>
          <w:kern w:val="0"/>
          <w:lang w:val="x-none"/>
        </w:rPr>
        <w:t>издадено удостоверение за експлоатационна годност</w:t>
      </w:r>
      <w:r w:rsidR="009C16DF">
        <w:rPr>
          <w:rFonts w:ascii="Times New Roman" w:hAnsi="Times New Roman"/>
          <w:kern w:val="0"/>
        </w:rPr>
        <w:t xml:space="preserve"> на летище</w:t>
      </w:r>
      <w:r w:rsidRPr="00112DB8">
        <w:rPr>
          <w:rFonts w:ascii="Times New Roman" w:hAnsi="Times New Roman"/>
          <w:kern w:val="0"/>
          <w:lang w:val="x-none"/>
        </w:rPr>
        <w:t xml:space="preserve">, освен ако собственикът на </w:t>
      </w:r>
      <w:r w:rsidR="007D7D12">
        <w:rPr>
          <w:rFonts w:ascii="Times New Roman" w:hAnsi="Times New Roman"/>
          <w:kern w:val="0"/>
        </w:rPr>
        <w:t>летището</w:t>
      </w:r>
      <w:r w:rsidRPr="00112DB8">
        <w:rPr>
          <w:rFonts w:ascii="Times New Roman" w:hAnsi="Times New Roman"/>
          <w:kern w:val="0"/>
          <w:lang w:val="x-none"/>
        </w:rPr>
        <w:t xml:space="preserve"> декларира изрично отказ от инвестиционни намерения за възстановяване на</w:t>
      </w:r>
      <w:r w:rsidR="00152F99">
        <w:rPr>
          <w:rFonts w:ascii="Times New Roman" w:hAnsi="Times New Roman"/>
          <w:kern w:val="0"/>
          <w:lang w:val="x-none"/>
        </w:rPr>
        <w:t xml:space="preserve"> регистрацията или </w:t>
      </w:r>
      <w:r w:rsidRPr="00112DB8">
        <w:rPr>
          <w:rFonts w:ascii="Times New Roman" w:hAnsi="Times New Roman"/>
          <w:kern w:val="0"/>
          <w:lang w:val="x-none"/>
        </w:rPr>
        <w:t>експлоатационната годност</w:t>
      </w:r>
      <w:r w:rsidR="00152F99">
        <w:rPr>
          <w:rFonts w:ascii="Times New Roman" w:hAnsi="Times New Roman"/>
          <w:kern w:val="0"/>
          <w:lang w:val="x-none"/>
        </w:rPr>
        <w:t xml:space="preserve"> </w:t>
      </w:r>
      <w:r w:rsidR="007D64D6">
        <w:rPr>
          <w:rFonts w:ascii="Times New Roman" w:hAnsi="Times New Roman"/>
          <w:kern w:val="0"/>
          <w:lang w:val="x-none"/>
        </w:rPr>
        <w:t>по реда</w:t>
      </w:r>
      <w:r w:rsidRPr="00112DB8">
        <w:rPr>
          <w:rFonts w:ascii="Times New Roman" w:hAnsi="Times New Roman"/>
          <w:kern w:val="0"/>
          <w:lang w:val="x-none"/>
        </w:rPr>
        <w:t xml:space="preserve"> на Наредба № 20. </w:t>
      </w:r>
    </w:p>
    <w:p w14:paraId="71393BCC" w14:textId="004EF4F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(5) Главна дирекция </w:t>
      </w:r>
      <w:r w:rsidR="002B1D87">
        <w:rPr>
          <w:rFonts w:ascii="Times New Roman" w:hAnsi="Times New Roman"/>
          <w:kern w:val="0"/>
        </w:rPr>
        <w:t>„</w:t>
      </w:r>
      <w:r w:rsidRPr="00112DB8">
        <w:rPr>
          <w:rFonts w:ascii="Times New Roman" w:hAnsi="Times New Roman"/>
          <w:kern w:val="0"/>
          <w:lang w:val="x-none"/>
        </w:rPr>
        <w:t>Гражданска въздухоплавателна администрация</w:t>
      </w:r>
      <w:r w:rsidR="002B1D87">
        <w:rPr>
          <w:rFonts w:ascii="Times New Roman" w:hAnsi="Times New Roman"/>
          <w:kern w:val="0"/>
          <w:lang w:val="x-none"/>
        </w:rPr>
        <w:t>”</w:t>
      </w:r>
      <w:r w:rsidRPr="00112DB8">
        <w:rPr>
          <w:rFonts w:ascii="Times New Roman" w:hAnsi="Times New Roman"/>
          <w:kern w:val="0"/>
          <w:lang w:val="x-none"/>
        </w:rPr>
        <w:t xml:space="preserve"> съгласува проекти за изграждане на съоръжения, извисяващи се над околния терен по ал. 3, след получаване на положително становище от доставчик на аеронавигационно обслужване.</w:t>
      </w:r>
    </w:p>
    <w:p w14:paraId="3744CC0D" w14:textId="77777777" w:rsidR="00FF142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BB7F9E5" w14:textId="0F793076"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ЧАСТ ВТОРА</w:t>
      </w:r>
    </w:p>
    <w:p w14:paraId="1BFA988A" w14:textId="77777777"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ВИЗУАЛНИ СРЕДСТВА ЗА НАВИГАЦИЯ</w:t>
      </w:r>
    </w:p>
    <w:p w14:paraId="77BAB182" w14:textId="77777777" w:rsidR="00197E20" w:rsidRPr="00F4533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038BE17" w14:textId="77777777"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 xml:space="preserve"> ДЯЛ ПЪРВИ</w:t>
      </w:r>
    </w:p>
    <w:p w14:paraId="2BE1478E" w14:textId="77777777"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УКАЗАТЕЛНИ И СИГНАЛНИ УСТРОЙСТВА</w:t>
      </w:r>
    </w:p>
    <w:p w14:paraId="7C82EC32" w14:textId="77777777" w:rsidR="00197E20" w:rsidRPr="00F4533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5AC43A8" w14:textId="77777777"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 xml:space="preserve"> Глава деветнадесета</w:t>
      </w:r>
    </w:p>
    <w:p w14:paraId="7CAC69DB" w14:textId="77777777"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ОБЩИ ПОЛОЖЕНИЯ</w:t>
      </w:r>
    </w:p>
    <w:p w14:paraId="7D65F0F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ADB129F" w14:textId="1725C73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13</w:t>
      </w:r>
      <w:r w:rsidR="00A542D5">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(1) Всяко летище се оборудва най-малко с един ветропоказател.</w:t>
      </w:r>
    </w:p>
    <w:p w14:paraId="5166293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Ветропоказателят се разполага:</w:t>
      </w:r>
    </w:p>
    <w:p w14:paraId="5747F97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така, че да има видимост от въздухоплавателно средство, намиращо се в полет или по работната площ на летището;</w:t>
      </w:r>
    </w:p>
    <w:p w14:paraId="7F397BC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 място, на което не му влияят въздушните течения, създавани от близко разположените обекти.</w:t>
      </w:r>
    </w:p>
    <w:p w14:paraId="5B4E7AA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Ветропоказателят отговаря на следните изисквания:</w:t>
      </w:r>
    </w:p>
    <w:p w14:paraId="6CC5229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да има форма на пресечен конус, изработен от плат и с дължина не по-малка от 3,6 m и диаметър в основата не по-малък от 0,9 m;</w:t>
      </w:r>
    </w:p>
    <w:p w14:paraId="61CC588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да е изработен така, че показва ясно посоката на приземния вятър и дава обща представа за неговата скорост;</w:t>
      </w:r>
    </w:p>
    <w:p w14:paraId="776D78C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цветът или цветовете му се избират, като се отчита фонът така, че ветропоказателят да бъде ясно видим и разбираем от височина най-малко 300 m, като:</w:t>
      </w:r>
    </w:p>
    <w:p w14:paraId="3DBF518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по възможност се използва един цвят - бял или оранжев;</w:t>
      </w:r>
    </w:p>
    <w:p w14:paraId="6FA8270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когато за осигуряване на необходимата контрастност спрямо променящите се фонове се изисква съчетанието на два цвята, предпочитат се съчетанията на оранжев с бял, червен с бял или черен с бял цвят;</w:t>
      </w:r>
    </w:p>
    <w:p w14:paraId="20EDEFB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при съчетанието на два цвята цветовете се разполагат на пет редуващи се ивици така, че първата и последната да имат по-тъмния цвят.</w:t>
      </w:r>
    </w:p>
    <w:p w14:paraId="6313087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Местоположението на поне един ветропоказател се обозначава чрез ивица във формата на окръжност с диаметър 15 m и с широчина на маркировъчната линия 1,2 m.</w:t>
      </w:r>
    </w:p>
    <w:p w14:paraId="6C3993A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Стойката на ветропоказателя се разполага в центъра на окръжността, а цветът на маркировъчната линия се избира така, че да се осигури необходимият контраст, като е желателно да се избере белият цвят.</w:t>
      </w:r>
    </w:p>
    <w:p w14:paraId="77E24B4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На летище, предназначено за ползване нощем, се предвижда осветяване най-малко на един ветропоказател.</w:t>
      </w:r>
    </w:p>
    <w:p w14:paraId="3F6DD182" w14:textId="1F590E7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13</w:t>
      </w:r>
      <w:r w:rsidR="00A542D5">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Където е предвиден, указателят на посоката за кацане се разполага на видно място на летището.</w:t>
      </w:r>
    </w:p>
    <w:p w14:paraId="730B3A6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Указателят на посоката за кацане е с Т-образна форма.</w:t>
      </w:r>
    </w:p>
    <w:p w14:paraId="10CD250B" w14:textId="3433B00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Формата и минималните размери на указателя за кацане </w:t>
      </w:r>
      <w:r w:rsidR="002B1D87">
        <w:rPr>
          <w:rFonts w:ascii="Times New Roman" w:hAnsi="Times New Roman"/>
          <w:kern w:val="0"/>
        </w:rPr>
        <w:t>„</w:t>
      </w:r>
      <w:r w:rsidRPr="00112DB8">
        <w:rPr>
          <w:rFonts w:ascii="Times New Roman" w:hAnsi="Times New Roman"/>
          <w:kern w:val="0"/>
          <w:lang w:val="x-none"/>
        </w:rPr>
        <w:t>Т</w:t>
      </w:r>
      <w:r w:rsidR="002B1D87">
        <w:rPr>
          <w:rFonts w:ascii="Times New Roman" w:hAnsi="Times New Roman"/>
          <w:kern w:val="0"/>
        </w:rPr>
        <w:t>“</w:t>
      </w:r>
      <w:r w:rsidRPr="00112DB8">
        <w:rPr>
          <w:rFonts w:ascii="Times New Roman" w:hAnsi="Times New Roman"/>
          <w:kern w:val="0"/>
          <w:lang w:val="x-none"/>
        </w:rPr>
        <w:t xml:space="preserve"> са посочени на фиг. </w:t>
      </w:r>
      <w:r w:rsidR="00D20198">
        <w:rPr>
          <w:rFonts w:ascii="Times New Roman" w:hAnsi="Times New Roman"/>
          <w:kern w:val="0"/>
          <w:lang w:val="x-none"/>
        </w:rPr>
        <w:t>8</w:t>
      </w:r>
      <w:r w:rsidRPr="00112DB8">
        <w:rPr>
          <w:rFonts w:ascii="Times New Roman" w:hAnsi="Times New Roman"/>
          <w:kern w:val="0"/>
          <w:lang w:val="x-none"/>
        </w:rPr>
        <w:t>.</w:t>
      </w:r>
    </w:p>
    <w:p w14:paraId="2912C860" w14:textId="450AA01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За </w:t>
      </w:r>
      <w:r w:rsidR="002B1D87">
        <w:rPr>
          <w:rFonts w:ascii="Times New Roman" w:hAnsi="Times New Roman"/>
          <w:kern w:val="0"/>
        </w:rPr>
        <w:t>„</w:t>
      </w:r>
      <w:r w:rsidRPr="00112DB8">
        <w:rPr>
          <w:rFonts w:ascii="Times New Roman" w:hAnsi="Times New Roman"/>
          <w:kern w:val="0"/>
          <w:lang w:val="x-none"/>
        </w:rPr>
        <w:t>Т</w:t>
      </w:r>
      <w:r w:rsidR="002B1D87">
        <w:rPr>
          <w:rFonts w:ascii="Times New Roman" w:hAnsi="Times New Roman"/>
          <w:kern w:val="0"/>
        </w:rPr>
        <w:t>“</w:t>
      </w:r>
      <w:r w:rsidRPr="00112DB8">
        <w:rPr>
          <w:rFonts w:ascii="Times New Roman" w:hAnsi="Times New Roman"/>
          <w:kern w:val="0"/>
          <w:lang w:val="x-none"/>
        </w:rPr>
        <w:t xml:space="preserve"> указателя за кацане се избира бял или оранжев цвят в зависимост от това кой цвят най-добре контрастира на фона, на който указателят ще бъде наблюдаван.</w:t>
      </w:r>
    </w:p>
    <w:p w14:paraId="509DD940" w14:textId="736A7EF0"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Когато се изисква използването нощем, </w:t>
      </w:r>
      <w:r w:rsidR="002B1D87">
        <w:rPr>
          <w:rFonts w:ascii="Times New Roman" w:hAnsi="Times New Roman"/>
          <w:kern w:val="0"/>
        </w:rPr>
        <w:t>„</w:t>
      </w:r>
      <w:r w:rsidRPr="00112DB8">
        <w:rPr>
          <w:rFonts w:ascii="Times New Roman" w:hAnsi="Times New Roman"/>
          <w:kern w:val="0"/>
          <w:lang w:val="x-none"/>
        </w:rPr>
        <w:t>Т</w:t>
      </w:r>
      <w:r w:rsidR="002B1D87">
        <w:rPr>
          <w:rFonts w:ascii="Times New Roman" w:hAnsi="Times New Roman"/>
          <w:kern w:val="0"/>
        </w:rPr>
        <w:t>“</w:t>
      </w:r>
      <w:r w:rsidRPr="00112DB8">
        <w:rPr>
          <w:rFonts w:ascii="Times New Roman" w:hAnsi="Times New Roman"/>
          <w:kern w:val="0"/>
          <w:lang w:val="x-none"/>
        </w:rPr>
        <w:t xml:space="preserve"> указателят за кацане или се осветява, или се очертава с бели светлини.</w:t>
      </w:r>
    </w:p>
    <w:p w14:paraId="0F4F4311" w14:textId="77777777" w:rsidR="00277D48" w:rsidRPr="00112DB8" w:rsidRDefault="00277D48">
      <w:pPr>
        <w:widowControl w:val="0"/>
        <w:autoSpaceDE w:val="0"/>
        <w:autoSpaceDN w:val="0"/>
        <w:adjustRightInd w:val="0"/>
        <w:spacing w:after="0" w:line="240" w:lineRule="auto"/>
        <w:ind w:firstLine="480"/>
        <w:jc w:val="both"/>
        <w:rPr>
          <w:rFonts w:ascii="Times New Roman" w:hAnsi="Times New Roman"/>
          <w:kern w:val="0"/>
          <w:lang w:val="x-none"/>
        </w:rPr>
      </w:pPr>
    </w:p>
    <w:p w14:paraId="52A445F0" w14:textId="7D2BEB62" w:rsidR="00197E20" w:rsidRPr="00112DB8" w:rsidRDefault="001C1D9F"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525343AC" wp14:editId="30522B6D">
            <wp:extent cx="3035300" cy="2333710"/>
            <wp:effectExtent l="0" t="0" r="0" b="9525"/>
            <wp:docPr id="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4"/>
                    <pic:cNvPicPr>
                      <a:picLocks noChangeAspect="1" noChangeArrowheads="1"/>
                    </pic:cNvPicPr>
                  </pic:nvPicPr>
                  <pic:blipFill>
                    <a:blip r:embed="rId16"/>
                    <a:stretch>
                      <a:fillRect/>
                    </a:stretch>
                  </pic:blipFill>
                  <pic:spPr bwMode="auto">
                    <a:xfrm>
                      <a:off x="0" y="0"/>
                      <a:ext cx="3055328" cy="2349109"/>
                    </a:xfrm>
                    <a:prstGeom prst="rect">
                      <a:avLst/>
                    </a:prstGeom>
                    <a:noFill/>
                    <a:ln>
                      <a:noFill/>
                    </a:ln>
                  </pic:spPr>
                </pic:pic>
              </a:graphicData>
            </a:graphic>
          </wp:inline>
        </w:drawing>
      </w:r>
    </w:p>
    <w:p w14:paraId="031BF24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22ABC26" w14:textId="3DF43F2D"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D20198">
        <w:rPr>
          <w:rFonts w:ascii="Times New Roman" w:hAnsi="Times New Roman"/>
          <w:kern w:val="0"/>
          <w:lang w:val="x-none"/>
        </w:rPr>
        <w:t>8</w:t>
      </w:r>
      <w:r w:rsidRPr="00112DB8">
        <w:rPr>
          <w:rFonts w:ascii="Times New Roman" w:hAnsi="Times New Roman"/>
          <w:kern w:val="0"/>
          <w:lang w:val="x-none"/>
        </w:rPr>
        <w:t>. Указател за посоката на кацане</w:t>
      </w:r>
    </w:p>
    <w:p w14:paraId="191A35FB" w14:textId="77777777" w:rsidR="00277D48" w:rsidRPr="00112DB8" w:rsidRDefault="00277D48">
      <w:pPr>
        <w:widowControl w:val="0"/>
        <w:autoSpaceDE w:val="0"/>
        <w:autoSpaceDN w:val="0"/>
        <w:adjustRightInd w:val="0"/>
        <w:spacing w:after="0" w:line="240" w:lineRule="auto"/>
        <w:ind w:firstLine="480"/>
        <w:jc w:val="both"/>
        <w:rPr>
          <w:rFonts w:ascii="Times New Roman" w:hAnsi="Times New Roman"/>
          <w:kern w:val="0"/>
          <w:lang w:val="x-none"/>
        </w:rPr>
      </w:pPr>
    </w:p>
    <w:p w14:paraId="1C80F1A6" w14:textId="368D5BA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13</w:t>
      </w:r>
      <w:r w:rsidR="00A542D5">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На летищната контролна кула на летище, обслужвано от доставчик на аеронавигационно обслужване, се монтира сигнален прожектор.</w:t>
      </w:r>
    </w:p>
    <w:p w14:paraId="19C330BE" w14:textId="20D724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Сигналният прожектор подава червени, зелени и бели сигнали и може:</w:t>
      </w:r>
      <w:r w:rsidR="00FD7275">
        <w:rPr>
          <w:rFonts w:ascii="Times New Roman" w:hAnsi="Times New Roman"/>
          <w:kern w:val="0"/>
          <w:lang w:val="x-none"/>
        </w:rPr>
        <w:t xml:space="preserve"> </w:t>
      </w:r>
    </w:p>
    <w:p w14:paraId="7031AEC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ръчно да се насочва към всеки набелязан обект;</w:t>
      </w:r>
    </w:p>
    <w:p w14:paraId="3D0B0C9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да подава сигнал с всеки от посочените цветове и след това сигнал от всеки от другите два цвята;</w:t>
      </w:r>
    </w:p>
    <w:p w14:paraId="6BEFDAD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да предава по Морзовата азбука съобщение, използвайки един от трите цвята, със скорост най-малко четири думи в минута.</w:t>
      </w:r>
    </w:p>
    <w:p w14:paraId="6BAB7B5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избор на зелената светлина се отчита ограничената граница на зеления цвят, определена в приложение № 1.</w:t>
      </w:r>
    </w:p>
    <w:p w14:paraId="2CA6AD2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Разсейването на лъча е не по-малко от 1° и не по-голямо от 3° с незначителна светлина зад границата от 3°.</w:t>
      </w:r>
    </w:p>
    <w:p w14:paraId="114DFCE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В случай, че сигналният прожектор е предназначен за използване през деня, интензитетът на цветната светлина е не по-малък от 6000 cd.</w:t>
      </w:r>
    </w:p>
    <w:p w14:paraId="77EBD8D2" w14:textId="6802D14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13</w:t>
      </w:r>
      <w:r w:rsidR="00A542D5">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Сигналната площадка на летището се разполага така, че да бъде видима от всички направления под ъгъл, по-голям от 10° над хоризонта, когато се наблюдава от височина 300 m.</w:t>
      </w:r>
    </w:p>
    <w:p w14:paraId="2DE9E54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Сигналната площадка е плоска хоризонтална повърхност с форма на квадрат със страна най-малко 9 m.</w:t>
      </w:r>
    </w:p>
    <w:p w14:paraId="010CB6E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Цветът на сигналната площадка се избира така, че да контрастира с цветовете на използваните сигнални знаци и панели.</w:t>
      </w:r>
    </w:p>
    <w:p w14:paraId="5FD23A1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Сигналната площадка се огражда с бяла линия с широчина не по-малка от 0,3 m.</w:t>
      </w:r>
    </w:p>
    <w:p w14:paraId="71234F96" w14:textId="77777777" w:rsidR="008F0CA5"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1F0AC98A" w14:textId="46E242A3"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ДЯЛ ВТОРИ</w:t>
      </w:r>
    </w:p>
    <w:p w14:paraId="7BE281E1" w14:textId="77777777"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МАРКИРОВКА</w:t>
      </w:r>
    </w:p>
    <w:p w14:paraId="3B9D9145" w14:textId="77777777" w:rsidR="00197E20" w:rsidRPr="00F4533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6DAD9B6" w14:textId="77777777"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 xml:space="preserve"> Глава двадесета</w:t>
      </w:r>
    </w:p>
    <w:p w14:paraId="34DEE632" w14:textId="77777777"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ОБЩИ ПОЛОЖЕНИЯ</w:t>
      </w:r>
    </w:p>
    <w:p w14:paraId="6631E627" w14:textId="77777777" w:rsidR="00197E20" w:rsidRPr="00F4533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35745C7" w14:textId="77777777"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 xml:space="preserve"> Раздел I</w:t>
      </w:r>
    </w:p>
    <w:p w14:paraId="661CB470" w14:textId="77777777"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Прекъсване на маркировката на ПИК</w:t>
      </w:r>
    </w:p>
    <w:p w14:paraId="76432206" w14:textId="77777777" w:rsidR="00197E20" w:rsidRPr="00F4533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87D2B42" w14:textId="4F22FA3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13</w:t>
      </w:r>
      <w:r w:rsidR="00A542D5">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При пресичане на две (или повече) ПИК се нанасят маркировъчни знаци върху главната ПИК, с изключение на маркировката на страничните ивици на ПИК, а маркировката на другата (другите) ПИК се прекъсва.</w:t>
      </w:r>
    </w:p>
    <w:p w14:paraId="44F125D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Маркировката на страничните ивици на главната ПИК е или продължена в пресичането, или прекъсната.</w:t>
      </w:r>
    </w:p>
    <w:p w14:paraId="7244AE8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По отношение на маркировката степента на важност на ПИК се определя в следния ред:</w:t>
      </w:r>
    </w:p>
    <w:p w14:paraId="4FE81E3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I - ПИК, оборудвана за точен подход за кацане;</w:t>
      </w:r>
    </w:p>
    <w:p w14:paraId="16DC5EE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II - ПИК, оборудвана за неточен подход за кацане;</w:t>
      </w:r>
    </w:p>
    <w:p w14:paraId="1F328B5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III - необорудвана ПИК.</w:t>
      </w:r>
    </w:p>
    <w:p w14:paraId="7118F30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При пресичане на ПИК и ПР се нанася маркировката на ПИК, а маркировката на ПР се прекъсва, като при това маркировката на страничните ивици на ПИК може да се прекъсне.</w:t>
      </w:r>
    </w:p>
    <w:p w14:paraId="6531477C" w14:textId="77777777"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F4533F">
        <w:rPr>
          <w:rFonts w:ascii="Times New Roman" w:hAnsi="Times New Roman"/>
          <w:b/>
          <w:bCs/>
          <w:kern w:val="0"/>
          <w:lang w:val="x-none"/>
        </w:rPr>
        <w:t>Раздел II</w:t>
      </w:r>
    </w:p>
    <w:p w14:paraId="2E90535D" w14:textId="77777777"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Яркост и цвят</w:t>
      </w:r>
    </w:p>
    <w:p w14:paraId="71DADF2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4B039ED" w14:textId="0BE6DC8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13</w:t>
      </w:r>
      <w:r w:rsidR="00A542D5">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Изискванията спрямо маркировъчните знаци на ПИК са следните:</w:t>
      </w:r>
    </w:p>
    <w:p w14:paraId="27AB3A0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да имат бял цвят;</w:t>
      </w:r>
    </w:p>
    <w:p w14:paraId="6EDECF6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светли повърхности на ПИК белите маркировъчни знаци да са оградени с черен цвят, за да са по-добре видими, когато е възможно;</w:t>
      </w:r>
    </w:p>
    <w:p w14:paraId="74C8661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да се използват типове бои, които не влошават чувствително характеристиките на триене на пистата;</w:t>
      </w:r>
    </w:p>
    <w:p w14:paraId="47020E0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маркировката да се нанесе като непрекъснато поле или във вид на серии надлъжни линии, създаващи същия ефект.</w:t>
      </w:r>
    </w:p>
    <w:p w14:paraId="34E0CB8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Маркировъчните знаци на ПР и местостоянките на въздухоплавателните средства са с жълт цвят.</w:t>
      </w:r>
    </w:p>
    <w:p w14:paraId="2EECE19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Линиите за безопасност на перона имат цвят, който контрастира с цвета, използван за маркиране на местостоянките на ВС.</w:t>
      </w:r>
    </w:p>
    <w:p w14:paraId="50975F1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Когато летището се използва нощем, маркировъчните знаци върху изкуствените настилки се нанасят със светлоотразяващи бои.</w:t>
      </w:r>
    </w:p>
    <w:p w14:paraId="5A28754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Пътеката за рулиране без изкуствена настилка има маркировка както ПР с изкуствена настилка.</w:t>
      </w:r>
    </w:p>
    <w:p w14:paraId="02B5ED28" w14:textId="77777777" w:rsidR="00FF1426"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 xml:space="preserve"> </w:t>
      </w:r>
    </w:p>
    <w:p w14:paraId="5D29441E" w14:textId="6554D681"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Глава двадесет и първа</w:t>
      </w:r>
    </w:p>
    <w:p w14:paraId="13272CBC" w14:textId="77777777"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МАРКИРОВКА НА ПИК</w:t>
      </w:r>
    </w:p>
    <w:p w14:paraId="60EBE91C" w14:textId="77777777" w:rsidR="00197E20" w:rsidRPr="00F4533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55AB595" w14:textId="77777777"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 xml:space="preserve"> Раздел I</w:t>
      </w:r>
    </w:p>
    <w:p w14:paraId="13F4E9E0" w14:textId="77777777" w:rsidR="00197E20" w:rsidRPr="00F453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4533F">
        <w:rPr>
          <w:rFonts w:ascii="Times New Roman" w:hAnsi="Times New Roman"/>
          <w:b/>
          <w:bCs/>
          <w:kern w:val="0"/>
          <w:lang w:val="x-none"/>
        </w:rPr>
        <w:t>Маркировка на обозначението на ПИК</w:t>
      </w:r>
    </w:p>
    <w:p w14:paraId="35BCFA9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DE52507" w14:textId="32A66C1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13</w:t>
      </w:r>
      <w:r w:rsidR="00A542D5">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На праговете на ПИК с изкуствена настилка се нанасят маркировъчни знаци, обозначаващи ПИК.</w:t>
      </w:r>
    </w:p>
    <w:p w14:paraId="4ACA58A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 праговете на ПИК без изкуствена настилка също се нанася маркировка за обозначаване на ПИК.</w:t>
      </w:r>
    </w:p>
    <w:p w14:paraId="4FB7FA13" w14:textId="5E28844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Маркировката за обозначаване на ПИК се разполага на прага на ПИК, както е показано на фиг. </w:t>
      </w:r>
      <w:r w:rsidR="0088282D">
        <w:rPr>
          <w:rFonts w:ascii="Times New Roman" w:hAnsi="Times New Roman"/>
          <w:kern w:val="0"/>
          <w:lang w:val="x-none"/>
        </w:rPr>
        <w:t>9</w:t>
      </w:r>
      <w:r w:rsidRPr="00112DB8">
        <w:rPr>
          <w:rFonts w:ascii="Times New Roman" w:hAnsi="Times New Roman"/>
          <w:kern w:val="0"/>
          <w:lang w:val="x-none"/>
        </w:rPr>
        <w:t>.</w:t>
      </w:r>
    </w:p>
    <w:p w14:paraId="60018AF5" w14:textId="5E1168AE"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5F57F466" wp14:editId="0E81002F">
            <wp:extent cx="5760720" cy="3925364"/>
            <wp:effectExtent l="0" t="0" r="0" b="0"/>
            <wp:docPr id="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3"/>
                    <pic:cNvPicPr>
                      <a:picLocks noChangeAspect="1" noChangeArrowheads="1"/>
                    </pic:cNvPicPr>
                  </pic:nvPicPr>
                  <pic:blipFill>
                    <a:blip r:embed="rId17"/>
                    <a:stretch>
                      <a:fillRect/>
                    </a:stretch>
                  </pic:blipFill>
                  <pic:spPr bwMode="auto">
                    <a:xfrm>
                      <a:off x="0" y="0"/>
                      <a:ext cx="5767388" cy="3929907"/>
                    </a:xfrm>
                    <a:prstGeom prst="rect">
                      <a:avLst/>
                    </a:prstGeom>
                    <a:noFill/>
                    <a:ln>
                      <a:noFill/>
                    </a:ln>
                  </pic:spPr>
                </pic:pic>
              </a:graphicData>
            </a:graphic>
          </wp:inline>
        </w:drawing>
      </w:r>
    </w:p>
    <w:p w14:paraId="363CD3F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69C60FA" w14:textId="53668276"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88282D">
        <w:rPr>
          <w:rFonts w:ascii="Times New Roman" w:hAnsi="Times New Roman"/>
          <w:kern w:val="0"/>
          <w:lang w:val="x-none"/>
        </w:rPr>
        <w:t>9</w:t>
      </w:r>
      <w:r w:rsidRPr="00112DB8">
        <w:rPr>
          <w:rFonts w:ascii="Times New Roman" w:hAnsi="Times New Roman"/>
          <w:kern w:val="0"/>
          <w:lang w:val="x-none"/>
        </w:rPr>
        <w:t>. Маркировка на обозначението на ПИК, осевата линия и прага на ПИК</w:t>
      </w:r>
    </w:p>
    <w:p w14:paraId="21EC0122" w14:textId="77777777" w:rsidR="0073064D" w:rsidRPr="00112DB8" w:rsidRDefault="0073064D">
      <w:pPr>
        <w:widowControl w:val="0"/>
        <w:autoSpaceDE w:val="0"/>
        <w:autoSpaceDN w:val="0"/>
        <w:adjustRightInd w:val="0"/>
        <w:spacing w:after="0" w:line="240" w:lineRule="auto"/>
        <w:ind w:firstLine="480"/>
        <w:jc w:val="both"/>
        <w:rPr>
          <w:rFonts w:ascii="Times New Roman" w:hAnsi="Times New Roman"/>
          <w:kern w:val="0"/>
          <w:lang w:val="x-none"/>
        </w:rPr>
      </w:pPr>
    </w:p>
    <w:p w14:paraId="4841442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Когато прагът на ПИК е изместен, може да се предвиди знак, обозначаващ ПИК, предназначен за излитащите самолети.</w:t>
      </w:r>
    </w:p>
    <w:p w14:paraId="0ADFF372" w14:textId="358CF09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13</w:t>
      </w:r>
      <w:r w:rsidR="00A542D5">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Маркировката за обозначаване на ПИК се състои от двуцифрено число, а на успоредните ПИК към цифровите знаци се добавя и буква, като:</w:t>
      </w:r>
    </w:p>
    <w:p w14:paraId="4C8B122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на единична ПИК, на двойна или тройна успоредна ПИК това двуцифрено число е цяло число, равно на най-близката стойност на магнитния азимут на оста на ПИК с точност до една десета от градуса, гледано от страната на кацането;</w:t>
      </w:r>
    </w:p>
    <w:p w14:paraId="0E43ABA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четири или повече успоредни ПИК една група съседни ПИК се номерира с точност до една десета от градуса на магнитния азимут, а другата съседна група ПИК се номерира с точност до една десета от градуса до следващата най-близка стойност на магнитния азимут;</w:t>
      </w:r>
    </w:p>
    <w:p w14:paraId="551BC39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ако по посочените в т. 1 и 2 правила се получи еднозначно число, пред него се поставя нула.</w:t>
      </w:r>
    </w:p>
    <w:p w14:paraId="252C112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успоредни ПИК всяко число, обозначаващо ПИК, се допълва с буква, която се разполага в посочения ред отляво надясно, гледана от страната на кацането, като буквата е:</w:t>
      </w:r>
    </w:p>
    <w:p w14:paraId="269A40E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за две успоредни писти - "L", "R";</w:t>
      </w:r>
    </w:p>
    <w:p w14:paraId="06B8F24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три успоредни писти - "L", "C", "R";</w:t>
      </w:r>
    </w:p>
    <w:p w14:paraId="00335A2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за четири успоредни писти - "L", "R", "L", "R";</w:t>
      </w:r>
    </w:p>
    <w:p w14:paraId="4D161AC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за пет успоредни писти - "L", "C", "R", "L", "R" или "L", "R", "L", "C", "R";</w:t>
      </w:r>
    </w:p>
    <w:p w14:paraId="640F10C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за шест успоредни писти - "L", "C", "R", "L", "C", "R".</w:t>
      </w:r>
    </w:p>
    <w:p w14:paraId="31027BA7" w14:textId="1EA7C25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Цифровите и буквените знаци имат форми и пропорции, показани на фиг. </w:t>
      </w:r>
      <w:r w:rsidR="00332350">
        <w:rPr>
          <w:rFonts w:ascii="Times New Roman" w:hAnsi="Times New Roman"/>
          <w:kern w:val="0"/>
          <w:lang w:val="x-none"/>
        </w:rPr>
        <w:t>10</w:t>
      </w:r>
      <w:r w:rsidRPr="00112DB8">
        <w:rPr>
          <w:rFonts w:ascii="Times New Roman" w:hAnsi="Times New Roman"/>
          <w:kern w:val="0"/>
          <w:lang w:val="x-none"/>
        </w:rPr>
        <w:t>.</w:t>
      </w:r>
    </w:p>
    <w:p w14:paraId="474E90B5" w14:textId="24D70C1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Използваните размери са не по-малки от показаните на фиг. </w:t>
      </w:r>
      <w:r w:rsidR="00332350">
        <w:rPr>
          <w:rFonts w:ascii="Times New Roman" w:hAnsi="Times New Roman"/>
          <w:kern w:val="0"/>
          <w:lang w:val="x-none"/>
        </w:rPr>
        <w:t>10</w:t>
      </w:r>
      <w:r w:rsidRPr="00112DB8">
        <w:rPr>
          <w:rFonts w:ascii="Times New Roman" w:hAnsi="Times New Roman"/>
          <w:kern w:val="0"/>
          <w:lang w:val="x-none"/>
        </w:rPr>
        <w:t>, но в случаите, когато цифрите са включени в маркировката на прага на ПИК, размерите се увеличават така, че цифровите знаци по съответен начин да запълнят промеждутъка между маркировъчните линии на прага на ПИК.</w:t>
      </w:r>
    </w:p>
    <w:p w14:paraId="2C123DD5" w14:textId="60F2C69C" w:rsidR="00197E20" w:rsidRPr="00112DB8" w:rsidRDefault="001C1D9F" w:rsidP="00466804">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4C47E1DE" wp14:editId="05AD0187">
            <wp:extent cx="5743816" cy="5913120"/>
            <wp:effectExtent l="0" t="0" r="9525" b="0"/>
            <wp:docPr id="1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2"/>
                    <pic:cNvPicPr>
                      <a:picLocks noChangeAspect="1" noChangeArrowheads="1"/>
                    </pic:cNvPicPr>
                  </pic:nvPicPr>
                  <pic:blipFill>
                    <a:blip r:embed="rId18"/>
                    <a:stretch>
                      <a:fillRect/>
                    </a:stretch>
                  </pic:blipFill>
                  <pic:spPr bwMode="auto">
                    <a:xfrm>
                      <a:off x="0" y="0"/>
                      <a:ext cx="5759618" cy="5929387"/>
                    </a:xfrm>
                    <a:prstGeom prst="rect">
                      <a:avLst/>
                    </a:prstGeom>
                    <a:noFill/>
                    <a:ln>
                      <a:noFill/>
                    </a:ln>
                  </pic:spPr>
                </pic:pic>
              </a:graphicData>
            </a:graphic>
          </wp:inline>
        </w:drawing>
      </w:r>
    </w:p>
    <w:p w14:paraId="52DAD23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FBE9C63" w14:textId="68F6FC88"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332350">
        <w:rPr>
          <w:rFonts w:ascii="Times New Roman" w:hAnsi="Times New Roman"/>
          <w:kern w:val="0"/>
          <w:lang w:val="x-none"/>
        </w:rPr>
        <w:t>10</w:t>
      </w:r>
      <w:r w:rsidRPr="00112DB8">
        <w:rPr>
          <w:rFonts w:ascii="Times New Roman" w:hAnsi="Times New Roman"/>
          <w:kern w:val="0"/>
          <w:lang w:val="x-none"/>
        </w:rPr>
        <w:t>. Форма и пропорции на цифровите и буквените знаци, използвани за маркиране на обозначението на ПИК</w:t>
      </w:r>
    </w:p>
    <w:p w14:paraId="7F096CEB" w14:textId="77777777" w:rsidR="00C26A07" w:rsidRPr="00112DB8" w:rsidRDefault="00C26A07">
      <w:pPr>
        <w:widowControl w:val="0"/>
        <w:autoSpaceDE w:val="0"/>
        <w:autoSpaceDN w:val="0"/>
        <w:adjustRightInd w:val="0"/>
        <w:spacing w:after="0" w:line="240" w:lineRule="auto"/>
        <w:ind w:firstLine="480"/>
        <w:jc w:val="both"/>
        <w:rPr>
          <w:rFonts w:ascii="Times New Roman" w:hAnsi="Times New Roman"/>
          <w:kern w:val="0"/>
          <w:lang w:val="x-none"/>
        </w:rPr>
      </w:pPr>
    </w:p>
    <w:p w14:paraId="3E823BBC" w14:textId="77777777" w:rsidR="00197E20" w:rsidRPr="008B7F0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B7F09">
        <w:rPr>
          <w:rFonts w:ascii="Times New Roman" w:hAnsi="Times New Roman"/>
          <w:b/>
          <w:bCs/>
          <w:kern w:val="0"/>
          <w:lang w:val="x-none"/>
        </w:rPr>
        <w:t xml:space="preserve"> Раздел II</w:t>
      </w:r>
    </w:p>
    <w:p w14:paraId="253A76DC" w14:textId="77777777" w:rsidR="00197E20" w:rsidRPr="008B7F0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B7F09">
        <w:rPr>
          <w:rFonts w:ascii="Times New Roman" w:hAnsi="Times New Roman"/>
          <w:b/>
          <w:bCs/>
          <w:kern w:val="0"/>
          <w:lang w:val="x-none"/>
        </w:rPr>
        <w:t>Маркировка на осевата линия на ПИК</w:t>
      </w:r>
    </w:p>
    <w:p w14:paraId="4EEEAE6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5A5DFD7" w14:textId="7AF79D7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w:t>
      </w:r>
      <w:r w:rsidR="00A542D5">
        <w:rPr>
          <w:rFonts w:ascii="Times New Roman" w:hAnsi="Times New Roman"/>
          <w:b/>
          <w:bCs/>
          <w:kern w:val="0"/>
        </w:rPr>
        <w:t>39</w:t>
      </w:r>
      <w:r w:rsidRPr="00112DB8">
        <w:rPr>
          <w:rFonts w:ascii="Times New Roman" w:hAnsi="Times New Roman"/>
          <w:b/>
          <w:bCs/>
          <w:kern w:val="0"/>
          <w:lang w:val="x-none"/>
        </w:rPr>
        <w:t>.</w:t>
      </w:r>
      <w:r w:rsidRPr="00112DB8">
        <w:rPr>
          <w:rFonts w:ascii="Times New Roman" w:hAnsi="Times New Roman"/>
          <w:kern w:val="0"/>
          <w:lang w:val="x-none"/>
        </w:rPr>
        <w:t xml:space="preserve"> (1) На ПИК с изкуствена настилка се предвижда маркировка на осевата линия.</w:t>
      </w:r>
    </w:p>
    <w:p w14:paraId="378911F3" w14:textId="6642E01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Маркировката на осевата линия на ПИК се разполага по дължината на осевата линия на ПИК между маркировката за обозначаване на ПИК, както е показано на фиг. </w:t>
      </w:r>
      <w:r w:rsidR="0088282D">
        <w:rPr>
          <w:rFonts w:ascii="Times New Roman" w:hAnsi="Times New Roman"/>
          <w:kern w:val="0"/>
          <w:lang w:val="x-none"/>
        </w:rPr>
        <w:t>9</w:t>
      </w:r>
      <w:r w:rsidRPr="00112DB8">
        <w:rPr>
          <w:rFonts w:ascii="Times New Roman" w:hAnsi="Times New Roman"/>
          <w:kern w:val="0"/>
          <w:lang w:val="x-none"/>
        </w:rPr>
        <w:t>, освен в случаите, предвидени в чл. 135, ал. 1 и 2, когато тя се прекъсва.</w:t>
      </w:r>
    </w:p>
    <w:p w14:paraId="20825EC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Маркировката на осевата линия на ПИК представлява линия, състояща се от маркировъчни линии с еднаква дължина, разположени на еднакви разстояния една от друга.</w:t>
      </w:r>
    </w:p>
    <w:p w14:paraId="447A1D4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Общата дължина на осевата линия с интервала е най-малко 50 m и не повече от 75 m.</w:t>
      </w:r>
    </w:p>
    <w:p w14:paraId="1BC12C3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Дължината на всяка маркировъчна линия е равна най-малко на интервала или 30 m в зависимост от това кое е по-голямо.</w:t>
      </w:r>
    </w:p>
    <w:p w14:paraId="5CCA1F8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Маркировъчните линии имат широчина не по-малка от:</w:t>
      </w:r>
    </w:p>
    <w:p w14:paraId="51279CC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0,90 m за ПИК, оборудвани за точен подход за кацане по категории II и III;</w:t>
      </w:r>
    </w:p>
    <w:p w14:paraId="77B6ADB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0,45 m за ПИК, оборудвани за неточен подход за кацане, обозначени с кодов номер 3 или 4, и за ПИК, оборудвани за точен подход за кацане по категория I;</w:t>
      </w:r>
    </w:p>
    <w:p w14:paraId="36328E5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0,30 m за ПИК, оборудвани за неточен подход за кацане, обозначени с кодов номер 1 или 2, и за необорудвани ПИК.</w:t>
      </w:r>
    </w:p>
    <w:p w14:paraId="7A5EC58C" w14:textId="77777777" w:rsidR="00FF142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C8B38B5" w14:textId="1857C64A" w:rsidR="00197E20" w:rsidRPr="008B7F0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B7F09">
        <w:rPr>
          <w:rFonts w:ascii="Times New Roman" w:hAnsi="Times New Roman"/>
          <w:b/>
          <w:bCs/>
          <w:kern w:val="0"/>
          <w:lang w:val="x-none"/>
        </w:rPr>
        <w:t>Раздел III</w:t>
      </w:r>
    </w:p>
    <w:p w14:paraId="140B4BD4" w14:textId="77777777" w:rsidR="00197E20" w:rsidRPr="008B7F0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B7F09">
        <w:rPr>
          <w:rFonts w:ascii="Times New Roman" w:hAnsi="Times New Roman"/>
          <w:b/>
          <w:bCs/>
          <w:kern w:val="0"/>
          <w:lang w:val="x-none"/>
        </w:rPr>
        <w:t>Маркировка на прага на ПИК</w:t>
      </w:r>
    </w:p>
    <w:p w14:paraId="1068AFD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B2EFBA4" w14:textId="309B25B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14</w:t>
      </w:r>
      <w:r w:rsidR="00A542D5">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(1) Маркировка на прага на ПИК</w:t>
      </w:r>
      <w:r w:rsidR="00F738DF" w:rsidRPr="00112DB8">
        <w:rPr>
          <w:rFonts w:ascii="Times New Roman" w:hAnsi="Times New Roman"/>
          <w:kern w:val="0"/>
        </w:rPr>
        <w:t>,</w:t>
      </w:r>
      <w:r w:rsidR="00F738DF" w:rsidRPr="00112DB8">
        <w:rPr>
          <w:rFonts w:ascii="Times New Roman" w:hAnsi="Times New Roman"/>
        </w:rPr>
        <w:t xml:space="preserve"> предназначени за използване от международния търговски въздушен </w:t>
      </w:r>
      <w:r w:rsidR="002B1D87">
        <w:rPr>
          <w:rFonts w:ascii="Times New Roman" w:hAnsi="Times New Roman"/>
        </w:rPr>
        <w:t>превоз</w:t>
      </w:r>
      <w:r w:rsidR="00F738DF" w:rsidRPr="00112DB8">
        <w:rPr>
          <w:rFonts w:ascii="Times New Roman" w:hAnsi="Times New Roman"/>
        </w:rPr>
        <w:t>,</w:t>
      </w:r>
      <w:r w:rsidRPr="00112DB8">
        <w:rPr>
          <w:rFonts w:ascii="Times New Roman" w:hAnsi="Times New Roman"/>
          <w:kern w:val="0"/>
          <w:lang w:val="x-none"/>
        </w:rPr>
        <w:t xml:space="preserve"> се предвижда на оборудвани ПИК с изкуствена настилка и на необорудвани ПИК с изкуствена настилка с кодов номер 3 или 4.</w:t>
      </w:r>
    </w:p>
    <w:p w14:paraId="747873F4" w14:textId="240EF637" w:rsidR="00F738DF" w:rsidRPr="0091420A" w:rsidRDefault="00F738DF">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rPr>
        <w:t xml:space="preserve"> (2) По възможност се полага маркировка на прага на ПИК за необорудвани ПИК с изкуствена настилка, с кодово число 3 или 4, които са</w:t>
      </w:r>
      <w:r w:rsidRPr="0091420A">
        <w:rPr>
          <w:rFonts w:ascii="Times New Roman" w:hAnsi="Times New Roman"/>
        </w:rPr>
        <w:t xml:space="preserve"> </w:t>
      </w:r>
      <w:r w:rsidRPr="00112DB8">
        <w:rPr>
          <w:rFonts w:ascii="Times New Roman" w:hAnsi="Times New Roman"/>
        </w:rPr>
        <w:t xml:space="preserve">предназначени за използване от въздухоплавателни средства, за полети, различни от международния търговски въздушен </w:t>
      </w:r>
      <w:r w:rsidR="004651F3">
        <w:rPr>
          <w:rFonts w:ascii="Times New Roman" w:hAnsi="Times New Roman"/>
        </w:rPr>
        <w:t>превоз</w:t>
      </w:r>
      <w:r w:rsidRPr="00112DB8">
        <w:rPr>
          <w:rFonts w:ascii="Times New Roman" w:hAnsi="Times New Roman"/>
        </w:rPr>
        <w:t>.</w:t>
      </w:r>
    </w:p>
    <w:p w14:paraId="4C054C61" w14:textId="2E9CE2A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F738DF" w:rsidRPr="00112DB8">
        <w:rPr>
          <w:rFonts w:ascii="Times New Roman" w:hAnsi="Times New Roman"/>
          <w:kern w:val="0"/>
        </w:rPr>
        <w:t>3</w:t>
      </w:r>
      <w:r w:rsidRPr="00112DB8">
        <w:rPr>
          <w:rFonts w:ascii="Times New Roman" w:hAnsi="Times New Roman"/>
          <w:kern w:val="0"/>
          <w:lang w:val="x-none"/>
        </w:rPr>
        <w:t xml:space="preserve">) По възможност на ПИК без изкуствена настилка </w:t>
      </w:r>
      <w:r w:rsidR="00875EEF">
        <w:rPr>
          <w:rFonts w:ascii="Times New Roman" w:hAnsi="Times New Roman"/>
          <w:kern w:val="0"/>
          <w:lang w:val="x-none"/>
        </w:rPr>
        <w:t>се полага</w:t>
      </w:r>
      <w:r w:rsidRPr="00112DB8">
        <w:rPr>
          <w:rFonts w:ascii="Times New Roman" w:hAnsi="Times New Roman"/>
          <w:kern w:val="0"/>
          <w:lang w:val="x-none"/>
        </w:rPr>
        <w:t xml:space="preserve"> маркировка на прага на ПИК.</w:t>
      </w:r>
    </w:p>
    <w:p w14:paraId="024FFF15" w14:textId="1B714C0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F738DF" w:rsidRPr="00112DB8">
        <w:rPr>
          <w:rFonts w:ascii="Times New Roman" w:hAnsi="Times New Roman"/>
          <w:kern w:val="0"/>
        </w:rPr>
        <w:t>4</w:t>
      </w:r>
      <w:r w:rsidRPr="00112DB8">
        <w:rPr>
          <w:rFonts w:ascii="Times New Roman" w:hAnsi="Times New Roman"/>
          <w:kern w:val="0"/>
          <w:lang w:val="x-none"/>
        </w:rPr>
        <w:t>) Маркировъчните линии на прага на ПИК започват на разстояние 6 m от прага.</w:t>
      </w:r>
    </w:p>
    <w:p w14:paraId="51F973F0" w14:textId="53AED40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F738DF" w:rsidRPr="00112DB8">
        <w:rPr>
          <w:rFonts w:ascii="Times New Roman" w:hAnsi="Times New Roman"/>
          <w:kern w:val="0"/>
        </w:rPr>
        <w:t>5</w:t>
      </w:r>
      <w:r w:rsidRPr="00112DB8">
        <w:rPr>
          <w:rFonts w:ascii="Times New Roman" w:hAnsi="Times New Roman"/>
          <w:kern w:val="0"/>
          <w:lang w:val="x-none"/>
        </w:rPr>
        <w:t xml:space="preserve">) Маркировката на прага на ПИК се състои от редица надлъжни линии с еднакъв размер, разположени симетрично на осевата линия на ПИК, както е показано на фиг. </w:t>
      </w:r>
      <w:r w:rsidR="0088282D">
        <w:rPr>
          <w:rFonts w:ascii="Times New Roman" w:hAnsi="Times New Roman"/>
          <w:kern w:val="0"/>
          <w:lang w:val="x-none"/>
        </w:rPr>
        <w:t>9</w:t>
      </w:r>
      <w:r w:rsidR="0088282D" w:rsidRPr="00112DB8">
        <w:rPr>
          <w:rFonts w:ascii="Times New Roman" w:hAnsi="Times New Roman"/>
          <w:kern w:val="0"/>
          <w:lang w:val="x-none"/>
        </w:rPr>
        <w:t xml:space="preserve"> </w:t>
      </w:r>
      <w:r w:rsidRPr="00112DB8">
        <w:rPr>
          <w:rFonts w:ascii="Times New Roman" w:hAnsi="Times New Roman"/>
          <w:kern w:val="0"/>
          <w:lang w:val="x-none"/>
        </w:rPr>
        <w:t>(А и Б) за ПИК с широчина 45 m.</w:t>
      </w:r>
    </w:p>
    <w:p w14:paraId="69E19794" w14:textId="4BBA170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F738DF" w:rsidRPr="00112DB8">
        <w:rPr>
          <w:rFonts w:ascii="Times New Roman" w:hAnsi="Times New Roman"/>
          <w:kern w:val="0"/>
        </w:rPr>
        <w:t>6</w:t>
      </w:r>
      <w:r w:rsidRPr="00112DB8">
        <w:rPr>
          <w:rFonts w:ascii="Times New Roman" w:hAnsi="Times New Roman"/>
          <w:kern w:val="0"/>
          <w:lang w:val="x-none"/>
        </w:rPr>
        <w:t>) Броят на маркировъчните линии е в зависимост от широчината на ПИК:</w:t>
      </w:r>
    </w:p>
    <w:p w14:paraId="0E80EDF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при 18 m броят на маркировъчните линии е 4;</w:t>
      </w:r>
    </w:p>
    <w:p w14:paraId="0337125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23 m броят на маркировъчните линии е 6;</w:t>
      </w:r>
    </w:p>
    <w:p w14:paraId="72C6C6F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30 m броят на маркировъчните линии е 8;</w:t>
      </w:r>
    </w:p>
    <w:p w14:paraId="4ECB5F7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при 45 m броят на маркировъчните линии е 12;</w:t>
      </w:r>
    </w:p>
    <w:p w14:paraId="6B19A36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при 60 m броят на маркировъчните линии е 16.</w:t>
      </w:r>
    </w:p>
    <w:p w14:paraId="519EA472" w14:textId="75095B2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F738DF" w:rsidRPr="00112DB8">
        <w:rPr>
          <w:rFonts w:ascii="Times New Roman" w:hAnsi="Times New Roman"/>
          <w:kern w:val="0"/>
        </w:rPr>
        <w:t>7</w:t>
      </w:r>
      <w:r w:rsidRPr="00112DB8">
        <w:rPr>
          <w:rFonts w:ascii="Times New Roman" w:hAnsi="Times New Roman"/>
          <w:kern w:val="0"/>
          <w:lang w:val="x-none"/>
        </w:rPr>
        <w:t xml:space="preserve">) На ПИК, оборудвани за неточен подход за кацане, и на необорудвана ПИК с широчина 45 m или повече надлъжните маркировъчни линии се разполагат така, както е показано на фиг. </w:t>
      </w:r>
      <w:r w:rsidR="0088282D">
        <w:rPr>
          <w:rFonts w:ascii="Times New Roman" w:hAnsi="Times New Roman"/>
          <w:kern w:val="0"/>
          <w:lang w:val="x-none"/>
        </w:rPr>
        <w:t>9</w:t>
      </w:r>
      <w:r w:rsidR="0088282D" w:rsidRPr="00112DB8">
        <w:rPr>
          <w:rFonts w:ascii="Times New Roman" w:hAnsi="Times New Roman"/>
          <w:kern w:val="0"/>
          <w:lang w:val="x-none"/>
        </w:rPr>
        <w:t xml:space="preserve"> </w:t>
      </w:r>
      <w:r w:rsidRPr="00112DB8">
        <w:rPr>
          <w:rFonts w:ascii="Times New Roman" w:hAnsi="Times New Roman"/>
          <w:kern w:val="0"/>
          <w:lang w:val="x-none"/>
        </w:rPr>
        <w:t>(В).</w:t>
      </w:r>
    </w:p>
    <w:p w14:paraId="4E179755" w14:textId="6D40FAA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F738DF" w:rsidRPr="00112DB8">
        <w:rPr>
          <w:rFonts w:ascii="Times New Roman" w:hAnsi="Times New Roman"/>
          <w:kern w:val="0"/>
        </w:rPr>
        <w:t>8</w:t>
      </w:r>
      <w:r w:rsidRPr="00112DB8">
        <w:rPr>
          <w:rFonts w:ascii="Times New Roman" w:hAnsi="Times New Roman"/>
          <w:kern w:val="0"/>
          <w:lang w:val="x-none"/>
        </w:rPr>
        <w:t>) В напречна посока маркировъчните линии отговарят на следните условия:</w:t>
      </w:r>
    </w:p>
    <w:p w14:paraId="7A15839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разполагат се така, че да се намират не по-далече от 3 m от края на ПИК или на разстояние 27 m от двете страни на осевата линия на ПИК в зависимост от това кое напречно разстояние e по-малко;</w:t>
      </w:r>
    </w:p>
    <w:p w14:paraId="2667729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маркировката за обозначаване на ПИК се нанася в границите на маркировката на прага на ПИК, от всяка страна на осевата линия на ПИК се разполагат най-малко по три маркировъчни линии;</w:t>
      </w:r>
    </w:p>
    <w:p w14:paraId="69A48A4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маркировката за обозначаване на ПИК се разполага върху маркировката на прага, маркировъчните линии се нанасят по цялата широчина на ПИК;</w:t>
      </w:r>
    </w:p>
    <w:p w14:paraId="6859F48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маркировъчните линии са дълги най-малко 30 m и широки приблизително 1,8 m с интервали между маркировъчните линии, равни приблизително на 1,8 m;</w:t>
      </w:r>
    </w:p>
    <w:p w14:paraId="5E06A8F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5. между двете най-близки до оста на ПИК маркировъчните линии се спазва двоен интервал, а когато маркировката за обозначаване на ПИК се разполага в границите на маркировката на прага на ПИК, този интервал е 22,5 m.</w:t>
      </w:r>
    </w:p>
    <w:p w14:paraId="04CE7E3E" w14:textId="5601B9F0" w:rsidR="00FF1426" w:rsidRDefault="00FF1426">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27E8DF80" w14:textId="20CD7356" w:rsidR="00197E20" w:rsidRPr="0094364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4364F">
        <w:rPr>
          <w:rFonts w:ascii="Times New Roman" w:hAnsi="Times New Roman"/>
          <w:b/>
          <w:bCs/>
          <w:kern w:val="0"/>
          <w:lang w:val="x-none"/>
        </w:rPr>
        <w:t>Раздел IV</w:t>
      </w:r>
    </w:p>
    <w:p w14:paraId="2BD2FD07" w14:textId="77777777" w:rsidR="00197E20" w:rsidRPr="0094364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4364F">
        <w:rPr>
          <w:rFonts w:ascii="Times New Roman" w:hAnsi="Times New Roman"/>
          <w:b/>
          <w:bCs/>
          <w:kern w:val="0"/>
          <w:lang w:val="x-none"/>
        </w:rPr>
        <w:t>Напречна линия и стрелки</w:t>
      </w:r>
    </w:p>
    <w:p w14:paraId="5841D2F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047AE10" w14:textId="1B47086D"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14</w:t>
      </w:r>
      <w:r w:rsidR="00A542D5">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(1) Ако прагът на ПИК е изместен или краят на ПИК не е перпендикулярен на оста на ПИК, към маркировката на прага се добавя и напречна линия, както е показано на фиг. </w:t>
      </w:r>
      <w:r w:rsidR="00836F19" w:rsidRPr="00112DB8">
        <w:rPr>
          <w:rFonts w:ascii="Times New Roman" w:hAnsi="Times New Roman"/>
          <w:kern w:val="0"/>
          <w:lang w:val="x-none"/>
        </w:rPr>
        <w:t>1</w:t>
      </w:r>
      <w:r w:rsidR="00836F19">
        <w:rPr>
          <w:rFonts w:ascii="Times New Roman" w:hAnsi="Times New Roman"/>
          <w:kern w:val="0"/>
          <w:lang w:val="x-none"/>
        </w:rPr>
        <w:t>1</w:t>
      </w:r>
      <w:r w:rsidR="00836F19" w:rsidRPr="00112DB8">
        <w:rPr>
          <w:rFonts w:ascii="Times New Roman" w:hAnsi="Times New Roman"/>
          <w:kern w:val="0"/>
          <w:lang w:val="x-none"/>
        </w:rPr>
        <w:t xml:space="preserve"> </w:t>
      </w:r>
      <w:r w:rsidRPr="00112DB8">
        <w:rPr>
          <w:rFonts w:ascii="Times New Roman" w:hAnsi="Times New Roman"/>
          <w:kern w:val="0"/>
          <w:lang w:val="x-none"/>
        </w:rPr>
        <w:t>(Б).</w:t>
      </w:r>
    </w:p>
    <w:p w14:paraId="1A78A666" w14:textId="77777777" w:rsidR="00E843B3" w:rsidRPr="00112DB8" w:rsidRDefault="00E843B3">
      <w:pPr>
        <w:widowControl w:val="0"/>
        <w:autoSpaceDE w:val="0"/>
        <w:autoSpaceDN w:val="0"/>
        <w:adjustRightInd w:val="0"/>
        <w:spacing w:after="0" w:line="240" w:lineRule="auto"/>
        <w:ind w:firstLine="480"/>
        <w:jc w:val="both"/>
        <w:rPr>
          <w:rFonts w:ascii="Times New Roman" w:hAnsi="Times New Roman"/>
          <w:kern w:val="0"/>
          <w:lang w:val="x-none"/>
        </w:rPr>
      </w:pPr>
    </w:p>
    <w:p w14:paraId="08ED9593" w14:textId="4E9B08C6"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7CB0E24D" wp14:editId="42690E80">
            <wp:extent cx="5721350" cy="4208808"/>
            <wp:effectExtent l="0" t="0" r="0" b="1270"/>
            <wp:docPr id="1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1"/>
                    <pic:cNvPicPr>
                      <a:picLocks noChangeAspect="1" noChangeArrowheads="1"/>
                    </pic:cNvPicPr>
                  </pic:nvPicPr>
                  <pic:blipFill>
                    <a:blip r:embed="rId19"/>
                    <a:stretch>
                      <a:fillRect/>
                    </a:stretch>
                  </pic:blipFill>
                  <pic:spPr bwMode="auto">
                    <a:xfrm>
                      <a:off x="0" y="0"/>
                      <a:ext cx="5727478" cy="4213316"/>
                    </a:xfrm>
                    <a:prstGeom prst="rect">
                      <a:avLst/>
                    </a:prstGeom>
                    <a:noFill/>
                    <a:ln>
                      <a:noFill/>
                    </a:ln>
                  </pic:spPr>
                </pic:pic>
              </a:graphicData>
            </a:graphic>
          </wp:inline>
        </w:drawing>
      </w:r>
    </w:p>
    <w:p w14:paraId="1D8FE25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3EA4D4A" w14:textId="0F1B0814" w:rsidR="00197E20" w:rsidRDefault="00197E20" w:rsidP="00E06A8E">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836F19" w:rsidRPr="00112DB8">
        <w:rPr>
          <w:rFonts w:ascii="Times New Roman" w:hAnsi="Times New Roman"/>
          <w:kern w:val="0"/>
          <w:lang w:val="x-none"/>
        </w:rPr>
        <w:t>1</w:t>
      </w:r>
      <w:r w:rsidR="00836F19">
        <w:rPr>
          <w:rFonts w:ascii="Times New Roman" w:hAnsi="Times New Roman"/>
          <w:kern w:val="0"/>
          <w:lang w:val="x-none"/>
        </w:rPr>
        <w:t>1</w:t>
      </w:r>
      <w:r w:rsidRPr="00112DB8">
        <w:rPr>
          <w:rFonts w:ascii="Times New Roman" w:hAnsi="Times New Roman"/>
          <w:kern w:val="0"/>
          <w:lang w:val="x-none"/>
        </w:rPr>
        <w:t>. Маркировка на изместен праг на ПИК</w:t>
      </w:r>
    </w:p>
    <w:p w14:paraId="284AD515" w14:textId="77777777" w:rsidR="00466804" w:rsidRPr="00112DB8" w:rsidRDefault="00466804">
      <w:pPr>
        <w:widowControl w:val="0"/>
        <w:autoSpaceDE w:val="0"/>
        <w:autoSpaceDN w:val="0"/>
        <w:adjustRightInd w:val="0"/>
        <w:spacing w:after="0" w:line="240" w:lineRule="auto"/>
        <w:ind w:firstLine="480"/>
        <w:jc w:val="both"/>
        <w:rPr>
          <w:rFonts w:ascii="Times New Roman" w:hAnsi="Times New Roman"/>
          <w:kern w:val="0"/>
          <w:lang w:val="x-none"/>
        </w:rPr>
      </w:pPr>
    </w:p>
    <w:p w14:paraId="3EA3E02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Напречната линия има широчина не по-малка от 1,8 m.</w:t>
      </w:r>
    </w:p>
    <w:p w14:paraId="2FDA406F" w14:textId="1B11AFE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постоянно изместен праг на ПИК в частта на ПИК, която е разположена пред изместения праг, се нанасят указателни стрелки в съответствие с показаното на фиг. </w:t>
      </w:r>
      <w:r w:rsidR="00836F19" w:rsidRPr="00112DB8">
        <w:rPr>
          <w:rFonts w:ascii="Times New Roman" w:hAnsi="Times New Roman"/>
          <w:kern w:val="0"/>
          <w:lang w:val="x-none"/>
        </w:rPr>
        <w:t>1</w:t>
      </w:r>
      <w:r w:rsidR="00836F19">
        <w:rPr>
          <w:rFonts w:ascii="Times New Roman" w:hAnsi="Times New Roman"/>
          <w:kern w:val="0"/>
          <w:lang w:val="x-none"/>
        </w:rPr>
        <w:t>1</w:t>
      </w:r>
      <w:r w:rsidR="00836F19" w:rsidRPr="00112DB8">
        <w:rPr>
          <w:rFonts w:ascii="Times New Roman" w:hAnsi="Times New Roman"/>
          <w:kern w:val="0"/>
          <w:lang w:val="x-none"/>
        </w:rPr>
        <w:t xml:space="preserve"> </w:t>
      </w:r>
      <w:r w:rsidRPr="00112DB8">
        <w:rPr>
          <w:rFonts w:ascii="Times New Roman" w:hAnsi="Times New Roman"/>
          <w:kern w:val="0"/>
          <w:lang w:val="x-none"/>
        </w:rPr>
        <w:t>(Б).</w:t>
      </w:r>
    </w:p>
    <w:p w14:paraId="62E6B21F" w14:textId="1094D83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При временно изместване на прага на ПИК той се маркира в съответствие с фиг. </w:t>
      </w:r>
      <w:r w:rsidR="00836F19" w:rsidRPr="00112DB8">
        <w:rPr>
          <w:rFonts w:ascii="Times New Roman" w:hAnsi="Times New Roman"/>
          <w:kern w:val="0"/>
          <w:lang w:val="x-none"/>
        </w:rPr>
        <w:t>1</w:t>
      </w:r>
      <w:r w:rsidR="00836F19">
        <w:rPr>
          <w:rFonts w:ascii="Times New Roman" w:hAnsi="Times New Roman"/>
          <w:kern w:val="0"/>
          <w:lang w:val="x-none"/>
        </w:rPr>
        <w:t>1</w:t>
      </w:r>
      <w:r w:rsidR="00836F19" w:rsidRPr="00112DB8">
        <w:rPr>
          <w:rFonts w:ascii="Times New Roman" w:hAnsi="Times New Roman"/>
          <w:kern w:val="0"/>
          <w:lang w:val="x-none"/>
        </w:rPr>
        <w:t xml:space="preserve"> </w:t>
      </w:r>
      <w:r w:rsidRPr="00112DB8">
        <w:rPr>
          <w:rFonts w:ascii="Times New Roman" w:hAnsi="Times New Roman"/>
          <w:kern w:val="0"/>
          <w:lang w:val="x-none"/>
        </w:rPr>
        <w:t>(А или Б) и всички маркировъчни знаци, предшестващи изместения праг, се ликвидират, с изключение на осевата маркировка на ПИК, чиито маркировъчни линии се преобразуват в указателни стрелки.</w:t>
      </w:r>
    </w:p>
    <w:p w14:paraId="474C3A4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Когато прагът на ПИК е изместен за непродължителен период от време, е достатъчно да се използват маркери с формата и цвета на маркировъчните знаци на изместения праг, вместо да се нанасят знаци на ПИК с боя.</w:t>
      </w:r>
    </w:p>
    <w:p w14:paraId="6EB47EE3" w14:textId="7310890D" w:rsidR="00FF1426" w:rsidRDefault="00197E20" w:rsidP="006F026D">
      <w:pPr>
        <w:widowControl w:val="0"/>
        <w:autoSpaceDE w:val="0"/>
        <w:autoSpaceDN w:val="0"/>
        <w:adjustRightInd w:val="0"/>
        <w:spacing w:after="0" w:line="240" w:lineRule="auto"/>
        <w:ind w:firstLine="480"/>
        <w:jc w:val="both"/>
        <w:rPr>
          <w:rFonts w:ascii="Times New Roman" w:hAnsi="Times New Roman"/>
          <w:b/>
          <w:bCs/>
          <w:kern w:val="0"/>
          <w:sz w:val="36"/>
          <w:szCs w:val="36"/>
          <w:lang w:val="x-none"/>
        </w:rPr>
      </w:pPr>
      <w:r w:rsidRPr="00112DB8">
        <w:rPr>
          <w:rFonts w:ascii="Times New Roman" w:hAnsi="Times New Roman"/>
          <w:kern w:val="0"/>
          <w:lang w:val="x-none"/>
        </w:rPr>
        <w:t xml:space="preserve"> (6) Когато участъкът от ПИК преди изместения праг е непригоден за движение на въздухоплавателни средства, се нанася маркировка, предупреждаваща за затваряне на този участък, както е </w:t>
      </w:r>
      <w:r w:rsidR="004651F3">
        <w:rPr>
          <w:rFonts w:ascii="Times New Roman" w:hAnsi="Times New Roman"/>
          <w:kern w:val="0"/>
          <w:lang w:val="x-none"/>
        </w:rPr>
        <w:t xml:space="preserve">посочено </w:t>
      </w:r>
      <w:r w:rsidRPr="00112DB8">
        <w:rPr>
          <w:rFonts w:ascii="Times New Roman" w:hAnsi="Times New Roman"/>
          <w:kern w:val="0"/>
          <w:lang w:val="x-none"/>
        </w:rPr>
        <w:t xml:space="preserve">в </w:t>
      </w:r>
      <w:r w:rsidR="00721994">
        <w:rPr>
          <w:rFonts w:ascii="Times New Roman" w:hAnsi="Times New Roman"/>
          <w:kern w:val="0"/>
        </w:rPr>
        <w:t>чл. 387, ал. 1-3.</w:t>
      </w:r>
      <w:r w:rsidRPr="00112DB8">
        <w:rPr>
          <w:rFonts w:ascii="Times New Roman" w:hAnsi="Times New Roman"/>
          <w:b/>
          <w:bCs/>
          <w:kern w:val="0"/>
          <w:sz w:val="36"/>
          <w:szCs w:val="36"/>
          <w:lang w:val="x-none"/>
        </w:rPr>
        <w:t xml:space="preserve"> </w:t>
      </w:r>
    </w:p>
    <w:p w14:paraId="5C5BBD40" w14:textId="00CDB564" w:rsidR="00197E20" w:rsidRPr="0094364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4364F">
        <w:rPr>
          <w:rFonts w:ascii="Times New Roman" w:hAnsi="Times New Roman"/>
          <w:b/>
          <w:bCs/>
          <w:kern w:val="0"/>
          <w:lang w:val="x-none"/>
        </w:rPr>
        <w:t>Раздел V</w:t>
      </w:r>
    </w:p>
    <w:p w14:paraId="4678178B" w14:textId="77777777" w:rsidR="00197E20" w:rsidRPr="0094364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4364F">
        <w:rPr>
          <w:rFonts w:ascii="Times New Roman" w:hAnsi="Times New Roman"/>
          <w:b/>
          <w:bCs/>
          <w:kern w:val="0"/>
          <w:lang w:val="x-none"/>
        </w:rPr>
        <w:t>Маркировка на прицелната точка в зоната за кацане, зоната за приземяване и краищата на ПИК</w:t>
      </w:r>
    </w:p>
    <w:p w14:paraId="082BFA6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A32F3A7" w14:textId="61D5DF7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14</w:t>
      </w:r>
      <w:r w:rsidR="00A542D5">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Маркировката на прицелната точка за кацане се нанася от страната на подхода за кацане до всеки край на оборудвана ПИК с изкуствена настилка с кодов номер 2, 3 или 4.</w:t>
      </w:r>
      <w:r w:rsidR="001F25A2">
        <w:rPr>
          <w:rFonts w:ascii="Times New Roman" w:hAnsi="Times New Roman"/>
          <w:kern w:val="0"/>
          <w:lang w:val="x-none"/>
        </w:rPr>
        <w:t xml:space="preserve"> </w:t>
      </w:r>
    </w:p>
    <w:p w14:paraId="2FBA0F28" w14:textId="64EBDCC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14</w:t>
      </w:r>
      <w:r w:rsidR="00A542D5">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За по-добра видимост на маркировката на прицелната точка за кацане тя се нанася от страната на подхода за кацане до всеки край на:</w:t>
      </w:r>
    </w:p>
    <w:p w14:paraId="0FE441E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оборудвана ПИК с изкуствена настилка с кодов номер 1;</w:t>
      </w:r>
    </w:p>
    <w:p w14:paraId="42C21D7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необорудвана ПИК с изкуствена настилка, обозначена с кодов номер 3 или 4.</w:t>
      </w:r>
    </w:p>
    <w:p w14:paraId="2BF1BF3E" w14:textId="6AADDC3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Маркировката на прицелната точка за кацане започва на разстояние от прага на ПИК не по-малко от даденото в съответстващата колонка на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260C6C">
        <w:rPr>
          <w:rFonts w:ascii="Times New Roman" w:hAnsi="Times New Roman"/>
          <w:kern w:val="0"/>
          <w:lang w:val="x-none"/>
        </w:rPr>
        <w:t>9</w:t>
      </w:r>
      <w:r w:rsidRPr="00112DB8">
        <w:rPr>
          <w:rFonts w:ascii="Times New Roman" w:hAnsi="Times New Roman"/>
          <w:kern w:val="0"/>
          <w:lang w:val="x-none"/>
        </w:rPr>
        <w:t>, освен за ПИК, оборудвана със система за визуална индикация на глисадата, където началото на маркировката съвпада с началната точка на глисадата.</w:t>
      </w:r>
    </w:p>
    <w:p w14:paraId="744272E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Маркировката на прицелната точка за кацане се състои от две добре забележими маркировъчни линии.</w:t>
      </w:r>
    </w:p>
    <w:p w14:paraId="343F0FC4" w14:textId="6441D34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Размерите на маркировъчните линии по ал. 3 и напречният интервал между вътрешните им страни съответстват на стойността в съответната колонка в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260C6C">
        <w:rPr>
          <w:rFonts w:ascii="Times New Roman" w:hAnsi="Times New Roman"/>
          <w:kern w:val="0"/>
          <w:lang w:val="x-none"/>
        </w:rPr>
        <w:t>9</w:t>
      </w:r>
      <w:r w:rsidRPr="00112DB8">
        <w:rPr>
          <w:rFonts w:ascii="Times New Roman" w:hAnsi="Times New Roman"/>
          <w:kern w:val="0"/>
          <w:lang w:val="x-none"/>
        </w:rPr>
        <w:t>.</w:t>
      </w:r>
    </w:p>
    <w:p w14:paraId="724C91D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(5) Когато има маркировка на зоната на приземяване, страничното разстояние между знаците е същото като това на маркировката на зоната на приземяване.</w:t>
      </w:r>
    </w:p>
    <w:p w14:paraId="7E82E0EE" w14:textId="77777777" w:rsidR="00860E04" w:rsidRPr="0091420A" w:rsidRDefault="00860E04">
      <w:pPr>
        <w:widowControl w:val="0"/>
        <w:autoSpaceDE w:val="0"/>
        <w:autoSpaceDN w:val="0"/>
        <w:adjustRightInd w:val="0"/>
        <w:spacing w:after="0" w:line="240" w:lineRule="auto"/>
        <w:ind w:firstLine="480"/>
        <w:jc w:val="both"/>
        <w:rPr>
          <w:rFonts w:ascii="Times New Roman" w:hAnsi="Times New Roman"/>
          <w:kern w:val="0"/>
        </w:rPr>
      </w:pPr>
    </w:p>
    <w:p w14:paraId="270D4970" w14:textId="4C5319EB" w:rsidR="00860E04" w:rsidRPr="006F026D" w:rsidRDefault="00860E04" w:rsidP="0091420A">
      <w:pPr>
        <w:spacing w:after="0" w:line="240" w:lineRule="auto"/>
        <w:jc w:val="center"/>
        <w:rPr>
          <w:rFonts w:ascii="Times New Roman" w:hAnsi="Times New Roman"/>
          <w:b/>
          <w:bCs/>
        </w:rPr>
      </w:pPr>
      <w:r w:rsidRPr="006F026D">
        <w:rPr>
          <w:rFonts w:ascii="Times New Roman" w:hAnsi="Times New Roman"/>
          <w:b/>
          <w:bCs/>
        </w:rPr>
        <w:t xml:space="preserve">Таблица  </w:t>
      </w:r>
      <w:r w:rsidR="00260C6C" w:rsidRPr="006F026D">
        <w:rPr>
          <w:rFonts w:ascii="Times New Roman" w:hAnsi="Times New Roman"/>
          <w:b/>
          <w:bCs/>
        </w:rPr>
        <w:t>9</w:t>
      </w:r>
      <w:r w:rsidRPr="006F026D">
        <w:rPr>
          <w:rFonts w:ascii="Times New Roman" w:hAnsi="Times New Roman"/>
          <w:b/>
          <w:bCs/>
        </w:rPr>
        <w:t>.</w:t>
      </w:r>
    </w:p>
    <w:p w14:paraId="43C71206" w14:textId="77777777" w:rsidR="00860E04" w:rsidRPr="006F026D" w:rsidRDefault="00860E04" w:rsidP="00860E04">
      <w:pPr>
        <w:spacing w:after="0" w:line="240" w:lineRule="auto"/>
        <w:jc w:val="center"/>
        <w:rPr>
          <w:rFonts w:ascii="Times New Roman" w:hAnsi="Times New Roman"/>
          <w:b/>
          <w:bCs/>
        </w:rPr>
      </w:pPr>
      <w:r w:rsidRPr="006F026D">
        <w:rPr>
          <w:rFonts w:ascii="Times New Roman" w:hAnsi="Times New Roman"/>
          <w:b/>
          <w:bCs/>
        </w:rPr>
        <w:t>Местоположение и размери на маркировката на насочващата точка за кацане</w:t>
      </w:r>
    </w:p>
    <w:p w14:paraId="67FAE24E" w14:textId="77777777" w:rsidR="00F2418A" w:rsidRPr="00112DB8" w:rsidRDefault="00F2418A" w:rsidP="00860E04">
      <w:pPr>
        <w:spacing w:after="0" w:line="240" w:lineRule="auto"/>
        <w:jc w:val="center"/>
        <w:rPr>
          <w:rFonts w:ascii="Times New Roman" w:hAnsi="Times New Roman"/>
        </w:rPr>
      </w:pPr>
    </w:p>
    <w:tbl>
      <w:tblPr>
        <w:tblStyle w:val="TableGrid"/>
        <w:tblW w:w="0" w:type="auto"/>
        <w:tblLook w:val="04A0" w:firstRow="1" w:lastRow="0" w:firstColumn="1" w:lastColumn="0" w:noHBand="0" w:noVBand="1"/>
      </w:tblPr>
      <w:tblGrid>
        <w:gridCol w:w="3054"/>
        <w:gridCol w:w="1532"/>
        <w:gridCol w:w="1409"/>
        <w:gridCol w:w="1546"/>
        <w:gridCol w:w="1521"/>
      </w:tblGrid>
      <w:tr w:rsidR="00860E04" w:rsidRPr="00112DB8" w14:paraId="75A98F0A" w14:textId="77777777" w:rsidTr="00AB3DCB">
        <w:tc>
          <w:tcPr>
            <w:tcW w:w="3085" w:type="dxa"/>
            <w:shd w:val="clear" w:color="auto" w:fill="BFBFBF" w:themeFill="background1" w:themeFillShade="BF"/>
          </w:tcPr>
          <w:p w14:paraId="470B3CD5" w14:textId="77777777" w:rsidR="00860E04" w:rsidRPr="00112DB8" w:rsidRDefault="00860E04" w:rsidP="002366F4">
            <w:pPr>
              <w:rPr>
                <w:rFonts w:ascii="Times New Roman" w:hAnsi="Times New Roman"/>
                <w:sz w:val="24"/>
                <w:szCs w:val="24"/>
              </w:rPr>
            </w:pPr>
          </w:p>
        </w:tc>
        <w:tc>
          <w:tcPr>
            <w:tcW w:w="6081" w:type="dxa"/>
            <w:gridSpan w:val="4"/>
            <w:shd w:val="clear" w:color="auto" w:fill="BFBFBF" w:themeFill="background1" w:themeFillShade="BF"/>
          </w:tcPr>
          <w:p w14:paraId="15298A41" w14:textId="77777777" w:rsidR="00860E04" w:rsidRPr="00112DB8" w:rsidRDefault="00860E04" w:rsidP="002366F4">
            <w:pPr>
              <w:rPr>
                <w:rFonts w:ascii="Times New Roman" w:hAnsi="Times New Roman"/>
                <w:sz w:val="24"/>
                <w:szCs w:val="24"/>
              </w:rPr>
            </w:pPr>
            <w:r w:rsidRPr="00112DB8">
              <w:rPr>
                <w:rFonts w:ascii="Times New Roman" w:hAnsi="Times New Roman"/>
                <w:sz w:val="24"/>
                <w:szCs w:val="24"/>
              </w:rPr>
              <w:t>Разполагаема дистанция за кацане, m</w:t>
            </w:r>
          </w:p>
        </w:tc>
      </w:tr>
      <w:tr w:rsidR="00860E04" w:rsidRPr="00112DB8" w14:paraId="0320AD3D" w14:textId="77777777" w:rsidTr="00AB3DCB">
        <w:tc>
          <w:tcPr>
            <w:tcW w:w="3085" w:type="dxa"/>
            <w:shd w:val="clear" w:color="auto" w:fill="BFBFBF" w:themeFill="background1" w:themeFillShade="BF"/>
          </w:tcPr>
          <w:p w14:paraId="04E17204" w14:textId="77777777" w:rsidR="00860E04" w:rsidRPr="00112DB8" w:rsidRDefault="00860E04" w:rsidP="00E06A8E">
            <w:pPr>
              <w:jc w:val="center"/>
              <w:rPr>
                <w:rFonts w:ascii="Times New Roman" w:hAnsi="Times New Roman"/>
                <w:sz w:val="24"/>
                <w:szCs w:val="24"/>
              </w:rPr>
            </w:pPr>
            <w:r w:rsidRPr="00112DB8">
              <w:rPr>
                <w:rFonts w:ascii="Times New Roman" w:hAnsi="Times New Roman"/>
                <w:sz w:val="24"/>
                <w:szCs w:val="24"/>
              </w:rPr>
              <w:t>Местоположение и</w:t>
            </w:r>
          </w:p>
          <w:p w14:paraId="57DFAED6" w14:textId="77777777" w:rsidR="00860E04" w:rsidRPr="00112DB8" w:rsidRDefault="00860E04" w:rsidP="00E06A8E">
            <w:pPr>
              <w:jc w:val="center"/>
              <w:rPr>
                <w:rFonts w:ascii="Times New Roman" w:hAnsi="Times New Roman"/>
                <w:sz w:val="24"/>
                <w:szCs w:val="24"/>
              </w:rPr>
            </w:pPr>
            <w:r w:rsidRPr="00112DB8">
              <w:rPr>
                <w:rFonts w:ascii="Times New Roman" w:hAnsi="Times New Roman"/>
                <w:sz w:val="24"/>
                <w:szCs w:val="24"/>
              </w:rPr>
              <w:t>размери</w:t>
            </w:r>
          </w:p>
        </w:tc>
        <w:tc>
          <w:tcPr>
            <w:tcW w:w="1559" w:type="dxa"/>
            <w:shd w:val="clear" w:color="auto" w:fill="BFBFBF" w:themeFill="background1" w:themeFillShade="BF"/>
          </w:tcPr>
          <w:p w14:paraId="3B43281A" w14:textId="77777777" w:rsidR="00860E04" w:rsidRPr="00112DB8" w:rsidRDefault="00860E04" w:rsidP="00E06A8E">
            <w:pPr>
              <w:jc w:val="center"/>
              <w:rPr>
                <w:rFonts w:ascii="Times New Roman" w:hAnsi="Times New Roman"/>
                <w:sz w:val="24"/>
                <w:szCs w:val="24"/>
              </w:rPr>
            </w:pPr>
            <w:r w:rsidRPr="00112DB8">
              <w:rPr>
                <w:rFonts w:ascii="Times New Roman" w:hAnsi="Times New Roman"/>
                <w:sz w:val="24"/>
                <w:szCs w:val="24"/>
              </w:rPr>
              <w:t xml:space="preserve">До 800 </w:t>
            </w:r>
            <w:r w:rsidRPr="00112DB8">
              <w:rPr>
                <w:rFonts w:ascii="Times New Roman" w:hAnsi="Times New Roman"/>
                <w:sz w:val="24"/>
                <w:szCs w:val="24"/>
                <w:lang w:val="en-US"/>
              </w:rPr>
              <w:t>m</w:t>
            </w:r>
          </w:p>
        </w:tc>
        <w:tc>
          <w:tcPr>
            <w:tcW w:w="1418" w:type="dxa"/>
            <w:shd w:val="clear" w:color="auto" w:fill="BFBFBF" w:themeFill="background1" w:themeFillShade="BF"/>
          </w:tcPr>
          <w:p w14:paraId="1A66378D" w14:textId="77777777" w:rsidR="00860E04" w:rsidRPr="00112DB8" w:rsidRDefault="00860E04" w:rsidP="00E06A8E">
            <w:pPr>
              <w:jc w:val="center"/>
              <w:rPr>
                <w:rFonts w:ascii="Times New Roman" w:hAnsi="Times New Roman"/>
                <w:sz w:val="24"/>
                <w:szCs w:val="24"/>
              </w:rPr>
            </w:pPr>
            <w:r w:rsidRPr="00112DB8">
              <w:rPr>
                <w:rFonts w:ascii="Times New Roman" w:hAnsi="Times New Roman"/>
                <w:sz w:val="24"/>
                <w:szCs w:val="24"/>
              </w:rPr>
              <w:t xml:space="preserve">От 800 до 1200 </w:t>
            </w:r>
            <w:r w:rsidRPr="00112DB8">
              <w:rPr>
                <w:rFonts w:ascii="Times New Roman" w:hAnsi="Times New Roman"/>
                <w:sz w:val="24"/>
                <w:szCs w:val="24"/>
                <w:lang w:val="en-US"/>
              </w:rPr>
              <w:t>m</w:t>
            </w:r>
            <w:r w:rsidRPr="00112DB8">
              <w:rPr>
                <w:rFonts w:ascii="Times New Roman" w:hAnsi="Times New Roman"/>
                <w:sz w:val="24"/>
                <w:szCs w:val="24"/>
              </w:rPr>
              <w:t>,</w:t>
            </w:r>
          </w:p>
          <w:p w14:paraId="5E6DE859" w14:textId="77777777" w:rsidR="00860E04" w:rsidRPr="00112DB8" w:rsidRDefault="00860E04" w:rsidP="00E06A8E">
            <w:pPr>
              <w:jc w:val="center"/>
              <w:rPr>
                <w:rFonts w:ascii="Times New Roman" w:hAnsi="Times New Roman"/>
                <w:sz w:val="24"/>
                <w:szCs w:val="24"/>
                <w:lang w:val="ru-RU"/>
              </w:rPr>
            </w:pPr>
            <w:r w:rsidRPr="00112DB8">
              <w:rPr>
                <w:rFonts w:ascii="Times New Roman" w:hAnsi="Times New Roman"/>
                <w:sz w:val="24"/>
                <w:szCs w:val="24"/>
              </w:rPr>
              <w:t xml:space="preserve">но без да  включва 1200 </w:t>
            </w:r>
            <w:r w:rsidRPr="00112DB8">
              <w:rPr>
                <w:rFonts w:ascii="Times New Roman" w:hAnsi="Times New Roman"/>
                <w:sz w:val="24"/>
                <w:szCs w:val="24"/>
                <w:lang w:val="en-US"/>
              </w:rPr>
              <w:t>m</w:t>
            </w:r>
          </w:p>
        </w:tc>
        <w:tc>
          <w:tcPr>
            <w:tcW w:w="1559" w:type="dxa"/>
            <w:shd w:val="clear" w:color="auto" w:fill="BFBFBF" w:themeFill="background1" w:themeFillShade="BF"/>
          </w:tcPr>
          <w:p w14:paraId="39778D27" w14:textId="77777777" w:rsidR="00860E04" w:rsidRPr="00112DB8" w:rsidRDefault="00860E04" w:rsidP="00E06A8E">
            <w:pPr>
              <w:jc w:val="center"/>
              <w:rPr>
                <w:rFonts w:ascii="Times New Roman" w:hAnsi="Times New Roman"/>
                <w:sz w:val="24"/>
                <w:szCs w:val="24"/>
              </w:rPr>
            </w:pPr>
            <w:r w:rsidRPr="00112DB8">
              <w:rPr>
                <w:rFonts w:ascii="Times New Roman" w:hAnsi="Times New Roman"/>
                <w:sz w:val="24"/>
                <w:szCs w:val="24"/>
              </w:rPr>
              <w:t>От 1200 до 2400 m,</w:t>
            </w:r>
          </w:p>
          <w:p w14:paraId="3A6EDD72" w14:textId="77777777" w:rsidR="00860E04" w:rsidRPr="00112DB8" w:rsidRDefault="00860E04" w:rsidP="00E06A8E">
            <w:pPr>
              <w:jc w:val="center"/>
              <w:rPr>
                <w:rFonts w:ascii="Times New Roman" w:hAnsi="Times New Roman"/>
                <w:sz w:val="24"/>
                <w:szCs w:val="24"/>
              </w:rPr>
            </w:pPr>
            <w:r w:rsidRPr="00112DB8">
              <w:rPr>
                <w:rFonts w:ascii="Times New Roman" w:hAnsi="Times New Roman"/>
                <w:sz w:val="24"/>
                <w:szCs w:val="24"/>
              </w:rPr>
              <w:t>но без да  включва 2400 m</w:t>
            </w:r>
          </w:p>
        </w:tc>
        <w:tc>
          <w:tcPr>
            <w:tcW w:w="1545" w:type="dxa"/>
            <w:shd w:val="clear" w:color="auto" w:fill="BFBFBF" w:themeFill="background1" w:themeFillShade="BF"/>
          </w:tcPr>
          <w:p w14:paraId="4A3234CE" w14:textId="77777777" w:rsidR="00860E04" w:rsidRPr="00112DB8" w:rsidRDefault="00860E04" w:rsidP="00E06A8E">
            <w:pPr>
              <w:jc w:val="center"/>
              <w:rPr>
                <w:rFonts w:ascii="Times New Roman" w:hAnsi="Times New Roman"/>
                <w:sz w:val="24"/>
                <w:szCs w:val="24"/>
                <w:lang w:val="en-US"/>
              </w:rPr>
            </w:pPr>
            <w:r w:rsidRPr="00112DB8">
              <w:rPr>
                <w:rFonts w:ascii="Times New Roman" w:hAnsi="Times New Roman"/>
                <w:sz w:val="24"/>
                <w:szCs w:val="24"/>
              </w:rPr>
              <w:t xml:space="preserve">над 2400 </w:t>
            </w:r>
            <w:r w:rsidRPr="00112DB8">
              <w:rPr>
                <w:rFonts w:ascii="Times New Roman" w:hAnsi="Times New Roman"/>
                <w:sz w:val="24"/>
                <w:szCs w:val="24"/>
                <w:lang w:val="en-US"/>
              </w:rPr>
              <w:t>m</w:t>
            </w:r>
          </w:p>
        </w:tc>
      </w:tr>
      <w:tr w:rsidR="00860E04" w:rsidRPr="00112DB8" w14:paraId="70A0D564" w14:textId="77777777" w:rsidTr="00AB3DCB">
        <w:tc>
          <w:tcPr>
            <w:tcW w:w="3085" w:type="dxa"/>
            <w:shd w:val="clear" w:color="auto" w:fill="BFBFBF" w:themeFill="background1" w:themeFillShade="BF"/>
          </w:tcPr>
          <w:p w14:paraId="17A2ADF1" w14:textId="77777777" w:rsidR="00860E04" w:rsidRPr="00112DB8" w:rsidRDefault="00860E04" w:rsidP="002366F4">
            <w:pPr>
              <w:jc w:val="center"/>
              <w:rPr>
                <w:rFonts w:ascii="Times New Roman" w:hAnsi="Times New Roman"/>
                <w:sz w:val="24"/>
                <w:szCs w:val="24"/>
              </w:rPr>
            </w:pPr>
            <w:r w:rsidRPr="00112DB8">
              <w:rPr>
                <w:rFonts w:ascii="Times New Roman" w:hAnsi="Times New Roman"/>
                <w:sz w:val="24"/>
                <w:szCs w:val="24"/>
              </w:rPr>
              <w:t>(1)</w:t>
            </w:r>
          </w:p>
        </w:tc>
        <w:tc>
          <w:tcPr>
            <w:tcW w:w="1559" w:type="dxa"/>
            <w:shd w:val="clear" w:color="auto" w:fill="BFBFBF" w:themeFill="background1" w:themeFillShade="BF"/>
          </w:tcPr>
          <w:p w14:paraId="56F7B38B" w14:textId="77777777" w:rsidR="00860E04" w:rsidRPr="00112DB8" w:rsidRDefault="00860E04" w:rsidP="002366F4">
            <w:pPr>
              <w:jc w:val="center"/>
              <w:rPr>
                <w:rFonts w:ascii="Times New Roman" w:hAnsi="Times New Roman"/>
                <w:sz w:val="24"/>
                <w:szCs w:val="24"/>
              </w:rPr>
            </w:pPr>
            <w:r w:rsidRPr="00112DB8">
              <w:rPr>
                <w:rFonts w:ascii="Times New Roman" w:hAnsi="Times New Roman"/>
                <w:sz w:val="24"/>
                <w:szCs w:val="24"/>
              </w:rPr>
              <w:t>(2)</w:t>
            </w:r>
          </w:p>
        </w:tc>
        <w:tc>
          <w:tcPr>
            <w:tcW w:w="1418" w:type="dxa"/>
            <w:shd w:val="clear" w:color="auto" w:fill="BFBFBF" w:themeFill="background1" w:themeFillShade="BF"/>
          </w:tcPr>
          <w:p w14:paraId="77AFC6CA" w14:textId="77777777" w:rsidR="00860E04" w:rsidRPr="00112DB8" w:rsidRDefault="00860E04" w:rsidP="002366F4">
            <w:pPr>
              <w:jc w:val="center"/>
              <w:rPr>
                <w:rFonts w:ascii="Times New Roman" w:hAnsi="Times New Roman"/>
                <w:sz w:val="24"/>
                <w:szCs w:val="24"/>
              </w:rPr>
            </w:pPr>
            <w:r w:rsidRPr="00112DB8">
              <w:rPr>
                <w:rFonts w:ascii="Times New Roman" w:hAnsi="Times New Roman"/>
                <w:sz w:val="24"/>
                <w:szCs w:val="24"/>
              </w:rPr>
              <w:t>(3)</w:t>
            </w:r>
          </w:p>
        </w:tc>
        <w:tc>
          <w:tcPr>
            <w:tcW w:w="1559" w:type="dxa"/>
            <w:shd w:val="clear" w:color="auto" w:fill="BFBFBF" w:themeFill="background1" w:themeFillShade="BF"/>
          </w:tcPr>
          <w:p w14:paraId="2D6A37C8" w14:textId="77777777" w:rsidR="00860E04" w:rsidRPr="00112DB8" w:rsidRDefault="00860E04" w:rsidP="002366F4">
            <w:pPr>
              <w:jc w:val="center"/>
              <w:rPr>
                <w:rFonts w:ascii="Times New Roman" w:hAnsi="Times New Roman"/>
                <w:sz w:val="24"/>
                <w:szCs w:val="24"/>
              </w:rPr>
            </w:pPr>
            <w:r w:rsidRPr="00112DB8">
              <w:rPr>
                <w:rFonts w:ascii="Times New Roman" w:hAnsi="Times New Roman"/>
                <w:sz w:val="24"/>
                <w:szCs w:val="24"/>
              </w:rPr>
              <w:t>(4)</w:t>
            </w:r>
          </w:p>
        </w:tc>
        <w:tc>
          <w:tcPr>
            <w:tcW w:w="1545" w:type="dxa"/>
            <w:shd w:val="clear" w:color="auto" w:fill="BFBFBF" w:themeFill="background1" w:themeFillShade="BF"/>
          </w:tcPr>
          <w:p w14:paraId="5EEACBFF" w14:textId="77777777" w:rsidR="00860E04" w:rsidRPr="00112DB8" w:rsidRDefault="00860E04" w:rsidP="002366F4">
            <w:pPr>
              <w:jc w:val="center"/>
              <w:rPr>
                <w:rFonts w:ascii="Times New Roman" w:hAnsi="Times New Roman"/>
                <w:sz w:val="24"/>
                <w:szCs w:val="24"/>
              </w:rPr>
            </w:pPr>
            <w:r w:rsidRPr="00112DB8">
              <w:rPr>
                <w:rFonts w:ascii="Times New Roman" w:hAnsi="Times New Roman"/>
                <w:sz w:val="24"/>
                <w:szCs w:val="24"/>
              </w:rPr>
              <w:t>(5)</w:t>
            </w:r>
          </w:p>
        </w:tc>
      </w:tr>
      <w:tr w:rsidR="00860E04" w:rsidRPr="00112DB8" w14:paraId="5965DA55" w14:textId="77777777" w:rsidTr="002366F4">
        <w:tc>
          <w:tcPr>
            <w:tcW w:w="3085" w:type="dxa"/>
          </w:tcPr>
          <w:p w14:paraId="652762C6" w14:textId="77777777" w:rsidR="00860E04" w:rsidRPr="00112DB8" w:rsidRDefault="00860E04" w:rsidP="002366F4">
            <w:pPr>
              <w:rPr>
                <w:rFonts w:ascii="Times New Roman" w:hAnsi="Times New Roman"/>
                <w:sz w:val="24"/>
                <w:szCs w:val="24"/>
              </w:rPr>
            </w:pPr>
            <w:r w:rsidRPr="00112DB8">
              <w:rPr>
                <w:rFonts w:ascii="Times New Roman" w:hAnsi="Times New Roman"/>
                <w:sz w:val="24"/>
                <w:szCs w:val="24"/>
              </w:rPr>
              <w:t>Разстояние от прага на</w:t>
            </w:r>
          </w:p>
          <w:p w14:paraId="3305331A" w14:textId="77777777" w:rsidR="00860E04" w:rsidRPr="00112DB8" w:rsidRDefault="00860E04" w:rsidP="002366F4">
            <w:pPr>
              <w:rPr>
                <w:rFonts w:ascii="Times New Roman" w:hAnsi="Times New Roman"/>
                <w:sz w:val="24"/>
                <w:szCs w:val="24"/>
              </w:rPr>
            </w:pPr>
            <w:r w:rsidRPr="00112DB8">
              <w:rPr>
                <w:rFonts w:ascii="Times New Roman" w:hAnsi="Times New Roman"/>
                <w:sz w:val="24"/>
                <w:szCs w:val="24"/>
              </w:rPr>
              <w:t>ПИК до началото на</w:t>
            </w:r>
          </w:p>
          <w:p w14:paraId="698638DF" w14:textId="77777777" w:rsidR="00860E04" w:rsidRPr="00112DB8" w:rsidRDefault="00860E04" w:rsidP="002366F4">
            <w:pPr>
              <w:rPr>
                <w:rFonts w:ascii="Times New Roman" w:hAnsi="Times New Roman"/>
                <w:sz w:val="24"/>
                <w:szCs w:val="24"/>
              </w:rPr>
            </w:pPr>
            <w:r w:rsidRPr="00112DB8">
              <w:rPr>
                <w:rFonts w:ascii="Times New Roman" w:hAnsi="Times New Roman"/>
                <w:sz w:val="24"/>
                <w:szCs w:val="24"/>
              </w:rPr>
              <w:t>маркировката</w:t>
            </w:r>
          </w:p>
        </w:tc>
        <w:tc>
          <w:tcPr>
            <w:tcW w:w="1559" w:type="dxa"/>
          </w:tcPr>
          <w:p w14:paraId="5D40A757" w14:textId="77777777" w:rsidR="00860E04" w:rsidRPr="00112DB8" w:rsidRDefault="00860E04" w:rsidP="002366F4">
            <w:pPr>
              <w:jc w:val="center"/>
              <w:rPr>
                <w:rFonts w:ascii="Times New Roman" w:hAnsi="Times New Roman"/>
                <w:sz w:val="24"/>
                <w:szCs w:val="24"/>
                <w:lang w:val="en-US"/>
              </w:rPr>
            </w:pPr>
            <w:r w:rsidRPr="00112DB8">
              <w:rPr>
                <w:rFonts w:ascii="Times New Roman" w:hAnsi="Times New Roman"/>
                <w:sz w:val="24"/>
                <w:szCs w:val="24"/>
                <w:lang w:val="en-US"/>
              </w:rPr>
              <w:t>150 m</w:t>
            </w:r>
          </w:p>
        </w:tc>
        <w:tc>
          <w:tcPr>
            <w:tcW w:w="1418" w:type="dxa"/>
          </w:tcPr>
          <w:p w14:paraId="146096C4" w14:textId="77777777" w:rsidR="00860E04" w:rsidRPr="00112DB8" w:rsidRDefault="00860E04" w:rsidP="002366F4">
            <w:pPr>
              <w:jc w:val="center"/>
              <w:rPr>
                <w:rFonts w:ascii="Times New Roman" w:hAnsi="Times New Roman"/>
                <w:sz w:val="24"/>
                <w:szCs w:val="24"/>
                <w:lang w:val="en-US"/>
              </w:rPr>
            </w:pPr>
            <w:r w:rsidRPr="00112DB8">
              <w:rPr>
                <w:rFonts w:ascii="Times New Roman" w:hAnsi="Times New Roman"/>
                <w:sz w:val="24"/>
                <w:szCs w:val="24"/>
                <w:lang w:val="en-US"/>
              </w:rPr>
              <w:t>250 m</w:t>
            </w:r>
          </w:p>
        </w:tc>
        <w:tc>
          <w:tcPr>
            <w:tcW w:w="1559" w:type="dxa"/>
          </w:tcPr>
          <w:p w14:paraId="58848EBB" w14:textId="77777777" w:rsidR="00860E04" w:rsidRPr="00112DB8" w:rsidRDefault="00860E04" w:rsidP="002366F4">
            <w:pPr>
              <w:jc w:val="center"/>
              <w:rPr>
                <w:rFonts w:ascii="Times New Roman" w:hAnsi="Times New Roman"/>
                <w:sz w:val="24"/>
                <w:szCs w:val="24"/>
                <w:lang w:val="en-US"/>
              </w:rPr>
            </w:pPr>
            <w:r w:rsidRPr="00112DB8">
              <w:rPr>
                <w:rFonts w:ascii="Times New Roman" w:hAnsi="Times New Roman"/>
                <w:sz w:val="24"/>
                <w:szCs w:val="24"/>
                <w:lang w:val="en-US"/>
              </w:rPr>
              <w:t>300 m</w:t>
            </w:r>
          </w:p>
        </w:tc>
        <w:tc>
          <w:tcPr>
            <w:tcW w:w="1545" w:type="dxa"/>
          </w:tcPr>
          <w:p w14:paraId="7064783E" w14:textId="77777777" w:rsidR="00860E04" w:rsidRPr="00112DB8" w:rsidRDefault="00860E04" w:rsidP="002366F4">
            <w:pPr>
              <w:jc w:val="center"/>
              <w:rPr>
                <w:rFonts w:ascii="Times New Roman" w:hAnsi="Times New Roman"/>
                <w:sz w:val="24"/>
                <w:szCs w:val="24"/>
                <w:lang w:val="en-US"/>
              </w:rPr>
            </w:pPr>
            <w:r w:rsidRPr="00112DB8">
              <w:rPr>
                <w:rFonts w:ascii="Times New Roman" w:hAnsi="Times New Roman"/>
                <w:sz w:val="24"/>
                <w:szCs w:val="24"/>
                <w:lang w:val="en-US"/>
              </w:rPr>
              <w:t>400 m</w:t>
            </w:r>
          </w:p>
        </w:tc>
      </w:tr>
      <w:tr w:rsidR="00860E04" w:rsidRPr="00112DB8" w14:paraId="6B7C456E" w14:textId="77777777" w:rsidTr="006F026D">
        <w:tc>
          <w:tcPr>
            <w:tcW w:w="3085" w:type="dxa"/>
            <w:shd w:val="clear" w:color="auto" w:fill="F2F2F2" w:themeFill="background1" w:themeFillShade="F2"/>
          </w:tcPr>
          <w:p w14:paraId="3375D9CD" w14:textId="77777777" w:rsidR="00860E04" w:rsidRPr="00112DB8" w:rsidRDefault="00860E04" w:rsidP="002366F4">
            <w:pPr>
              <w:rPr>
                <w:rFonts w:ascii="Times New Roman" w:hAnsi="Times New Roman"/>
                <w:sz w:val="24"/>
                <w:szCs w:val="24"/>
              </w:rPr>
            </w:pPr>
            <w:r w:rsidRPr="00112DB8">
              <w:rPr>
                <w:rFonts w:ascii="Times New Roman" w:hAnsi="Times New Roman"/>
                <w:sz w:val="24"/>
                <w:szCs w:val="24"/>
              </w:rPr>
              <w:t>Дължина на</w:t>
            </w:r>
          </w:p>
          <w:p w14:paraId="4B316F07" w14:textId="77777777" w:rsidR="00860E04" w:rsidRPr="00112DB8" w:rsidRDefault="00860E04" w:rsidP="002366F4">
            <w:pPr>
              <w:rPr>
                <w:rFonts w:ascii="Times New Roman" w:hAnsi="Times New Roman"/>
                <w:sz w:val="24"/>
                <w:szCs w:val="24"/>
                <w:lang w:val="ru-RU"/>
              </w:rPr>
            </w:pPr>
            <w:r w:rsidRPr="00112DB8">
              <w:rPr>
                <w:rFonts w:ascii="Times New Roman" w:hAnsi="Times New Roman"/>
                <w:sz w:val="24"/>
                <w:szCs w:val="24"/>
              </w:rPr>
              <w:t>маркировъчната линия</w:t>
            </w:r>
            <w:r w:rsidRPr="00112DB8">
              <w:rPr>
                <w:rFonts w:ascii="Times New Roman" w:hAnsi="Times New Roman"/>
                <w:sz w:val="24"/>
                <w:szCs w:val="24"/>
                <w:lang w:val="ru-RU"/>
              </w:rPr>
              <w:t xml:space="preserve"> </w:t>
            </w:r>
            <w:r w:rsidRPr="00112DB8">
              <w:rPr>
                <w:rFonts w:ascii="Times New Roman" w:hAnsi="Times New Roman"/>
                <w:sz w:val="24"/>
                <w:szCs w:val="24"/>
                <w:vertAlign w:val="superscript"/>
                <w:lang w:val="en-US"/>
              </w:rPr>
              <w:t>a</w:t>
            </w:r>
          </w:p>
        </w:tc>
        <w:tc>
          <w:tcPr>
            <w:tcW w:w="1559" w:type="dxa"/>
            <w:shd w:val="clear" w:color="auto" w:fill="F2F2F2" w:themeFill="background1" w:themeFillShade="F2"/>
          </w:tcPr>
          <w:p w14:paraId="427D4C6A" w14:textId="77777777" w:rsidR="00860E04" w:rsidRPr="00112DB8" w:rsidRDefault="00860E04" w:rsidP="002366F4">
            <w:pPr>
              <w:jc w:val="center"/>
              <w:rPr>
                <w:rFonts w:ascii="Times New Roman" w:hAnsi="Times New Roman"/>
                <w:sz w:val="24"/>
                <w:szCs w:val="24"/>
                <w:lang w:val="en-US"/>
              </w:rPr>
            </w:pPr>
            <w:r w:rsidRPr="00112DB8">
              <w:rPr>
                <w:rFonts w:ascii="Times New Roman" w:hAnsi="Times New Roman"/>
                <w:sz w:val="24"/>
                <w:szCs w:val="24"/>
                <w:lang w:val="en-US"/>
              </w:rPr>
              <w:t>30-45 m</w:t>
            </w:r>
          </w:p>
        </w:tc>
        <w:tc>
          <w:tcPr>
            <w:tcW w:w="1418" w:type="dxa"/>
            <w:shd w:val="clear" w:color="auto" w:fill="F2F2F2" w:themeFill="background1" w:themeFillShade="F2"/>
          </w:tcPr>
          <w:p w14:paraId="5BE9556C" w14:textId="77777777" w:rsidR="00860E04" w:rsidRPr="00112DB8" w:rsidRDefault="00860E04" w:rsidP="002366F4">
            <w:pPr>
              <w:jc w:val="center"/>
              <w:rPr>
                <w:rFonts w:ascii="Times New Roman" w:hAnsi="Times New Roman"/>
                <w:sz w:val="24"/>
                <w:szCs w:val="24"/>
                <w:lang w:val="en-US"/>
              </w:rPr>
            </w:pPr>
            <w:r w:rsidRPr="00112DB8">
              <w:rPr>
                <w:rFonts w:ascii="Times New Roman" w:hAnsi="Times New Roman"/>
                <w:sz w:val="24"/>
                <w:szCs w:val="24"/>
                <w:lang w:val="en-US"/>
              </w:rPr>
              <w:t>30-45 m</w:t>
            </w:r>
          </w:p>
        </w:tc>
        <w:tc>
          <w:tcPr>
            <w:tcW w:w="1559" w:type="dxa"/>
            <w:shd w:val="clear" w:color="auto" w:fill="F2F2F2" w:themeFill="background1" w:themeFillShade="F2"/>
          </w:tcPr>
          <w:p w14:paraId="217F050D" w14:textId="77777777" w:rsidR="00860E04" w:rsidRPr="00112DB8" w:rsidRDefault="00860E04" w:rsidP="002366F4">
            <w:pPr>
              <w:jc w:val="center"/>
              <w:rPr>
                <w:rFonts w:ascii="Times New Roman" w:hAnsi="Times New Roman"/>
                <w:sz w:val="24"/>
                <w:szCs w:val="24"/>
                <w:lang w:val="en-US"/>
              </w:rPr>
            </w:pPr>
            <w:r w:rsidRPr="00112DB8">
              <w:rPr>
                <w:rFonts w:ascii="Times New Roman" w:hAnsi="Times New Roman"/>
                <w:sz w:val="24"/>
                <w:szCs w:val="24"/>
                <w:lang w:val="en-US"/>
              </w:rPr>
              <w:t xml:space="preserve">45-60 m </w:t>
            </w:r>
            <w:r w:rsidRPr="0091420A">
              <w:rPr>
                <w:rFonts w:ascii="Times New Roman" w:hAnsi="Times New Roman"/>
                <w:vertAlign w:val="superscript"/>
                <w:lang w:val="en-US"/>
              </w:rPr>
              <w:t>b</w:t>
            </w:r>
          </w:p>
        </w:tc>
        <w:tc>
          <w:tcPr>
            <w:tcW w:w="1545" w:type="dxa"/>
            <w:shd w:val="clear" w:color="auto" w:fill="F2F2F2" w:themeFill="background1" w:themeFillShade="F2"/>
          </w:tcPr>
          <w:p w14:paraId="20F17E05" w14:textId="77777777" w:rsidR="00860E04" w:rsidRPr="00112DB8" w:rsidRDefault="00860E04" w:rsidP="002366F4">
            <w:pPr>
              <w:jc w:val="center"/>
              <w:rPr>
                <w:rFonts w:ascii="Times New Roman" w:hAnsi="Times New Roman"/>
                <w:sz w:val="24"/>
                <w:szCs w:val="24"/>
                <w:lang w:val="en-US"/>
              </w:rPr>
            </w:pPr>
            <w:r w:rsidRPr="00112DB8">
              <w:rPr>
                <w:rFonts w:ascii="Times New Roman" w:hAnsi="Times New Roman"/>
                <w:sz w:val="24"/>
                <w:szCs w:val="24"/>
                <w:lang w:val="en-US"/>
              </w:rPr>
              <w:t xml:space="preserve">45-60 m </w:t>
            </w:r>
            <w:r w:rsidRPr="0091420A">
              <w:rPr>
                <w:rFonts w:ascii="Times New Roman" w:hAnsi="Times New Roman"/>
                <w:vertAlign w:val="superscript"/>
                <w:lang w:val="en-US"/>
              </w:rPr>
              <w:t>b</w:t>
            </w:r>
          </w:p>
        </w:tc>
      </w:tr>
      <w:tr w:rsidR="00860E04" w:rsidRPr="00112DB8" w14:paraId="2FD31382" w14:textId="77777777" w:rsidTr="002366F4">
        <w:tc>
          <w:tcPr>
            <w:tcW w:w="3085" w:type="dxa"/>
          </w:tcPr>
          <w:p w14:paraId="19806EF8" w14:textId="77777777" w:rsidR="00860E04" w:rsidRPr="00112DB8" w:rsidRDefault="00860E04" w:rsidP="002366F4">
            <w:pPr>
              <w:rPr>
                <w:rFonts w:ascii="Times New Roman" w:hAnsi="Times New Roman"/>
                <w:sz w:val="24"/>
                <w:szCs w:val="24"/>
              </w:rPr>
            </w:pPr>
            <w:r w:rsidRPr="00112DB8">
              <w:rPr>
                <w:rFonts w:ascii="Times New Roman" w:hAnsi="Times New Roman"/>
                <w:sz w:val="24"/>
                <w:szCs w:val="24"/>
              </w:rPr>
              <w:t>Широчина на</w:t>
            </w:r>
          </w:p>
          <w:p w14:paraId="6F2DEA0C" w14:textId="77777777" w:rsidR="00860E04" w:rsidRPr="00112DB8" w:rsidRDefault="00860E04" w:rsidP="002366F4">
            <w:pPr>
              <w:rPr>
                <w:rFonts w:ascii="Times New Roman" w:hAnsi="Times New Roman"/>
                <w:sz w:val="24"/>
                <w:szCs w:val="24"/>
              </w:rPr>
            </w:pPr>
            <w:r w:rsidRPr="00112DB8">
              <w:rPr>
                <w:rFonts w:ascii="Times New Roman" w:hAnsi="Times New Roman"/>
                <w:sz w:val="24"/>
                <w:szCs w:val="24"/>
              </w:rPr>
              <w:t>маркировъчната линия</w:t>
            </w:r>
          </w:p>
        </w:tc>
        <w:tc>
          <w:tcPr>
            <w:tcW w:w="1559" w:type="dxa"/>
          </w:tcPr>
          <w:p w14:paraId="4F78B2EA" w14:textId="77777777" w:rsidR="00860E04" w:rsidRPr="00112DB8" w:rsidRDefault="00860E04" w:rsidP="002366F4">
            <w:pPr>
              <w:jc w:val="center"/>
              <w:rPr>
                <w:rFonts w:ascii="Times New Roman" w:hAnsi="Times New Roman"/>
                <w:sz w:val="24"/>
                <w:szCs w:val="24"/>
                <w:lang w:val="en-US"/>
              </w:rPr>
            </w:pPr>
            <w:r w:rsidRPr="00112DB8">
              <w:rPr>
                <w:rFonts w:ascii="Times New Roman" w:hAnsi="Times New Roman"/>
                <w:sz w:val="24"/>
                <w:szCs w:val="24"/>
                <w:lang w:val="en-US"/>
              </w:rPr>
              <w:t>4 m</w:t>
            </w:r>
          </w:p>
        </w:tc>
        <w:tc>
          <w:tcPr>
            <w:tcW w:w="1418" w:type="dxa"/>
          </w:tcPr>
          <w:p w14:paraId="64748BDB" w14:textId="77777777" w:rsidR="00860E04" w:rsidRPr="00112DB8" w:rsidRDefault="00860E04" w:rsidP="002366F4">
            <w:pPr>
              <w:jc w:val="center"/>
              <w:rPr>
                <w:rFonts w:ascii="Times New Roman" w:hAnsi="Times New Roman"/>
                <w:sz w:val="24"/>
                <w:szCs w:val="24"/>
                <w:lang w:val="en-US"/>
              </w:rPr>
            </w:pPr>
            <w:r w:rsidRPr="00112DB8">
              <w:rPr>
                <w:rFonts w:ascii="Times New Roman" w:hAnsi="Times New Roman"/>
                <w:sz w:val="24"/>
                <w:szCs w:val="24"/>
                <w:lang w:val="en-US"/>
              </w:rPr>
              <w:t>6 m</w:t>
            </w:r>
          </w:p>
        </w:tc>
        <w:tc>
          <w:tcPr>
            <w:tcW w:w="1559" w:type="dxa"/>
          </w:tcPr>
          <w:p w14:paraId="66262A05" w14:textId="77777777" w:rsidR="00860E04" w:rsidRPr="00112DB8" w:rsidRDefault="00860E04" w:rsidP="002366F4">
            <w:pPr>
              <w:jc w:val="center"/>
              <w:rPr>
                <w:rFonts w:ascii="Times New Roman" w:hAnsi="Times New Roman"/>
                <w:sz w:val="24"/>
                <w:szCs w:val="24"/>
                <w:lang w:val="en-US"/>
              </w:rPr>
            </w:pPr>
            <w:r w:rsidRPr="00112DB8">
              <w:rPr>
                <w:rFonts w:ascii="Times New Roman" w:hAnsi="Times New Roman"/>
                <w:sz w:val="24"/>
                <w:szCs w:val="24"/>
                <w:lang w:val="en-US"/>
              </w:rPr>
              <w:t>6-10 m</w:t>
            </w:r>
          </w:p>
        </w:tc>
        <w:tc>
          <w:tcPr>
            <w:tcW w:w="1545" w:type="dxa"/>
          </w:tcPr>
          <w:p w14:paraId="6126FD5F" w14:textId="77777777" w:rsidR="00860E04" w:rsidRPr="00112DB8" w:rsidRDefault="00860E04" w:rsidP="002366F4">
            <w:pPr>
              <w:jc w:val="center"/>
              <w:rPr>
                <w:rFonts w:ascii="Times New Roman" w:hAnsi="Times New Roman"/>
                <w:sz w:val="24"/>
                <w:szCs w:val="24"/>
                <w:lang w:val="en-US"/>
              </w:rPr>
            </w:pPr>
            <w:r w:rsidRPr="00112DB8">
              <w:rPr>
                <w:rFonts w:ascii="Times New Roman" w:hAnsi="Times New Roman"/>
                <w:sz w:val="24"/>
                <w:szCs w:val="24"/>
                <w:lang w:val="en-US"/>
              </w:rPr>
              <w:t>6-10 m</w:t>
            </w:r>
          </w:p>
        </w:tc>
      </w:tr>
      <w:tr w:rsidR="00860E04" w:rsidRPr="00112DB8" w14:paraId="7D770195" w14:textId="77777777" w:rsidTr="006F026D">
        <w:tc>
          <w:tcPr>
            <w:tcW w:w="3085" w:type="dxa"/>
            <w:shd w:val="clear" w:color="auto" w:fill="F2F2F2" w:themeFill="background1" w:themeFillShade="F2"/>
          </w:tcPr>
          <w:p w14:paraId="4FA02E94" w14:textId="77777777" w:rsidR="00860E04" w:rsidRPr="00112DB8" w:rsidRDefault="00860E04" w:rsidP="002366F4">
            <w:pPr>
              <w:rPr>
                <w:rFonts w:ascii="Times New Roman" w:hAnsi="Times New Roman"/>
                <w:sz w:val="24"/>
                <w:szCs w:val="24"/>
              </w:rPr>
            </w:pPr>
            <w:r w:rsidRPr="00112DB8">
              <w:rPr>
                <w:rFonts w:ascii="Times New Roman" w:hAnsi="Times New Roman"/>
                <w:sz w:val="24"/>
                <w:szCs w:val="24"/>
              </w:rPr>
              <w:t>Напречен интервал</w:t>
            </w:r>
            <w:r w:rsidRPr="00112DB8">
              <w:rPr>
                <w:rFonts w:ascii="Times New Roman" w:hAnsi="Times New Roman"/>
                <w:sz w:val="24"/>
                <w:szCs w:val="24"/>
                <w:lang w:val="ru-RU"/>
              </w:rPr>
              <w:t xml:space="preserve"> </w:t>
            </w:r>
            <w:r w:rsidRPr="00112DB8">
              <w:rPr>
                <w:rFonts w:ascii="Times New Roman" w:hAnsi="Times New Roman"/>
                <w:sz w:val="24"/>
                <w:szCs w:val="24"/>
              </w:rPr>
              <w:t>между вътрешните страни на маркировъчните линии</w:t>
            </w:r>
          </w:p>
        </w:tc>
        <w:tc>
          <w:tcPr>
            <w:tcW w:w="1559" w:type="dxa"/>
            <w:shd w:val="clear" w:color="auto" w:fill="F2F2F2" w:themeFill="background1" w:themeFillShade="F2"/>
          </w:tcPr>
          <w:p w14:paraId="4F27C120" w14:textId="77777777" w:rsidR="00860E04" w:rsidRPr="00112DB8" w:rsidRDefault="00860E04" w:rsidP="002366F4">
            <w:pPr>
              <w:jc w:val="center"/>
              <w:rPr>
                <w:rFonts w:ascii="Times New Roman" w:hAnsi="Times New Roman"/>
                <w:sz w:val="24"/>
                <w:szCs w:val="24"/>
                <w:lang w:val="en-US"/>
              </w:rPr>
            </w:pPr>
            <w:r w:rsidRPr="00112DB8">
              <w:rPr>
                <w:rFonts w:ascii="Times New Roman" w:hAnsi="Times New Roman"/>
                <w:sz w:val="24"/>
                <w:szCs w:val="24"/>
                <w:lang w:val="en-US"/>
              </w:rPr>
              <w:t xml:space="preserve">6 m </w:t>
            </w:r>
            <w:r w:rsidRPr="00112DB8">
              <w:rPr>
                <w:rFonts w:ascii="Times New Roman" w:hAnsi="Times New Roman"/>
                <w:sz w:val="24"/>
                <w:szCs w:val="24"/>
                <w:vertAlign w:val="superscript"/>
                <w:lang w:val="en-US"/>
              </w:rPr>
              <w:t>c</w:t>
            </w:r>
          </w:p>
        </w:tc>
        <w:tc>
          <w:tcPr>
            <w:tcW w:w="1418" w:type="dxa"/>
            <w:shd w:val="clear" w:color="auto" w:fill="F2F2F2" w:themeFill="background1" w:themeFillShade="F2"/>
          </w:tcPr>
          <w:p w14:paraId="4328CEE7" w14:textId="77777777" w:rsidR="00860E04" w:rsidRPr="00112DB8" w:rsidRDefault="00860E04" w:rsidP="002366F4">
            <w:pPr>
              <w:jc w:val="center"/>
              <w:rPr>
                <w:rFonts w:ascii="Times New Roman" w:hAnsi="Times New Roman"/>
                <w:sz w:val="24"/>
                <w:szCs w:val="24"/>
                <w:lang w:val="en-US"/>
              </w:rPr>
            </w:pPr>
            <w:r w:rsidRPr="00112DB8">
              <w:rPr>
                <w:rFonts w:ascii="Times New Roman" w:hAnsi="Times New Roman"/>
                <w:sz w:val="24"/>
                <w:szCs w:val="24"/>
                <w:lang w:val="en-US"/>
              </w:rPr>
              <w:t>9 m c</w:t>
            </w:r>
          </w:p>
        </w:tc>
        <w:tc>
          <w:tcPr>
            <w:tcW w:w="1559" w:type="dxa"/>
            <w:shd w:val="clear" w:color="auto" w:fill="F2F2F2" w:themeFill="background1" w:themeFillShade="F2"/>
          </w:tcPr>
          <w:p w14:paraId="0F964B70" w14:textId="77777777" w:rsidR="00860E04" w:rsidRPr="00112DB8" w:rsidRDefault="00860E04" w:rsidP="002366F4">
            <w:pPr>
              <w:jc w:val="center"/>
              <w:rPr>
                <w:rFonts w:ascii="Times New Roman" w:hAnsi="Times New Roman"/>
                <w:sz w:val="24"/>
                <w:szCs w:val="24"/>
                <w:lang w:val="en-US"/>
              </w:rPr>
            </w:pPr>
            <w:r w:rsidRPr="00112DB8">
              <w:rPr>
                <w:rFonts w:ascii="Times New Roman" w:hAnsi="Times New Roman"/>
                <w:sz w:val="24"/>
                <w:szCs w:val="24"/>
                <w:lang w:val="en-US"/>
              </w:rPr>
              <w:t>18-22.5 m</w:t>
            </w:r>
          </w:p>
        </w:tc>
        <w:tc>
          <w:tcPr>
            <w:tcW w:w="1545" w:type="dxa"/>
            <w:shd w:val="clear" w:color="auto" w:fill="F2F2F2" w:themeFill="background1" w:themeFillShade="F2"/>
          </w:tcPr>
          <w:p w14:paraId="13D8C129" w14:textId="77777777" w:rsidR="00860E04" w:rsidRPr="00112DB8" w:rsidRDefault="00860E04" w:rsidP="002366F4">
            <w:pPr>
              <w:jc w:val="center"/>
              <w:rPr>
                <w:rFonts w:ascii="Times New Roman" w:hAnsi="Times New Roman"/>
                <w:sz w:val="24"/>
                <w:szCs w:val="24"/>
                <w:lang w:val="en-US"/>
              </w:rPr>
            </w:pPr>
            <w:r w:rsidRPr="00112DB8">
              <w:rPr>
                <w:rFonts w:ascii="Times New Roman" w:hAnsi="Times New Roman"/>
                <w:sz w:val="24"/>
                <w:szCs w:val="24"/>
                <w:lang w:val="en-US"/>
              </w:rPr>
              <w:t>18-22.5 m</w:t>
            </w:r>
          </w:p>
        </w:tc>
      </w:tr>
      <w:tr w:rsidR="00860E04" w:rsidRPr="00112DB8" w14:paraId="62A9CBE8" w14:textId="77777777" w:rsidTr="006F026D">
        <w:tc>
          <w:tcPr>
            <w:tcW w:w="9166" w:type="dxa"/>
            <w:gridSpan w:val="5"/>
            <w:shd w:val="clear" w:color="auto" w:fill="BFBFBF" w:themeFill="background1" w:themeFillShade="BF"/>
          </w:tcPr>
          <w:p w14:paraId="59849A1A" w14:textId="77777777" w:rsidR="00860E04" w:rsidRPr="00112DB8" w:rsidRDefault="00860E04" w:rsidP="002366F4">
            <w:pPr>
              <w:rPr>
                <w:rFonts w:ascii="Times New Roman" w:hAnsi="Times New Roman"/>
                <w:sz w:val="24"/>
                <w:szCs w:val="24"/>
              </w:rPr>
            </w:pPr>
            <w:r w:rsidRPr="00112DB8">
              <w:rPr>
                <w:rFonts w:ascii="Times New Roman" w:hAnsi="Times New Roman"/>
                <w:sz w:val="24"/>
                <w:szCs w:val="24"/>
                <w:vertAlign w:val="superscript"/>
              </w:rPr>
              <w:t>а</w:t>
            </w:r>
            <w:r w:rsidRPr="00112DB8">
              <w:rPr>
                <w:rFonts w:ascii="Times New Roman" w:hAnsi="Times New Roman"/>
                <w:sz w:val="24"/>
                <w:szCs w:val="24"/>
              </w:rPr>
              <w:t xml:space="preserve"> По-големите стойности на указаните размери са предназначени за използване, когато е необходима повишена степен на </w:t>
            </w:r>
            <w:r w:rsidRPr="0091420A">
              <w:rPr>
                <w:rFonts w:ascii="Times New Roman" w:hAnsi="Times New Roman"/>
              </w:rPr>
              <w:t>забележимост.</w:t>
            </w:r>
          </w:p>
          <w:p w14:paraId="4F18C3B7" w14:textId="77777777" w:rsidR="00860E04" w:rsidRPr="00112DB8" w:rsidRDefault="00860E04" w:rsidP="002366F4">
            <w:pPr>
              <w:rPr>
                <w:rFonts w:ascii="Times New Roman" w:hAnsi="Times New Roman"/>
                <w:sz w:val="24"/>
                <w:szCs w:val="24"/>
              </w:rPr>
            </w:pPr>
            <w:r w:rsidRPr="00112DB8">
              <w:rPr>
                <w:rFonts w:ascii="Times New Roman" w:hAnsi="Times New Roman"/>
                <w:sz w:val="24"/>
                <w:szCs w:val="24"/>
                <w:vertAlign w:val="superscript"/>
              </w:rPr>
              <w:t>b</w:t>
            </w:r>
            <w:r w:rsidRPr="00112DB8">
              <w:rPr>
                <w:rFonts w:ascii="Times New Roman" w:hAnsi="Times New Roman"/>
                <w:sz w:val="24"/>
                <w:szCs w:val="24"/>
              </w:rPr>
              <w:t xml:space="preserve"> Напречният интервал може да се изменя в границите на указаните размери с цел да се намали замърсяването на маркировъчните знаци от следите на гумите.</w:t>
            </w:r>
          </w:p>
          <w:p w14:paraId="04192F62" w14:textId="77777777" w:rsidR="00860E04" w:rsidRPr="00112DB8" w:rsidRDefault="00860E04" w:rsidP="002366F4">
            <w:pPr>
              <w:rPr>
                <w:rFonts w:ascii="Times New Roman" w:hAnsi="Times New Roman"/>
                <w:sz w:val="24"/>
                <w:szCs w:val="24"/>
              </w:rPr>
            </w:pPr>
            <w:r w:rsidRPr="00112DB8">
              <w:rPr>
                <w:rFonts w:ascii="Times New Roman" w:hAnsi="Times New Roman"/>
                <w:sz w:val="24"/>
                <w:szCs w:val="24"/>
                <w:vertAlign w:val="superscript"/>
              </w:rPr>
              <w:t>с</w:t>
            </w:r>
            <w:r w:rsidRPr="00112DB8">
              <w:rPr>
                <w:rFonts w:ascii="Times New Roman" w:hAnsi="Times New Roman"/>
                <w:sz w:val="24"/>
                <w:szCs w:val="24"/>
              </w:rPr>
              <w:t xml:space="preserve"> Тези цифри са получени с отчитане на разстоянието между външните колела на</w:t>
            </w:r>
          </w:p>
          <w:p w14:paraId="553B654B" w14:textId="2B161F05" w:rsidR="00860E04" w:rsidRPr="00112DB8" w:rsidRDefault="00860E04" w:rsidP="0094364F">
            <w:pPr>
              <w:rPr>
                <w:rFonts w:ascii="Times New Roman" w:hAnsi="Times New Roman"/>
                <w:sz w:val="24"/>
                <w:szCs w:val="24"/>
              </w:rPr>
            </w:pPr>
            <w:r w:rsidRPr="00112DB8">
              <w:rPr>
                <w:rFonts w:ascii="Times New Roman" w:hAnsi="Times New Roman"/>
                <w:sz w:val="24"/>
                <w:szCs w:val="24"/>
              </w:rPr>
              <w:t xml:space="preserve">основния колесник, дадени в </w:t>
            </w:r>
            <w:r w:rsidRPr="000D0FFF">
              <w:rPr>
                <w:rFonts w:ascii="Times New Roman" w:hAnsi="Times New Roman"/>
                <w:sz w:val="24"/>
                <w:szCs w:val="24"/>
              </w:rPr>
              <w:t>таблицата по чл. 40, ал. 1, съобразно елемент 2 от таблица 1 „Кодови обозначения на летищата“</w:t>
            </w:r>
            <w:r w:rsidRPr="000D0FFF">
              <w:rPr>
                <w:rFonts w:ascii="Times New Roman" w:hAnsi="Times New Roman"/>
                <w:sz w:val="24"/>
                <w:szCs w:val="24"/>
                <w:lang w:val="ru-RU"/>
              </w:rPr>
              <w:t xml:space="preserve"> на </w:t>
            </w:r>
            <w:r w:rsidRPr="000D0FFF">
              <w:rPr>
                <w:rFonts w:ascii="Times New Roman" w:hAnsi="Times New Roman"/>
                <w:sz w:val="24"/>
                <w:szCs w:val="24"/>
              </w:rPr>
              <w:t>глава първа.</w:t>
            </w:r>
            <w:r w:rsidR="007E3480">
              <w:rPr>
                <w:rFonts w:ascii="Times New Roman" w:hAnsi="Times New Roman"/>
                <w:sz w:val="24"/>
                <w:szCs w:val="24"/>
              </w:rPr>
              <w:t xml:space="preserve"> </w:t>
            </w:r>
          </w:p>
        </w:tc>
      </w:tr>
    </w:tbl>
    <w:p w14:paraId="27005F12" w14:textId="77777777" w:rsidR="00860E04" w:rsidRPr="00112DB8" w:rsidRDefault="00860E04">
      <w:pPr>
        <w:widowControl w:val="0"/>
        <w:autoSpaceDE w:val="0"/>
        <w:autoSpaceDN w:val="0"/>
        <w:adjustRightInd w:val="0"/>
        <w:spacing w:after="0" w:line="240" w:lineRule="auto"/>
        <w:jc w:val="center"/>
        <w:rPr>
          <w:rFonts w:ascii="Times New Roman" w:hAnsi="Times New Roman"/>
          <w:b/>
          <w:bCs/>
          <w:kern w:val="0"/>
          <w:sz w:val="36"/>
          <w:szCs w:val="36"/>
        </w:rPr>
      </w:pPr>
    </w:p>
    <w:p w14:paraId="544BFC92" w14:textId="77777777" w:rsidR="00197E20" w:rsidRPr="0094364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4364F">
        <w:rPr>
          <w:rFonts w:ascii="Times New Roman" w:hAnsi="Times New Roman"/>
          <w:b/>
          <w:bCs/>
          <w:kern w:val="0"/>
          <w:lang w:val="x-none"/>
        </w:rPr>
        <w:t>Раздел VI</w:t>
      </w:r>
    </w:p>
    <w:p w14:paraId="02254E60" w14:textId="77777777" w:rsidR="00197E20" w:rsidRPr="0094364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4364F">
        <w:rPr>
          <w:rFonts w:ascii="Times New Roman" w:hAnsi="Times New Roman"/>
          <w:b/>
          <w:bCs/>
          <w:kern w:val="0"/>
          <w:lang w:val="x-none"/>
        </w:rPr>
        <w:t>Маркировка на зоната за приземяване</w:t>
      </w:r>
    </w:p>
    <w:p w14:paraId="6C3C6A7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4CDAD9A" w14:textId="4782CA9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14</w:t>
      </w:r>
      <w:r w:rsidR="00A542D5">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Зоната за приземяване на ПИК с изкуствена настилка, оборудвана за точен подход за кацане и имаща кодов номер 2, 3 или 4, се маркира.</w:t>
      </w:r>
    </w:p>
    <w:p w14:paraId="4189D14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Зоната за приземяване на ПИК с изкуствена настилка, оборудвана за неточен подход за кацане или необорудвана и имаща кодов номер 3 или 4, е желателно да се маркира с цел да е по-добре видима.</w:t>
      </w:r>
    </w:p>
    <w:p w14:paraId="5F2E4C9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Маркировката на зоната за приземяване се състои от двойки правоъгълни знаци, разположени симетрично по отношение на осевата линия на ПИК.</w:t>
      </w:r>
    </w:p>
    <w:p w14:paraId="0E3CEE6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Броят на двойките знаци по ал. 3 се отнася към разполагаемата дистанция, където маркировка се нанася от двете посоки на подхода за кацане на ПИК с разстоянието между праговете, както следва:</w:t>
      </w:r>
    </w:p>
    <w:p w14:paraId="529201E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при разполагаема дистанция за кацане или разстояние между праговете на ПИК, по-малко от 900 m, броят двойки знаци е един;</w:t>
      </w:r>
    </w:p>
    <w:p w14:paraId="46603F7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разполагаема дистанция за кацане или разстояние между праговете на ПИК от 900 до 1200 m (без да включва 1200 m) броят двойки знаци е 2;</w:t>
      </w:r>
    </w:p>
    <w:p w14:paraId="756F2FF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разполагаема дистанция за кацане или разстояние между праговете на ПИК от 1200 до 1500 m (без да включва 1500 m) броят двойки знаци е 3;</w:t>
      </w:r>
    </w:p>
    <w:p w14:paraId="4590D78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при разполагаема дистанция за кацане или разстояние между праговете на ПИК от 1500 до 2400 m (без да включва 2400 m) броят двойки знаци е 4;</w:t>
      </w:r>
    </w:p>
    <w:p w14:paraId="60A8143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при разполагаема дистанция за кацане или разстояние между праговете на ПИК 2400 m и повече броят двойки знаци е 6.</w:t>
      </w:r>
    </w:p>
    <w:p w14:paraId="2B1BEC67" w14:textId="0AB0C3B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Маркировката в зоната за приземяване съответства на една от двете схеми, показани на фиг. </w:t>
      </w:r>
      <w:r w:rsidR="006C1E44" w:rsidRPr="00112DB8">
        <w:rPr>
          <w:rFonts w:ascii="Times New Roman" w:hAnsi="Times New Roman"/>
          <w:kern w:val="0"/>
          <w:lang w:val="x-none"/>
        </w:rPr>
        <w:t>1</w:t>
      </w:r>
      <w:r w:rsidR="006C1E44">
        <w:rPr>
          <w:rFonts w:ascii="Times New Roman" w:hAnsi="Times New Roman"/>
          <w:kern w:val="0"/>
          <w:lang w:val="x-none"/>
        </w:rPr>
        <w:t>2</w:t>
      </w:r>
      <w:r w:rsidRPr="00112DB8">
        <w:rPr>
          <w:rFonts w:ascii="Times New Roman" w:hAnsi="Times New Roman"/>
          <w:kern w:val="0"/>
          <w:lang w:val="x-none"/>
        </w:rPr>
        <w:t>, като:</w:t>
      </w:r>
    </w:p>
    <w:p w14:paraId="6948F944" w14:textId="3A50B5C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на схемата, показана на фиг. </w:t>
      </w:r>
      <w:r w:rsidR="006C1E44" w:rsidRPr="00112DB8">
        <w:rPr>
          <w:rFonts w:ascii="Times New Roman" w:hAnsi="Times New Roman"/>
          <w:kern w:val="0"/>
          <w:lang w:val="x-none"/>
        </w:rPr>
        <w:t>1</w:t>
      </w:r>
      <w:r w:rsidR="006C1E44">
        <w:rPr>
          <w:rFonts w:ascii="Times New Roman" w:hAnsi="Times New Roman"/>
          <w:kern w:val="0"/>
          <w:lang w:val="x-none"/>
        </w:rPr>
        <w:t>2</w:t>
      </w:r>
      <w:r w:rsidR="006C1E44" w:rsidRPr="00112DB8">
        <w:rPr>
          <w:rFonts w:ascii="Times New Roman" w:hAnsi="Times New Roman"/>
          <w:kern w:val="0"/>
          <w:lang w:val="x-none"/>
        </w:rPr>
        <w:t xml:space="preserve"> </w:t>
      </w:r>
      <w:r w:rsidRPr="00112DB8">
        <w:rPr>
          <w:rFonts w:ascii="Times New Roman" w:hAnsi="Times New Roman"/>
          <w:kern w:val="0"/>
          <w:lang w:val="x-none"/>
        </w:rPr>
        <w:t>(А), маркировъчните знаци са с дължина и широчина съответно не по-малки от 22,5 m и 3 m;</w:t>
      </w:r>
    </w:p>
    <w:p w14:paraId="2F8F9B58" w14:textId="455A173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схемата, показана на фиг. </w:t>
      </w:r>
      <w:r w:rsidR="006C1E44" w:rsidRPr="00112DB8">
        <w:rPr>
          <w:rFonts w:ascii="Times New Roman" w:hAnsi="Times New Roman"/>
          <w:kern w:val="0"/>
          <w:lang w:val="x-none"/>
        </w:rPr>
        <w:t>1</w:t>
      </w:r>
      <w:r w:rsidR="006C1E44">
        <w:rPr>
          <w:rFonts w:ascii="Times New Roman" w:hAnsi="Times New Roman"/>
          <w:kern w:val="0"/>
          <w:lang w:val="x-none"/>
        </w:rPr>
        <w:t>2</w:t>
      </w:r>
      <w:r w:rsidR="006C1E44" w:rsidRPr="00112DB8">
        <w:rPr>
          <w:rFonts w:ascii="Times New Roman" w:hAnsi="Times New Roman"/>
          <w:kern w:val="0"/>
          <w:lang w:val="x-none"/>
        </w:rPr>
        <w:t xml:space="preserve"> </w:t>
      </w:r>
      <w:r w:rsidRPr="00112DB8">
        <w:rPr>
          <w:rFonts w:ascii="Times New Roman" w:hAnsi="Times New Roman"/>
          <w:kern w:val="0"/>
          <w:lang w:val="x-none"/>
        </w:rPr>
        <w:t>(Б), всяка маркировъчна линия от маркировъчни знаци има дължина 22,5 m и широчина 1,8 m, с интервали 1,5 m между две съседни маркировъчни линии;</w:t>
      </w:r>
    </w:p>
    <w:p w14:paraId="33473930" w14:textId="0D47E5F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напречният интервал между вътрешните страни на правоъгълниците е равен на аналогичния интервал за маркировката на прицелната точка за кацане, ако тя е предвидена; ако не е предвидена маркировка на насочващата точка за кацане, напречният интервал между вътрешните страни на правоъгълниците съответства на напречния интервал, указан за маркировката на насочващата точка за кацане в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260C6C">
        <w:rPr>
          <w:rFonts w:ascii="Times New Roman" w:hAnsi="Times New Roman"/>
          <w:kern w:val="0"/>
          <w:lang w:val="x-none"/>
        </w:rPr>
        <w:t>9</w:t>
      </w:r>
      <w:r w:rsidR="00260C6C" w:rsidRPr="00112DB8">
        <w:rPr>
          <w:rFonts w:ascii="Times New Roman" w:hAnsi="Times New Roman"/>
          <w:kern w:val="0"/>
          <w:lang w:val="x-none"/>
        </w:rPr>
        <w:t xml:space="preserve"> </w:t>
      </w:r>
      <w:r w:rsidRPr="00112DB8">
        <w:rPr>
          <w:rFonts w:ascii="Times New Roman" w:hAnsi="Times New Roman"/>
          <w:kern w:val="0"/>
          <w:lang w:val="x-none"/>
        </w:rPr>
        <w:t>(съответно колони 2, 3, 4 или 5);</w:t>
      </w:r>
    </w:p>
    <w:p w14:paraId="4E69C57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надлъжните интервали между двойките маркировъчни знаци са 150 m, започвайки от прага на ПИК, с изключение на двойката маркировъчни знаци в зоната за кацане, съвпадащи с маркировката на насочващата точка за кацане или разположени в границите на 50 m от тази маркировка, които се изключват от схемата.</w:t>
      </w:r>
    </w:p>
    <w:p w14:paraId="4AC88C8A" w14:textId="5FAD0537" w:rsidR="00197E20" w:rsidRPr="00112DB8" w:rsidRDefault="001C1D9F" w:rsidP="000F5799">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28E6B051" wp14:editId="035D5919">
            <wp:extent cx="5755091" cy="7376160"/>
            <wp:effectExtent l="0" t="0" r="0" b="0"/>
            <wp:docPr id="1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70"/>
                    <pic:cNvPicPr>
                      <a:picLocks noChangeAspect="1" noChangeArrowheads="1"/>
                    </pic:cNvPicPr>
                  </pic:nvPicPr>
                  <pic:blipFill>
                    <a:blip r:embed="rId20"/>
                    <a:stretch>
                      <a:fillRect/>
                    </a:stretch>
                  </pic:blipFill>
                  <pic:spPr bwMode="auto">
                    <a:xfrm>
                      <a:off x="0" y="0"/>
                      <a:ext cx="5760556" cy="7383164"/>
                    </a:xfrm>
                    <a:prstGeom prst="rect">
                      <a:avLst/>
                    </a:prstGeom>
                    <a:noFill/>
                    <a:ln>
                      <a:noFill/>
                    </a:ln>
                  </pic:spPr>
                </pic:pic>
              </a:graphicData>
            </a:graphic>
          </wp:inline>
        </w:drawing>
      </w:r>
    </w:p>
    <w:p w14:paraId="0AC47A1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E8C12FB" w14:textId="1A4E94B2"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6C1E44" w:rsidRPr="00112DB8">
        <w:rPr>
          <w:rFonts w:ascii="Times New Roman" w:hAnsi="Times New Roman"/>
          <w:kern w:val="0"/>
          <w:lang w:val="x-none"/>
        </w:rPr>
        <w:t>1</w:t>
      </w:r>
      <w:r w:rsidR="006C1E44">
        <w:rPr>
          <w:rFonts w:ascii="Times New Roman" w:hAnsi="Times New Roman"/>
          <w:kern w:val="0"/>
          <w:lang w:val="x-none"/>
        </w:rPr>
        <w:t>2</w:t>
      </w:r>
      <w:r w:rsidRPr="00112DB8">
        <w:rPr>
          <w:rFonts w:ascii="Times New Roman" w:hAnsi="Times New Roman"/>
          <w:kern w:val="0"/>
          <w:lang w:val="x-none"/>
        </w:rPr>
        <w:t>. Маркировка на мястото за приземяване и на зоните за приземяване (показана е ПИК с дължина 2400 m или повече)</w:t>
      </w:r>
    </w:p>
    <w:p w14:paraId="6FD3C0B2" w14:textId="77777777" w:rsidR="00184191" w:rsidRPr="00112DB8" w:rsidRDefault="00184191">
      <w:pPr>
        <w:widowControl w:val="0"/>
        <w:autoSpaceDE w:val="0"/>
        <w:autoSpaceDN w:val="0"/>
        <w:adjustRightInd w:val="0"/>
        <w:spacing w:after="0" w:line="240" w:lineRule="auto"/>
        <w:ind w:firstLine="480"/>
        <w:jc w:val="both"/>
        <w:rPr>
          <w:rFonts w:ascii="Times New Roman" w:hAnsi="Times New Roman"/>
          <w:kern w:val="0"/>
          <w:lang w:val="x-none"/>
        </w:rPr>
      </w:pPr>
    </w:p>
    <w:p w14:paraId="4EC0E61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На ПИК с кодов номер 2, оборудвана за неточен подход за кацане, се нанася допълнителна двойка маркировъчни линии в зоната за кацане на разстояние 150 m от началото на маркировката на прицелната точка за кацане.</w:t>
      </w:r>
    </w:p>
    <w:p w14:paraId="2431039A" w14:textId="77777777" w:rsidR="00FF142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9492347" w14:textId="1D74C833" w:rsidR="00197E20" w:rsidRPr="008C4486"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C4486">
        <w:rPr>
          <w:rFonts w:ascii="Times New Roman" w:hAnsi="Times New Roman"/>
          <w:b/>
          <w:bCs/>
          <w:kern w:val="0"/>
          <w:lang w:val="x-none"/>
        </w:rPr>
        <w:t>Раздел VII</w:t>
      </w:r>
    </w:p>
    <w:p w14:paraId="65DB49D6" w14:textId="77777777" w:rsidR="00197E20" w:rsidRPr="008C4486"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C4486">
        <w:rPr>
          <w:rFonts w:ascii="Times New Roman" w:hAnsi="Times New Roman"/>
          <w:b/>
          <w:bCs/>
          <w:kern w:val="0"/>
          <w:lang w:val="x-none"/>
        </w:rPr>
        <w:t>Странични маркировъчни линии на ПИК</w:t>
      </w:r>
    </w:p>
    <w:p w14:paraId="28AC77E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B818920" w14:textId="7FA2D11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14</w:t>
      </w:r>
      <w:r w:rsidR="00A542D5">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При липса на контраст между граници на ПИК с изкуствена настилка и страничните ивици за безопасност или околния терен и между праговете на ПИК се нанасят странични маркировъчни линии на ПИК.</w:t>
      </w:r>
    </w:p>
    <w:p w14:paraId="33767C2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 ПИК, оборудвана за точен подход за кацане, страничните маркировъчни линии на ПИК се нанасят независимо от наличието или отсъствието на контраст между нейните граници и страничните ивици за безопасност или околния терен.</w:t>
      </w:r>
    </w:p>
    <w:p w14:paraId="63858A7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Страничните маркировъчни линии на ПИК са две на брой линии, по една от двете страни, всяка от които се разполага по дължината на страничните граници на ПИК, така че външната страна на линията да съвпада приблизително с ръба на ПИК, освен в случаите, когато широчината на ПИК превишава 60 m.</w:t>
      </w:r>
    </w:p>
    <w:p w14:paraId="151D7D6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В случаите по ал. 3 маркировъчните линии се разполагат на разстояние 30 m от осевата линия на ПИК.</w:t>
      </w:r>
    </w:p>
    <w:p w14:paraId="275FA1A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При наличие на площадка за обратен завой маркировката на страничните маркировъчни линии на ПИК продължава между ПИК и площадка за обратен завой.</w:t>
      </w:r>
    </w:p>
    <w:p w14:paraId="1AC9F62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Общата широчина на страничната маркировъчна линия на ПИК е най-малко 0,9 m на ПИК с широчина 30 m или повече и 0,45 m при по-тесни ПИК.</w:t>
      </w:r>
    </w:p>
    <w:p w14:paraId="2041256A" w14:textId="77777777" w:rsidR="00FF142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0F46E76" w14:textId="0763F1D5" w:rsidR="00197E20" w:rsidRPr="008C4486"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C4486">
        <w:rPr>
          <w:rFonts w:ascii="Times New Roman" w:hAnsi="Times New Roman"/>
          <w:b/>
          <w:bCs/>
          <w:kern w:val="0"/>
          <w:lang w:val="x-none"/>
        </w:rPr>
        <w:t>Глава двадесет и втора</w:t>
      </w:r>
    </w:p>
    <w:p w14:paraId="4C3E8539" w14:textId="77777777" w:rsidR="00197E20" w:rsidRPr="008C4486"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C4486">
        <w:rPr>
          <w:rFonts w:ascii="Times New Roman" w:hAnsi="Times New Roman"/>
          <w:b/>
          <w:bCs/>
          <w:kern w:val="0"/>
          <w:lang w:val="x-none"/>
        </w:rPr>
        <w:t>МАРКИРОВКА НА ПР, МС И ПЕРОН</w:t>
      </w:r>
    </w:p>
    <w:p w14:paraId="1589CC2D" w14:textId="77777777" w:rsidR="00197E20" w:rsidRPr="008C4486"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26AA679" w14:textId="77777777" w:rsidR="00197E20" w:rsidRPr="008C4486"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C4486">
        <w:rPr>
          <w:rFonts w:ascii="Times New Roman" w:hAnsi="Times New Roman"/>
          <w:b/>
          <w:bCs/>
          <w:kern w:val="0"/>
          <w:lang w:val="x-none"/>
        </w:rPr>
        <w:t xml:space="preserve"> Раздел I</w:t>
      </w:r>
    </w:p>
    <w:p w14:paraId="30815EC7" w14:textId="77777777" w:rsidR="00197E20" w:rsidRPr="008C4486"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C4486">
        <w:rPr>
          <w:rFonts w:ascii="Times New Roman" w:hAnsi="Times New Roman"/>
          <w:b/>
          <w:bCs/>
          <w:kern w:val="0"/>
          <w:lang w:val="x-none"/>
        </w:rPr>
        <w:t>Маркировка на осева линия на ПР</w:t>
      </w:r>
    </w:p>
    <w:p w14:paraId="6E1DC49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70AEB6F" w14:textId="243BDE6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14</w:t>
      </w:r>
      <w:r w:rsidR="00A542D5">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Върху ПР с изкуствена настилка, в зоната за противообледенителна обработка на самолетите и на перона, които обслужват ПИК с кодов номер 1, 2, 3 или 4, се нанася маркировка по осевата линия така, че да осигури непрекъснато ориентиране в участъка между осевата линия на ПИК и местостоянките за въздухоплавателните средства.</w:t>
      </w:r>
    </w:p>
    <w:p w14:paraId="48F6C56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Маркировката на осевата линия на ПР се нанася върху ПР с изкуствена настилка, когато е част от стандартния маршрут за рулиране и върху която отсъства маркировка на осевата линия на ПР и там, където осевата линия на ПР не съвпада с осевата линия на ПИК.</w:t>
      </w:r>
    </w:p>
    <w:p w14:paraId="3E01116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Маркировката на осевата линия на ПР се нанася върху ПИК с изкуствена настилка, когато ПИК е част от стандартния маршрут за рулиране и:</w:t>
      </w:r>
    </w:p>
    <w:p w14:paraId="4A06AE8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там, където отсъства маркировка на осевата линия на ПИК;</w:t>
      </w:r>
    </w:p>
    <w:p w14:paraId="7D63789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където осевата линия на ПР не съвпада с осевата линия на ПИК.</w:t>
      </w:r>
    </w:p>
    <w:p w14:paraId="6C1728F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Когато е необходимо да се обозначи близост до място за изчакване при ПИК, маркировката на осевата линия на ПР се изпълнява с допълнителна маркировка.</w:t>
      </w:r>
    </w:p>
    <w:p w14:paraId="4F8BE81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Изпълнение на допълнителна маркировка на осевата линия на ПР може да бъде част от мерките за предотвратяване на нерегламентирани навлизания на ПИК.</w:t>
      </w:r>
    </w:p>
    <w:p w14:paraId="4553C28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Когато е предвидено, може всички пресичания на ПР с ПИК на едно летище да се изпълнят с допълнителна маркировка на осевите линии на ПР.</w:t>
      </w:r>
    </w:p>
    <w:p w14:paraId="395983E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Върху праволинеен участък на ПР маркировката се нанася по продължение на осевата линия на ПР.</w:t>
      </w:r>
    </w:p>
    <w:p w14:paraId="3A26729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На завой на ПР маркировката на осевата линия продължава от праволинейния участък на равно разстояние до външния край на криволинейния участък.</w:t>
      </w:r>
    </w:p>
    <w:p w14:paraId="7005CDE2" w14:textId="67262FC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При пресичане на ПР с ПИК, когато ПР служи за излизане от ПИК, маркировката на осевата линия на ПР се слива по крива линия с маркировката на осевата линия на ПИК, както е показано на фиг. </w:t>
      </w:r>
      <w:r w:rsidR="00FF675B" w:rsidRPr="00112DB8">
        <w:rPr>
          <w:rFonts w:ascii="Times New Roman" w:hAnsi="Times New Roman"/>
          <w:kern w:val="0"/>
          <w:lang w:val="x-none"/>
        </w:rPr>
        <w:t>1</w:t>
      </w:r>
      <w:r w:rsidR="00FF675B">
        <w:rPr>
          <w:rFonts w:ascii="Times New Roman" w:hAnsi="Times New Roman"/>
          <w:kern w:val="0"/>
          <w:lang w:val="x-none"/>
        </w:rPr>
        <w:t>3</w:t>
      </w:r>
      <w:r w:rsidR="00FF675B" w:rsidRPr="00112DB8">
        <w:rPr>
          <w:rFonts w:ascii="Times New Roman" w:hAnsi="Times New Roman"/>
          <w:kern w:val="0"/>
          <w:lang w:val="x-none"/>
        </w:rPr>
        <w:t xml:space="preserve"> </w:t>
      </w:r>
      <w:r w:rsidRPr="00112DB8">
        <w:rPr>
          <w:rFonts w:ascii="Times New Roman" w:hAnsi="Times New Roman"/>
          <w:kern w:val="0"/>
          <w:lang w:val="x-none"/>
        </w:rPr>
        <w:t xml:space="preserve">и фиг. </w:t>
      </w:r>
      <w:r w:rsidR="00CA2ED8">
        <w:rPr>
          <w:rFonts w:ascii="Times New Roman" w:hAnsi="Times New Roman"/>
          <w:kern w:val="0"/>
          <w:lang w:val="x-none"/>
        </w:rPr>
        <w:t>33</w:t>
      </w:r>
      <w:r w:rsidRPr="00112DB8">
        <w:rPr>
          <w:rFonts w:ascii="Times New Roman" w:hAnsi="Times New Roman"/>
          <w:kern w:val="0"/>
          <w:lang w:val="x-none"/>
        </w:rPr>
        <w:t>.</w:t>
      </w:r>
    </w:p>
    <w:p w14:paraId="29B8538F" w14:textId="77777777"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(10) Маркировката на осевата линия на ПР продължава успоредно на маркировката на осевата линия на ПИК на разстояние най-малко 60 m от точката на допиране за ПИК с кодов номер 3 или 4 и на разстояние най-малко 30 m за ПИК с кодов номер 1 или 2.</w:t>
      </w:r>
    </w:p>
    <w:p w14:paraId="2164D747" w14:textId="77777777" w:rsidR="00C9222E" w:rsidRPr="00112DB8" w:rsidRDefault="00C9222E">
      <w:pPr>
        <w:widowControl w:val="0"/>
        <w:autoSpaceDE w:val="0"/>
        <w:autoSpaceDN w:val="0"/>
        <w:adjustRightInd w:val="0"/>
        <w:spacing w:after="0" w:line="240" w:lineRule="auto"/>
        <w:ind w:firstLine="480"/>
        <w:jc w:val="both"/>
        <w:rPr>
          <w:rFonts w:ascii="Times New Roman" w:hAnsi="Times New Roman"/>
          <w:kern w:val="0"/>
          <w:lang w:val="x-none"/>
        </w:rPr>
      </w:pPr>
    </w:p>
    <w:p w14:paraId="1F6A638D" w14:textId="3F045F67" w:rsidR="00197E20" w:rsidRPr="00112DB8" w:rsidRDefault="00C9222E" w:rsidP="0091420A">
      <w:pPr>
        <w:widowControl w:val="0"/>
        <w:autoSpaceDE w:val="0"/>
        <w:autoSpaceDN w:val="0"/>
        <w:adjustRightInd w:val="0"/>
        <w:spacing w:after="0" w:line="240" w:lineRule="auto"/>
        <w:jc w:val="both"/>
        <w:rPr>
          <w:rFonts w:ascii="Times New Roman" w:hAnsi="Times New Roman"/>
          <w:kern w:val="0"/>
          <w:lang w:val="x-none"/>
        </w:rPr>
      </w:pPr>
      <w:r>
        <w:rPr>
          <w:noProof/>
        </w:rPr>
        <w:drawing>
          <wp:inline distT="0" distB="0" distL="0" distR="0" wp14:anchorId="57BCD823" wp14:editId="42C90DAE">
            <wp:extent cx="5760720" cy="6873875"/>
            <wp:effectExtent l="0" t="0" r="0" b="3175"/>
            <wp:docPr id="675462094" name="Picture 1" descr="A blueprint of a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462094" name="Picture 1" descr="A blueprint of a machine"/>
                    <pic:cNvPicPr/>
                  </pic:nvPicPr>
                  <pic:blipFill>
                    <a:blip r:embed="rId21"/>
                    <a:stretch>
                      <a:fillRect/>
                    </a:stretch>
                  </pic:blipFill>
                  <pic:spPr>
                    <a:xfrm>
                      <a:off x="0" y="0"/>
                      <a:ext cx="5760720" cy="6873875"/>
                    </a:xfrm>
                    <a:prstGeom prst="rect">
                      <a:avLst/>
                    </a:prstGeom>
                  </pic:spPr>
                </pic:pic>
              </a:graphicData>
            </a:graphic>
          </wp:inline>
        </w:drawing>
      </w:r>
    </w:p>
    <w:p w14:paraId="4F79E07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1A49FE1" w14:textId="5C3433B6"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FF675B" w:rsidRPr="00112DB8">
        <w:rPr>
          <w:rFonts w:ascii="Times New Roman" w:hAnsi="Times New Roman"/>
          <w:kern w:val="0"/>
          <w:lang w:val="x-none"/>
        </w:rPr>
        <w:t>1</w:t>
      </w:r>
      <w:r w:rsidR="00FF675B">
        <w:rPr>
          <w:rFonts w:ascii="Times New Roman" w:hAnsi="Times New Roman"/>
          <w:kern w:val="0"/>
          <w:lang w:val="x-none"/>
        </w:rPr>
        <w:t>3</w:t>
      </w:r>
      <w:r w:rsidRPr="00112DB8">
        <w:rPr>
          <w:rFonts w:ascii="Times New Roman" w:hAnsi="Times New Roman"/>
          <w:kern w:val="0"/>
          <w:lang w:val="x-none"/>
        </w:rPr>
        <w:t>. Маркировка на пътеките за рулиране</w:t>
      </w:r>
    </w:p>
    <w:p w14:paraId="1E88FA68" w14:textId="77777777" w:rsidR="000F5799" w:rsidRPr="00112DB8" w:rsidRDefault="000F5799">
      <w:pPr>
        <w:widowControl w:val="0"/>
        <w:autoSpaceDE w:val="0"/>
        <w:autoSpaceDN w:val="0"/>
        <w:adjustRightInd w:val="0"/>
        <w:spacing w:after="0" w:line="240" w:lineRule="auto"/>
        <w:ind w:firstLine="480"/>
        <w:jc w:val="both"/>
        <w:rPr>
          <w:rFonts w:ascii="Times New Roman" w:hAnsi="Times New Roman"/>
          <w:kern w:val="0"/>
          <w:lang w:val="x-none"/>
        </w:rPr>
      </w:pPr>
    </w:p>
    <w:p w14:paraId="7396372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(11) Когато в съответствие с ал. 2 върху ПИК се осигурява маркировка на осевата линия на ПР, тя се разполага и по осевата линия на ПР.</w:t>
      </w:r>
    </w:p>
    <w:p w14:paraId="64CDD643" w14:textId="59B0BA5D" w:rsidR="00860B55" w:rsidRPr="00112DB8" w:rsidRDefault="00197E20">
      <w:pPr>
        <w:widowControl w:val="0"/>
        <w:autoSpaceDE w:val="0"/>
        <w:autoSpaceDN w:val="0"/>
        <w:adjustRightInd w:val="0"/>
        <w:spacing w:after="0" w:line="240" w:lineRule="auto"/>
        <w:ind w:firstLine="480"/>
        <w:jc w:val="both"/>
        <w:rPr>
          <w:rFonts w:ascii="Times New Roman" w:hAnsi="Times New Roman"/>
        </w:rPr>
      </w:pPr>
      <w:r w:rsidRPr="00112DB8">
        <w:rPr>
          <w:rFonts w:ascii="Times New Roman" w:hAnsi="Times New Roman"/>
          <w:kern w:val="0"/>
          <w:lang w:val="x-none"/>
        </w:rPr>
        <w:t xml:space="preserve"> (12) Когато е предвидена допълнителна маркировка на осевата линия на ПР, тя започва от място</w:t>
      </w:r>
      <w:r w:rsidR="00751FDA">
        <w:rPr>
          <w:rFonts w:ascii="Times New Roman" w:hAnsi="Times New Roman"/>
          <w:kern w:val="0"/>
          <w:lang w:val="x-none"/>
        </w:rPr>
        <w:t>то</w:t>
      </w:r>
      <w:r w:rsidRPr="00112DB8">
        <w:rPr>
          <w:rFonts w:ascii="Times New Roman" w:hAnsi="Times New Roman"/>
          <w:kern w:val="0"/>
          <w:lang w:val="x-none"/>
        </w:rPr>
        <w:t xml:space="preserve"> за изчакване при ПИК (схема А, както е показано на фиг. </w:t>
      </w:r>
      <w:r w:rsidR="00FF675B" w:rsidRPr="00112DB8">
        <w:rPr>
          <w:rFonts w:ascii="Times New Roman" w:hAnsi="Times New Roman"/>
          <w:kern w:val="0"/>
          <w:lang w:val="x-none"/>
        </w:rPr>
        <w:t>1</w:t>
      </w:r>
      <w:r w:rsidR="00FF675B">
        <w:rPr>
          <w:rFonts w:ascii="Times New Roman" w:hAnsi="Times New Roman"/>
          <w:kern w:val="0"/>
          <w:lang w:val="x-none"/>
        </w:rPr>
        <w:t>3</w:t>
      </w:r>
      <w:r w:rsidRPr="00112DB8">
        <w:rPr>
          <w:rFonts w:ascii="Times New Roman" w:hAnsi="Times New Roman"/>
          <w:kern w:val="0"/>
          <w:lang w:val="x-none"/>
        </w:rPr>
        <w:t xml:space="preserve">. Маркировка на пътеките за рулиране) </w:t>
      </w:r>
      <w:r w:rsidR="00860E04" w:rsidRPr="0091420A">
        <w:rPr>
          <w:rFonts w:ascii="Times New Roman" w:hAnsi="Times New Roman"/>
        </w:rPr>
        <w:t xml:space="preserve">и се простира на разстояние 47 m </w:t>
      </w:r>
      <w:r w:rsidR="00751FDA">
        <w:rPr>
          <w:rFonts w:ascii="Times New Roman" w:hAnsi="Times New Roman"/>
        </w:rPr>
        <w:t>от мястото за изчакване</w:t>
      </w:r>
      <w:r w:rsidR="00860E04" w:rsidRPr="00112DB8">
        <w:rPr>
          <w:rFonts w:ascii="Times New Roman" w:hAnsi="Times New Roman"/>
        </w:rPr>
        <w:t>.</w:t>
      </w:r>
    </w:p>
    <w:p w14:paraId="47A1AA1F" w14:textId="2F11854F" w:rsidR="00860B55" w:rsidRPr="00112DB8" w:rsidRDefault="00860B55" w:rsidP="0091420A">
      <w:pPr>
        <w:spacing w:after="0" w:line="240" w:lineRule="auto"/>
        <w:ind w:firstLine="480"/>
        <w:jc w:val="both"/>
        <w:rPr>
          <w:rFonts w:ascii="Times New Roman" w:hAnsi="Times New Roman"/>
        </w:rPr>
      </w:pPr>
      <w:r w:rsidRPr="00112DB8">
        <w:rPr>
          <w:rFonts w:ascii="Times New Roman" w:hAnsi="Times New Roman"/>
        </w:rPr>
        <w:t xml:space="preserve"> (13) Когато допълнителната маркировка на осевата линия на ПР се пресича с маркировката на друго място за изчакване при ПИК, например ПИК за точен подход за кацане по категории II или III, което се намира в границите на 47 m от маркировката на първото място за изчакване при ПИК, допълнителната маркировка на осевата линия на ПР се прекъсва на разстояние 0.9 m преди и след пресичаната маркировка на мястото за изчакване при ПИК. Допълнителната маркировка на осевата линия на ПР се продължава поне с три пунктирни линии или на разстояние 47 m от началото до края, в зависимост от това, коя стойност</w:t>
      </w:r>
      <w:r w:rsidR="005459CE">
        <w:rPr>
          <w:rFonts w:ascii="Times New Roman" w:hAnsi="Times New Roman"/>
        </w:rPr>
        <w:t xml:space="preserve"> </w:t>
      </w:r>
      <w:r w:rsidRPr="00112DB8">
        <w:rPr>
          <w:rFonts w:ascii="Times New Roman" w:hAnsi="Times New Roman"/>
        </w:rPr>
        <w:t>е по-голяма (Вж. фиг</w:t>
      </w:r>
      <w:r w:rsidR="00333DB6">
        <w:rPr>
          <w:rFonts w:ascii="Times New Roman" w:hAnsi="Times New Roman"/>
        </w:rPr>
        <w:t>.</w:t>
      </w:r>
      <w:r w:rsidRPr="00112DB8">
        <w:rPr>
          <w:rFonts w:ascii="Times New Roman" w:hAnsi="Times New Roman"/>
        </w:rPr>
        <w:t xml:space="preserve"> </w:t>
      </w:r>
      <w:r w:rsidR="00333DB6">
        <w:rPr>
          <w:rFonts w:ascii="Times New Roman" w:hAnsi="Times New Roman"/>
        </w:rPr>
        <w:t>14</w:t>
      </w:r>
      <w:r w:rsidR="00EB6E3C">
        <w:rPr>
          <w:rFonts w:ascii="Times New Roman" w:hAnsi="Times New Roman"/>
        </w:rPr>
        <w:t>, буква „</w:t>
      </w:r>
      <w:r w:rsidRPr="00112DB8">
        <w:rPr>
          <w:rFonts w:ascii="Times New Roman" w:hAnsi="Times New Roman"/>
        </w:rPr>
        <w:t>b</w:t>
      </w:r>
      <w:r w:rsidR="00EB6E3C">
        <w:rPr>
          <w:rFonts w:ascii="Times New Roman" w:hAnsi="Times New Roman"/>
        </w:rPr>
        <w:t>“</w:t>
      </w:r>
      <w:r w:rsidRPr="00112DB8">
        <w:rPr>
          <w:rFonts w:ascii="Times New Roman" w:hAnsi="Times New Roman"/>
        </w:rPr>
        <w:t>).</w:t>
      </w:r>
    </w:p>
    <w:p w14:paraId="200842AD" w14:textId="17D2A5EC" w:rsidR="00860B55" w:rsidRPr="00112DB8" w:rsidRDefault="00860B55" w:rsidP="0091420A">
      <w:pPr>
        <w:spacing w:after="0" w:line="240" w:lineRule="auto"/>
        <w:ind w:firstLine="480"/>
        <w:jc w:val="both"/>
        <w:rPr>
          <w:rFonts w:ascii="Times New Roman" w:hAnsi="Times New Roman"/>
        </w:rPr>
      </w:pPr>
      <w:r w:rsidRPr="00112DB8">
        <w:rPr>
          <w:rFonts w:ascii="Times New Roman" w:hAnsi="Times New Roman"/>
        </w:rPr>
        <w:t xml:space="preserve"> (14) Когато допълнителната маркировка на осевата линия на ПР преминава през пресичане на </w:t>
      </w:r>
      <w:r w:rsidRPr="00AB3DCB">
        <w:rPr>
          <w:rFonts w:ascii="Times New Roman" w:hAnsi="Times New Roman"/>
        </w:rPr>
        <w:t>ПР,</w:t>
      </w:r>
      <w:r w:rsidRPr="00112DB8">
        <w:rPr>
          <w:rFonts w:ascii="Times New Roman" w:hAnsi="Times New Roman"/>
        </w:rPr>
        <w:t xml:space="preserve"> то разположената на разстояние до 47 m от маркировката на мястото за изчакване при ПИК допълнителна маркировка на о</w:t>
      </w:r>
      <w:r w:rsidR="009013FE">
        <w:rPr>
          <w:rFonts w:ascii="Times New Roman" w:hAnsi="Times New Roman"/>
        </w:rPr>
        <w:t>се</w:t>
      </w:r>
      <w:r w:rsidRPr="00112DB8">
        <w:rPr>
          <w:rFonts w:ascii="Times New Roman" w:hAnsi="Times New Roman"/>
        </w:rPr>
        <w:t>вата линия на ПР се прекъсва на разстояние 1.5 m преди и след точката, в която осевата линия на пресичаната ПР пресича допълнителната маркировка на осевата линия на ПР. Допълнителната маркировка на осевата линия на ПР се продължава поне с три пунктирни линии или на разстояние 47 m от началото до края, в зависимост от това, коя стойност е по-голяма (Вж. фиг</w:t>
      </w:r>
      <w:r w:rsidR="00402D47">
        <w:rPr>
          <w:rFonts w:ascii="Times New Roman" w:hAnsi="Times New Roman"/>
        </w:rPr>
        <w:t>.</w:t>
      </w:r>
      <w:r w:rsidRPr="00112DB8">
        <w:rPr>
          <w:rFonts w:ascii="Times New Roman" w:hAnsi="Times New Roman"/>
        </w:rPr>
        <w:t xml:space="preserve"> </w:t>
      </w:r>
      <w:r w:rsidR="00402D47">
        <w:rPr>
          <w:rFonts w:ascii="Times New Roman" w:hAnsi="Times New Roman"/>
        </w:rPr>
        <w:t>14</w:t>
      </w:r>
      <w:r w:rsidR="00EB6E3C">
        <w:rPr>
          <w:rFonts w:ascii="Times New Roman" w:hAnsi="Times New Roman"/>
        </w:rPr>
        <w:t>, буква „</w:t>
      </w:r>
      <w:r w:rsidRPr="00112DB8">
        <w:rPr>
          <w:rFonts w:ascii="Times New Roman" w:hAnsi="Times New Roman"/>
        </w:rPr>
        <w:t>c</w:t>
      </w:r>
      <w:r w:rsidR="00EB6E3C">
        <w:rPr>
          <w:rFonts w:ascii="Times New Roman" w:hAnsi="Times New Roman"/>
        </w:rPr>
        <w:t>“</w:t>
      </w:r>
      <w:r w:rsidRPr="00112DB8">
        <w:rPr>
          <w:rFonts w:ascii="Times New Roman" w:hAnsi="Times New Roman"/>
        </w:rPr>
        <w:t>).</w:t>
      </w:r>
    </w:p>
    <w:p w14:paraId="77F2B166" w14:textId="07340AE8" w:rsidR="00860B55" w:rsidRPr="00112DB8" w:rsidRDefault="00860B55" w:rsidP="0091420A">
      <w:pPr>
        <w:spacing w:after="0" w:line="240" w:lineRule="auto"/>
        <w:ind w:firstLine="480"/>
        <w:jc w:val="both"/>
        <w:rPr>
          <w:rFonts w:ascii="Times New Roman" w:hAnsi="Times New Roman"/>
        </w:rPr>
      </w:pPr>
      <w:r w:rsidRPr="00112DB8">
        <w:rPr>
          <w:rFonts w:ascii="Times New Roman" w:hAnsi="Times New Roman"/>
        </w:rPr>
        <w:t xml:space="preserve"> (15) Когато две осеви линии на ПР се сближават в точката на пресичане с маркировката на мястото за изчакване при ПИК или преди тази точка, дължината на ивицата на вътрешната пунктирна линия е не по-малко от 3 m (Вж. фиг. </w:t>
      </w:r>
      <w:r w:rsidR="009645D6">
        <w:rPr>
          <w:rFonts w:ascii="Times New Roman" w:hAnsi="Times New Roman"/>
        </w:rPr>
        <w:t>14</w:t>
      </w:r>
      <w:r w:rsidR="00EB6E3C">
        <w:rPr>
          <w:rFonts w:ascii="Times New Roman" w:hAnsi="Times New Roman"/>
        </w:rPr>
        <w:t>,</w:t>
      </w:r>
      <w:r w:rsidRPr="00EB6E3C">
        <w:rPr>
          <w:rFonts w:ascii="Times New Roman" w:hAnsi="Times New Roman"/>
        </w:rPr>
        <w:t xml:space="preserve"> </w:t>
      </w:r>
      <w:r w:rsidR="00EB6E3C">
        <w:rPr>
          <w:rFonts w:ascii="Times New Roman" w:hAnsi="Times New Roman"/>
        </w:rPr>
        <w:t>буква „</w:t>
      </w:r>
      <w:r w:rsidRPr="00EB6E3C">
        <w:rPr>
          <w:rFonts w:ascii="Times New Roman" w:hAnsi="Times New Roman"/>
        </w:rPr>
        <w:t>d</w:t>
      </w:r>
      <w:r w:rsidR="00EB6E3C">
        <w:rPr>
          <w:rFonts w:ascii="Times New Roman" w:hAnsi="Times New Roman"/>
        </w:rPr>
        <w:t>“</w:t>
      </w:r>
      <w:r w:rsidRPr="00112DB8">
        <w:rPr>
          <w:rFonts w:ascii="Times New Roman" w:hAnsi="Times New Roman"/>
        </w:rPr>
        <w:t>).</w:t>
      </w:r>
    </w:p>
    <w:p w14:paraId="348C8BFE" w14:textId="72931449" w:rsidR="00197E20" w:rsidRPr="0091420A" w:rsidRDefault="00860B55" w:rsidP="0091420A">
      <w:pPr>
        <w:spacing w:after="0" w:line="240" w:lineRule="auto"/>
        <w:ind w:firstLine="480"/>
        <w:jc w:val="both"/>
        <w:rPr>
          <w:rFonts w:ascii="Times New Roman" w:hAnsi="Times New Roman"/>
        </w:rPr>
      </w:pPr>
      <w:r w:rsidRPr="00112DB8">
        <w:rPr>
          <w:rFonts w:ascii="Times New Roman" w:hAnsi="Times New Roman"/>
          <w:lang w:val="ru-RU"/>
        </w:rPr>
        <w:t xml:space="preserve"> (16</w:t>
      </w:r>
      <w:r w:rsidRPr="00112DB8">
        <w:rPr>
          <w:rFonts w:ascii="Times New Roman" w:hAnsi="Times New Roman"/>
        </w:rPr>
        <w:t xml:space="preserve">) Когато маркировката на мястото за изчакване е нанесена от двете страни на ПИК, а разстоянието между маркировъчните знаци е по-малко от 94 m, допълнителната маркировка на осевата линия на ПР продължава по цялото това разстояние. Допълнителната маркировка на осевата линия на ПР не излиза от границите на маркировъчните знаци на всяко от тези места за изчакване при ПИК. (Вж фиг. </w:t>
      </w:r>
      <w:r w:rsidR="009645D6">
        <w:rPr>
          <w:rFonts w:ascii="Times New Roman" w:hAnsi="Times New Roman"/>
        </w:rPr>
        <w:t>14</w:t>
      </w:r>
      <w:r w:rsidR="00EB6E3C">
        <w:rPr>
          <w:rFonts w:ascii="Times New Roman" w:hAnsi="Times New Roman"/>
        </w:rPr>
        <w:t>,</w:t>
      </w:r>
      <w:r w:rsidRPr="00112DB8">
        <w:rPr>
          <w:rFonts w:ascii="Times New Roman" w:hAnsi="Times New Roman"/>
        </w:rPr>
        <w:t xml:space="preserve"> </w:t>
      </w:r>
      <w:r w:rsidR="00EB6E3C">
        <w:rPr>
          <w:rFonts w:ascii="Times New Roman" w:hAnsi="Times New Roman"/>
        </w:rPr>
        <w:t>буква „</w:t>
      </w:r>
      <w:r w:rsidRPr="00112DB8">
        <w:rPr>
          <w:rFonts w:ascii="Times New Roman" w:hAnsi="Times New Roman"/>
        </w:rPr>
        <w:t>е</w:t>
      </w:r>
      <w:r w:rsidR="00EB6E3C">
        <w:rPr>
          <w:rFonts w:ascii="Times New Roman" w:hAnsi="Times New Roman"/>
        </w:rPr>
        <w:t>“</w:t>
      </w:r>
      <w:r w:rsidRPr="00112DB8">
        <w:rPr>
          <w:rFonts w:ascii="Times New Roman" w:hAnsi="Times New Roman"/>
        </w:rPr>
        <w:t>).</w:t>
      </w:r>
    </w:p>
    <w:p w14:paraId="0EE36585" w14:textId="0F7E229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w:t>
      </w:r>
      <w:r w:rsidR="00860B55" w:rsidRPr="00112DB8">
        <w:rPr>
          <w:rFonts w:ascii="Times New Roman" w:hAnsi="Times New Roman"/>
          <w:kern w:val="0"/>
        </w:rPr>
        <w:t>7</w:t>
      </w:r>
      <w:r w:rsidRPr="00112DB8">
        <w:rPr>
          <w:rFonts w:ascii="Times New Roman" w:hAnsi="Times New Roman"/>
          <w:kern w:val="0"/>
          <w:lang w:val="x-none"/>
        </w:rPr>
        <w:t xml:space="preserve">) Маркировката на осевата линия на ПР има широчина най-малко 15 cm и се нанася във вид на непрекъсната линия по цялата дължина, с изключение на случаите, когато тя се пресича от маркировката на местата за изчакване, както е показано на фиг. </w:t>
      </w:r>
      <w:r w:rsidR="00FF675B" w:rsidRPr="00112DB8">
        <w:rPr>
          <w:rFonts w:ascii="Times New Roman" w:hAnsi="Times New Roman"/>
          <w:kern w:val="0"/>
          <w:lang w:val="x-none"/>
        </w:rPr>
        <w:t>1</w:t>
      </w:r>
      <w:r w:rsidR="00FF675B">
        <w:rPr>
          <w:rFonts w:ascii="Times New Roman" w:hAnsi="Times New Roman"/>
          <w:kern w:val="0"/>
          <w:lang w:val="x-none"/>
        </w:rPr>
        <w:t>3</w:t>
      </w:r>
      <w:r w:rsidRPr="00112DB8">
        <w:rPr>
          <w:rFonts w:ascii="Times New Roman" w:hAnsi="Times New Roman"/>
          <w:kern w:val="0"/>
          <w:lang w:val="x-none"/>
        </w:rPr>
        <w:t>.</w:t>
      </w:r>
    </w:p>
    <w:p w14:paraId="44BA556A" w14:textId="7501CE3F"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w:t>
      </w:r>
      <w:r w:rsidR="00860B55" w:rsidRPr="00112DB8">
        <w:rPr>
          <w:rFonts w:ascii="Times New Roman" w:hAnsi="Times New Roman"/>
          <w:kern w:val="0"/>
        </w:rPr>
        <w:t>8</w:t>
      </w:r>
      <w:r w:rsidRPr="00112DB8">
        <w:rPr>
          <w:rFonts w:ascii="Times New Roman" w:hAnsi="Times New Roman"/>
          <w:kern w:val="0"/>
          <w:lang w:val="x-none"/>
        </w:rPr>
        <w:t xml:space="preserve">) Допълнителната маркировка на осевата линия на ПР се изпълнява както е показано на фиг. </w:t>
      </w:r>
      <w:r w:rsidR="009645D6">
        <w:rPr>
          <w:rFonts w:ascii="Times New Roman" w:hAnsi="Times New Roman"/>
          <w:kern w:val="0"/>
          <w:lang w:val="x-none"/>
        </w:rPr>
        <w:t>14</w:t>
      </w:r>
      <w:r w:rsidRPr="00112DB8">
        <w:rPr>
          <w:rFonts w:ascii="Times New Roman" w:hAnsi="Times New Roman"/>
          <w:kern w:val="0"/>
          <w:lang w:val="x-none"/>
        </w:rPr>
        <w:t>.</w:t>
      </w:r>
    </w:p>
    <w:p w14:paraId="04DE4650" w14:textId="77777777" w:rsidR="0026503B" w:rsidRDefault="0026503B">
      <w:pPr>
        <w:widowControl w:val="0"/>
        <w:autoSpaceDE w:val="0"/>
        <w:autoSpaceDN w:val="0"/>
        <w:adjustRightInd w:val="0"/>
        <w:spacing w:after="0" w:line="240" w:lineRule="auto"/>
        <w:ind w:firstLine="480"/>
        <w:jc w:val="both"/>
        <w:rPr>
          <w:rFonts w:ascii="Times New Roman" w:hAnsi="Times New Roman"/>
          <w:kern w:val="0"/>
          <w:lang w:val="x-none"/>
        </w:rPr>
      </w:pPr>
    </w:p>
    <w:p w14:paraId="68B630CB" w14:textId="77777777" w:rsidR="0026503B" w:rsidRDefault="0026503B">
      <w:pPr>
        <w:widowControl w:val="0"/>
        <w:autoSpaceDE w:val="0"/>
        <w:autoSpaceDN w:val="0"/>
        <w:adjustRightInd w:val="0"/>
        <w:spacing w:after="0" w:line="240" w:lineRule="auto"/>
        <w:ind w:firstLine="480"/>
        <w:jc w:val="both"/>
        <w:rPr>
          <w:rFonts w:ascii="Times New Roman" w:hAnsi="Times New Roman"/>
          <w:kern w:val="0"/>
          <w:lang w:val="x-none"/>
        </w:rPr>
      </w:pPr>
    </w:p>
    <w:p w14:paraId="705E1899" w14:textId="288D65AE" w:rsidR="0026503B" w:rsidRPr="00112DB8" w:rsidRDefault="0026503B" w:rsidP="0026503B">
      <w:pPr>
        <w:widowControl w:val="0"/>
        <w:autoSpaceDE w:val="0"/>
        <w:autoSpaceDN w:val="0"/>
        <w:adjustRightInd w:val="0"/>
        <w:spacing w:after="0" w:line="240" w:lineRule="auto"/>
        <w:jc w:val="both"/>
        <w:rPr>
          <w:rFonts w:ascii="Times New Roman" w:hAnsi="Times New Roman"/>
          <w:kern w:val="0"/>
          <w:lang w:val="x-none"/>
        </w:rPr>
      </w:pPr>
      <w:r>
        <w:rPr>
          <w:noProof/>
        </w:rPr>
        <w:drawing>
          <wp:inline distT="0" distB="0" distL="0" distR="0" wp14:anchorId="5382955B" wp14:editId="0F4FF26C">
            <wp:extent cx="5753100" cy="6887083"/>
            <wp:effectExtent l="0" t="0" r="0" b="9525"/>
            <wp:docPr id="1127374395" name="Картина 1" descr="Картина, която съдържа текст, диаграма, План, Техническо чертане&#10;&#10;Описанието е генерирано автоматич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374395" name="Картина 1" descr="Картина, която съдържа текст, диаграма, План, Техническо чертане&#10;&#10;Описанието е генерирано автоматично"/>
                    <pic:cNvPicPr/>
                  </pic:nvPicPr>
                  <pic:blipFill>
                    <a:blip r:embed="rId22"/>
                    <a:stretch>
                      <a:fillRect/>
                    </a:stretch>
                  </pic:blipFill>
                  <pic:spPr>
                    <a:xfrm>
                      <a:off x="0" y="0"/>
                      <a:ext cx="5761804" cy="6897503"/>
                    </a:xfrm>
                    <a:prstGeom prst="rect">
                      <a:avLst/>
                    </a:prstGeom>
                  </pic:spPr>
                </pic:pic>
              </a:graphicData>
            </a:graphic>
          </wp:inline>
        </w:drawing>
      </w:r>
    </w:p>
    <w:p w14:paraId="3B6BA2E4" w14:textId="3ACC7931" w:rsidR="00197E20" w:rsidRPr="00112DB8" w:rsidRDefault="00197E20" w:rsidP="0091420A">
      <w:pPr>
        <w:widowControl w:val="0"/>
        <w:autoSpaceDE w:val="0"/>
        <w:autoSpaceDN w:val="0"/>
        <w:adjustRightInd w:val="0"/>
        <w:spacing w:after="0" w:line="240" w:lineRule="auto"/>
        <w:jc w:val="both"/>
        <w:rPr>
          <w:rFonts w:ascii="Times New Roman" w:hAnsi="Times New Roman"/>
          <w:kern w:val="0"/>
          <w:lang w:val="x-none"/>
        </w:rPr>
      </w:pPr>
    </w:p>
    <w:p w14:paraId="2B54E76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29F0557" w14:textId="61524D75" w:rsidR="00860B55" w:rsidRPr="00112DB8" w:rsidRDefault="00197E20" w:rsidP="00BA15E8">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6C456C">
        <w:rPr>
          <w:rFonts w:ascii="Times New Roman" w:hAnsi="Times New Roman"/>
          <w:kern w:val="0"/>
          <w:lang w:val="x-none"/>
        </w:rPr>
        <w:t>14</w:t>
      </w:r>
      <w:r w:rsidRPr="00112DB8">
        <w:rPr>
          <w:rFonts w:ascii="Times New Roman" w:hAnsi="Times New Roman"/>
          <w:kern w:val="0"/>
          <w:lang w:val="x-none"/>
        </w:rPr>
        <w:t>.</w:t>
      </w:r>
      <w:r w:rsidR="00860B55" w:rsidRPr="00112DB8">
        <w:rPr>
          <w:rFonts w:ascii="Times New Roman" w:hAnsi="Times New Roman"/>
        </w:rPr>
        <w:t xml:space="preserve"> </w:t>
      </w:r>
      <w:r w:rsidR="00493EE3">
        <w:rPr>
          <w:rFonts w:ascii="Times New Roman" w:hAnsi="Times New Roman"/>
        </w:rPr>
        <w:t>Допълнителна</w:t>
      </w:r>
      <w:r w:rsidR="00860B55" w:rsidRPr="00112DB8">
        <w:rPr>
          <w:rFonts w:ascii="Times New Roman" w:hAnsi="Times New Roman"/>
        </w:rPr>
        <w:t xml:space="preserve"> маркировка на осевата линия на пътеките за рулиране</w:t>
      </w:r>
    </w:p>
    <w:p w14:paraId="3CED038D" w14:textId="05175007" w:rsidR="00FF1426" w:rsidRPr="008C4486" w:rsidRDefault="000D0FFF" w:rsidP="000D0FFF">
      <w:pPr>
        <w:widowControl w:val="0"/>
        <w:autoSpaceDE w:val="0"/>
        <w:autoSpaceDN w:val="0"/>
        <w:adjustRightInd w:val="0"/>
        <w:spacing w:after="0" w:line="240" w:lineRule="auto"/>
        <w:rPr>
          <w:rFonts w:ascii="Times New Roman" w:hAnsi="Times New Roman"/>
          <w:b/>
          <w:bCs/>
          <w:kern w:val="0"/>
          <w:lang w:val="x-none"/>
        </w:rPr>
      </w:pPr>
      <w:r>
        <w:rPr>
          <w:rFonts w:ascii="Times New Roman" w:hAnsi="Times New Roman"/>
          <w:b/>
          <w:bCs/>
          <w:kern w:val="0"/>
          <w:sz w:val="36"/>
          <w:szCs w:val="36"/>
          <w:lang w:val="x-none"/>
        </w:rPr>
        <w:tab/>
      </w:r>
      <w:r>
        <w:rPr>
          <w:rFonts w:ascii="Times New Roman" w:hAnsi="Times New Roman"/>
          <w:b/>
          <w:bCs/>
          <w:kern w:val="0"/>
          <w:sz w:val="36"/>
          <w:szCs w:val="36"/>
          <w:lang w:val="x-none"/>
        </w:rPr>
        <w:tab/>
      </w:r>
      <w:r>
        <w:rPr>
          <w:rFonts w:ascii="Times New Roman" w:hAnsi="Times New Roman"/>
          <w:b/>
          <w:bCs/>
          <w:kern w:val="0"/>
          <w:sz w:val="36"/>
          <w:szCs w:val="36"/>
          <w:lang w:val="x-none"/>
        </w:rPr>
        <w:tab/>
      </w:r>
      <w:r>
        <w:rPr>
          <w:rFonts w:ascii="Times New Roman" w:hAnsi="Times New Roman"/>
          <w:b/>
          <w:bCs/>
          <w:kern w:val="0"/>
          <w:sz w:val="36"/>
          <w:szCs w:val="36"/>
          <w:lang w:val="x-none"/>
        </w:rPr>
        <w:tab/>
      </w:r>
      <w:r>
        <w:rPr>
          <w:rFonts w:ascii="Times New Roman" w:hAnsi="Times New Roman"/>
          <w:b/>
          <w:bCs/>
          <w:kern w:val="0"/>
          <w:sz w:val="36"/>
          <w:szCs w:val="36"/>
          <w:lang w:val="x-none"/>
        </w:rPr>
        <w:tab/>
      </w:r>
      <w:r>
        <w:rPr>
          <w:rFonts w:ascii="Times New Roman" w:hAnsi="Times New Roman"/>
          <w:b/>
          <w:bCs/>
          <w:kern w:val="0"/>
          <w:sz w:val="36"/>
          <w:szCs w:val="36"/>
          <w:lang w:val="x-none"/>
        </w:rPr>
        <w:tab/>
      </w:r>
      <w:r>
        <w:rPr>
          <w:rFonts w:ascii="Times New Roman" w:hAnsi="Times New Roman"/>
          <w:b/>
          <w:bCs/>
          <w:kern w:val="0"/>
          <w:sz w:val="36"/>
          <w:szCs w:val="36"/>
          <w:lang w:val="x-none"/>
        </w:rPr>
        <w:tab/>
      </w:r>
    </w:p>
    <w:p w14:paraId="099CD4D1" w14:textId="1BAC52B1" w:rsidR="00197E20" w:rsidRPr="008C4486" w:rsidRDefault="00197E20" w:rsidP="0091420A">
      <w:pPr>
        <w:widowControl w:val="0"/>
        <w:autoSpaceDE w:val="0"/>
        <w:autoSpaceDN w:val="0"/>
        <w:adjustRightInd w:val="0"/>
        <w:spacing w:after="0" w:line="240" w:lineRule="auto"/>
        <w:ind w:firstLine="480"/>
        <w:jc w:val="center"/>
        <w:rPr>
          <w:rFonts w:ascii="Times New Roman" w:hAnsi="Times New Roman"/>
          <w:b/>
          <w:bCs/>
          <w:kern w:val="0"/>
          <w:lang w:val="x-none"/>
        </w:rPr>
      </w:pPr>
      <w:r w:rsidRPr="008C4486">
        <w:rPr>
          <w:rFonts w:ascii="Times New Roman" w:hAnsi="Times New Roman"/>
          <w:b/>
          <w:bCs/>
          <w:kern w:val="0"/>
          <w:lang w:val="x-none"/>
        </w:rPr>
        <w:t>Раздел II</w:t>
      </w:r>
    </w:p>
    <w:p w14:paraId="609D1337" w14:textId="77777777" w:rsidR="00197E20" w:rsidRPr="008C4486"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C4486">
        <w:rPr>
          <w:rFonts w:ascii="Times New Roman" w:hAnsi="Times New Roman"/>
          <w:b/>
          <w:bCs/>
          <w:kern w:val="0"/>
          <w:lang w:val="x-none"/>
        </w:rPr>
        <w:t>Маркировка на площадка за обратен завой</w:t>
      </w:r>
    </w:p>
    <w:p w14:paraId="04F71527" w14:textId="2DA6733A" w:rsidR="00197E20" w:rsidRPr="00112DB8" w:rsidRDefault="000D0FFF">
      <w:pPr>
        <w:widowControl w:val="0"/>
        <w:autoSpaceDE w:val="0"/>
        <w:autoSpaceDN w:val="0"/>
        <w:adjustRightInd w:val="0"/>
        <w:spacing w:after="0" w:line="240" w:lineRule="auto"/>
        <w:ind w:firstLine="480"/>
        <w:jc w:val="both"/>
        <w:rPr>
          <w:rFonts w:ascii="Times New Roman" w:hAnsi="Times New Roman"/>
          <w:kern w:val="0"/>
          <w:lang w:val="x-none"/>
        </w:rPr>
      </w:pPr>
      <w:r>
        <w:rPr>
          <w:rFonts w:ascii="Times New Roman" w:hAnsi="Times New Roman"/>
          <w:kern w:val="0"/>
          <w:lang w:val="x-none"/>
        </w:rPr>
        <w:tab/>
      </w:r>
      <w:r>
        <w:rPr>
          <w:rFonts w:ascii="Times New Roman" w:hAnsi="Times New Roman"/>
          <w:kern w:val="0"/>
          <w:lang w:val="x-none"/>
        </w:rPr>
        <w:tab/>
      </w:r>
      <w:r>
        <w:rPr>
          <w:rFonts w:ascii="Times New Roman" w:hAnsi="Times New Roman"/>
          <w:kern w:val="0"/>
          <w:lang w:val="x-none"/>
        </w:rPr>
        <w:tab/>
      </w:r>
      <w:r>
        <w:rPr>
          <w:rFonts w:ascii="Times New Roman" w:hAnsi="Times New Roman"/>
          <w:kern w:val="0"/>
          <w:lang w:val="x-none"/>
        </w:rPr>
        <w:tab/>
      </w:r>
    </w:p>
    <w:p w14:paraId="15F3296D" w14:textId="653A1DB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14</w:t>
      </w:r>
      <w:r w:rsidR="00A542D5">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На мястото на площадката за обратен завой се нанася маркировка така, че да осигури непрекъснато ориентиране, за да могат въздухоплавателните средства да изпълняват обратен завой на 180° и да се подравнят по осевата линия на ПИК.</w:t>
      </w:r>
    </w:p>
    <w:p w14:paraId="2C88ED2D" w14:textId="0192CB8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14</w:t>
      </w:r>
      <w:r w:rsidR="00A542D5">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Маркировката на площадката за обратен завой е криволинейна в участъка, започващ от осевата линия на ПИК и навлизащ в площадката за обратен завой.</w:t>
      </w:r>
    </w:p>
    <w:p w14:paraId="1BFFA22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Радиусът на кривата е необходимо да е съобразен с маневрените способности на ВС, за които е предвидена площадката за обратен завой.</w:t>
      </w:r>
    </w:p>
    <w:p w14:paraId="38FB8A1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Ъгълът на пресичане на маркировката на площадката за обратен завой с осевата линия на ПИК не може да е по-голям от 30 градуса.</w:t>
      </w:r>
    </w:p>
    <w:p w14:paraId="24EDF78A" w14:textId="7795B50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w:t>
      </w:r>
      <w:r w:rsidR="00A542D5">
        <w:rPr>
          <w:rFonts w:ascii="Times New Roman" w:hAnsi="Times New Roman"/>
          <w:b/>
          <w:bCs/>
          <w:kern w:val="0"/>
        </w:rPr>
        <w:t>49</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Маркировката на площадката за обратен завой продължава успоредно на маркировката на осевата линия на ПИК на разстояние най-малко 60 m от точката на допиране за ПИК с кодов номер 3 или 4 и на разстояние най-малко 30 m за ПИК с кодов номер 1 или 2.</w:t>
      </w:r>
    </w:p>
    <w:p w14:paraId="583E38C8" w14:textId="454FC5D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15</w:t>
      </w:r>
      <w:r w:rsidR="00A542D5">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(1) Маркировката на площадката за обратен завой следва да е такава, че да води самолета по начин, който да осигури рулиране по праволинеен участък преди точката, където ще се извърши завоят на 180°.</w:t>
      </w:r>
    </w:p>
    <w:p w14:paraId="66152DB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Праволинейният участък на маркировката на площадката за обратен завой е успореден на външния край на площадката за обратен завой.</w:t>
      </w:r>
    </w:p>
    <w:p w14:paraId="5587B63F" w14:textId="2065696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15</w:t>
      </w:r>
      <w:r w:rsidR="00A542D5">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(1) Проектирането на кривата, позволяваща самолетът да извърши 180-градусов обратен завой, е необходимо да е съобразено с ъгъла на носевия колесник, не превишавайки 45 градуса.</w:t>
      </w:r>
    </w:p>
    <w:p w14:paraId="526776E3" w14:textId="5561251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Проектирането на маркировката на площадката за обратен завой е необходимо да е такова, че когато кабината на екипажа на самолета е върху маркировката на площадката за обратен завой, отстоянието от което и да е колело на водещия колесник на самолета до ръба на настилката на площадката за обратен завой не може да бъде по-малко от показаните в чл. 81.</w:t>
      </w:r>
      <w:r w:rsidR="005715F0">
        <w:rPr>
          <w:rFonts w:ascii="Times New Roman" w:hAnsi="Times New Roman"/>
          <w:kern w:val="0"/>
          <w:lang w:val="x-none"/>
        </w:rPr>
        <w:t xml:space="preserve"> </w:t>
      </w:r>
    </w:p>
    <w:p w14:paraId="6648C0CC" w14:textId="6D8952E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15</w:t>
      </w:r>
      <w:r w:rsidR="00A542D5">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Маркировката на площадката за обратен завой е непрекъсната по дължина и с широчина поне 15 cm.</w:t>
      </w:r>
    </w:p>
    <w:p w14:paraId="1019464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по-лесно маневриране на самолети с кодова буква E и F може да се увеличи отстоянието от колелата на водещия колесник до външния край на площадката за обратен завой съгласно чл. 82.</w:t>
      </w:r>
    </w:p>
    <w:p w14:paraId="115C3173" w14:textId="77777777" w:rsidR="00FF142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4A8CD8F" w14:textId="6BAE1B5A" w:rsidR="00197E20" w:rsidRPr="0013154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154C">
        <w:rPr>
          <w:rFonts w:ascii="Times New Roman" w:hAnsi="Times New Roman"/>
          <w:b/>
          <w:bCs/>
          <w:kern w:val="0"/>
          <w:lang w:val="x-none"/>
        </w:rPr>
        <w:t>Раздел III</w:t>
      </w:r>
    </w:p>
    <w:p w14:paraId="4AE2A54A" w14:textId="77777777" w:rsidR="00197E20" w:rsidRPr="0013154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154C">
        <w:rPr>
          <w:rFonts w:ascii="Times New Roman" w:hAnsi="Times New Roman"/>
          <w:b/>
          <w:bCs/>
          <w:kern w:val="0"/>
          <w:lang w:val="x-none"/>
        </w:rPr>
        <w:t>Маркировка на мястото за изчакване за ПИК</w:t>
      </w:r>
    </w:p>
    <w:p w14:paraId="73EBE68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BF73F9A" w14:textId="483E7AD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15</w:t>
      </w:r>
      <w:r w:rsidR="00A542D5">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На мястото за изчакване за ПИК се нанася маркировка по протежение на мястото за изчакване при рулиране.</w:t>
      </w:r>
    </w:p>
    <w:p w14:paraId="174FD548" w14:textId="187481A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Оборудването със знаци на мястото за изчакване за ПИК се извършва съгласно </w:t>
      </w:r>
      <w:r w:rsidRPr="00DB744E">
        <w:rPr>
          <w:rFonts w:ascii="Times New Roman" w:hAnsi="Times New Roman"/>
          <w:kern w:val="0"/>
          <w:lang w:val="x-none"/>
        </w:rPr>
        <w:t xml:space="preserve">чл. </w:t>
      </w:r>
      <w:r w:rsidR="00BE3009" w:rsidRPr="00DB744E">
        <w:rPr>
          <w:rFonts w:ascii="Times New Roman" w:hAnsi="Times New Roman"/>
          <w:kern w:val="0"/>
          <w:lang w:val="x-none"/>
        </w:rPr>
        <w:t>3</w:t>
      </w:r>
      <w:r w:rsidR="00BE3009">
        <w:rPr>
          <w:rFonts w:ascii="Times New Roman" w:hAnsi="Times New Roman"/>
          <w:kern w:val="0"/>
          <w:lang w:val="x-none"/>
        </w:rPr>
        <w:t>20</w:t>
      </w:r>
      <w:r w:rsidR="00BE3009" w:rsidRPr="00DB744E">
        <w:rPr>
          <w:rFonts w:ascii="Times New Roman" w:hAnsi="Times New Roman"/>
          <w:kern w:val="0"/>
          <w:lang w:val="x-none"/>
        </w:rPr>
        <w:t xml:space="preserve"> </w:t>
      </w:r>
      <w:r w:rsidRPr="00DB744E">
        <w:rPr>
          <w:rFonts w:ascii="Times New Roman" w:hAnsi="Times New Roman"/>
          <w:kern w:val="0"/>
          <w:lang w:val="x-none"/>
        </w:rPr>
        <w:t xml:space="preserve">- </w:t>
      </w:r>
      <w:r w:rsidR="00BE3009" w:rsidRPr="00DB744E">
        <w:rPr>
          <w:rFonts w:ascii="Times New Roman" w:hAnsi="Times New Roman"/>
          <w:kern w:val="0"/>
          <w:lang w:val="x-none"/>
        </w:rPr>
        <w:t>32</w:t>
      </w:r>
      <w:r w:rsidR="00BE3009">
        <w:rPr>
          <w:rFonts w:ascii="Times New Roman" w:hAnsi="Times New Roman"/>
          <w:kern w:val="0"/>
          <w:lang w:val="x-none"/>
        </w:rPr>
        <w:t>4</w:t>
      </w:r>
      <w:r w:rsidRPr="00DB744E">
        <w:rPr>
          <w:rFonts w:ascii="Times New Roman" w:hAnsi="Times New Roman"/>
          <w:kern w:val="0"/>
          <w:lang w:val="x-none"/>
        </w:rPr>
        <w:t>.</w:t>
      </w:r>
      <w:r w:rsidRPr="00112DB8">
        <w:rPr>
          <w:rFonts w:ascii="Times New Roman" w:hAnsi="Times New Roman"/>
          <w:kern w:val="0"/>
          <w:lang w:val="x-none"/>
        </w:rPr>
        <w:t xml:space="preserve"> </w:t>
      </w:r>
    </w:p>
    <w:p w14:paraId="6CB5F8EE" w14:textId="489E384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(3) На мястото на пресичане на ПР с необорудвана ПИК, ПИК за неточен подход за кацане или писта за излитане маркировката на мястото за изчакване за ПИК съответства на схема А от фиг. </w:t>
      </w:r>
      <w:r w:rsidR="00FF675B">
        <w:rPr>
          <w:rFonts w:ascii="Times New Roman" w:hAnsi="Times New Roman"/>
          <w:kern w:val="0"/>
          <w:lang w:val="x-none"/>
        </w:rPr>
        <w:t>13</w:t>
      </w:r>
      <w:r w:rsidRPr="00112DB8">
        <w:rPr>
          <w:rFonts w:ascii="Times New Roman" w:hAnsi="Times New Roman"/>
          <w:kern w:val="0"/>
          <w:lang w:val="x-none"/>
        </w:rPr>
        <w:t>.</w:t>
      </w:r>
    </w:p>
    <w:p w14:paraId="1C1BB122" w14:textId="277576B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Когато се осигурява едно място за изчакване за ПИК, на мястото на пресичане на ПР и ПИК за точен подход за кацане по категории I, II или III, маркировката на мястото за изчакване за ПИК съответства на схема А от фиг. </w:t>
      </w:r>
      <w:r w:rsidR="00FF675B" w:rsidRPr="00112DB8">
        <w:rPr>
          <w:rFonts w:ascii="Times New Roman" w:hAnsi="Times New Roman"/>
          <w:kern w:val="0"/>
          <w:lang w:val="x-none"/>
        </w:rPr>
        <w:t>1</w:t>
      </w:r>
      <w:r w:rsidR="00FF675B">
        <w:rPr>
          <w:rFonts w:ascii="Times New Roman" w:hAnsi="Times New Roman"/>
          <w:kern w:val="0"/>
          <w:lang w:val="x-none"/>
        </w:rPr>
        <w:t>3</w:t>
      </w:r>
      <w:r w:rsidRPr="00112DB8">
        <w:rPr>
          <w:rFonts w:ascii="Times New Roman" w:hAnsi="Times New Roman"/>
          <w:kern w:val="0"/>
          <w:lang w:val="x-none"/>
        </w:rPr>
        <w:t xml:space="preserve">. Когато в мястото на такова пресичане се осигуряват две или три места за изчакване за ПИК, маркировката на по-близкото (най-близкото) до ПИК място за изчакване при рулиране съответства на схема А от фиг. </w:t>
      </w:r>
      <w:r w:rsidR="00FF675B" w:rsidRPr="00112DB8">
        <w:rPr>
          <w:rFonts w:ascii="Times New Roman" w:hAnsi="Times New Roman"/>
          <w:kern w:val="0"/>
          <w:lang w:val="x-none"/>
        </w:rPr>
        <w:t>1</w:t>
      </w:r>
      <w:r w:rsidR="00FF675B">
        <w:rPr>
          <w:rFonts w:ascii="Times New Roman" w:hAnsi="Times New Roman"/>
          <w:kern w:val="0"/>
          <w:lang w:val="x-none"/>
        </w:rPr>
        <w:t>3</w:t>
      </w:r>
      <w:r w:rsidRPr="00112DB8">
        <w:rPr>
          <w:rFonts w:ascii="Times New Roman" w:hAnsi="Times New Roman"/>
          <w:kern w:val="0"/>
          <w:lang w:val="x-none"/>
        </w:rPr>
        <w:t xml:space="preserve">, а на по-отдалечените от ПИК маркировки - на схема Б от фиг. </w:t>
      </w:r>
      <w:r w:rsidR="00FF675B" w:rsidRPr="00112DB8">
        <w:rPr>
          <w:rFonts w:ascii="Times New Roman" w:hAnsi="Times New Roman"/>
          <w:kern w:val="0"/>
          <w:lang w:val="x-none"/>
        </w:rPr>
        <w:t>1</w:t>
      </w:r>
      <w:r w:rsidR="00FF675B">
        <w:rPr>
          <w:rFonts w:ascii="Times New Roman" w:hAnsi="Times New Roman"/>
          <w:kern w:val="0"/>
          <w:lang w:val="x-none"/>
        </w:rPr>
        <w:t>3</w:t>
      </w:r>
      <w:r w:rsidRPr="00112DB8">
        <w:rPr>
          <w:rFonts w:ascii="Times New Roman" w:hAnsi="Times New Roman"/>
          <w:kern w:val="0"/>
          <w:lang w:val="x-none"/>
        </w:rPr>
        <w:t>.</w:t>
      </w:r>
    </w:p>
    <w:p w14:paraId="6D6723C4" w14:textId="605765A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Маркировката на мястото за изчакване за ПИК, нанесена на мястото за изчакване за ПИК, се изпълнява съгласно схема А от фиг. </w:t>
      </w:r>
      <w:r w:rsidR="00FF675B" w:rsidRPr="00112DB8">
        <w:rPr>
          <w:rFonts w:ascii="Times New Roman" w:hAnsi="Times New Roman"/>
          <w:kern w:val="0"/>
          <w:lang w:val="x-none"/>
        </w:rPr>
        <w:t>1</w:t>
      </w:r>
      <w:r w:rsidR="00FF675B">
        <w:rPr>
          <w:rFonts w:ascii="Times New Roman" w:hAnsi="Times New Roman"/>
          <w:kern w:val="0"/>
          <w:lang w:val="x-none"/>
        </w:rPr>
        <w:t>3</w:t>
      </w:r>
      <w:r w:rsidRPr="00112DB8">
        <w:rPr>
          <w:rFonts w:ascii="Times New Roman" w:hAnsi="Times New Roman"/>
          <w:kern w:val="0"/>
          <w:lang w:val="x-none"/>
        </w:rPr>
        <w:t>.</w:t>
      </w:r>
    </w:p>
    <w:p w14:paraId="28D3FBCF" w14:textId="13E2989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Когато се изисква мястото за изчакване за ПИК да се вижда по-добре, маркировката на мястото за изчакване за ПИК се изпълнява съгласно схема А или Б от фиг. </w:t>
      </w:r>
      <w:r w:rsidR="006C456C">
        <w:rPr>
          <w:rFonts w:ascii="Times New Roman" w:hAnsi="Times New Roman"/>
          <w:kern w:val="0"/>
          <w:lang w:val="x-none"/>
        </w:rPr>
        <w:t>15</w:t>
      </w:r>
      <w:r w:rsidRPr="00112DB8">
        <w:rPr>
          <w:rFonts w:ascii="Times New Roman" w:hAnsi="Times New Roman"/>
          <w:kern w:val="0"/>
          <w:lang w:val="x-none"/>
        </w:rPr>
        <w:t>.</w:t>
      </w:r>
    </w:p>
    <w:p w14:paraId="676FF35D" w14:textId="3970808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(7) Когато маркировката на мястото за изчакване за ПИК, изпълнена по схема Б, се разполага в участък, където дължината й би превишила 60 m, на повърхността в края на маркировката на мястото за изчакване за ПИК се нанася условният знак </w:t>
      </w:r>
      <w:r w:rsidR="000D0FFF">
        <w:rPr>
          <w:rFonts w:ascii="Times New Roman" w:hAnsi="Times New Roman"/>
          <w:kern w:val="0"/>
        </w:rPr>
        <w:t>„</w:t>
      </w:r>
      <w:r w:rsidRPr="00112DB8">
        <w:rPr>
          <w:rFonts w:ascii="Times New Roman" w:hAnsi="Times New Roman"/>
          <w:kern w:val="0"/>
          <w:lang w:val="x-none"/>
        </w:rPr>
        <w:t>САТ II</w:t>
      </w:r>
      <w:r w:rsidR="000D0FFF">
        <w:rPr>
          <w:rFonts w:ascii="Times New Roman" w:hAnsi="Times New Roman"/>
          <w:kern w:val="0"/>
          <w:lang w:val="x-none"/>
        </w:rPr>
        <w:t>”</w:t>
      </w:r>
      <w:r w:rsidRPr="00112DB8">
        <w:rPr>
          <w:rFonts w:ascii="Times New Roman" w:hAnsi="Times New Roman"/>
          <w:kern w:val="0"/>
          <w:lang w:val="x-none"/>
        </w:rPr>
        <w:t xml:space="preserve"> или </w:t>
      </w:r>
      <w:r w:rsidR="000D0FFF">
        <w:rPr>
          <w:rFonts w:ascii="Times New Roman" w:hAnsi="Times New Roman"/>
          <w:kern w:val="0"/>
        </w:rPr>
        <w:t>„</w:t>
      </w:r>
      <w:r w:rsidRPr="00112DB8">
        <w:rPr>
          <w:rFonts w:ascii="Times New Roman" w:hAnsi="Times New Roman"/>
          <w:kern w:val="0"/>
          <w:lang w:val="x-none"/>
        </w:rPr>
        <w:t>САТ III</w:t>
      </w:r>
      <w:r w:rsidR="000D0FFF">
        <w:rPr>
          <w:rFonts w:ascii="Times New Roman" w:hAnsi="Times New Roman"/>
          <w:kern w:val="0"/>
        </w:rPr>
        <w:t>“</w:t>
      </w:r>
      <w:r w:rsidRPr="00112DB8">
        <w:rPr>
          <w:rFonts w:ascii="Times New Roman" w:hAnsi="Times New Roman"/>
          <w:kern w:val="0"/>
          <w:lang w:val="x-none"/>
        </w:rPr>
        <w:t xml:space="preserve"> (в зависимост от категорията) с еднакви максимални интервали от 45 m между съседните знаци. Височината на буквите е не по-малко от 1,8 m и те се разполагат не по-далече от 0,9 m от границата на маркировката на мястото за изчакване.</w:t>
      </w:r>
    </w:p>
    <w:p w14:paraId="4CD81558" w14:textId="77777777" w:rsidR="00B2418C" w:rsidRPr="0091420A" w:rsidRDefault="00B2418C">
      <w:pPr>
        <w:widowControl w:val="0"/>
        <w:autoSpaceDE w:val="0"/>
        <w:autoSpaceDN w:val="0"/>
        <w:adjustRightInd w:val="0"/>
        <w:spacing w:after="0" w:line="240" w:lineRule="auto"/>
        <w:ind w:firstLine="480"/>
        <w:jc w:val="both"/>
        <w:rPr>
          <w:rFonts w:ascii="Times New Roman" w:hAnsi="Times New Roman"/>
          <w:kern w:val="0"/>
        </w:rPr>
      </w:pPr>
    </w:p>
    <w:p w14:paraId="18B7B3A7" w14:textId="424FADFE" w:rsidR="00197E20" w:rsidRPr="00112DB8" w:rsidRDefault="00E47B1D"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05D2C836" wp14:editId="3CE71540">
            <wp:extent cx="5760792" cy="4061460"/>
            <wp:effectExtent l="0" t="0" r="0" b="0"/>
            <wp:docPr id="17" name="Picture 67" descr="Картина, която съдържа текст, диаграма, екранна снимка, Паралелен&#10;&#10;Описанието е генерирано автоматич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67" descr="Картина, която съдържа текст, диаграма, екранна снимка, Паралелен&#10;&#10;Описанието е генерирано автоматично"/>
                    <pic:cNvPicPr>
                      <a:picLocks noChangeAspect="1" noChangeArrowheads="1"/>
                    </pic:cNvPicPr>
                  </pic:nvPicPr>
                  <pic:blipFill>
                    <a:blip r:embed="rId23"/>
                    <a:stretch>
                      <a:fillRect/>
                    </a:stretch>
                  </pic:blipFill>
                  <pic:spPr bwMode="auto">
                    <a:xfrm>
                      <a:off x="0" y="0"/>
                      <a:ext cx="5763620" cy="4063454"/>
                    </a:xfrm>
                    <a:prstGeom prst="rect">
                      <a:avLst/>
                    </a:prstGeom>
                    <a:noFill/>
                    <a:ln>
                      <a:noFill/>
                    </a:ln>
                  </pic:spPr>
                </pic:pic>
              </a:graphicData>
            </a:graphic>
          </wp:inline>
        </w:drawing>
      </w:r>
    </w:p>
    <w:p w14:paraId="5A73C99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70A4B80" w14:textId="7704E784" w:rsidR="00197E20" w:rsidRPr="00112DB8" w:rsidRDefault="00197E20" w:rsidP="00AB3DCB">
      <w:pPr>
        <w:widowControl w:val="0"/>
        <w:autoSpaceDE w:val="0"/>
        <w:autoSpaceDN w:val="0"/>
        <w:adjustRightInd w:val="0"/>
        <w:spacing w:after="0" w:line="240" w:lineRule="auto"/>
        <w:jc w:val="center"/>
        <w:rPr>
          <w:rFonts w:ascii="Times New Roman" w:hAnsi="Times New Roman"/>
          <w:kern w:val="0"/>
        </w:rPr>
      </w:pPr>
      <w:r w:rsidRPr="00112DB8">
        <w:rPr>
          <w:rFonts w:ascii="Times New Roman" w:hAnsi="Times New Roman"/>
          <w:kern w:val="0"/>
          <w:lang w:val="x-none"/>
        </w:rPr>
        <w:t xml:space="preserve">Фиг. </w:t>
      </w:r>
      <w:r w:rsidR="006C456C" w:rsidRPr="00112DB8">
        <w:rPr>
          <w:rFonts w:ascii="Times New Roman" w:hAnsi="Times New Roman"/>
          <w:kern w:val="0"/>
          <w:lang w:val="x-none"/>
        </w:rPr>
        <w:t>1</w:t>
      </w:r>
      <w:r w:rsidR="006C456C">
        <w:rPr>
          <w:rFonts w:ascii="Times New Roman" w:hAnsi="Times New Roman"/>
          <w:kern w:val="0"/>
          <w:lang w:val="x-none"/>
        </w:rPr>
        <w:t>5</w:t>
      </w:r>
      <w:r w:rsidRPr="00112DB8">
        <w:rPr>
          <w:rFonts w:ascii="Times New Roman" w:hAnsi="Times New Roman"/>
          <w:kern w:val="0"/>
          <w:lang w:val="x-none"/>
        </w:rPr>
        <w:t>. Маркировка на мястото за изчакване за ПИК</w:t>
      </w:r>
    </w:p>
    <w:p w14:paraId="50FF4192" w14:textId="77777777" w:rsidR="00B2418C" w:rsidRPr="0091420A" w:rsidRDefault="00B2418C">
      <w:pPr>
        <w:widowControl w:val="0"/>
        <w:autoSpaceDE w:val="0"/>
        <w:autoSpaceDN w:val="0"/>
        <w:adjustRightInd w:val="0"/>
        <w:spacing w:after="0" w:line="240" w:lineRule="auto"/>
        <w:ind w:firstLine="480"/>
        <w:jc w:val="both"/>
        <w:rPr>
          <w:rFonts w:ascii="Times New Roman" w:hAnsi="Times New Roman"/>
          <w:kern w:val="0"/>
        </w:rPr>
      </w:pPr>
    </w:p>
    <w:p w14:paraId="6B83503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Маркировката на мястото за изчакване за ПИК, при ПИК или пресичащи се ПИК се нанася перпендикулярно на осевата линия на ПИК като част от стандартния маршрут за рулиране.</w:t>
      </w:r>
    </w:p>
    <w:p w14:paraId="27A9F19A" w14:textId="1232AD2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Схемата на маркировката по ал. 8 отговаря на схема А от фиг. </w:t>
      </w:r>
      <w:r w:rsidR="006C456C" w:rsidRPr="00112DB8">
        <w:rPr>
          <w:rFonts w:ascii="Times New Roman" w:hAnsi="Times New Roman"/>
          <w:kern w:val="0"/>
          <w:lang w:val="x-none"/>
        </w:rPr>
        <w:t>1</w:t>
      </w:r>
      <w:r w:rsidR="006C456C">
        <w:rPr>
          <w:rFonts w:ascii="Times New Roman" w:hAnsi="Times New Roman"/>
          <w:kern w:val="0"/>
          <w:lang w:val="x-none"/>
        </w:rPr>
        <w:t>5</w:t>
      </w:r>
      <w:r w:rsidRPr="00112DB8">
        <w:rPr>
          <w:rFonts w:ascii="Times New Roman" w:hAnsi="Times New Roman"/>
          <w:kern w:val="0"/>
          <w:lang w:val="x-none"/>
        </w:rPr>
        <w:t>.</w:t>
      </w:r>
    </w:p>
    <w:p w14:paraId="3DA678B0" w14:textId="77777777" w:rsidR="004A32C4" w:rsidRPr="00112DB8" w:rsidRDefault="00197E20">
      <w:pPr>
        <w:widowControl w:val="0"/>
        <w:autoSpaceDE w:val="0"/>
        <w:autoSpaceDN w:val="0"/>
        <w:adjustRightInd w:val="0"/>
        <w:spacing w:after="0" w:line="240" w:lineRule="auto"/>
        <w:jc w:val="center"/>
        <w:rPr>
          <w:rFonts w:ascii="Times New Roman" w:hAnsi="Times New Roman"/>
          <w:b/>
          <w:bCs/>
          <w:kern w:val="0"/>
          <w:sz w:val="36"/>
          <w:szCs w:val="36"/>
          <w:lang w:val="en-US"/>
        </w:rPr>
      </w:pPr>
      <w:r w:rsidRPr="00112DB8">
        <w:rPr>
          <w:rFonts w:ascii="Times New Roman" w:hAnsi="Times New Roman"/>
          <w:b/>
          <w:bCs/>
          <w:kern w:val="0"/>
          <w:sz w:val="36"/>
          <w:szCs w:val="36"/>
          <w:lang w:val="x-none"/>
        </w:rPr>
        <w:t xml:space="preserve"> </w:t>
      </w:r>
    </w:p>
    <w:p w14:paraId="3670C650" w14:textId="77777777" w:rsidR="00197E20" w:rsidRPr="0013154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154C">
        <w:rPr>
          <w:rFonts w:ascii="Times New Roman" w:hAnsi="Times New Roman"/>
          <w:b/>
          <w:bCs/>
          <w:kern w:val="0"/>
          <w:lang w:val="x-none"/>
        </w:rPr>
        <w:t>Раздел IV</w:t>
      </w:r>
    </w:p>
    <w:p w14:paraId="1F74C4C1" w14:textId="77777777" w:rsidR="00197E20" w:rsidRPr="0013154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154C">
        <w:rPr>
          <w:rFonts w:ascii="Times New Roman" w:hAnsi="Times New Roman"/>
          <w:b/>
          <w:bCs/>
          <w:kern w:val="0"/>
          <w:lang w:val="x-none"/>
        </w:rPr>
        <w:t>Маркировка на междинни места за изчакване</w:t>
      </w:r>
    </w:p>
    <w:p w14:paraId="5DACE3D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CADDD77" w14:textId="6D1738C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15</w:t>
      </w:r>
      <w:r w:rsidR="00A542D5">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Маркировката на междинни места за изчакване се нанася по протежение на междинните места за изчакване.</w:t>
      </w:r>
    </w:p>
    <w:p w14:paraId="4515EBB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Маркировката на междинно място за изчакване се нанася върху извеждащата граница на обособената площадка за премахване на обледеняването или противообледенителна обработка, свързана с ПР.</w:t>
      </w:r>
    </w:p>
    <w:p w14:paraId="7500518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маркировката на междинното място за изчакване се нанася върху мястото на пресичане на две ПР с изкуствена настилка, тя се разполага напречно на ПР, на достатъчно разстояние от най-близкия край на пресичащата ПР за осигуряване на безопасно разстояние между рулиращи ВС. Маркировката съвпада по място със светлините на стоп-линията или светлините на междинното място за изчакване, ако има такива.</w:t>
      </w:r>
    </w:p>
    <w:p w14:paraId="28455D0D" w14:textId="3D29E1A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Разстоянието между маркировката на междинното място за изчакване до извеждащата граница на обособената площадка за премахване на обледеняването или противообледенителна обработка и осевата линия на свързаната ПР е най-малко равно на разстоянието, дадено в колона 11 на табл</w:t>
      </w:r>
      <w:r w:rsidR="008A1DF4">
        <w:rPr>
          <w:rFonts w:ascii="Times New Roman" w:hAnsi="Times New Roman"/>
          <w:kern w:val="0"/>
          <w:lang w:val="x-none"/>
        </w:rPr>
        <w:t>ица</w:t>
      </w:r>
      <w:r w:rsidRPr="00112DB8">
        <w:rPr>
          <w:rFonts w:ascii="Times New Roman" w:hAnsi="Times New Roman"/>
          <w:kern w:val="0"/>
          <w:lang w:val="x-none"/>
        </w:rPr>
        <w:t xml:space="preserve"> 4.</w:t>
      </w:r>
    </w:p>
    <w:p w14:paraId="080F7280" w14:textId="0AC187E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Маркировката на междинното място за изчакване е пунктирана линия, както е показано на фиг. </w:t>
      </w:r>
      <w:r w:rsidR="00FF675B" w:rsidRPr="00112DB8">
        <w:rPr>
          <w:rFonts w:ascii="Times New Roman" w:hAnsi="Times New Roman"/>
          <w:kern w:val="0"/>
          <w:lang w:val="x-none"/>
        </w:rPr>
        <w:t>1</w:t>
      </w:r>
      <w:r w:rsidR="00FF675B">
        <w:rPr>
          <w:rFonts w:ascii="Times New Roman" w:hAnsi="Times New Roman"/>
          <w:kern w:val="0"/>
          <w:lang w:val="x-none"/>
        </w:rPr>
        <w:t>3</w:t>
      </w:r>
      <w:r w:rsidRPr="00112DB8">
        <w:rPr>
          <w:rFonts w:ascii="Times New Roman" w:hAnsi="Times New Roman"/>
          <w:kern w:val="0"/>
          <w:lang w:val="x-none"/>
        </w:rPr>
        <w:t>.</w:t>
      </w:r>
    </w:p>
    <w:p w14:paraId="53A84382" w14:textId="77777777" w:rsidR="00197E20" w:rsidRPr="0013154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154C">
        <w:rPr>
          <w:rFonts w:ascii="Times New Roman" w:hAnsi="Times New Roman"/>
          <w:b/>
          <w:bCs/>
          <w:kern w:val="0"/>
          <w:lang w:val="x-none"/>
        </w:rPr>
        <w:t xml:space="preserve"> Раздел V</w:t>
      </w:r>
    </w:p>
    <w:p w14:paraId="7932B61A" w14:textId="77777777" w:rsidR="00197E20" w:rsidRPr="0013154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154C">
        <w:rPr>
          <w:rFonts w:ascii="Times New Roman" w:hAnsi="Times New Roman"/>
          <w:b/>
          <w:bCs/>
          <w:kern w:val="0"/>
          <w:lang w:val="x-none"/>
        </w:rPr>
        <w:t>Маркировка на контролна точка за проверка на VOR</w:t>
      </w:r>
    </w:p>
    <w:p w14:paraId="2981088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630A092" w14:textId="3D87550D"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15</w:t>
      </w:r>
      <w:r w:rsidR="00A542D5">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Когато на летището има контролна точка за проверка на VOR, тя се обозначава със съответстващи маркировка и знак (фиг. </w:t>
      </w:r>
      <w:r w:rsidR="004A5F95">
        <w:rPr>
          <w:rFonts w:ascii="Times New Roman" w:hAnsi="Times New Roman"/>
          <w:kern w:val="0"/>
          <w:lang w:val="x-none"/>
        </w:rPr>
        <w:t>16</w:t>
      </w:r>
      <w:r w:rsidRPr="00112DB8">
        <w:rPr>
          <w:rFonts w:ascii="Times New Roman" w:hAnsi="Times New Roman"/>
          <w:kern w:val="0"/>
          <w:lang w:val="x-none"/>
        </w:rPr>
        <w:t>).</w:t>
      </w:r>
    </w:p>
    <w:p w14:paraId="63CC2ECA" w14:textId="77777777" w:rsidR="002B6533" w:rsidRPr="00112DB8" w:rsidRDefault="002B6533">
      <w:pPr>
        <w:widowControl w:val="0"/>
        <w:autoSpaceDE w:val="0"/>
        <w:autoSpaceDN w:val="0"/>
        <w:adjustRightInd w:val="0"/>
        <w:spacing w:after="0" w:line="240" w:lineRule="auto"/>
        <w:ind w:firstLine="480"/>
        <w:jc w:val="both"/>
        <w:rPr>
          <w:rFonts w:ascii="Times New Roman" w:hAnsi="Times New Roman"/>
          <w:kern w:val="0"/>
          <w:lang w:val="x-none"/>
        </w:rPr>
      </w:pPr>
    </w:p>
    <w:p w14:paraId="228CDB1B" w14:textId="3468456C" w:rsidR="00197E20" w:rsidRPr="00112DB8" w:rsidRDefault="001C1D9F" w:rsidP="00D95F64">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2805B5CC" wp14:editId="00757C01">
            <wp:extent cx="4521200" cy="2269271"/>
            <wp:effectExtent l="0" t="0" r="0" b="0"/>
            <wp:docPr id="1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66"/>
                    <pic:cNvPicPr>
                      <a:picLocks noChangeAspect="1" noChangeArrowheads="1"/>
                    </pic:cNvPicPr>
                  </pic:nvPicPr>
                  <pic:blipFill>
                    <a:blip r:embed="rId24"/>
                    <a:stretch>
                      <a:fillRect/>
                    </a:stretch>
                  </pic:blipFill>
                  <pic:spPr bwMode="auto">
                    <a:xfrm>
                      <a:off x="0" y="0"/>
                      <a:ext cx="4541225" cy="2279322"/>
                    </a:xfrm>
                    <a:prstGeom prst="rect">
                      <a:avLst/>
                    </a:prstGeom>
                    <a:noFill/>
                    <a:ln>
                      <a:noFill/>
                    </a:ln>
                  </pic:spPr>
                </pic:pic>
              </a:graphicData>
            </a:graphic>
          </wp:inline>
        </w:drawing>
      </w:r>
    </w:p>
    <w:p w14:paraId="10BE5B0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1B6C234" w14:textId="0BD6AD0A"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4A5F95" w:rsidRPr="00112DB8">
        <w:rPr>
          <w:rFonts w:ascii="Times New Roman" w:hAnsi="Times New Roman"/>
          <w:kern w:val="0"/>
          <w:lang w:val="x-none"/>
        </w:rPr>
        <w:t>1</w:t>
      </w:r>
      <w:r w:rsidR="004A5F95">
        <w:rPr>
          <w:rFonts w:ascii="Times New Roman" w:hAnsi="Times New Roman"/>
          <w:kern w:val="0"/>
          <w:lang w:val="x-none"/>
        </w:rPr>
        <w:t>6</w:t>
      </w:r>
      <w:r w:rsidRPr="00112DB8">
        <w:rPr>
          <w:rFonts w:ascii="Times New Roman" w:hAnsi="Times New Roman"/>
          <w:kern w:val="0"/>
          <w:lang w:val="x-none"/>
        </w:rPr>
        <w:t>. Маркировка на летищната контролна точка за проверка на VOR</w:t>
      </w:r>
    </w:p>
    <w:p w14:paraId="6FC8FBC1" w14:textId="77777777" w:rsidR="002B6533" w:rsidRPr="00112DB8" w:rsidRDefault="002B6533">
      <w:pPr>
        <w:widowControl w:val="0"/>
        <w:autoSpaceDE w:val="0"/>
        <w:autoSpaceDN w:val="0"/>
        <w:adjustRightInd w:val="0"/>
        <w:spacing w:after="0" w:line="240" w:lineRule="auto"/>
        <w:ind w:firstLine="480"/>
        <w:jc w:val="both"/>
        <w:rPr>
          <w:rFonts w:ascii="Times New Roman" w:hAnsi="Times New Roman"/>
          <w:kern w:val="0"/>
          <w:lang w:val="x-none"/>
        </w:rPr>
      </w:pPr>
    </w:p>
    <w:p w14:paraId="0B453A9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център на маркировката на контролна точка за проверка на VOR служи мястото, където ВС се спира за приемане на проверяващия сигнал на VOR.</w:t>
      </w:r>
    </w:p>
    <w:p w14:paraId="79E60D91" w14:textId="45B91FE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Маркировката на контролна точка за проверка на VOR е окръжност с диаметър 6 m, очертана с линия с широчина 15 cm (вж. фиг. </w:t>
      </w:r>
      <w:r w:rsidR="004A5F95" w:rsidRPr="00112DB8">
        <w:rPr>
          <w:rFonts w:ascii="Times New Roman" w:hAnsi="Times New Roman"/>
          <w:kern w:val="0"/>
          <w:lang w:val="x-none"/>
        </w:rPr>
        <w:t>1</w:t>
      </w:r>
      <w:r w:rsidR="004A5F95">
        <w:rPr>
          <w:rFonts w:ascii="Times New Roman" w:hAnsi="Times New Roman"/>
          <w:kern w:val="0"/>
          <w:lang w:val="x-none"/>
        </w:rPr>
        <w:t>6</w:t>
      </w:r>
      <w:r w:rsidR="004A5F95" w:rsidRPr="00112DB8">
        <w:rPr>
          <w:rFonts w:ascii="Times New Roman" w:hAnsi="Times New Roman"/>
          <w:kern w:val="0"/>
          <w:lang w:val="x-none"/>
        </w:rPr>
        <w:t xml:space="preserve"> </w:t>
      </w:r>
      <w:r w:rsidRPr="00112DB8">
        <w:rPr>
          <w:rFonts w:ascii="Times New Roman" w:hAnsi="Times New Roman"/>
          <w:kern w:val="0"/>
          <w:lang w:val="x-none"/>
        </w:rPr>
        <w:t>А).</w:t>
      </w:r>
    </w:p>
    <w:p w14:paraId="09A37BE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Когато е желателно ВС да се спре в определена посока, през центъра на окръжността се прекарва линия в съответствие с нужния азимут.</w:t>
      </w:r>
    </w:p>
    <w:p w14:paraId="5FD4E2B8" w14:textId="6A093DB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Линията по ал. 4 излиза на 6 m от външния ръб на окръжността в нужната посока и завършва със стрелка, като широчината на линията е 15 cm (вж. фиг. </w:t>
      </w:r>
      <w:r w:rsidR="004A5F95" w:rsidRPr="00112DB8">
        <w:rPr>
          <w:rFonts w:ascii="Times New Roman" w:hAnsi="Times New Roman"/>
          <w:kern w:val="0"/>
          <w:lang w:val="x-none"/>
        </w:rPr>
        <w:t>1</w:t>
      </w:r>
      <w:r w:rsidR="004A5F95">
        <w:rPr>
          <w:rFonts w:ascii="Times New Roman" w:hAnsi="Times New Roman"/>
          <w:kern w:val="0"/>
          <w:lang w:val="x-none"/>
        </w:rPr>
        <w:t>6</w:t>
      </w:r>
      <w:r w:rsidR="004A5F95" w:rsidRPr="00112DB8">
        <w:rPr>
          <w:rFonts w:ascii="Times New Roman" w:hAnsi="Times New Roman"/>
          <w:kern w:val="0"/>
          <w:lang w:val="x-none"/>
        </w:rPr>
        <w:t xml:space="preserve"> </w:t>
      </w:r>
      <w:r w:rsidRPr="00112DB8">
        <w:rPr>
          <w:rFonts w:ascii="Times New Roman" w:hAnsi="Times New Roman"/>
          <w:kern w:val="0"/>
          <w:lang w:val="x-none"/>
        </w:rPr>
        <w:t>Б).</w:t>
      </w:r>
    </w:p>
    <w:p w14:paraId="050AA79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Маркировката на контролната точка за проверка на VOR е с бял цвят, ако се отличава по цвят от маркировката на ПР.</w:t>
      </w:r>
    </w:p>
    <w:p w14:paraId="04CBA07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При необходимост за осигуряване на контраст маркировката се огражда с черна боя.</w:t>
      </w:r>
    </w:p>
    <w:p w14:paraId="12D81548" w14:textId="77777777" w:rsidR="00197E20" w:rsidRPr="0013154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154C">
        <w:rPr>
          <w:rFonts w:ascii="Times New Roman" w:hAnsi="Times New Roman"/>
          <w:b/>
          <w:bCs/>
          <w:kern w:val="0"/>
          <w:lang w:val="x-none"/>
        </w:rPr>
        <w:t xml:space="preserve"> Раздел VI</w:t>
      </w:r>
    </w:p>
    <w:p w14:paraId="06B51E09" w14:textId="77777777" w:rsidR="00197E20" w:rsidRPr="0013154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154C">
        <w:rPr>
          <w:rFonts w:ascii="Times New Roman" w:hAnsi="Times New Roman"/>
          <w:b/>
          <w:bCs/>
          <w:kern w:val="0"/>
          <w:lang w:val="x-none"/>
        </w:rPr>
        <w:t>Маркировка на местостоянки за ВС</w:t>
      </w:r>
    </w:p>
    <w:p w14:paraId="6D4DFF8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451E4F1" w14:textId="72294BD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15</w:t>
      </w:r>
      <w:r w:rsidR="00A542D5">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На определените местостоянки за ВС на перон, покрит с настилка, и в зоните за противообледенителна обработка на самолетите се нанася маркировка.</w:t>
      </w:r>
    </w:p>
    <w:p w14:paraId="34C8E338" w14:textId="2898FAA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Маркировката на местостоянките на ВС на перон, покрит с настилка, и в зоните за противообледенителна обработка на самолетите се разполага така, че да осигури безопасното разстояние съгласно чл. 107 и чл. 114, ал. 2,</w:t>
      </w:r>
      <w:r w:rsidR="005F37EC">
        <w:rPr>
          <w:rFonts w:ascii="Times New Roman" w:hAnsi="Times New Roman"/>
          <w:kern w:val="0"/>
          <w:lang w:val="x-none"/>
        </w:rPr>
        <w:t xml:space="preserve"> </w:t>
      </w:r>
      <w:r w:rsidRPr="00112DB8">
        <w:rPr>
          <w:rFonts w:ascii="Times New Roman" w:hAnsi="Times New Roman"/>
          <w:kern w:val="0"/>
          <w:lang w:val="x-none"/>
        </w:rPr>
        <w:t xml:space="preserve"> когато колелото на носевия колесник се движи по маркировката на местостоянката.</w:t>
      </w:r>
    </w:p>
    <w:p w14:paraId="19C1A3E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Маркировката на местостоянките за ВС включва в себе си елементи, като:</w:t>
      </w:r>
    </w:p>
    <w:p w14:paraId="34B89B9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обозначаване на местостоянката;</w:t>
      </w:r>
    </w:p>
    <w:p w14:paraId="2936F50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линия за влизане;</w:t>
      </w:r>
    </w:p>
    <w:p w14:paraId="3C631EA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маркиращ знак за завиване в обратна посока;</w:t>
      </w:r>
    </w:p>
    <w:p w14:paraId="419CCCD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линия за завиване в обратна посока;</w:t>
      </w:r>
    </w:p>
    <w:p w14:paraId="376AD62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линия за спиране;</w:t>
      </w:r>
    </w:p>
    <w:p w14:paraId="18A58629" w14:textId="660E43A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w:t>
      </w:r>
      <w:r w:rsidR="000D0FFF">
        <w:rPr>
          <w:rFonts w:ascii="Times New Roman" w:hAnsi="Times New Roman"/>
          <w:kern w:val="0"/>
        </w:rPr>
        <w:t>„</w:t>
      </w:r>
      <w:r w:rsidRPr="00112DB8">
        <w:rPr>
          <w:rFonts w:ascii="Times New Roman" w:hAnsi="Times New Roman"/>
          <w:kern w:val="0"/>
          <w:lang w:val="x-none"/>
        </w:rPr>
        <w:t>стоп</w:t>
      </w:r>
      <w:r w:rsidR="000D0FFF">
        <w:rPr>
          <w:rFonts w:ascii="Times New Roman" w:hAnsi="Times New Roman"/>
          <w:kern w:val="0"/>
        </w:rPr>
        <w:t>“</w:t>
      </w:r>
      <w:r w:rsidRPr="00112DB8">
        <w:rPr>
          <w:rFonts w:ascii="Times New Roman" w:hAnsi="Times New Roman"/>
          <w:kern w:val="0"/>
          <w:lang w:val="x-none"/>
        </w:rPr>
        <w:t xml:space="preserve"> линия;</w:t>
      </w:r>
    </w:p>
    <w:p w14:paraId="2118820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линия за излизане (в зависимост от схемата за разполагане на местостоянката и в допълнение за други средства за спиране на местостоянката).</w:t>
      </w:r>
    </w:p>
    <w:p w14:paraId="444103A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Обозначаването на местостоянката за ВС (с буква и/или цифра) е част от линията за рулиране при влизане и се разполага на неголямо разстояние от началото на линията за рулиране при влизане.</w:t>
      </w:r>
    </w:p>
    <w:p w14:paraId="0D3732C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Обозначаването е с достатъчна височина, за да бъде разчитано от кабината на екипажа на ВС, използващо дадената местостоянка.</w:t>
      </w:r>
    </w:p>
    <w:p w14:paraId="19A4E7B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В местата, където на местостоянката за ВС са нанесени една върху друга два типа маркировки с цел да се осигури по-гъвкаво използване на перона и е трудно да се определи коя маркировка на местостоянката следва да се използва, или се поставя под заплаха безопасността, ако се използва несъответстващата маркировка, към обозначенията на местостоянката се добавя обозначаване на типа ВС, за които е предназначен всеки вид маркировка. (Пример: 2A-B747, 2B-F28).</w:t>
      </w:r>
    </w:p>
    <w:p w14:paraId="66596FD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Линиите за рулиране при влизане, завиване в обратна посока и излизане от местостоянката са непрекъснати по цялата си дължина и с широчина не по-малка от 15 сm.</w:t>
      </w:r>
    </w:p>
    <w:p w14:paraId="1024F66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Когато на местостоянка се нанасят един или няколко типа маркировки, линиите, предназначени за ВС с най-голям радиус на завиване, са непрекъснати, а за другите ВС - прекъснати.</w:t>
      </w:r>
    </w:p>
    <w:p w14:paraId="750CCE9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Радиусите на криволинейните участъци на линията за рулиране при влизане, завиване в обратна посока и излизане съответстват на типа на ВС с най-голям радиус на завиване в обратна посока, за които е предназначена дадената маркировка.</w:t>
      </w:r>
    </w:p>
    <w:p w14:paraId="075D56A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(10) Където се предполага, че ВС ще се движи само в една посока, като част от линията за рулиране при влизане и излизане се добавят стрелки, които посочват посоката на движение.</w:t>
      </w:r>
    </w:p>
    <w:p w14:paraId="22D25E0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(11) Маркиращата линия за завиване в обратна посока се разполага перпендикулярно на линията за рулиране при влизане от страната на левия пилот, по посоката на движение, в точката на всяко предполагано завиване в обратна посока.</w:t>
      </w:r>
    </w:p>
    <w:p w14:paraId="7B6EC53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(12) Дължината и широчината на маркиращата линия е съответно не по-къса от 6 m и не по-тясна от 15 cm и има стрелка за посоката за завиване в обратна посока.</w:t>
      </w:r>
    </w:p>
    <w:p w14:paraId="63913E3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(13) Интервалите, които е необходимо да се спазват между маркиращата линия за завиване в обратна посока и линията за рулиране при влизане, могат да се изменят в зависимост от различните типове ВС с отчитане на полезрението на пилота.</w:t>
      </w:r>
    </w:p>
    <w:p w14:paraId="560D1029" w14:textId="3D87E47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(14) Ако са необходими повече от една маркировъчни линии за завиване в обратна посока и (или) </w:t>
      </w:r>
      <w:r w:rsidR="000D0FFF">
        <w:rPr>
          <w:rFonts w:ascii="Times New Roman" w:hAnsi="Times New Roman"/>
          <w:kern w:val="0"/>
        </w:rPr>
        <w:t>„</w:t>
      </w:r>
      <w:r w:rsidRPr="00112DB8">
        <w:rPr>
          <w:rFonts w:ascii="Times New Roman" w:hAnsi="Times New Roman"/>
          <w:kern w:val="0"/>
          <w:lang w:val="x-none"/>
        </w:rPr>
        <w:t>стоп</w:t>
      </w:r>
      <w:r w:rsidR="000D0FFF">
        <w:rPr>
          <w:rFonts w:ascii="Times New Roman" w:hAnsi="Times New Roman"/>
          <w:kern w:val="0"/>
        </w:rPr>
        <w:t>“</w:t>
      </w:r>
      <w:r w:rsidRPr="00112DB8">
        <w:rPr>
          <w:rFonts w:ascii="Times New Roman" w:hAnsi="Times New Roman"/>
          <w:kern w:val="0"/>
          <w:lang w:val="x-none"/>
        </w:rPr>
        <w:t xml:space="preserve"> линии, те се обозначават с условни знаци.</w:t>
      </w:r>
    </w:p>
    <w:p w14:paraId="4E31CD9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(15) Линията за спиране на местостоянката се начертава така, че да съвпада с продължението на осевата линия на ВС в определеното място за спиране и да бъде видима от пилота в крайния етап на маневриране при спиране на местостоянката.</w:t>
      </w:r>
    </w:p>
    <w:p w14:paraId="67A9B5E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(16) Широчината на линията за спиране е най-малко 15 cm.</w:t>
      </w:r>
    </w:p>
    <w:p w14:paraId="74B4761F" w14:textId="18F48AA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(17) </w:t>
      </w:r>
      <w:r w:rsidR="000D0FFF">
        <w:rPr>
          <w:rFonts w:ascii="Times New Roman" w:hAnsi="Times New Roman"/>
          <w:kern w:val="0"/>
        </w:rPr>
        <w:t>„</w:t>
      </w:r>
      <w:r w:rsidRPr="00112DB8">
        <w:rPr>
          <w:rFonts w:ascii="Times New Roman" w:hAnsi="Times New Roman"/>
          <w:kern w:val="0"/>
          <w:lang w:val="x-none"/>
        </w:rPr>
        <w:t>Стоп</w:t>
      </w:r>
      <w:r w:rsidR="000D0FFF">
        <w:rPr>
          <w:rFonts w:ascii="Times New Roman" w:hAnsi="Times New Roman"/>
          <w:kern w:val="0"/>
        </w:rPr>
        <w:t>“</w:t>
      </w:r>
      <w:r w:rsidRPr="00112DB8">
        <w:rPr>
          <w:rFonts w:ascii="Times New Roman" w:hAnsi="Times New Roman"/>
          <w:kern w:val="0"/>
          <w:lang w:val="x-none"/>
        </w:rPr>
        <w:t xml:space="preserve"> линията е перпендикулярна към линията за спиране на местостоянката, от страната на левия пилот по посоката на движение в предполагаемата точка на спиране.</w:t>
      </w:r>
    </w:p>
    <w:p w14:paraId="4A24723B" w14:textId="6FAD9BB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(18) Дължината и широчината на </w:t>
      </w:r>
      <w:r w:rsidR="000D0FFF">
        <w:rPr>
          <w:rFonts w:ascii="Times New Roman" w:hAnsi="Times New Roman"/>
          <w:kern w:val="0"/>
        </w:rPr>
        <w:t>„</w:t>
      </w:r>
      <w:r w:rsidRPr="00112DB8">
        <w:rPr>
          <w:rFonts w:ascii="Times New Roman" w:hAnsi="Times New Roman"/>
          <w:kern w:val="0"/>
          <w:lang w:val="x-none"/>
        </w:rPr>
        <w:t>стоп линията</w:t>
      </w:r>
      <w:r w:rsidR="000D0FFF">
        <w:rPr>
          <w:rFonts w:ascii="Times New Roman" w:hAnsi="Times New Roman"/>
          <w:kern w:val="0"/>
        </w:rPr>
        <w:t>“</w:t>
      </w:r>
      <w:r w:rsidRPr="00112DB8">
        <w:rPr>
          <w:rFonts w:ascii="Times New Roman" w:hAnsi="Times New Roman"/>
          <w:kern w:val="0"/>
          <w:lang w:val="x-none"/>
        </w:rPr>
        <w:t xml:space="preserve"> съответно са най-малко 6 m и 15 cm.</w:t>
      </w:r>
    </w:p>
    <w:p w14:paraId="733F1BB8" w14:textId="197AFC2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(19) Интервалите, които е необходимо да се спазват между </w:t>
      </w:r>
      <w:r w:rsidR="000D0FFF">
        <w:rPr>
          <w:rFonts w:ascii="Times New Roman" w:hAnsi="Times New Roman"/>
          <w:kern w:val="0"/>
        </w:rPr>
        <w:t>„</w:t>
      </w:r>
      <w:r w:rsidRPr="00112DB8">
        <w:rPr>
          <w:rFonts w:ascii="Times New Roman" w:hAnsi="Times New Roman"/>
          <w:kern w:val="0"/>
          <w:lang w:val="x-none"/>
        </w:rPr>
        <w:t>стоп</w:t>
      </w:r>
      <w:r w:rsidR="000D0FFF">
        <w:rPr>
          <w:rFonts w:ascii="Times New Roman" w:hAnsi="Times New Roman"/>
          <w:kern w:val="0"/>
        </w:rPr>
        <w:t>“</w:t>
      </w:r>
      <w:r w:rsidRPr="00112DB8">
        <w:rPr>
          <w:rFonts w:ascii="Times New Roman" w:hAnsi="Times New Roman"/>
          <w:kern w:val="0"/>
          <w:lang w:val="x-none"/>
        </w:rPr>
        <w:t xml:space="preserve"> линията и линията за рулиране при влизане, могат да се изменят в зависимост от различните типове ВС с отчитане на полезрението на пилота.</w:t>
      </w:r>
    </w:p>
    <w:p w14:paraId="463FB0CA" w14:textId="77777777" w:rsidR="00EB6E3C"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7175D53" w14:textId="70F6C710" w:rsidR="00197E20" w:rsidRPr="006035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0353F">
        <w:rPr>
          <w:rFonts w:ascii="Times New Roman" w:hAnsi="Times New Roman"/>
          <w:b/>
          <w:bCs/>
          <w:kern w:val="0"/>
          <w:lang w:val="x-none"/>
        </w:rPr>
        <w:t>Раздел VII</w:t>
      </w:r>
    </w:p>
    <w:p w14:paraId="3664202E" w14:textId="77777777" w:rsidR="00197E20" w:rsidRPr="006035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0353F">
        <w:rPr>
          <w:rFonts w:ascii="Times New Roman" w:hAnsi="Times New Roman"/>
          <w:b/>
          <w:bCs/>
          <w:kern w:val="0"/>
          <w:lang w:val="x-none"/>
        </w:rPr>
        <w:t>Линии за безопасност на перона</w:t>
      </w:r>
    </w:p>
    <w:p w14:paraId="3A33552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E57C90F" w14:textId="354F0C8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15</w:t>
      </w:r>
      <w:r w:rsidR="00A542D5">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Линии за безопасност на перона се нанасят върху перон с настилка, като се вземат предвид схемите на разположението на местостоянките и на наземните средства.</w:t>
      </w:r>
    </w:p>
    <w:p w14:paraId="68C92E3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Линиите за безопасност се нанасят на перона така, че да се обозначат зоните, предназначени за използване от наземни транспортни средства и друго оборудване за обслужване на ВС и да се осигури безопасно разстояние от ВС.</w:t>
      </w:r>
    </w:p>
    <w:p w14:paraId="0900130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Линиите за безопасност на перона включват в себе си такива елементи, като линия за безопасно разстояние от края на крилото и ограничителни линии за служебните пътища в зависимост от схемата за разполагане на местостоянката и разположението на наземните средства.</w:t>
      </w:r>
    </w:p>
    <w:p w14:paraId="62E611A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Линията за безопасност на перона е широка най-малко 10 сm и се нанася непрекъснато по цялата дължина.</w:t>
      </w:r>
    </w:p>
    <w:p w14:paraId="5EAF3F57" w14:textId="77777777" w:rsidR="00EB6E3C"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F415E3C" w14:textId="146E1884" w:rsidR="00197E20" w:rsidRPr="006035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0353F">
        <w:rPr>
          <w:rFonts w:ascii="Times New Roman" w:hAnsi="Times New Roman"/>
          <w:b/>
          <w:bCs/>
          <w:kern w:val="0"/>
          <w:lang w:val="x-none"/>
        </w:rPr>
        <w:t>Раздел VIII</w:t>
      </w:r>
    </w:p>
    <w:p w14:paraId="79C900B4" w14:textId="77777777" w:rsidR="00197E20" w:rsidRPr="006035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0353F">
        <w:rPr>
          <w:rFonts w:ascii="Times New Roman" w:hAnsi="Times New Roman"/>
          <w:b/>
          <w:bCs/>
          <w:kern w:val="0"/>
          <w:lang w:val="x-none"/>
        </w:rPr>
        <w:t>Маркировка на мястото за изчакване за ПИК по маршрута за движение</w:t>
      </w:r>
    </w:p>
    <w:p w14:paraId="2F2D029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CC8FE72" w14:textId="34A0BBD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15</w:t>
      </w:r>
      <w:r w:rsidR="00A542D5">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На всички пресичания по маршрутите на движения с ПИК се нанася маркировка на мястото за изчакване по маршрута за движение.</w:t>
      </w:r>
    </w:p>
    <w:p w14:paraId="75D63FF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Маркировката на място за изчакване по маршрута за движение се разполага напречно на маршрута за движение на мястото за изчакване.</w:t>
      </w:r>
    </w:p>
    <w:p w14:paraId="3760DDF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Маркировката на мястото за изчакване по маршрута за движение съответства на правилата за пътно движение вдясно.</w:t>
      </w:r>
    </w:p>
    <w:p w14:paraId="0929E8DC" w14:textId="77777777" w:rsidR="00EB6E3C"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1A2F4018" w14:textId="041DE013" w:rsidR="00197E20" w:rsidRPr="006035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0353F">
        <w:rPr>
          <w:rFonts w:ascii="Times New Roman" w:hAnsi="Times New Roman"/>
          <w:b/>
          <w:bCs/>
          <w:kern w:val="0"/>
          <w:lang w:val="x-none"/>
        </w:rPr>
        <w:t>Раздел IX</w:t>
      </w:r>
    </w:p>
    <w:p w14:paraId="21BA8E85" w14:textId="77777777" w:rsidR="00197E20" w:rsidRPr="0060353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0353F">
        <w:rPr>
          <w:rFonts w:ascii="Times New Roman" w:hAnsi="Times New Roman"/>
          <w:b/>
          <w:bCs/>
          <w:kern w:val="0"/>
          <w:lang w:val="x-none"/>
        </w:rPr>
        <w:t>Маркировка, съдържаща задължителна за изпълнение инструкция</w:t>
      </w:r>
    </w:p>
    <w:p w14:paraId="0CFA47D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8A25CBD" w14:textId="7F90EDF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w:t>
      </w:r>
      <w:r w:rsidR="00A542D5">
        <w:rPr>
          <w:rFonts w:ascii="Times New Roman" w:hAnsi="Times New Roman"/>
          <w:b/>
          <w:bCs/>
          <w:kern w:val="0"/>
        </w:rPr>
        <w:t>59</w:t>
      </w:r>
      <w:r w:rsidRPr="00112DB8">
        <w:rPr>
          <w:rFonts w:ascii="Times New Roman" w:hAnsi="Times New Roman"/>
          <w:b/>
          <w:bCs/>
          <w:kern w:val="0"/>
          <w:lang w:val="x-none"/>
        </w:rPr>
        <w:t>.</w:t>
      </w:r>
      <w:r w:rsidRPr="00112DB8">
        <w:rPr>
          <w:rFonts w:ascii="Times New Roman" w:hAnsi="Times New Roman"/>
          <w:kern w:val="0"/>
          <w:lang w:val="x-none"/>
        </w:rPr>
        <w:t xml:space="preserve"> (1) Където няма възможност за поставяне на знак, съдържащ задължителна за изпълнение инструкция съгласно </w:t>
      </w:r>
      <w:r w:rsidRPr="0060353F">
        <w:rPr>
          <w:rFonts w:ascii="Times New Roman" w:hAnsi="Times New Roman"/>
          <w:kern w:val="0"/>
          <w:lang w:val="x-none"/>
        </w:rPr>
        <w:t xml:space="preserve">чл. </w:t>
      </w:r>
      <w:r w:rsidR="00967367" w:rsidRPr="0060353F">
        <w:rPr>
          <w:rFonts w:ascii="Times New Roman" w:hAnsi="Times New Roman"/>
          <w:kern w:val="0"/>
          <w:lang w:val="x-none"/>
        </w:rPr>
        <w:t>3</w:t>
      </w:r>
      <w:r w:rsidR="00967367">
        <w:rPr>
          <w:rFonts w:ascii="Times New Roman" w:hAnsi="Times New Roman"/>
          <w:kern w:val="0"/>
          <w:lang w:val="x-none"/>
        </w:rPr>
        <w:t>20</w:t>
      </w:r>
      <w:r w:rsidRPr="0060353F">
        <w:rPr>
          <w:rFonts w:ascii="Times New Roman" w:hAnsi="Times New Roman"/>
          <w:kern w:val="0"/>
          <w:lang w:val="x-none"/>
        </w:rPr>
        <w:t>, ал. 2</w:t>
      </w:r>
      <w:r w:rsidRPr="00112DB8">
        <w:rPr>
          <w:rFonts w:ascii="Times New Roman" w:hAnsi="Times New Roman"/>
          <w:kern w:val="0"/>
          <w:lang w:val="x-none"/>
        </w:rPr>
        <w:t>, се нанася маркировка върху повърхността на изкуствената настилка, съдържаща задължителни за изпълнение инструкции.</w:t>
      </w:r>
    </w:p>
    <w:p w14:paraId="07CCBED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Където е необходимо от експлоатационна гледна точка, както на ПР с широчина, превишаваща 60 m или за подпомагане предотвратяването на нерегламентирани навлизания на ПИК, знакът, съдържащ задължителни за изпълнение инструкции, допълва маркировката, съдържаща задължителни за изпълнение инструкции.</w:t>
      </w:r>
    </w:p>
    <w:p w14:paraId="54C2F608" w14:textId="76070DA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Маркировката на ПР, съдържаща задължителни за изпълнение инструкции, където кодовата буква е А, B, C или D, се нанася върху ПР, по средата на маркировката на осевата линия на ПР, от страната за изчакване на маркировка на мястото за изчакване при ПИК, както е показано на фиг. </w:t>
      </w:r>
      <w:r w:rsidR="00897FD6" w:rsidRPr="00112DB8">
        <w:rPr>
          <w:rFonts w:ascii="Times New Roman" w:hAnsi="Times New Roman"/>
          <w:kern w:val="0"/>
          <w:lang w:val="x-none"/>
        </w:rPr>
        <w:t>1</w:t>
      </w:r>
      <w:r w:rsidR="00897FD6">
        <w:rPr>
          <w:rFonts w:ascii="Times New Roman" w:hAnsi="Times New Roman"/>
          <w:kern w:val="0"/>
          <w:lang w:val="x-none"/>
        </w:rPr>
        <w:t>7</w:t>
      </w:r>
      <w:r w:rsidRPr="00112DB8">
        <w:rPr>
          <w:rFonts w:ascii="Times New Roman" w:hAnsi="Times New Roman"/>
          <w:kern w:val="0"/>
          <w:lang w:val="x-none"/>
        </w:rPr>
        <w:t>(А).</w:t>
      </w:r>
    </w:p>
    <w:p w14:paraId="5665714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Разстоянието между най-близкия край на маркировката и маркировката на мястото за изчакване при ПИК или маркировката на осевата линия на ПИК е не по-малко от 1 m.</w:t>
      </w:r>
    </w:p>
    <w:p w14:paraId="0CB707D0" w14:textId="07A48EF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Маркировката на ПР, съдържаща задължителни за изпълнение инструкции, където кодовата буква е E или F, се нанася върху ПР от двете страни на маркировката на осевата линия на ПР, от страната за изчакване на маркировка на мястото за изчакване при ПИК, както е показано на фиг. </w:t>
      </w:r>
      <w:r w:rsidR="00897FD6" w:rsidRPr="00112DB8">
        <w:rPr>
          <w:rFonts w:ascii="Times New Roman" w:hAnsi="Times New Roman"/>
          <w:kern w:val="0"/>
          <w:lang w:val="x-none"/>
        </w:rPr>
        <w:t>1</w:t>
      </w:r>
      <w:r w:rsidR="00897FD6">
        <w:rPr>
          <w:rFonts w:ascii="Times New Roman" w:hAnsi="Times New Roman"/>
          <w:kern w:val="0"/>
          <w:lang w:val="x-none"/>
        </w:rPr>
        <w:t>7</w:t>
      </w:r>
      <w:r w:rsidRPr="00112DB8">
        <w:rPr>
          <w:rFonts w:ascii="Times New Roman" w:hAnsi="Times New Roman"/>
          <w:kern w:val="0"/>
          <w:lang w:val="x-none"/>
        </w:rPr>
        <w:t>(Б).</w:t>
      </w:r>
    </w:p>
    <w:p w14:paraId="64B35C53" w14:textId="77777777"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Разстоянието между най-близкия край на маркировката и маркировката на мястото за изчакване при ПИК или маркировката на осевата линия на ПИК е не по-малко от 1 m.</w:t>
      </w:r>
    </w:p>
    <w:p w14:paraId="32E341BD" w14:textId="77777777" w:rsidR="003F36C4" w:rsidRPr="00112DB8" w:rsidRDefault="003F36C4">
      <w:pPr>
        <w:widowControl w:val="0"/>
        <w:autoSpaceDE w:val="0"/>
        <w:autoSpaceDN w:val="0"/>
        <w:adjustRightInd w:val="0"/>
        <w:spacing w:after="0" w:line="240" w:lineRule="auto"/>
        <w:ind w:firstLine="480"/>
        <w:jc w:val="both"/>
        <w:rPr>
          <w:rFonts w:ascii="Times New Roman" w:hAnsi="Times New Roman"/>
          <w:kern w:val="0"/>
          <w:lang w:val="x-none"/>
        </w:rPr>
      </w:pPr>
    </w:p>
    <w:p w14:paraId="4FE9CAF8" w14:textId="7DDCD945"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7E1C14E5" wp14:editId="4DBD7CF5">
            <wp:extent cx="5721350" cy="3917373"/>
            <wp:effectExtent l="0" t="0" r="0" b="6985"/>
            <wp:docPr id="1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65"/>
                    <pic:cNvPicPr>
                      <a:picLocks noChangeAspect="1" noChangeArrowheads="1"/>
                    </pic:cNvPicPr>
                  </pic:nvPicPr>
                  <pic:blipFill>
                    <a:blip r:embed="rId25"/>
                    <a:stretch>
                      <a:fillRect/>
                    </a:stretch>
                  </pic:blipFill>
                  <pic:spPr bwMode="auto">
                    <a:xfrm>
                      <a:off x="0" y="0"/>
                      <a:ext cx="5742392" cy="3931780"/>
                    </a:xfrm>
                    <a:prstGeom prst="rect">
                      <a:avLst/>
                    </a:prstGeom>
                    <a:noFill/>
                    <a:ln>
                      <a:noFill/>
                    </a:ln>
                  </pic:spPr>
                </pic:pic>
              </a:graphicData>
            </a:graphic>
          </wp:inline>
        </w:drawing>
      </w:r>
    </w:p>
    <w:p w14:paraId="571C7EB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B36C8B0" w14:textId="4F0DBA4D" w:rsidR="00197E20" w:rsidRDefault="00197E20" w:rsidP="00EB74CF">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897FD6" w:rsidRPr="00112DB8">
        <w:rPr>
          <w:rFonts w:ascii="Times New Roman" w:hAnsi="Times New Roman"/>
          <w:kern w:val="0"/>
          <w:lang w:val="x-none"/>
        </w:rPr>
        <w:t>1</w:t>
      </w:r>
      <w:r w:rsidR="00897FD6">
        <w:rPr>
          <w:rFonts w:ascii="Times New Roman" w:hAnsi="Times New Roman"/>
          <w:kern w:val="0"/>
          <w:lang w:val="x-none"/>
        </w:rPr>
        <w:t>7</w:t>
      </w:r>
      <w:r w:rsidRPr="00112DB8">
        <w:rPr>
          <w:rFonts w:ascii="Times New Roman" w:hAnsi="Times New Roman"/>
          <w:kern w:val="0"/>
          <w:lang w:val="x-none"/>
        </w:rPr>
        <w:t>. Маркировка, съдържаща задължителни за изпълнение инструкции</w:t>
      </w:r>
    </w:p>
    <w:p w14:paraId="1A9FABC9" w14:textId="77777777" w:rsidR="003F36C4" w:rsidRPr="00112DB8" w:rsidRDefault="003F36C4">
      <w:pPr>
        <w:widowControl w:val="0"/>
        <w:autoSpaceDE w:val="0"/>
        <w:autoSpaceDN w:val="0"/>
        <w:adjustRightInd w:val="0"/>
        <w:spacing w:after="0" w:line="240" w:lineRule="auto"/>
        <w:ind w:firstLine="480"/>
        <w:jc w:val="both"/>
        <w:rPr>
          <w:rFonts w:ascii="Times New Roman" w:hAnsi="Times New Roman"/>
          <w:kern w:val="0"/>
          <w:lang w:val="x-none"/>
        </w:rPr>
      </w:pPr>
    </w:p>
    <w:p w14:paraId="7FBDF25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Маркировка, съдържаща задължителни за изпълнение инструкции, се нанася върху ПИК само когато това е необходимо от експлоатационна гледна точка.</w:t>
      </w:r>
    </w:p>
    <w:p w14:paraId="3506A46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Маркировката, съдържаща задължителни за изпълнение инструкции, представлява бял текст върху червен фон.</w:t>
      </w:r>
    </w:p>
    <w:p w14:paraId="5ADD2708" w14:textId="3EC0402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Само надписът на маркировъчния знак </w:t>
      </w:r>
      <w:r w:rsidR="000D0FFF">
        <w:rPr>
          <w:rFonts w:ascii="Times New Roman" w:hAnsi="Times New Roman"/>
          <w:kern w:val="0"/>
        </w:rPr>
        <w:t>„</w:t>
      </w:r>
      <w:r w:rsidRPr="00112DB8">
        <w:rPr>
          <w:rFonts w:ascii="Times New Roman" w:hAnsi="Times New Roman"/>
          <w:kern w:val="0"/>
          <w:lang w:val="x-none"/>
        </w:rPr>
        <w:t>ВЛИЗАНЕТО ЗАБРАНЕНО</w:t>
      </w:r>
      <w:r w:rsidR="000D0FFF">
        <w:rPr>
          <w:rFonts w:ascii="Times New Roman" w:hAnsi="Times New Roman"/>
          <w:kern w:val="0"/>
        </w:rPr>
        <w:t>“</w:t>
      </w:r>
      <w:r w:rsidRPr="00112DB8">
        <w:rPr>
          <w:rFonts w:ascii="Times New Roman" w:hAnsi="Times New Roman"/>
          <w:kern w:val="0"/>
          <w:lang w:val="x-none"/>
        </w:rPr>
        <w:t xml:space="preserve"> (</w:t>
      </w:r>
      <w:r w:rsidR="000D0FFF">
        <w:rPr>
          <w:rFonts w:ascii="Times New Roman" w:hAnsi="Times New Roman"/>
          <w:kern w:val="0"/>
        </w:rPr>
        <w:t>„</w:t>
      </w:r>
      <w:r w:rsidRPr="00112DB8">
        <w:rPr>
          <w:rFonts w:ascii="Times New Roman" w:hAnsi="Times New Roman"/>
          <w:kern w:val="0"/>
          <w:lang w:val="x-none"/>
        </w:rPr>
        <w:t>NON ENTRY</w:t>
      </w:r>
      <w:r w:rsidR="000D0FFF">
        <w:rPr>
          <w:rFonts w:ascii="Times New Roman" w:hAnsi="Times New Roman"/>
          <w:kern w:val="0"/>
        </w:rPr>
        <w:t>“</w:t>
      </w:r>
      <w:r w:rsidRPr="00112DB8">
        <w:rPr>
          <w:rFonts w:ascii="Times New Roman" w:hAnsi="Times New Roman"/>
          <w:kern w:val="0"/>
          <w:lang w:val="x-none"/>
        </w:rPr>
        <w:t>) следва да предоставя информация, идентична на тази на съответния знак, съдържащ задължителни за изпълнение инструкции.</w:t>
      </w:r>
    </w:p>
    <w:p w14:paraId="712F392B" w14:textId="7C058CA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(10) Маркировката </w:t>
      </w:r>
      <w:r w:rsidR="000D0FFF">
        <w:rPr>
          <w:rFonts w:ascii="Times New Roman" w:hAnsi="Times New Roman"/>
          <w:kern w:val="0"/>
        </w:rPr>
        <w:t>„</w:t>
      </w:r>
      <w:r w:rsidRPr="00112DB8">
        <w:rPr>
          <w:rFonts w:ascii="Times New Roman" w:hAnsi="Times New Roman"/>
          <w:kern w:val="0"/>
          <w:lang w:val="x-none"/>
        </w:rPr>
        <w:t>ВЛИЗАНЕТО ЗАБРАНЕНО</w:t>
      </w:r>
      <w:r w:rsidR="000D0FFF">
        <w:rPr>
          <w:rFonts w:ascii="Times New Roman" w:hAnsi="Times New Roman"/>
          <w:kern w:val="0"/>
        </w:rPr>
        <w:t>“</w:t>
      </w:r>
      <w:r w:rsidRPr="00112DB8">
        <w:rPr>
          <w:rFonts w:ascii="Times New Roman" w:hAnsi="Times New Roman"/>
          <w:kern w:val="0"/>
          <w:lang w:val="x-none"/>
        </w:rPr>
        <w:t xml:space="preserve"> (</w:t>
      </w:r>
      <w:r w:rsidR="000D0FFF">
        <w:rPr>
          <w:rFonts w:ascii="Times New Roman" w:hAnsi="Times New Roman"/>
          <w:kern w:val="0"/>
        </w:rPr>
        <w:t>„</w:t>
      </w:r>
      <w:r w:rsidRPr="00112DB8">
        <w:rPr>
          <w:rFonts w:ascii="Times New Roman" w:hAnsi="Times New Roman"/>
          <w:kern w:val="0"/>
          <w:lang w:val="x-none"/>
        </w:rPr>
        <w:t>NON ENTRY</w:t>
      </w:r>
      <w:r w:rsidR="000D0FFF">
        <w:rPr>
          <w:rFonts w:ascii="Times New Roman" w:hAnsi="Times New Roman"/>
          <w:kern w:val="0"/>
        </w:rPr>
        <w:t>“</w:t>
      </w:r>
      <w:r w:rsidRPr="00112DB8">
        <w:rPr>
          <w:rFonts w:ascii="Times New Roman" w:hAnsi="Times New Roman"/>
          <w:kern w:val="0"/>
          <w:lang w:val="x-none"/>
        </w:rPr>
        <w:t>) е текст с бял цвят върху червен фон.</w:t>
      </w:r>
    </w:p>
    <w:p w14:paraId="3BB1099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(11) Маркировката, съдържаща задължителни за изпълнение инструкции, се окантова с рамка в бял или черен цвят, когато маркировката и повърхността на настилката не са достатъчно контрастни.</w:t>
      </w:r>
    </w:p>
    <w:p w14:paraId="11CA30D7" w14:textId="695C917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(12) Височината на символите на надписите е 4 m, където кодовата буква е C, D, E или F, и 2 m, където кодовата буква е А или B, като формата и размерите на надписите съответстват на изискванията съгласно приложение № 8.</w:t>
      </w:r>
    </w:p>
    <w:p w14:paraId="14C05E0F" w14:textId="77777777"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(13) Фонът е с правоъгълна форма и се простира на поне 0,5 m вертикално и странично извън края на границите на надписа на маркировката.</w:t>
      </w:r>
    </w:p>
    <w:p w14:paraId="6EA195A3" w14:textId="77777777" w:rsidR="0073598F" w:rsidRPr="00112DB8" w:rsidRDefault="0073598F">
      <w:pPr>
        <w:widowControl w:val="0"/>
        <w:autoSpaceDE w:val="0"/>
        <w:autoSpaceDN w:val="0"/>
        <w:adjustRightInd w:val="0"/>
        <w:spacing w:after="0" w:line="240" w:lineRule="auto"/>
        <w:ind w:firstLine="480"/>
        <w:jc w:val="both"/>
        <w:rPr>
          <w:rFonts w:ascii="Times New Roman" w:hAnsi="Times New Roman"/>
          <w:kern w:val="0"/>
          <w:lang w:val="x-none"/>
        </w:rPr>
      </w:pPr>
    </w:p>
    <w:p w14:paraId="32E51089" w14:textId="77777777" w:rsidR="00197E20" w:rsidRPr="00DB744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B744E">
        <w:rPr>
          <w:rFonts w:ascii="Times New Roman" w:hAnsi="Times New Roman"/>
          <w:b/>
          <w:bCs/>
          <w:kern w:val="0"/>
          <w:lang w:val="x-none"/>
        </w:rPr>
        <w:t xml:space="preserve"> Раздел X</w:t>
      </w:r>
    </w:p>
    <w:p w14:paraId="18B81C42" w14:textId="77777777" w:rsidR="00197E20" w:rsidRPr="00DB744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B744E">
        <w:rPr>
          <w:rFonts w:ascii="Times New Roman" w:hAnsi="Times New Roman"/>
          <w:b/>
          <w:bCs/>
          <w:kern w:val="0"/>
          <w:lang w:val="x-none"/>
        </w:rPr>
        <w:t>Указателна маркировка</w:t>
      </w:r>
    </w:p>
    <w:p w14:paraId="6A20C43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613C986" w14:textId="6804334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16</w:t>
      </w:r>
      <w:r w:rsidR="00A542D5">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(1) В местата, където обикновено се предвижда поставянето на указателен знак, но поставянето му е практически невъзможно,</w:t>
      </w:r>
      <w:r w:rsidR="00455A36" w:rsidRPr="00112DB8">
        <w:rPr>
          <w:rFonts w:ascii="Times New Roman" w:hAnsi="Times New Roman"/>
          <w:kern w:val="0"/>
          <w:lang w:val="x-none"/>
        </w:rPr>
        <w:t xml:space="preserve"> </w:t>
      </w:r>
      <w:r w:rsidR="00455A36" w:rsidRPr="00112DB8">
        <w:rPr>
          <w:rFonts w:ascii="Times New Roman" w:hAnsi="Times New Roman"/>
        </w:rPr>
        <w:t xml:space="preserve">след съгласуване с ГД </w:t>
      </w:r>
      <w:r w:rsidR="000D0FFF">
        <w:rPr>
          <w:rFonts w:ascii="Times New Roman" w:hAnsi="Times New Roman"/>
        </w:rPr>
        <w:t>„</w:t>
      </w:r>
      <w:r w:rsidR="00455A36" w:rsidRPr="00112DB8">
        <w:rPr>
          <w:rFonts w:ascii="Times New Roman" w:hAnsi="Times New Roman"/>
        </w:rPr>
        <w:t>ГВА</w:t>
      </w:r>
      <w:r w:rsidR="000D0FFF">
        <w:rPr>
          <w:rFonts w:ascii="Times New Roman" w:hAnsi="Times New Roman"/>
        </w:rPr>
        <w:t>“</w:t>
      </w:r>
      <w:r w:rsidRPr="00112DB8">
        <w:rPr>
          <w:rFonts w:ascii="Times New Roman" w:hAnsi="Times New Roman"/>
          <w:kern w:val="0"/>
          <w:lang w:val="x-none"/>
        </w:rPr>
        <w:t xml:space="preserve"> на повърхността на настилката се нанася указателна маркировка.</w:t>
      </w:r>
    </w:p>
    <w:p w14:paraId="4026C9D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Където е необходимо от експлоатационна гледна точка, указателният знак се допълва с указателна маркировка.</w:t>
      </w:r>
    </w:p>
    <w:p w14:paraId="2B1ACEE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Указателна маркировка, показваща местоположение или направление, се разполага предимно на места, където се пресичат ПР и където оперативният опит е показал необходимост от допълнителни указателни знаци, за постигане на по-добра ориентация на екипажите при наземното движение на ВС.</w:t>
      </w:r>
    </w:p>
    <w:p w14:paraId="3E7FF61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Указателна маркировка се поставя върху повърхността на настилката, през приблизително равни разстояния по протежение на ПР.</w:t>
      </w:r>
    </w:p>
    <w:p w14:paraId="4E10B47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Указателната маркировка се нанася напречно върху повърхността на ПР или перона, където е необходимо, и се разполага така, че лесно да се вижда от кабината на приближаващото се ВС.</w:t>
      </w:r>
    </w:p>
    <w:p w14:paraId="71E7E01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Указателната маркировка се състои от надписи:</w:t>
      </w:r>
    </w:p>
    <w:p w14:paraId="678DC32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жълт цвят върху черен фон, когато тя заменя или допълва знак за обозначаване на дадено място;</w:t>
      </w:r>
    </w:p>
    <w:p w14:paraId="44848A8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черен цвят върху жълт фон, когато тя заменя или допълва знак за обозначаване посоката на движение или определено място.</w:t>
      </w:r>
    </w:p>
    <w:p w14:paraId="2BC260D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Когато маркировката и настилката не са достатъчно контрастни, маркировката включва:</w:t>
      </w:r>
    </w:p>
    <w:p w14:paraId="5B08DF4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черна рамка при наличие на надписи с черен цвят;</w:t>
      </w:r>
    </w:p>
    <w:p w14:paraId="7E69BCB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жълта рамка при наличие на надписи с жълт цвят.</w:t>
      </w:r>
    </w:p>
    <w:p w14:paraId="3978CAB6" w14:textId="4D54A4F8"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Височината на знака е 4 m. Формата и размерите на надписите съответстват на изискванията</w:t>
      </w:r>
      <w:r w:rsidR="00BE256C">
        <w:rPr>
          <w:rFonts w:ascii="Times New Roman" w:hAnsi="Times New Roman"/>
          <w:kern w:val="0"/>
          <w:lang w:val="x-none"/>
        </w:rPr>
        <w:t>,</w:t>
      </w:r>
      <w:r w:rsidRPr="00112DB8">
        <w:rPr>
          <w:rFonts w:ascii="Times New Roman" w:hAnsi="Times New Roman"/>
          <w:kern w:val="0"/>
          <w:lang w:val="x-none"/>
        </w:rPr>
        <w:t xml:space="preserve"> съгласно приложение № 8.</w:t>
      </w:r>
    </w:p>
    <w:p w14:paraId="17A97EA5" w14:textId="77777777" w:rsidR="00456508" w:rsidRDefault="00456508">
      <w:pPr>
        <w:widowControl w:val="0"/>
        <w:autoSpaceDE w:val="0"/>
        <w:autoSpaceDN w:val="0"/>
        <w:adjustRightInd w:val="0"/>
        <w:spacing w:after="0" w:line="240" w:lineRule="auto"/>
        <w:ind w:firstLine="480"/>
        <w:jc w:val="both"/>
        <w:rPr>
          <w:rFonts w:ascii="Times New Roman" w:hAnsi="Times New Roman"/>
          <w:kern w:val="0"/>
          <w:lang w:val="x-none"/>
        </w:rPr>
      </w:pPr>
    </w:p>
    <w:p w14:paraId="1A41F0A5" w14:textId="7DB4512B" w:rsidR="00531A31" w:rsidRDefault="00531A31" w:rsidP="00EB6E3C">
      <w:pPr>
        <w:widowControl w:val="0"/>
        <w:autoSpaceDE w:val="0"/>
        <w:autoSpaceDN w:val="0"/>
        <w:adjustRightInd w:val="0"/>
        <w:spacing w:after="0" w:line="240" w:lineRule="auto"/>
        <w:rPr>
          <w:rFonts w:ascii="Times New Roman" w:hAnsi="Times New Roman"/>
          <w:b/>
          <w:bCs/>
          <w:kern w:val="0"/>
          <w:sz w:val="36"/>
          <w:szCs w:val="36"/>
          <w:lang w:val="x-none"/>
        </w:rPr>
      </w:pPr>
    </w:p>
    <w:p w14:paraId="6A057E0F" w14:textId="1D567E8F" w:rsidR="00197E20" w:rsidRPr="00DB744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B744E">
        <w:rPr>
          <w:rFonts w:ascii="Times New Roman" w:hAnsi="Times New Roman"/>
          <w:b/>
          <w:bCs/>
          <w:kern w:val="0"/>
          <w:lang w:val="x-none"/>
        </w:rPr>
        <w:t>ДЯЛ ТРЕТИ</w:t>
      </w:r>
    </w:p>
    <w:p w14:paraId="6FC1EC66" w14:textId="77777777" w:rsidR="00197E20" w:rsidRPr="00DB744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B744E">
        <w:rPr>
          <w:rFonts w:ascii="Times New Roman" w:hAnsi="Times New Roman"/>
          <w:b/>
          <w:bCs/>
          <w:kern w:val="0"/>
          <w:lang w:val="x-none"/>
        </w:rPr>
        <w:t>СВЕТЛИНИ</w:t>
      </w:r>
    </w:p>
    <w:p w14:paraId="7D96F4EB" w14:textId="77777777" w:rsidR="00197E20" w:rsidRPr="00DB744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33EE2EB" w14:textId="77777777" w:rsidR="00197E20" w:rsidRPr="00DB744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B744E">
        <w:rPr>
          <w:rFonts w:ascii="Times New Roman" w:hAnsi="Times New Roman"/>
          <w:b/>
          <w:bCs/>
          <w:kern w:val="0"/>
          <w:lang w:val="x-none"/>
        </w:rPr>
        <w:t xml:space="preserve"> Глава двадесет и трета</w:t>
      </w:r>
    </w:p>
    <w:p w14:paraId="3E941B7A" w14:textId="77777777" w:rsidR="00197E20" w:rsidRPr="00DB744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B744E">
        <w:rPr>
          <w:rFonts w:ascii="Times New Roman" w:hAnsi="Times New Roman"/>
          <w:b/>
          <w:bCs/>
          <w:kern w:val="0"/>
          <w:lang w:val="x-none"/>
        </w:rPr>
        <w:t>СВЕТЛИНИ, КОИТО ИЗЛАГАТ НА ОПАСНОСТ ВС</w:t>
      </w:r>
    </w:p>
    <w:p w14:paraId="52EEE372" w14:textId="77777777" w:rsidR="00197E20" w:rsidRPr="00DB744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1987B3C" w14:textId="77777777" w:rsidR="00197E20" w:rsidRPr="00DB744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B744E">
        <w:rPr>
          <w:rFonts w:ascii="Times New Roman" w:hAnsi="Times New Roman"/>
          <w:b/>
          <w:bCs/>
          <w:kern w:val="0"/>
          <w:lang w:val="x-none"/>
        </w:rPr>
        <w:t xml:space="preserve"> Раздел I</w:t>
      </w:r>
    </w:p>
    <w:p w14:paraId="41BC7913" w14:textId="77777777" w:rsidR="00197E20" w:rsidRPr="00DB744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B744E">
        <w:rPr>
          <w:rFonts w:ascii="Times New Roman" w:hAnsi="Times New Roman"/>
          <w:b/>
          <w:bCs/>
          <w:kern w:val="0"/>
          <w:lang w:val="x-none"/>
        </w:rPr>
        <w:t>Лазерни и светлинни емисии, които излагат на опасност безопасността на ВС</w:t>
      </w:r>
    </w:p>
    <w:p w14:paraId="767DA44B" w14:textId="77777777" w:rsidR="00197E20" w:rsidRPr="00DB744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D14BBA5" w14:textId="4644AE3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16</w:t>
      </w:r>
      <w:r w:rsidR="00A542D5">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(1) Всяка наземна светлина, разположена в близост до летището, която не е аеронавигационна и представлява опасност за ВС, се премахва, екранира или по някакъв друг начин се изменя, така че да се отстрани източникът на опасност.</w:t>
      </w:r>
    </w:p>
    <w:p w14:paraId="2F6F801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да се осигури безопасността на въздухоплавателните средства спрямо рисковите ефекти от лазерно излъчване, около летищата се установяват следните защитени зони:</w:t>
      </w:r>
    </w:p>
    <w:p w14:paraId="639188F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полетна зона, свободна от лазерно излъчване/насочване (Laser-beam free flight zone (LFFZ) - с позволени излъчвания с мощност, равна или по-малка от 50 nW/cm2;</w:t>
      </w:r>
    </w:p>
    <w:p w14:paraId="6140FFD7" w14:textId="1058E4C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критична полетна зона с лазерно излъчване/насочване (Laser-beam critical flight zone (LCFZ) - с позволени излъчвания с мощност, равна или по-малка от 5 </w:t>
      </w:r>
      <w:r w:rsidR="00DB744E" w:rsidRPr="00DB744E">
        <w:rPr>
          <w:rFonts w:ascii="Times New Roman" w:hAnsi="Times New Roman"/>
          <w:kern w:val="0"/>
          <w:lang w:val="x-none"/>
        </w:rPr>
        <w:t>μ</w:t>
      </w:r>
      <w:r w:rsidRPr="00112DB8">
        <w:rPr>
          <w:rFonts w:ascii="Times New Roman" w:hAnsi="Times New Roman"/>
          <w:kern w:val="0"/>
          <w:lang w:val="x-none"/>
        </w:rPr>
        <w:t>W/cm2;</w:t>
      </w:r>
    </w:p>
    <w:p w14:paraId="15A3C236" w14:textId="11CE30E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чувствителна полетна зона с лазерно излъчване/насочване (Laser-beam sensitive flight zone (LSFZ) - с позволени излъчвания с мощност, равна или по-малка от 100 </w:t>
      </w:r>
      <w:r w:rsidR="00DB744E" w:rsidRPr="00DB744E">
        <w:rPr>
          <w:rFonts w:ascii="Times New Roman" w:hAnsi="Times New Roman"/>
          <w:kern w:val="0"/>
          <w:lang w:val="x-none"/>
        </w:rPr>
        <w:t>μ</w:t>
      </w:r>
      <w:r w:rsidR="00DB744E" w:rsidRPr="00DB744E" w:rsidDel="00DB744E">
        <w:rPr>
          <w:rFonts w:ascii="Times New Roman" w:hAnsi="Times New Roman"/>
          <w:kern w:val="0"/>
          <w:lang w:val="x-none"/>
        </w:rPr>
        <w:t xml:space="preserve"> </w:t>
      </w:r>
      <w:r w:rsidRPr="00112DB8">
        <w:rPr>
          <w:rFonts w:ascii="Times New Roman" w:hAnsi="Times New Roman"/>
          <w:kern w:val="0"/>
          <w:lang w:val="x-none"/>
        </w:rPr>
        <w:t>W/cm2.</w:t>
      </w:r>
    </w:p>
    <w:p w14:paraId="465E42B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За адекватна защита на летателните операции може да се използват фигурите 15-1, 15-2 и 15-3 за определяне на нива на експозиция и разстояния.</w:t>
      </w:r>
    </w:p>
    <w:p w14:paraId="29317F8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Ограниченията върху използването на лазерни излъчватели в трите защитени полетни зони, LFFZ, LCFZ и LSFZ, се отнасят само до видими лазерни излъчватели.</w:t>
      </w:r>
    </w:p>
    <w:p w14:paraId="6AF6483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Ограниченията не се отнасят за лазерни излъчватели, управлявани от властите, съвместими с безопасността на полетите.</w:t>
      </w:r>
    </w:p>
    <w:p w14:paraId="053D4E96" w14:textId="11ED8C4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В цялото управлявано въздушно пространство излъчваното ниво на лазерните лъчи, видими или невидими, е необходимо да бъде по-малко или равно на максимално допустимата експозиция (maximum permissible exposure (MPE), освен в случаите, в които за тези лазерни емисии е имало официално запитване до </w:t>
      </w:r>
      <w:r w:rsidR="000D0FFF">
        <w:rPr>
          <w:rFonts w:ascii="Times New Roman" w:hAnsi="Times New Roman"/>
          <w:kern w:val="0"/>
          <w:lang w:val="x-none"/>
        </w:rPr>
        <w:t xml:space="preserve">ГД “ГВА” </w:t>
      </w:r>
      <w:r w:rsidRPr="00112DB8">
        <w:rPr>
          <w:rFonts w:ascii="Times New Roman" w:hAnsi="Times New Roman"/>
          <w:kern w:val="0"/>
          <w:lang w:val="x-none"/>
        </w:rPr>
        <w:t>и е получено разрешение за инсталирането и експлоатацията им.</w:t>
      </w:r>
    </w:p>
    <w:p w14:paraId="1BFC737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Защитените полетни зони се създават с цел да се намали рискът от опериращи лазерни излъчватели в близост до летищата.</w:t>
      </w:r>
    </w:p>
    <w:p w14:paraId="3EE72F3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Наземна светлина, която не е аеронавигационна и която вследствие на своята интензивност, конфигурация или цвят може да дезориентира или попречи на ясното разпознаване на аеронавигационните наземни светлини, се премахва, екранира или по някакъв друг начин се модифицира за изключване на подобна възможност.</w:t>
      </w:r>
    </w:p>
    <w:p w14:paraId="460B42A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Всички видими от въздуха наземни светлини, които не са аеронавигационни, се анализират, когато попадат в границите на следните райони:</w:t>
      </w:r>
    </w:p>
    <w:p w14:paraId="3908A2D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за оборудвана ПИК, обозначена с кодов номер 4 - в границите на участъците преди прага на ПИК и след края на ПИК, имащи дължина от прага и края на ПИК най-малко 4500 m и широчина 750 m от двете страни на продължението на осевата линия на ПИК;</w:t>
      </w:r>
    </w:p>
    <w:p w14:paraId="1B5BBEF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оборудвана ПИК, обозначена с кодов номер 2 или 3 - съгласно т. 1, с изключение на това, че дължината на зоната е най-малко 3000 m;</w:t>
      </w:r>
    </w:p>
    <w:p w14:paraId="29BAC22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за оборудвана ПИК, обозначена с кодов номер 1, и необорудвана ПИК - в границата на зоната на подхода за кацане.</w:t>
      </w:r>
    </w:p>
    <w:p w14:paraId="54309179" w14:textId="77777777" w:rsidR="001B352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CB8497B" w14:textId="3FD11C1E"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Раздел II</w:t>
      </w:r>
    </w:p>
    <w:p w14:paraId="44E7EDAB" w14:textId="77777777"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Наземни аеронавигационни светлини, които могат да създадат трудности за корабоплаването</w:t>
      </w:r>
    </w:p>
    <w:p w14:paraId="109587E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38A4C2E" w14:textId="53DBD423"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16</w:t>
      </w:r>
      <w:r w:rsidR="00A542D5">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В случаите, когато наземните аеронавигационни средства са разположени до водни пространства, годни за корабоплаване, не се допуска наземните аеронавигационни светлини да създават трудности за корабоплаването.</w:t>
      </w:r>
    </w:p>
    <w:p w14:paraId="35F27EE7" w14:textId="77777777" w:rsidR="00D8282E" w:rsidRPr="00112DB8" w:rsidRDefault="00D8282E">
      <w:pPr>
        <w:widowControl w:val="0"/>
        <w:autoSpaceDE w:val="0"/>
        <w:autoSpaceDN w:val="0"/>
        <w:adjustRightInd w:val="0"/>
        <w:spacing w:after="0" w:line="240" w:lineRule="auto"/>
        <w:ind w:firstLine="480"/>
        <w:jc w:val="both"/>
        <w:rPr>
          <w:rFonts w:ascii="Times New Roman" w:hAnsi="Times New Roman"/>
          <w:kern w:val="0"/>
          <w:lang w:val="x-none"/>
        </w:rPr>
      </w:pPr>
    </w:p>
    <w:p w14:paraId="7B995633" w14:textId="0A75E3A6" w:rsidR="00197E20" w:rsidRPr="00112DB8" w:rsidRDefault="001C1D9F" w:rsidP="00D8282E">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165A8177" wp14:editId="3A47DF40">
            <wp:extent cx="5224619" cy="4309829"/>
            <wp:effectExtent l="0" t="0" r="0" b="0"/>
            <wp:docPr id="2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4"/>
                    <pic:cNvPicPr>
                      <a:picLocks noChangeAspect="1" noChangeArrowheads="1"/>
                    </pic:cNvPicPr>
                  </pic:nvPicPr>
                  <pic:blipFill>
                    <a:blip r:embed="rId26"/>
                    <a:stretch>
                      <a:fillRect/>
                    </a:stretch>
                  </pic:blipFill>
                  <pic:spPr bwMode="auto">
                    <a:xfrm>
                      <a:off x="0" y="0"/>
                      <a:ext cx="5275011" cy="4351397"/>
                    </a:xfrm>
                    <a:prstGeom prst="rect">
                      <a:avLst/>
                    </a:prstGeom>
                    <a:noFill/>
                    <a:ln>
                      <a:noFill/>
                    </a:ln>
                  </pic:spPr>
                </pic:pic>
              </a:graphicData>
            </a:graphic>
          </wp:inline>
        </w:drawing>
      </w:r>
    </w:p>
    <w:p w14:paraId="448CEC6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D55C0EC" w14:textId="5CB0FFA0" w:rsidR="00197E20"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897FD6">
        <w:rPr>
          <w:rFonts w:ascii="Times New Roman" w:hAnsi="Times New Roman"/>
          <w:kern w:val="0"/>
          <w:lang w:val="x-none"/>
        </w:rPr>
        <w:t>18</w:t>
      </w:r>
      <w:r w:rsidRPr="00112DB8">
        <w:rPr>
          <w:rFonts w:ascii="Times New Roman" w:hAnsi="Times New Roman"/>
          <w:kern w:val="0"/>
          <w:lang w:val="x-none"/>
        </w:rPr>
        <w:t>. Защитени полетни зони</w:t>
      </w:r>
    </w:p>
    <w:p w14:paraId="00866CF0" w14:textId="77777777" w:rsidR="00CF14D0" w:rsidRPr="00112DB8" w:rsidRDefault="00CF14D0" w:rsidP="00CF14D0">
      <w:pPr>
        <w:widowControl w:val="0"/>
        <w:autoSpaceDE w:val="0"/>
        <w:autoSpaceDN w:val="0"/>
        <w:adjustRightInd w:val="0"/>
        <w:spacing w:after="0" w:line="240" w:lineRule="auto"/>
        <w:jc w:val="center"/>
        <w:rPr>
          <w:rFonts w:ascii="Times New Roman" w:hAnsi="Times New Roman"/>
          <w:kern w:val="0"/>
          <w:lang w:val="x-none"/>
        </w:rPr>
      </w:pPr>
    </w:p>
    <w:p w14:paraId="0DD6FC99" w14:textId="77777777" w:rsidR="00197E20" w:rsidRPr="00112DB8" w:rsidRDefault="001C1D9F" w:rsidP="00D8282E">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292577D7" wp14:editId="04F68525">
            <wp:extent cx="3848100" cy="2747161"/>
            <wp:effectExtent l="0" t="0" r="0" b="0"/>
            <wp:docPr id="2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3"/>
                    <pic:cNvPicPr>
                      <a:picLocks noChangeAspect="1" noChangeArrowheads="1"/>
                    </pic:cNvPicPr>
                  </pic:nvPicPr>
                  <pic:blipFill>
                    <a:blip r:embed="rId27"/>
                    <a:stretch>
                      <a:fillRect/>
                    </a:stretch>
                  </pic:blipFill>
                  <pic:spPr bwMode="auto">
                    <a:xfrm>
                      <a:off x="0" y="0"/>
                      <a:ext cx="3890252" cy="2777254"/>
                    </a:xfrm>
                    <a:prstGeom prst="rect">
                      <a:avLst/>
                    </a:prstGeom>
                    <a:noFill/>
                    <a:ln>
                      <a:noFill/>
                    </a:ln>
                  </pic:spPr>
                </pic:pic>
              </a:graphicData>
            </a:graphic>
          </wp:inline>
        </w:drawing>
      </w:r>
    </w:p>
    <w:p w14:paraId="0BA52B9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A84ECB5" w14:textId="0D4B8D4C" w:rsidR="00197E20" w:rsidRPr="00112DB8"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897FD6">
        <w:rPr>
          <w:rFonts w:ascii="Times New Roman" w:hAnsi="Times New Roman"/>
          <w:kern w:val="0"/>
          <w:lang w:val="x-none"/>
        </w:rPr>
        <w:t>19</w:t>
      </w:r>
      <w:r w:rsidRPr="00112DB8">
        <w:rPr>
          <w:rFonts w:ascii="Times New Roman" w:hAnsi="Times New Roman"/>
          <w:kern w:val="0"/>
          <w:lang w:val="x-none"/>
        </w:rPr>
        <w:t>. Полетни зони, свободни от лазерно излъчване/насочване на</w:t>
      </w:r>
    </w:p>
    <w:p w14:paraId="3879BAD7" w14:textId="2E2043A4" w:rsidR="00197E20" w:rsidRDefault="00197E20" w:rsidP="00D8282E">
      <w:pPr>
        <w:widowControl w:val="0"/>
        <w:autoSpaceDE w:val="0"/>
        <w:autoSpaceDN w:val="0"/>
        <w:adjustRightInd w:val="0"/>
        <w:spacing w:after="0" w:line="240" w:lineRule="auto"/>
        <w:ind w:firstLine="480"/>
        <w:jc w:val="center"/>
        <w:rPr>
          <w:rFonts w:ascii="Times New Roman" w:hAnsi="Times New Roman"/>
          <w:kern w:val="0"/>
          <w:lang w:val="x-none"/>
        </w:rPr>
      </w:pPr>
      <w:r w:rsidRPr="00112DB8">
        <w:rPr>
          <w:rFonts w:ascii="Times New Roman" w:hAnsi="Times New Roman"/>
          <w:kern w:val="0"/>
          <w:lang w:val="x-none"/>
        </w:rPr>
        <w:t>многопистова система</w:t>
      </w:r>
    </w:p>
    <w:p w14:paraId="07735F4D" w14:textId="77777777" w:rsidR="00D8282E" w:rsidRDefault="00D8282E" w:rsidP="00D8282E">
      <w:pPr>
        <w:widowControl w:val="0"/>
        <w:autoSpaceDE w:val="0"/>
        <w:autoSpaceDN w:val="0"/>
        <w:adjustRightInd w:val="0"/>
        <w:spacing w:after="0" w:line="240" w:lineRule="auto"/>
        <w:ind w:firstLine="480"/>
        <w:jc w:val="center"/>
        <w:rPr>
          <w:rFonts w:ascii="Times New Roman" w:hAnsi="Times New Roman"/>
          <w:kern w:val="0"/>
          <w:lang w:val="x-none"/>
        </w:rPr>
      </w:pPr>
    </w:p>
    <w:p w14:paraId="310190D7" w14:textId="1E2B822A"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1D734322" wp14:editId="07A97B82">
            <wp:extent cx="5753663" cy="3649980"/>
            <wp:effectExtent l="0" t="0" r="0" b="7620"/>
            <wp:docPr id="2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62"/>
                    <pic:cNvPicPr>
                      <a:picLocks noChangeAspect="1" noChangeArrowheads="1"/>
                    </pic:cNvPicPr>
                  </pic:nvPicPr>
                  <pic:blipFill>
                    <a:blip r:embed="rId28"/>
                    <a:stretch>
                      <a:fillRect/>
                    </a:stretch>
                  </pic:blipFill>
                  <pic:spPr bwMode="auto">
                    <a:xfrm>
                      <a:off x="0" y="0"/>
                      <a:ext cx="5757829" cy="3652623"/>
                    </a:xfrm>
                    <a:prstGeom prst="rect">
                      <a:avLst/>
                    </a:prstGeom>
                    <a:noFill/>
                    <a:ln>
                      <a:noFill/>
                    </a:ln>
                  </pic:spPr>
                </pic:pic>
              </a:graphicData>
            </a:graphic>
          </wp:inline>
        </w:drawing>
      </w:r>
    </w:p>
    <w:p w14:paraId="241E4D9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99275C3" w14:textId="77777777"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Забележка: AGL - над терена</w:t>
      </w:r>
    </w:p>
    <w:p w14:paraId="331F9F0A" w14:textId="77777777" w:rsidR="008974D8" w:rsidRPr="00112DB8" w:rsidRDefault="008974D8">
      <w:pPr>
        <w:widowControl w:val="0"/>
        <w:autoSpaceDE w:val="0"/>
        <w:autoSpaceDN w:val="0"/>
        <w:adjustRightInd w:val="0"/>
        <w:spacing w:after="0" w:line="240" w:lineRule="auto"/>
        <w:ind w:firstLine="480"/>
        <w:jc w:val="both"/>
        <w:rPr>
          <w:rFonts w:ascii="Times New Roman" w:hAnsi="Times New Roman"/>
          <w:kern w:val="0"/>
          <w:lang w:val="x-none"/>
        </w:rPr>
      </w:pPr>
    </w:p>
    <w:p w14:paraId="58F8CA54" w14:textId="26784CDD" w:rsidR="00D64EE2" w:rsidRDefault="00197E20" w:rsidP="000D0FFF">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897FD6">
        <w:rPr>
          <w:rFonts w:ascii="Times New Roman" w:hAnsi="Times New Roman"/>
          <w:kern w:val="0"/>
          <w:lang w:val="x-none"/>
        </w:rPr>
        <w:t>20</w:t>
      </w:r>
      <w:r w:rsidRPr="00112DB8">
        <w:rPr>
          <w:rFonts w:ascii="Times New Roman" w:hAnsi="Times New Roman"/>
          <w:kern w:val="0"/>
          <w:lang w:val="x-none"/>
        </w:rPr>
        <w:t>. Максимални нива на излъчване/насочване на видими лазерни лъчи в защитените полетни зони</w:t>
      </w:r>
    </w:p>
    <w:p w14:paraId="001F60A2" w14:textId="77777777" w:rsidR="000D0FFF" w:rsidRPr="000D0FFF" w:rsidRDefault="000D0FFF" w:rsidP="000D0FFF">
      <w:pPr>
        <w:widowControl w:val="0"/>
        <w:autoSpaceDE w:val="0"/>
        <w:autoSpaceDN w:val="0"/>
        <w:adjustRightInd w:val="0"/>
        <w:spacing w:after="0" w:line="240" w:lineRule="auto"/>
        <w:jc w:val="center"/>
        <w:rPr>
          <w:rFonts w:ascii="Times New Roman" w:hAnsi="Times New Roman"/>
          <w:kern w:val="0"/>
          <w:lang w:val="x-none"/>
        </w:rPr>
      </w:pPr>
    </w:p>
    <w:p w14:paraId="58AAFE2C" w14:textId="655DC26D"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 xml:space="preserve"> Раздел III</w:t>
      </w:r>
    </w:p>
    <w:p w14:paraId="32E5CEE7" w14:textId="77777777"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Задигнати наземни светлини на подхода</w:t>
      </w:r>
    </w:p>
    <w:p w14:paraId="353F437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70D0EDD" w14:textId="6E3FF25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16</w:t>
      </w:r>
      <w:r w:rsidR="00A542D5">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Наземните светлини на подхода за кацане и техните опорни конструкции са чупливи, с изключение на тази част на светлинната система на подхода за кацане отвъд 300 m от прага на:</w:t>
      </w:r>
    </w:p>
    <w:p w14:paraId="2B00292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където височината на опорната конструкция превишава 12 m, изискванията по отношение на чупливостта се прилагат само към частта, превишаваща 12 m;</w:t>
      </w:r>
    </w:p>
    <w:p w14:paraId="4038649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където опорната конструкция е заобиколена от нечупливи обекти, чуплива е само тази част от конструкцията, която се възвишава над околните обекти.</w:t>
      </w:r>
    </w:p>
    <w:p w14:paraId="4E78968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случаите, когато арматурата или опорната конструкция на светлините на подхода за кацане са недостатъчно забележими, те се маркират по подходящ начин.</w:t>
      </w:r>
    </w:p>
    <w:p w14:paraId="534ACE52" w14:textId="77777777" w:rsidR="00B32EB0" w:rsidRDefault="00B32EB0">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03339B6E" w14:textId="2115903A"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Раздел IV</w:t>
      </w:r>
    </w:p>
    <w:p w14:paraId="6DDE6B07" w14:textId="77777777"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Задигнати и вградени наземни светлини</w:t>
      </w:r>
    </w:p>
    <w:p w14:paraId="08BCE1D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1317822" w14:textId="2640076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16</w:t>
      </w:r>
      <w:r w:rsidR="00A542D5">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Задигнатите наземни светлини на ПИК, на крайния участък за спиране и на ПР е необходимо да са лесночупливи (на чуплива основа).</w:t>
      </w:r>
    </w:p>
    <w:p w14:paraId="71DA879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Задигнатите наземни светлини на ПИК, на крайния участък за спиране и на ПР се разполагат достатъчно ниско над земята, за да се осигури запас от разстояние до витлата и гондолите на двигателите на реактивните ВС.</w:t>
      </w:r>
    </w:p>
    <w:p w14:paraId="678FAFF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Арматурата на вградените светлини по повърхността на ПИК, КУС, ПР и перона се конструира и разполага така, че да издържи натоварването, създавано от колелата на ВС, без да разрушава светлините и без да предизвиква повреди на ВС.</w:t>
      </w:r>
    </w:p>
    <w:p w14:paraId="0E5FC04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Температурата на допираната повърхност между вградената светлина (лампа) и гумата на колесника, появяваща се в резултат на топлопроводност или излъчване, не се допуска да превишава 160°С в рамките на 10-минутен контакт.</w:t>
      </w:r>
    </w:p>
    <w:p w14:paraId="7B78DBCF" w14:textId="77777777" w:rsidR="00D64EE2"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A5F1F56" w14:textId="5B76E695"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Раздел V</w:t>
      </w:r>
    </w:p>
    <w:p w14:paraId="7E41CFAD" w14:textId="77777777"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Интензивност на светлините и контрол</w:t>
      </w:r>
    </w:p>
    <w:p w14:paraId="3DC90AD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4B1E8FE" w14:textId="016915E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16</w:t>
      </w:r>
      <w:r w:rsidR="00A542D5">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Интензивността на светлините на ПИК се избира така, че да бъде подходяща за минималните условия на видимост и заобикалящото осветление, при които се използва ПИК, и са съвместими с интензивността на най-близкия участък (секция) на светлинната система на подхода за кацане, ако има такива.</w:t>
      </w:r>
    </w:p>
    <w:p w14:paraId="1844410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Интензивността на системата светлини на подхода за кацане може да бъде по-голяма от интензивността на светлините на ПИК, но е необходимо да се избягват резките преходи с оглед да не се създаде лъжливо впечатление у пилота за изменение на видимостта по време на подхода за кацане.</w:t>
      </w:r>
    </w:p>
    <w:p w14:paraId="0D7F5A7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наличие на високоинтензивна светлинна система се предвижда подходящ контрол на интензивността (средства за нейното регулиране), позволяващи да се коригира интензивността на светлините в зависимост от конкретните условия.</w:t>
      </w:r>
    </w:p>
    <w:p w14:paraId="69BE9EE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В случаите по ал. 3 се осигурява отделно регулиране на интензивността или други подходящи методи, за да може да се експлоатират при съвместима (съгласувана) интензивност следните системи, в случай на монтиране:</w:t>
      </w:r>
    </w:p>
    <w:p w14:paraId="50E2368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светлинна система на подхода за кацане;</w:t>
      </w:r>
    </w:p>
    <w:p w14:paraId="11524DC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странични светлини на ПИК;</w:t>
      </w:r>
    </w:p>
    <w:p w14:paraId="1D7FA83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прагови светлини на ПИК;</w:t>
      </w:r>
    </w:p>
    <w:p w14:paraId="4565DBD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крайни светлини на ПИК;</w:t>
      </w:r>
    </w:p>
    <w:p w14:paraId="6FAEA87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осеви светлини на ПИК;</w:t>
      </w:r>
    </w:p>
    <w:p w14:paraId="1A82626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светлини в зоната на приземяване;</w:t>
      </w:r>
    </w:p>
    <w:p w14:paraId="1706F79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осеви светлини на ПР.</w:t>
      </w:r>
    </w:p>
    <w:p w14:paraId="01554FB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По периметъра и в елипсата, които определят главния лъч, посочени в приложение № 9, фигури 9-1 до 9-10, максималната стойност на интензивността (силата) на светлината не може да превишава три пъти минималната стойност на интензивността на светлината, измерена съгласно приложение № 9, общи забележки на фигури 9-1 до 9-11, забележка 2.</w:t>
      </w:r>
    </w:p>
    <w:p w14:paraId="40DF327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По периметъра и в правоъгълника, които определят главния лъч, указани в приложение № 9, фигури 9-12 до 9-20, максималната стойност на интензивността (силата) на светлината, не може да превишава три пъти минималната стойност на интензивността на светлината, измерена съгласно приложение № 9, общи забележки на фигури 9-12 до 9-21, забележка 2.</w:t>
      </w:r>
    </w:p>
    <w:p w14:paraId="197EAD7E" w14:textId="77777777" w:rsidR="00D64EE2"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D9FA7B1" w14:textId="13540634"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Глава двадесет и четвърта</w:t>
      </w:r>
    </w:p>
    <w:p w14:paraId="00F119E8" w14:textId="77777777"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АВАРИЙНА СВЕТЛИННА СИСТЕМА</w:t>
      </w:r>
    </w:p>
    <w:p w14:paraId="3C7B7C4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85B5C99" w14:textId="3779C85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16</w:t>
      </w:r>
      <w:r w:rsidR="00A542D5">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Когато на летище с ПИК, оборудвана със светлинна система, липсват резервни източници за електроснабдяване, се предвиждат достатъчен брой аварийни светлини, пригодни да бъдат монтирани най-малко на основната ПИК, в случай на отказ на основната светлинна система.</w:t>
      </w:r>
    </w:p>
    <w:p w14:paraId="13FC56B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Аварийни светлини могат да се използват и за маркиране на препятствия или за очертаване на ПР и перони.</w:t>
      </w:r>
    </w:p>
    <w:p w14:paraId="52976AF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Поставените на ПИК аварийни светлини като минимум следва да съответстват на конфигурацията на светлините, изискващи се за необорудвана ПИК.</w:t>
      </w:r>
    </w:p>
    <w:p w14:paraId="15F07B2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Цветът на аварийните светлини съответства на цветовите изисквания към светлинната система на ПИК.</w:t>
      </w:r>
    </w:p>
    <w:p w14:paraId="45B22C3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Изискванията на ал. 4 не се прилагат, когато е невъзможно осигуряването на цветни прагови и крайни светлини на ПИК, като тогава е допустимо всички светлини да могат да бъдат променливо бели или възможно най-доближаващи се към този тип.</w:t>
      </w:r>
    </w:p>
    <w:p w14:paraId="45CD7D0A" w14:textId="77777777" w:rsidR="00D64EE2"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F56FCAA" w14:textId="2BD281E2"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Глава двадесет и пета</w:t>
      </w:r>
    </w:p>
    <w:p w14:paraId="2727F8ED" w14:textId="77777777"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АЕРОНАВИГАЦИОННИ ФАРОВЕ (МАЯЦИ)</w:t>
      </w:r>
    </w:p>
    <w:p w14:paraId="4385568B" w14:textId="77777777" w:rsidR="00197E20" w:rsidRPr="005545B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D55E00B" w14:textId="77777777"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 xml:space="preserve"> Раздел I</w:t>
      </w:r>
    </w:p>
    <w:p w14:paraId="12810620" w14:textId="77777777"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Общи положения</w:t>
      </w:r>
    </w:p>
    <w:p w14:paraId="7AD4C47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F8267C4" w14:textId="560846E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16</w:t>
      </w:r>
      <w:r w:rsidR="00A542D5">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На всяко летище, предназначено да се използва през нощта, се поставя летищен или опознавателен маяк, ако това се налага от условията на експлоатация.</w:t>
      </w:r>
    </w:p>
    <w:p w14:paraId="58D3B65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Експлоатационната необходимост се определя в зависимост от изискванията за въздушното движение, използващо летището, а също така с отчитането на ярко изразените отличителни белези на летището по отношение на обкръжаващата го среда и разполагането на други визуални и невизуални средства, помагащи да се установи местоположението на летището.</w:t>
      </w:r>
    </w:p>
    <w:p w14:paraId="7E698945" w14:textId="77777777" w:rsidR="002548E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D066C1D" w14:textId="63779A5B"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Раздел II</w:t>
      </w:r>
    </w:p>
    <w:p w14:paraId="0A6E65D6" w14:textId="77777777"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Летищен маяк</w:t>
      </w:r>
    </w:p>
    <w:p w14:paraId="4845794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C4AEEB7" w14:textId="16956DF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16</w:t>
      </w:r>
      <w:r w:rsidR="00A542D5">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На летище, предназначено за използване през нощта, се предвижда летищен маяк при наличие на едно или повече от следните условия:</w:t>
      </w:r>
    </w:p>
    <w:p w14:paraId="51B4AC5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въздухоплавателните средства осъществяват навигацията главно с помощта на визуални средства;</w:t>
      </w:r>
    </w:p>
    <w:p w14:paraId="1B45230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има често ограничения в условията на видимост;</w:t>
      </w:r>
    </w:p>
    <w:p w14:paraId="465CD88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от въздуха трудно се определя местоположението на летището предвид наличието на околни светлини или особености на местността.</w:t>
      </w:r>
    </w:p>
    <w:p w14:paraId="72EC3E0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Летищният маяк се разполага на летището или близо до него в зона с ниска фонова осветеност.</w:t>
      </w:r>
    </w:p>
    <w:p w14:paraId="6C13DA0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Маякът се разполага така, че да не се закрива от обекти във важни направления и да не заслепява пилота, подхождащ за кацане.</w:t>
      </w:r>
    </w:p>
    <w:p w14:paraId="50A0D9F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Летищният маяк излъчва или цветни импулсни светлини (светкавици), редуващи се с бели, или само бели импулсни светлини (светкавици).</w:t>
      </w:r>
    </w:p>
    <w:p w14:paraId="45D7EB2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Честотата на общия брой светкавици е от 20 до 30 в минута.</w:t>
      </w:r>
    </w:p>
    <w:p w14:paraId="0765C12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Цветните светкавици, излъчвани от маяка, са:</w:t>
      </w:r>
    </w:p>
    <w:p w14:paraId="65B03B5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зелен цвят на летище, разположено на суша;</w:t>
      </w:r>
    </w:p>
    <w:p w14:paraId="34E1D66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жълт цвят на летище, разположено на водна повърхност;</w:t>
      </w:r>
    </w:p>
    <w:p w14:paraId="56EAAD5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 цветовите характеристики в частта на летището, което се смята за главно съоръжение на комбинирано летище, разположено както на суша, така и на вода.</w:t>
      </w:r>
    </w:p>
    <w:p w14:paraId="0408DBD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Светлината на маяка е необходимо да се вижда от всички направления.</w:t>
      </w:r>
    </w:p>
    <w:p w14:paraId="62E69CE6" w14:textId="5BAA186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Разпространението на светлината на маяка във вертикална равнина е необходимо да се разпростира от ъгъл с превишение не по-голямо от 1° до ъгъла, който </w:t>
      </w:r>
      <w:r w:rsidR="000D0FFF">
        <w:rPr>
          <w:rFonts w:ascii="Times New Roman" w:hAnsi="Times New Roman"/>
          <w:kern w:val="0"/>
          <w:lang w:val="x-none"/>
        </w:rPr>
        <w:t>ГД “ГВА”</w:t>
      </w:r>
      <w:r w:rsidRPr="00112DB8">
        <w:rPr>
          <w:rFonts w:ascii="Times New Roman" w:hAnsi="Times New Roman"/>
          <w:kern w:val="0"/>
          <w:lang w:val="x-none"/>
        </w:rPr>
        <w:t xml:space="preserve"> е определил</w:t>
      </w:r>
      <w:r w:rsidR="000D0FFF">
        <w:rPr>
          <w:rFonts w:ascii="Times New Roman" w:hAnsi="Times New Roman"/>
          <w:kern w:val="0"/>
        </w:rPr>
        <w:t>а</w:t>
      </w:r>
      <w:r w:rsidRPr="00112DB8">
        <w:rPr>
          <w:rFonts w:ascii="Times New Roman" w:hAnsi="Times New Roman"/>
          <w:kern w:val="0"/>
          <w:lang w:val="x-none"/>
        </w:rPr>
        <w:t xml:space="preserve"> за приемлив за ориентация при максимален ъгъл с превишение, от което ще се използва маякът, а ефективната интензивност на светлинните импулси (светкавиците) е не по-малка от 2000 сd.</w:t>
      </w:r>
    </w:p>
    <w:p w14:paraId="441DFC9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В местата, където е невъзможно да се избегне високата фонова осветеност, е допустимо да се увеличи ефективната интензивност на светлинните импулси най-малко 10 пъти.</w:t>
      </w:r>
    </w:p>
    <w:p w14:paraId="564577F9" w14:textId="77777777" w:rsidR="00D64EE2"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 xml:space="preserve"> </w:t>
      </w:r>
    </w:p>
    <w:p w14:paraId="4D6F3EC9" w14:textId="7742BC79"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Раздел III</w:t>
      </w:r>
    </w:p>
    <w:p w14:paraId="3FC88561" w14:textId="77777777"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Опознавателен маяк</w:t>
      </w:r>
    </w:p>
    <w:p w14:paraId="0AB1A45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BFA9018" w14:textId="7DA8EA0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w:t>
      </w:r>
      <w:r w:rsidR="00A542D5">
        <w:rPr>
          <w:rFonts w:ascii="Times New Roman" w:hAnsi="Times New Roman"/>
          <w:b/>
          <w:bCs/>
          <w:kern w:val="0"/>
        </w:rPr>
        <w:t>69</w:t>
      </w:r>
      <w:r w:rsidRPr="00112DB8">
        <w:rPr>
          <w:rFonts w:ascii="Times New Roman" w:hAnsi="Times New Roman"/>
          <w:b/>
          <w:bCs/>
          <w:kern w:val="0"/>
          <w:lang w:val="x-none"/>
        </w:rPr>
        <w:t>.</w:t>
      </w:r>
      <w:r w:rsidRPr="00112DB8">
        <w:rPr>
          <w:rFonts w:ascii="Times New Roman" w:hAnsi="Times New Roman"/>
          <w:kern w:val="0"/>
          <w:lang w:val="x-none"/>
        </w:rPr>
        <w:t xml:space="preserve"> (1) На летище, предназначено за използване нощем, се осигурява опознавателен маяк, когато летището не може лесно да бъде опознато от въздуха с други средства.</w:t>
      </w:r>
    </w:p>
    <w:p w14:paraId="3676D78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Опознавателният маяк излъчва импулси със зелена светлина на летище, разположено на суша, и с жълта светлина на летище, разположено във вода.</w:t>
      </w:r>
    </w:p>
    <w:p w14:paraId="0837956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Опознавателните сигнали се предават с международната морзова азбука.</w:t>
      </w:r>
    </w:p>
    <w:p w14:paraId="576BB38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Скоростта на предаване е между 6 до 8 думи на минута, като съответната продължителност на предаване на една точка от морзовата азбука е от 0,15 до 0,2 s.</w:t>
      </w:r>
    </w:p>
    <w:p w14:paraId="59D3792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Опознавателният маяк се разполага в зона на летището с ниска фонова осветеност.</w:t>
      </w:r>
    </w:p>
    <w:p w14:paraId="20DC3DC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Маякът се разполага така, че да не се закрива от обекти във важните направления и да не заслепява пилота, подхождащ за кацане.</w:t>
      </w:r>
    </w:p>
    <w:p w14:paraId="3C3A453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Опознавателният маяк на летище, разположен на суша, е необходимо да се вижда от всички направления.</w:t>
      </w:r>
    </w:p>
    <w:p w14:paraId="227D6376" w14:textId="766865C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Разпространението на светлината на маяка във вертикална равнина е необходимо да е в границите от ъгъл с прeвишение не по-голямо от 1° до ъгъла, който </w:t>
      </w:r>
      <w:r w:rsidR="000D0FFF">
        <w:rPr>
          <w:rFonts w:ascii="Times New Roman" w:hAnsi="Times New Roman"/>
          <w:kern w:val="0"/>
          <w:lang w:val="x-none"/>
        </w:rPr>
        <w:t>ГД “ГВА”</w:t>
      </w:r>
      <w:r w:rsidRPr="00112DB8">
        <w:rPr>
          <w:rFonts w:ascii="Times New Roman" w:hAnsi="Times New Roman"/>
          <w:kern w:val="0"/>
          <w:lang w:val="x-none"/>
        </w:rPr>
        <w:t xml:space="preserve"> е определила за приемлив за ориентация при максимален ъгъл с превишение, от което ще се използва маякът, а ефективната интензивност на светлинните импулси (светкавиците) е не по-малка от 2000 сd.</w:t>
      </w:r>
    </w:p>
    <w:p w14:paraId="40513F7C" w14:textId="77777777" w:rsidR="00D64EE2"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F5D669B" w14:textId="42187BC6"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Глава двадесет и шеста</w:t>
      </w:r>
    </w:p>
    <w:p w14:paraId="7D361FBF" w14:textId="77777777"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СВЕТЛИННИ СИСТЕМИ НА ПОДХОДА ЗА КАЦАНЕ</w:t>
      </w:r>
    </w:p>
    <w:p w14:paraId="206CE19E" w14:textId="77777777" w:rsidR="00197E20" w:rsidRPr="005545B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C182E5D" w14:textId="77777777"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 xml:space="preserve"> Раздел I</w:t>
      </w:r>
    </w:p>
    <w:p w14:paraId="16B74F99" w14:textId="77777777"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Необорудвана ПИК</w:t>
      </w:r>
    </w:p>
    <w:p w14:paraId="117561B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F31BD95" w14:textId="5427296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17</w:t>
      </w:r>
      <w:r w:rsidR="00A542D5">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(1) Където е практически осъществимо, за обслужване на необорудвана ПИК с кодов номер 3 или 4 и предназначена за използване през нощта, може да се използва проста светлинна система на подхода за кацане, описана в раздел II, освен когато ПИК се използва само в условия на добра видимост и се осигурява добра ориентировка с други визуални средства.</w:t>
      </w:r>
    </w:p>
    <w:p w14:paraId="1242E7C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Проста светлинна система на подхода за кацане може да се използва и за осигуряване на визуална ориентировка през деня.</w:t>
      </w:r>
    </w:p>
    <w:p w14:paraId="1ADC92EB" w14:textId="77777777" w:rsidR="00D64EE2"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BC19CCC" w14:textId="07FD48C0"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Раздел II</w:t>
      </w:r>
    </w:p>
    <w:p w14:paraId="3DA9151A" w14:textId="77777777"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ПИК, оборудвана за неточен подход за кацане</w:t>
      </w:r>
    </w:p>
    <w:p w14:paraId="1A9B5BD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52009D2" w14:textId="7D6CD91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17</w:t>
      </w:r>
      <w:r w:rsidR="00A542D5">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Където е практически осъществимо, за обслужване на ПИК, оборудвана за неточен подход за кацане, се използва проста светлинна система на подход за кацане, описана в раздел II, освен когато ПИК се използва само в условия на добра видимост или когато другите визуални средства осигуряват добра ориентировка.</w:t>
      </w:r>
    </w:p>
    <w:p w14:paraId="75D3F44B" w14:textId="77777777" w:rsidR="00D64EE2"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925A3A4" w14:textId="1AFCF872"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Раздел III</w:t>
      </w:r>
    </w:p>
    <w:p w14:paraId="4403A910" w14:textId="77777777" w:rsidR="00197E20" w:rsidRPr="005545B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45BF">
        <w:rPr>
          <w:rFonts w:ascii="Times New Roman" w:hAnsi="Times New Roman"/>
          <w:b/>
          <w:bCs/>
          <w:kern w:val="0"/>
          <w:lang w:val="x-none"/>
        </w:rPr>
        <w:t>ПИК, оборудвана за точен подход за кацане по категории I, II и III</w:t>
      </w:r>
    </w:p>
    <w:p w14:paraId="5B79A68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4F6491B" w14:textId="7029933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17</w:t>
      </w:r>
      <w:r w:rsidR="00A542D5">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Където е практически осъществимо, за обслужване на ПИК, оборудвана за точен подход за кацане по категория I, се използва светлинна система за точен подход за кацане по категория I, описана в раздел </w:t>
      </w:r>
      <w:r w:rsidR="00C51DAE">
        <w:rPr>
          <w:rFonts w:ascii="Times New Roman" w:hAnsi="Times New Roman"/>
          <w:kern w:val="0"/>
          <w:lang w:val="x-none"/>
        </w:rPr>
        <w:t>V</w:t>
      </w:r>
      <w:r w:rsidRPr="00112DB8">
        <w:rPr>
          <w:rFonts w:ascii="Times New Roman" w:hAnsi="Times New Roman"/>
          <w:kern w:val="0"/>
          <w:lang w:val="x-none"/>
        </w:rPr>
        <w:t>,</w:t>
      </w:r>
    </w:p>
    <w:p w14:paraId="575F7643" w14:textId="0601E2D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обслужване на ПИК, оборудвана за точен подход за кацане по категории II и III, се използва светлинна система за точен подход за кацане по категории II и III, описана в раздел V</w:t>
      </w:r>
      <w:r w:rsidR="00C51DAE" w:rsidRPr="00112DB8">
        <w:rPr>
          <w:rFonts w:ascii="Times New Roman" w:hAnsi="Times New Roman"/>
          <w:kern w:val="0"/>
          <w:lang w:val="x-none"/>
        </w:rPr>
        <w:t>I</w:t>
      </w:r>
      <w:r w:rsidRPr="00112DB8">
        <w:rPr>
          <w:rFonts w:ascii="Times New Roman" w:hAnsi="Times New Roman"/>
          <w:kern w:val="0"/>
          <w:lang w:val="x-none"/>
        </w:rPr>
        <w:t>.</w:t>
      </w:r>
    </w:p>
    <w:p w14:paraId="159195A6" w14:textId="77777777" w:rsidR="00D64EE2"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448BFEF" w14:textId="5F4FDB01" w:rsidR="00197E20" w:rsidRPr="00E7218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7218C">
        <w:rPr>
          <w:rFonts w:ascii="Times New Roman" w:hAnsi="Times New Roman"/>
          <w:b/>
          <w:bCs/>
          <w:kern w:val="0"/>
          <w:lang w:val="x-none"/>
        </w:rPr>
        <w:t>Раздел IV</w:t>
      </w:r>
    </w:p>
    <w:p w14:paraId="75F7F442" w14:textId="77777777" w:rsidR="00197E20" w:rsidRPr="00E7218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7218C">
        <w:rPr>
          <w:rFonts w:ascii="Times New Roman" w:hAnsi="Times New Roman"/>
          <w:b/>
          <w:bCs/>
          <w:kern w:val="0"/>
          <w:lang w:val="x-none"/>
        </w:rPr>
        <w:t>Проста светлинна система на подхода за кацане</w:t>
      </w:r>
    </w:p>
    <w:p w14:paraId="4462904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445907E" w14:textId="1E48AF8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17</w:t>
      </w:r>
      <w:r w:rsidR="00A542D5">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Простата светлинна система на подхода за кацане се състои от ред светлини, монтирани по продължението на осевата линия на ПИК, където това е възможно, в продължение най-малко на 420 m от прага на ПИК и ред светлини, образуващи светлинен хоризонт с дължина 18 m или 30 m на разстояние 300 m от прага на ПИК.</w:t>
      </w:r>
    </w:p>
    <w:p w14:paraId="4BC4FB0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Светлините, образуващи светлинния хоризонт, се разполагат колкото е възможно по-точно по хоризонтална права, перпендикулярна на линията на осевите светлини, която ги разделя по средата.</w:t>
      </w:r>
    </w:p>
    <w:p w14:paraId="5EE0144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Светлините на светлинния хоризонт се поставят на такова разстояние една от друга, че да създават ефект на непрекъсната линия, освен ако дължината на светлинния хоризонт е 30 m, като в този случай се допуска прекъсване от двете страни на продължението на осевата линия на ПИК.</w:t>
      </w:r>
    </w:p>
    <w:p w14:paraId="55772A4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Прекъсванията по ал. 3 с отчитане на местните изисквания се ограничават до минимум, като всяко прекъсване не превишава 6 m.</w:t>
      </w:r>
    </w:p>
    <w:p w14:paraId="579EE0D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Между светлините на светлинния хоризонт се използват интервали от 1 до 4 m.</w:t>
      </w:r>
    </w:p>
    <w:p w14:paraId="0525085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Прекъсванията от всяка страна на продължението на осевата линия на ПИК могат да подобрят ориентировката по посока при подходи за кацане със странично отклонение и да облекчат придвижването на аварийно-спасителните и противопожарните транспортни средства.</w:t>
      </w:r>
    </w:p>
    <w:p w14:paraId="78BD3F0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Допуските при разполагане на светлините са съгласно приложение № 10.</w:t>
      </w:r>
    </w:p>
    <w:p w14:paraId="0F27D872" w14:textId="6583C0F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17</w:t>
      </w:r>
      <w:r w:rsidR="00A542D5">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Светлините, образуващи осевата линия, се разполагат с надлъжен интервал от 60 m, с изключение на случаите, когато за подобрение на ориентацията може да се използват интервали от 30 m.</w:t>
      </w:r>
    </w:p>
    <w:p w14:paraId="06A74C4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Най-близката светлина се разполага на разстояние 60 или 30 m от прага на ПИК в зависимост от надлъжния интервал, установен за светлините по осевата линия.</w:t>
      </w:r>
    </w:p>
    <w:p w14:paraId="5B2628D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Ако практически е невъзможно да се продължи осевата линия на разстояние 420 m от прага на ПИК, тя се продължава на разстояние 300 m, така че да застъпи светлинния хоризонт.</w:t>
      </w:r>
    </w:p>
    <w:p w14:paraId="61F9B34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Ако изискванията по ал. 3 са практически неосъществими, осевите светлини се разполагат на такова разстояние, каквото е възможно да се осигури, като в този случай всяка светлина представлява линейна светлина с дължина най-малко 3 m.</w:t>
      </w:r>
    </w:p>
    <w:p w14:paraId="435F3EE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Ако в светлинната система на подхода за кацане светлинният хоризонт е разположен на 300 m от прага на ПИК, може да се предвиди допълнителен светлинен хоризонт на разстояние 150 m от прага на ПИК.</w:t>
      </w:r>
    </w:p>
    <w:p w14:paraId="37FBE4ED" w14:textId="0A8D95A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17</w:t>
      </w:r>
      <w:r w:rsidR="00A542D5">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Светлинната система се разполага, доколкото е възможно, в хоризонтална равнина, преминаваща през прага на ПИК, при условие, че:</w:t>
      </w:r>
    </w:p>
    <w:p w14:paraId="558A31D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нито един обект освен ILS или азимутна антена на MLS не пресича равнината на светлинната система на подхода за кацане в границите на 60 m от осевата линия на системата;</w:t>
      </w:r>
    </w:p>
    <w:p w14:paraId="31A7B5F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всички светлини, освен светлината, разположена в границите на централната част на светлинния хоризонт, или линейната светлина на осевата линия (без техните краища), са видими от борда на ВС, изпълняващо подход за кацане.</w:t>
      </w:r>
    </w:p>
    <w:p w14:paraId="09FD886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Всяка система ILS или азимутна антена на MLS, пробождаща равнината на светлините, се счита за препятствие и се маркира и осветява по съответния начин.</w:t>
      </w:r>
    </w:p>
    <w:p w14:paraId="5E676515" w14:textId="74B3C33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17</w:t>
      </w:r>
      <w:r w:rsidR="00A542D5">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Светлините на простата светлинна система на подхода за кацане са с постоянно излъчване и имат цвят, позволяващ лесно да се отличи системата от другите аеронавигационни наземни светлини и от странични светлини, ако има такива.</w:t>
      </w:r>
    </w:p>
    <w:p w14:paraId="3F9DCC4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Всяка светлина от осевата линия се състои от един от двата типа светлини:</w:t>
      </w:r>
    </w:p>
    <w:p w14:paraId="23B22D4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единичен източник на светлина;</w:t>
      </w:r>
    </w:p>
    <w:p w14:paraId="0580288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линейна светлина с дължина най-малко 3 m.</w:t>
      </w:r>
    </w:p>
    <w:p w14:paraId="209FA92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линейната светлина по ал. 2, т. 2 се състои от светлини, доближаващи се до точкови източници на светлина, интервалът между отделните светлини е 1,5 m.</w:t>
      </w:r>
    </w:p>
    <w:p w14:paraId="2829C69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Когато се предвижда простата светлинна система на подхода за кацане да се преобразува в светлинна система за точен подход за кацане, се използва линейна светлина с дължина 4 m.</w:t>
      </w:r>
    </w:p>
    <w:p w14:paraId="65B36A6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В местата, където през нощта различаването на простата светлинна система на подхода за кацане е затруднено от околните светлини, се монтират мигащи светлини по контура на системата.</w:t>
      </w:r>
    </w:p>
    <w:p w14:paraId="2F053D45" w14:textId="2F543B9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17</w:t>
      </w:r>
      <w:r w:rsidR="00A542D5">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Светлините, поставени на необорудвана ПИК, се разполагат така, че да са видими от всички направления, необходими за пилота в участъка на полета между трети и четвърти завой по кръга и в последния етап от подхода за кацане.</w:t>
      </w:r>
    </w:p>
    <w:p w14:paraId="770C49B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Интензивността на светлините от системата, която се използва за обслужване, е необходимо да отговаря на условията за видимост и заобикаляща ги осветеност.</w:t>
      </w:r>
    </w:p>
    <w:p w14:paraId="2D7506E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Светлините, поставени на ПИК, оборудвана за неточен подход за кацане, се разполагат така, че да се виждат от пилота от всички направления на крайния етап на подхода за кацане, когато неговото ВС не излиза извън границите на нормалните отклонения от траекторията, задавана чрез невизуално средство.</w:t>
      </w:r>
    </w:p>
    <w:p w14:paraId="7D9613C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Светлините служат за ориентиране както през деня, така и през нощта в най-неблагоприятни условия на видимост и осветеност, като дадената система запазва експлоатационното си предназначение.</w:t>
      </w:r>
    </w:p>
    <w:p w14:paraId="234AF34D" w14:textId="77777777" w:rsidR="00D64EE2"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1825114" w14:textId="0D26C472" w:rsidR="00197E20" w:rsidRPr="00E7218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7218C">
        <w:rPr>
          <w:rFonts w:ascii="Times New Roman" w:hAnsi="Times New Roman"/>
          <w:b/>
          <w:bCs/>
          <w:kern w:val="0"/>
          <w:lang w:val="x-none"/>
        </w:rPr>
        <w:t>Раздел V</w:t>
      </w:r>
    </w:p>
    <w:p w14:paraId="7F6D2954" w14:textId="77777777" w:rsidR="00197E20" w:rsidRPr="00E7218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7218C">
        <w:rPr>
          <w:rFonts w:ascii="Times New Roman" w:hAnsi="Times New Roman"/>
          <w:b/>
          <w:bCs/>
          <w:kern w:val="0"/>
          <w:lang w:val="x-none"/>
        </w:rPr>
        <w:t>Светлинна система за точен подход за кацане по категория I</w:t>
      </w:r>
    </w:p>
    <w:p w14:paraId="19D77D25" w14:textId="77777777" w:rsidR="00197E20" w:rsidRPr="00E7218C"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AE8BC98" w14:textId="4D7EF56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17</w:t>
      </w:r>
      <w:r w:rsidR="00A542D5">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Светлинната система за точен подход за кацане по категория I се състои от ред светлини, поставени по продължението на осевата линия на ПИК в границата от над 900 m от прага на ПИК (където това е възможно), и ред светлини, образуващи светлинен хоризонт с дължина 30 m на разстояние 300 m от прага на ПИК.</w:t>
      </w:r>
    </w:p>
    <w:p w14:paraId="4D981059" w14:textId="66C7307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светлинната система може да се постави на разстояние, по-малко от 900 m, се въвеждат съответни експлоатационни ограничения при използването на ПИК съгласно приложение № 10.</w:t>
      </w:r>
    </w:p>
    <w:p w14:paraId="5DB80D5B" w14:textId="1A988F2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w:t>
      </w:r>
      <w:r w:rsidR="00A542D5">
        <w:rPr>
          <w:rFonts w:ascii="Times New Roman" w:hAnsi="Times New Roman"/>
          <w:b/>
          <w:bCs/>
          <w:kern w:val="0"/>
        </w:rPr>
        <w:t>79</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Светлините, образуващи светлинен хоризонт, се разполагат колкото се може по-точно по хоризонтална права, перпендикулярна на линията на осевите светлини, която ги разделя наполовина.</w:t>
      </w:r>
    </w:p>
    <w:p w14:paraId="78E552E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Светлините на светлинния хоризонт се поставят на такива интервали, че да се създава ефект на непрекъсната линия, с изключение на междините светлини от двете страни от продължението на осевата линия на ПИК, които се допускат.</w:t>
      </w:r>
    </w:p>
    <w:p w14:paraId="10A9F82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Междините с отчитане на местните изисквания се минимизират и дължината на всяка междина е не по-голяма от 6 m.</w:t>
      </w:r>
    </w:p>
    <w:p w14:paraId="63A2C03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Между светлините на светлинния хоризонт се осигуряват интервали от 1 до 4 m.</w:t>
      </w:r>
    </w:p>
    <w:p w14:paraId="75B5176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Прекъсванията от всяка страна на продължението на осевата линия могат да подобрят ориентировката по посока при подходи за кацане със странично отклонение и да облекчат придвижването на аварийно-спасителните и противопожарните транспортни средства.</w:t>
      </w:r>
    </w:p>
    <w:p w14:paraId="3F50D72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Допуските при монтажа на светлините са съгласно приложение № 10.</w:t>
      </w:r>
    </w:p>
    <w:p w14:paraId="1B5B3802" w14:textId="69B8FA9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18</w:t>
      </w:r>
      <w:r w:rsidR="00A542D5">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Светлините, образуващи осевата линия, се разполагат с надлъжен интервал от 30 m, като най-близката светлина се разполага на разстояние 30 m от прага на ПИК.</w:t>
      </w:r>
    </w:p>
    <w:p w14:paraId="15805EB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Системата се разполага колкото е възможно по-точно в хоризонтална равнина, преминаваща през прага на ПИК, при условие, че:</w:t>
      </w:r>
    </w:p>
    <w:p w14:paraId="78BEA94F" w14:textId="116883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нито един обект освен ILS или азимутна антена на MLS не </w:t>
      </w:r>
      <w:r w:rsidR="00CA5238">
        <w:rPr>
          <w:rFonts w:ascii="Times New Roman" w:hAnsi="Times New Roman"/>
          <w:kern w:val="0"/>
        </w:rPr>
        <w:t>пробожда</w:t>
      </w:r>
      <w:r w:rsidR="00CA5238" w:rsidRPr="00112DB8">
        <w:rPr>
          <w:rFonts w:ascii="Times New Roman" w:hAnsi="Times New Roman"/>
          <w:kern w:val="0"/>
          <w:lang w:val="x-none"/>
        </w:rPr>
        <w:t xml:space="preserve"> </w:t>
      </w:r>
      <w:r w:rsidRPr="00112DB8">
        <w:rPr>
          <w:rFonts w:ascii="Times New Roman" w:hAnsi="Times New Roman"/>
          <w:kern w:val="0"/>
          <w:lang w:val="x-none"/>
        </w:rPr>
        <w:t>равнината на светлинната система на подхода за кацане в границите на 60 m от осевата линия на системата;</w:t>
      </w:r>
    </w:p>
    <w:p w14:paraId="45722E3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всички светлини, освен светлината, разположена в границите на централната част на светлинния хоризонт, или линейната светлина на осевата линия (без техните краища), са видими от борда на ВС, изпълняващо подход за кацане.</w:t>
      </w:r>
    </w:p>
    <w:p w14:paraId="4862D64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Всяка система ILS или азимутна антена на MLS, пробождаща равнината на светлините, се счита за препятствие и се маркира и осветява по съответния начин.</w:t>
      </w:r>
    </w:p>
    <w:p w14:paraId="12C26E42" w14:textId="7871BBB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18</w:t>
      </w:r>
      <w:r w:rsidR="00A542D5">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(1) Осевите светлини и светлините на светлинния хоризонт на светлинната система на подхода за точен подход за кацане по категория I са светлини от постоянно излъчван променливо бял цвят.</w:t>
      </w:r>
    </w:p>
    <w:p w14:paraId="480C8A0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Всеки светлинен източник от осевата линия се състои от:</w:t>
      </w:r>
    </w:p>
    <w:p w14:paraId="241732C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единичен източник на близкия до ПИК участък от осевата линия с дължина 300 m;</w:t>
      </w:r>
    </w:p>
    <w:p w14:paraId="290339F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сдвоени източници - за средния участък от осевата линия с дължина 300 m;</w:t>
      </w:r>
    </w:p>
    <w:p w14:paraId="7BD4358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строени източници на светлина - за далечния от ПИК участък от осевата линия с дължина 300 m, с цел да се осигури информация за разстоянията;</w:t>
      </w:r>
    </w:p>
    <w:p w14:paraId="1716C36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линейна светлина.</w:t>
      </w:r>
    </w:p>
    <w:p w14:paraId="5F5413C6" w14:textId="0DE1D82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се осигурява равнище на експлоатационна надеждност на светлинната система на подхода, в качеството на целеви показател за техническото обслужване в чл. </w:t>
      </w:r>
      <w:r w:rsidR="00F15700" w:rsidRPr="00112DB8">
        <w:rPr>
          <w:rFonts w:ascii="Times New Roman" w:hAnsi="Times New Roman"/>
          <w:kern w:val="0"/>
          <w:lang w:val="x-none"/>
        </w:rPr>
        <w:t>5</w:t>
      </w:r>
      <w:r w:rsidR="00F15700">
        <w:rPr>
          <w:rFonts w:ascii="Times New Roman" w:hAnsi="Times New Roman"/>
          <w:kern w:val="0"/>
          <w:lang w:val="x-none"/>
        </w:rPr>
        <w:t>20</w:t>
      </w:r>
      <w:r w:rsidRPr="00112DB8">
        <w:rPr>
          <w:rFonts w:ascii="Times New Roman" w:hAnsi="Times New Roman"/>
          <w:kern w:val="0"/>
          <w:lang w:val="x-none"/>
        </w:rPr>
        <w:t>, ал. 1, всяка светлинна позиция от осевата линия се състои от:</w:t>
      </w:r>
    </w:p>
    <w:p w14:paraId="3787715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единичен източник на светлина;</w:t>
      </w:r>
    </w:p>
    <w:p w14:paraId="6213EB5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линейна светлина.</w:t>
      </w:r>
    </w:p>
    <w:p w14:paraId="31389FE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Дължината на линейната светлина е не по-малка от 4 m.</w:t>
      </w:r>
    </w:p>
    <w:p w14:paraId="645A5FD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Когато линейните светлини се състоят от светлини, приравнявани към точков източник на светлина, те се разполагат с еднаква стъпка не по-голяма от 1,5 m.</w:t>
      </w:r>
    </w:p>
    <w:p w14:paraId="7A1AB009" w14:textId="76C5CC4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18</w:t>
      </w:r>
      <w:r w:rsidR="00A542D5">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Ако осевата линия се състои от линейни светлини по чл. 181, ал. 2, т. 4 или ал. 3, т. 2, тези светлини се допълват от импулсна светлина с кондензаторен разряд, освен ако въз основа на анализ на характеристиките на системата и характера на метеорологичните условия се докаже, че подобни импулсни светлини са ненужни.</w:t>
      </w:r>
    </w:p>
    <w:p w14:paraId="6CE044A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Импулсната светлина с кондензаторен разряд по ал. 1 мига по два пъти в секунда с установена последователност в посока от най-отдалечената към най-близката до прага на ПИК светлина от светлинната система.</w:t>
      </w:r>
    </w:p>
    <w:p w14:paraId="72B780F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За управлението на импулсните светлини по ал. 2 се използва такава схема на електрическата мрежа, която позволява те да се управляват независимо от останалите светлини на светлинната система на подхода за кацане.</w:t>
      </w:r>
    </w:p>
    <w:p w14:paraId="04DBF8D3" w14:textId="25280C2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18</w:t>
      </w:r>
      <w:r w:rsidR="00A542D5">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Когато осевата линия се състои от светлини, дадени в чл. 181, ал. </w:t>
      </w:r>
      <w:r w:rsidR="004A32FC">
        <w:rPr>
          <w:rFonts w:ascii="Times New Roman" w:hAnsi="Times New Roman"/>
          <w:kern w:val="0"/>
          <w:lang w:val="x-none"/>
        </w:rPr>
        <w:t>2</w:t>
      </w:r>
      <w:r w:rsidRPr="00112DB8">
        <w:rPr>
          <w:rFonts w:ascii="Times New Roman" w:hAnsi="Times New Roman"/>
          <w:kern w:val="0"/>
          <w:lang w:val="x-none"/>
        </w:rPr>
        <w:t xml:space="preserve">, т. 1, 2 и 3 или ал. </w:t>
      </w:r>
      <w:r w:rsidR="004A32FC">
        <w:rPr>
          <w:rFonts w:ascii="Times New Roman" w:hAnsi="Times New Roman"/>
          <w:kern w:val="0"/>
          <w:lang w:val="x-none"/>
        </w:rPr>
        <w:t>3</w:t>
      </w:r>
      <w:r w:rsidRPr="00112DB8">
        <w:rPr>
          <w:rFonts w:ascii="Times New Roman" w:hAnsi="Times New Roman"/>
          <w:kern w:val="0"/>
          <w:lang w:val="x-none"/>
        </w:rPr>
        <w:t>, т. 1, се поставят допълнителни светлинни хоризонти към светлинния хоризонт, предвиден на разстояние 300 m от прага, на разстояния 150, 450, 600 и 750 m от прага на ПИК.</w:t>
      </w:r>
    </w:p>
    <w:p w14:paraId="05E56FD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Светлините, образуващи всеки светлинен хоризонт, се разполагат възможно най-точно по хоризонталната права, перпендикулярна на линията на осевите светлини, така че тази линия да ги дели наполовина.</w:t>
      </w:r>
    </w:p>
    <w:p w14:paraId="4DFFBBD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Светлините се разполагат на такова разстояние една от друга, че да се създава ефект на непрекъсната линия, като се допускат прекъсвания от двете страни по продължението на осевата линия на ПИК, но броят им бъде сведен до минимум и всяко прекъсване не превишава 6 m.</w:t>
      </w:r>
    </w:p>
    <w:p w14:paraId="66D5AD7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Когато в системата са включени допълнителни светлинни хоризонти по ал. 1, външните им краища лежат на две прави линии, вървящи или успоредно на линията на осевите светлини, или се пресичат върху осевата линия на ПИК в точка, разположена на разстояние 300 m от прага на ПИК.</w:t>
      </w:r>
    </w:p>
    <w:p w14:paraId="2E6CE5A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Светлините следва да отговарят на техническите изисквания, съдържащи се в приложение № 9, фиг. 9-1.</w:t>
      </w:r>
    </w:p>
    <w:p w14:paraId="22B32AA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Диапазоните на траекториите на полета, използвани при проектиране на посочените светлини, са дадени на фиг. 10-1, приложение № 10.</w:t>
      </w:r>
    </w:p>
    <w:p w14:paraId="1F19F43C" w14:textId="77777777" w:rsidR="00F137A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E794E72" w14:textId="42A3C06D" w:rsidR="00197E20" w:rsidRPr="000F239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F239E">
        <w:rPr>
          <w:rFonts w:ascii="Times New Roman" w:hAnsi="Times New Roman"/>
          <w:b/>
          <w:bCs/>
          <w:kern w:val="0"/>
          <w:lang w:val="x-none"/>
        </w:rPr>
        <w:t>Раздел VI</w:t>
      </w:r>
    </w:p>
    <w:p w14:paraId="1EC34136" w14:textId="77777777" w:rsidR="00197E20" w:rsidRPr="000F239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F239E">
        <w:rPr>
          <w:rFonts w:ascii="Times New Roman" w:hAnsi="Times New Roman"/>
          <w:b/>
          <w:bCs/>
          <w:kern w:val="0"/>
          <w:lang w:val="x-none"/>
        </w:rPr>
        <w:t>Система от светлини за точен подход за кацане по категории II и III</w:t>
      </w:r>
    </w:p>
    <w:p w14:paraId="43A9674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4EB93D0" w14:textId="664B110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18</w:t>
      </w:r>
      <w:r w:rsidR="00A542D5">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Системата от светлини за подход за кацане се състои от редица светлини, поставени по продължението на осевата линия на ПИК, където е възможно, на разстояние 900 m от прага на ПИК.</w:t>
      </w:r>
    </w:p>
    <w:p w14:paraId="6C9272EB" w14:textId="0C6608A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Системата се състои от два странични реда светлини на разстояние 270 m от прага на ПИК и два светлинни хоризонта, единият от които на разстояние 150 m, а другият на разстояние 300 m от прага на ПИК (фиг. </w:t>
      </w:r>
      <w:r w:rsidR="00897FD6">
        <w:rPr>
          <w:rFonts w:ascii="Times New Roman" w:hAnsi="Times New Roman"/>
          <w:kern w:val="0"/>
          <w:lang w:val="x-none"/>
        </w:rPr>
        <w:t>21</w:t>
      </w:r>
      <w:r w:rsidRPr="00112DB8">
        <w:rPr>
          <w:rFonts w:ascii="Times New Roman" w:hAnsi="Times New Roman"/>
          <w:kern w:val="0"/>
          <w:lang w:val="x-none"/>
        </w:rPr>
        <w:t>).</w:t>
      </w:r>
    </w:p>
    <w:p w14:paraId="494F91D7" w14:textId="4166F77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нивото на експлоатационна надеждност на светлинната система на подхода за кацане се осигурява като целеви показател на системата за техническо обслужване, системата може да има два странични реда светлини по протежение на 240 m от прага на ПИК и два светлинни хоризонта, единият от които на разстояние 150 m, а другият - на 300 m от прага на ПИК (фиг. </w:t>
      </w:r>
      <w:r w:rsidR="00897FD6">
        <w:rPr>
          <w:rFonts w:ascii="Times New Roman" w:hAnsi="Times New Roman"/>
          <w:kern w:val="0"/>
          <w:lang w:val="x-none"/>
        </w:rPr>
        <w:t>22</w:t>
      </w:r>
      <w:r w:rsidRPr="00112DB8">
        <w:rPr>
          <w:rFonts w:ascii="Times New Roman" w:hAnsi="Times New Roman"/>
          <w:kern w:val="0"/>
          <w:lang w:val="x-none"/>
        </w:rPr>
        <w:t>).</w:t>
      </w:r>
    </w:p>
    <w:p w14:paraId="0C9AB15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Светлините, образуващи осевата линия, се разполагат с надлъжен интервал от 30 m, като най-близките светлини се разполагат на разстояние 30 m от прага на ПИК.</w:t>
      </w:r>
    </w:p>
    <w:p w14:paraId="2590F32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Светлините, образуващи страничните редове, се разполагат по продължението от двете страни на осевата линия с надлъжни интервали, равни на тези на осевите светлини, като най-близката се разполага на разстояние 30 m от прага на ПИК.</w:t>
      </w:r>
    </w:p>
    <w:p w14:paraId="44CBDAC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Когато равнището на експлоатационна надеждност на светлините на подхода за кацане е целеви показател на системата за техническо обслужване на светотехническата система, светлините от страничните редове, се разполагат от двете страни на осевата линия с надлъжен интервал 60 m, като първата светлина се разполага на разстояние 60 m от прага на ПИК.</w:t>
      </w:r>
    </w:p>
    <w:p w14:paraId="5B95016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Напречният интервал (или междина) между най-близките светлини от страничния ред е най-малко от 18 m и не повече от 22,5 m, препоръчително 18 m, но във всеки случай напречният интервал е равен на разстоянието между светлините в зоната за приземяване.</w:t>
      </w:r>
    </w:p>
    <w:p w14:paraId="7E64731C" w14:textId="3986FDA2" w:rsidR="00197E20" w:rsidRPr="00112DB8" w:rsidRDefault="001C1D9F" w:rsidP="002F08C9">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69E32286" wp14:editId="7CBB4126">
            <wp:extent cx="5753256" cy="7094220"/>
            <wp:effectExtent l="0" t="0" r="0" b="0"/>
            <wp:docPr id="2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61"/>
                    <pic:cNvPicPr>
                      <a:picLocks noChangeAspect="1" noChangeArrowheads="1"/>
                    </pic:cNvPicPr>
                  </pic:nvPicPr>
                  <pic:blipFill>
                    <a:blip r:embed="rId29"/>
                    <a:stretch>
                      <a:fillRect/>
                    </a:stretch>
                  </pic:blipFill>
                  <pic:spPr bwMode="auto">
                    <a:xfrm>
                      <a:off x="0" y="0"/>
                      <a:ext cx="5765274" cy="7109040"/>
                    </a:xfrm>
                    <a:prstGeom prst="rect">
                      <a:avLst/>
                    </a:prstGeom>
                    <a:noFill/>
                    <a:ln>
                      <a:noFill/>
                    </a:ln>
                  </pic:spPr>
                </pic:pic>
              </a:graphicData>
            </a:graphic>
          </wp:inline>
        </w:drawing>
      </w:r>
    </w:p>
    <w:p w14:paraId="6EA0E21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5BD4517" w14:textId="263143D0" w:rsidR="00451A67"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897FD6">
        <w:rPr>
          <w:rFonts w:ascii="Times New Roman" w:hAnsi="Times New Roman"/>
          <w:kern w:val="0"/>
          <w:lang w:val="x-none"/>
        </w:rPr>
        <w:t>21</w:t>
      </w:r>
      <w:r w:rsidRPr="00112DB8">
        <w:rPr>
          <w:rFonts w:ascii="Times New Roman" w:hAnsi="Times New Roman"/>
          <w:kern w:val="0"/>
          <w:lang w:val="x-none"/>
        </w:rPr>
        <w:t>. Близки светлини на подхода в участък 300 m от прага на ПИК и светлини на ПИК, оборудвана за точен подход по категории II и III</w:t>
      </w:r>
    </w:p>
    <w:p w14:paraId="37687919" w14:textId="77777777" w:rsidR="00451A67" w:rsidRDefault="00451A67" w:rsidP="00AB3DCB">
      <w:pPr>
        <w:widowControl w:val="0"/>
        <w:autoSpaceDE w:val="0"/>
        <w:autoSpaceDN w:val="0"/>
        <w:adjustRightInd w:val="0"/>
        <w:spacing w:after="0" w:line="240" w:lineRule="auto"/>
        <w:jc w:val="center"/>
        <w:rPr>
          <w:rFonts w:ascii="Times New Roman" w:hAnsi="Times New Roman"/>
          <w:noProof/>
          <w:kern w:val="0"/>
        </w:rPr>
      </w:pPr>
    </w:p>
    <w:p w14:paraId="01699555" w14:textId="5901DC2C" w:rsidR="00197E20" w:rsidRPr="00112DB8" w:rsidRDefault="001C1D9F"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49B07134" wp14:editId="581C7228">
            <wp:extent cx="5730240" cy="7041666"/>
            <wp:effectExtent l="0" t="0" r="3810" b="6985"/>
            <wp:docPr id="2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60"/>
                    <pic:cNvPicPr>
                      <a:picLocks noChangeAspect="1" noChangeArrowheads="1"/>
                    </pic:cNvPicPr>
                  </pic:nvPicPr>
                  <pic:blipFill>
                    <a:blip r:embed="rId30"/>
                    <a:stretch>
                      <a:fillRect/>
                    </a:stretch>
                  </pic:blipFill>
                  <pic:spPr bwMode="auto">
                    <a:xfrm>
                      <a:off x="0" y="0"/>
                      <a:ext cx="5738741" cy="7052112"/>
                    </a:xfrm>
                    <a:prstGeom prst="rect">
                      <a:avLst/>
                    </a:prstGeom>
                    <a:noFill/>
                    <a:ln>
                      <a:noFill/>
                    </a:ln>
                  </pic:spPr>
                </pic:pic>
              </a:graphicData>
            </a:graphic>
          </wp:inline>
        </w:drawing>
      </w:r>
    </w:p>
    <w:p w14:paraId="4A928B4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2F64C34" w14:textId="4B034E64"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897FD6">
        <w:rPr>
          <w:rFonts w:ascii="Times New Roman" w:hAnsi="Times New Roman"/>
          <w:kern w:val="0"/>
          <w:lang w:val="x-none"/>
        </w:rPr>
        <w:t>22</w:t>
      </w:r>
      <w:r w:rsidRPr="00112DB8">
        <w:rPr>
          <w:rFonts w:ascii="Times New Roman" w:hAnsi="Times New Roman"/>
          <w:kern w:val="0"/>
          <w:lang w:val="x-none"/>
        </w:rPr>
        <w:t>. Близки светлини на подхода в участък 300 m от прага на ПИК и светлини на ПИК, оборудвана за точен подход по категории II и III, когато се осигуряват равнища на експлоатационна надеждност на светлините в качеството на целеви показатели на техническото обслужване</w:t>
      </w:r>
    </w:p>
    <w:p w14:paraId="36947A99" w14:textId="77777777" w:rsidR="002F08C9" w:rsidRDefault="002F08C9">
      <w:pPr>
        <w:widowControl w:val="0"/>
        <w:autoSpaceDE w:val="0"/>
        <w:autoSpaceDN w:val="0"/>
        <w:adjustRightInd w:val="0"/>
        <w:spacing w:after="0" w:line="240" w:lineRule="auto"/>
        <w:ind w:firstLine="480"/>
        <w:jc w:val="both"/>
        <w:rPr>
          <w:rFonts w:ascii="Times New Roman" w:hAnsi="Times New Roman"/>
          <w:kern w:val="0"/>
          <w:lang w:val="x-none"/>
        </w:rPr>
      </w:pPr>
    </w:p>
    <w:p w14:paraId="62B1C5E5" w14:textId="77777777" w:rsidR="00451A67" w:rsidRPr="00112DB8" w:rsidRDefault="00451A67">
      <w:pPr>
        <w:widowControl w:val="0"/>
        <w:autoSpaceDE w:val="0"/>
        <w:autoSpaceDN w:val="0"/>
        <w:adjustRightInd w:val="0"/>
        <w:spacing w:after="0" w:line="240" w:lineRule="auto"/>
        <w:ind w:firstLine="480"/>
        <w:jc w:val="both"/>
        <w:rPr>
          <w:rFonts w:ascii="Times New Roman" w:hAnsi="Times New Roman"/>
          <w:kern w:val="0"/>
          <w:lang w:val="x-none"/>
        </w:rPr>
      </w:pPr>
    </w:p>
    <w:p w14:paraId="6DD666A4" w14:textId="68DA05C6"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b/>
          <w:bCs/>
          <w:kern w:val="0"/>
          <w:lang w:val="x-none"/>
        </w:rPr>
        <w:t xml:space="preserve"> Чл. 18</w:t>
      </w:r>
      <w:r w:rsidR="00A542D5">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Светлинният хоризонт, разположен на 150 m от прага на ПИК, запълва прекъсванията между осевите светлини и светлините от страничния ред.</w:t>
      </w:r>
    </w:p>
    <w:p w14:paraId="552C963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Светлинният хоризонт, разположен на разстояние 300 m от прага на ПИК, се продължава от двете страни на осевите светлини на разстояние 15 m от осевата линия на ПИК.</w:t>
      </w:r>
    </w:p>
    <w:p w14:paraId="2A8C9B5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осевата линия зад границата от 300 m от прага на ПИК се състои от светлини по чл. 187, ал. 2, т. 2 и 3 или чл. 188, т. 2, се предвиждат допълнителни светлинни хоризонти на разстояния 450, 600 и 750 m от прага на ПИК.</w:t>
      </w:r>
    </w:p>
    <w:p w14:paraId="6F2F679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Когато в системата са включени допълнителни светлинни хоризонти по ал. 2, техните външни краища лежат на две прави линии, които са или успоредни на линията на осевите светлини, или припокриват осевата линия на ПИК в точка, разположена на разстояние 300 m от прага на ПИК.</w:t>
      </w:r>
    </w:p>
    <w:p w14:paraId="08A6CF2D" w14:textId="0F1C65E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18</w:t>
      </w:r>
      <w:r w:rsidR="00806797">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Светлинната система се разполага, доколкото е възможно, в хоризонтална равнина, минаваща през прага на ПИК, при условие че:</w:t>
      </w:r>
    </w:p>
    <w:p w14:paraId="02669C6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нито един обект освен ILS или азимутната антена на MLS не пресича равнината на светлините на подхода за кацане в границите на 60 m от осевата линия на системата;</w:t>
      </w:r>
    </w:p>
    <w:p w14:paraId="358C12C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всички светлини освен светлините, разположени в границите на централната част на светлинния хоризонт, или линейната светлина на осевата линия (освен краищата им), се виждат от борда на ВС, изпълняващо подход за кацане.</w:t>
      </w:r>
    </w:p>
    <w:p w14:paraId="59BA69CA" w14:textId="6100C87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Всяка ILS или азимутна антена на MLS, </w:t>
      </w:r>
      <w:r w:rsidR="000D0FFF">
        <w:rPr>
          <w:rFonts w:ascii="Times New Roman" w:hAnsi="Times New Roman"/>
          <w:kern w:val="0"/>
          <w:lang w:val="x-none"/>
        </w:rPr>
        <w:t xml:space="preserve">пресичаща </w:t>
      </w:r>
      <w:r w:rsidRPr="00112DB8">
        <w:rPr>
          <w:rFonts w:ascii="Times New Roman" w:hAnsi="Times New Roman"/>
          <w:kern w:val="0"/>
          <w:lang w:val="x-none"/>
        </w:rPr>
        <w:t>равнината на светлините, се счита за препятствие и се маркира и осветява по съответния начин.</w:t>
      </w:r>
    </w:p>
    <w:p w14:paraId="5F794C03" w14:textId="4F7E3B1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18</w:t>
      </w:r>
      <w:r w:rsidR="00806797">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Характеристиките на светлинната система в първите 300 m от прага на ПИК са:</w:t>
      </w:r>
    </w:p>
    <w:p w14:paraId="4B6602E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осевата линия на светлинната система за точен подход за кацане по категории II и III се състои от линейни светлини с променливо бял цвят;</w:t>
      </w:r>
    </w:p>
    <w:p w14:paraId="238B374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случаите, когато прагът на ПИК е изместен на 300 m или повече, осевата линия може да се изпълни от единични източници на светлина, излъчващи бяла светлина с променлива интензивност;</w:t>
      </w:r>
    </w:p>
    <w:p w14:paraId="2ED3ADC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равнището на експлоатационна надеждност на светлините на подхода за кацане е целеви показател на системата за техническо обслужване на светотехническата система, осевата линия на светлинната система за точен подход за кацане по категории II и III в първите 300 m от прага на ПИК могат да имат едно от следните решения:</w:t>
      </w:r>
    </w:p>
    <w:p w14:paraId="09BF6E9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линейни светлини - когато осевата линия от прага на ПИК се състои от линейни светлини съгласно чл. 188, т. 1; </w:t>
      </w:r>
    </w:p>
    <w:p w14:paraId="1003280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б) редуващи се помежду си единични източници на светлина и линейни светлини - когато осевата линия извън границата от 300 m от прага на ПИК се състои от единични източници на светлина съгласно чл. 188, т. 2, при което първият единичен източник на светлина се разполага на разстояние 30 m, а първата линейна светлина - на разстояние 60 m от прага на ПИК;</w:t>
      </w:r>
    </w:p>
    <w:p w14:paraId="642411E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единични източници на светлина - когато прагът на ПИК е изместен на 300 m или повече;</w:t>
      </w:r>
    </w:p>
    <w:p w14:paraId="56CE9D1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всички източници излъчват променливо бяла светлина.</w:t>
      </w:r>
    </w:p>
    <w:p w14:paraId="4F6D1F3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Отвъд границата от 300 m от прага на ПИК всеки блок на осевата светлина има едно от следните решения:</w:t>
      </w:r>
    </w:p>
    <w:p w14:paraId="28548DF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състои се от линейна светлина, подобна на тези, които се разполагат на първите 300 m от прага на ПИК;</w:t>
      </w:r>
    </w:p>
    <w:p w14:paraId="4ED689D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състои се от сдвоени източници на светлина върху средния участък от осевата линия с дължина 300 m и утроени източници на светлина върху по-далечния от прага на ПИК участък от осевата линия с дължина 300 m;</w:t>
      </w:r>
    </w:p>
    <w:p w14:paraId="1773639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всички източници излъчват променливо бяла светлина.</w:t>
      </w:r>
    </w:p>
    <w:p w14:paraId="40C040D7" w14:textId="38AEAC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18</w:t>
      </w:r>
      <w:r w:rsidR="00806797">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Когато равнището на експлоатационна надеждност на светлините на подхода за кацане е целеви показател на системата за техническо обслужване на светотехническата система, отвъд границите от 300 m от прага на ПИК, всеки блок на осевата светлина се състои от следните източници, излъчващи променливо бяла светлина:</w:t>
      </w:r>
    </w:p>
    <w:p w14:paraId="2A845FA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линеен източник на светлина, или</w:t>
      </w:r>
    </w:p>
    <w:p w14:paraId="33568AE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единичен източник на светлина.</w:t>
      </w:r>
    </w:p>
    <w:p w14:paraId="1A1C3FE0" w14:textId="201B1E6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w:t>
      </w:r>
      <w:r w:rsidR="00806797">
        <w:rPr>
          <w:rFonts w:ascii="Times New Roman" w:hAnsi="Times New Roman"/>
          <w:b/>
          <w:bCs/>
          <w:kern w:val="0"/>
        </w:rPr>
        <w:t>89</w:t>
      </w:r>
      <w:r w:rsidRPr="00112DB8">
        <w:rPr>
          <w:rFonts w:ascii="Times New Roman" w:hAnsi="Times New Roman"/>
          <w:b/>
          <w:bCs/>
          <w:kern w:val="0"/>
          <w:lang w:val="x-none"/>
        </w:rPr>
        <w:t>.</w:t>
      </w:r>
      <w:r w:rsidRPr="00112DB8">
        <w:rPr>
          <w:rFonts w:ascii="Times New Roman" w:hAnsi="Times New Roman"/>
          <w:kern w:val="0"/>
          <w:lang w:val="x-none"/>
        </w:rPr>
        <w:t xml:space="preserve"> (1) Дължината на линейните светлини е най-малко 4 m.</w:t>
      </w:r>
    </w:p>
    <w:p w14:paraId="48CB3A6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линейните светлини се състоят от светлини, приравнявани към точков източник, те се разполагат равномерно с интервали не по-големи от 1,5 m.</w:t>
      </w:r>
    </w:p>
    <w:p w14:paraId="378D87C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Ако осевата линия зад границата от 300 m от прага на ПИК се състои от линейните светлини, посочени в чл. 187, ал. 2, т. 1 и чл. 188, т. 1, всяка такава светлина зад границата от 300 m се допълва с импулсна светлина с кондензаторен разряд, освен когато такава светлина е излишна, като се вземат под внимание характеристиките на системата и характерът на метеорологичните условия.</w:t>
      </w:r>
    </w:p>
    <w:p w14:paraId="4B9F5DEC" w14:textId="4B6A591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19</w:t>
      </w:r>
      <w:r w:rsidR="00806797">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(1) Всяка импулсна светлина с кондензаторен разряд мига два пъти в секунда в установена последователност, в посока от най-далечната до най-близката до прага на ПИК светлина от системата.</w:t>
      </w:r>
    </w:p>
    <w:p w14:paraId="3BE3052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Електрическата схема е необходимо да позволява управление на тези светлини независимо от другите светлини в светлинната система на подхода за кацане.</w:t>
      </w:r>
    </w:p>
    <w:p w14:paraId="0F493130" w14:textId="49E7C07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19</w:t>
      </w:r>
      <w:r w:rsidR="00806797">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(1) Страничният ред се състои от линейни светлини с червен цвят.</w:t>
      </w:r>
    </w:p>
    <w:p w14:paraId="05F0C2A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Дължината на линейна светлина от страничния ред и интервалът между неговите светлини са същите както при линейните светлини в зоната за приземяване.</w:t>
      </w:r>
    </w:p>
    <w:p w14:paraId="006732D8" w14:textId="5AD030A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19</w:t>
      </w:r>
      <w:r w:rsidR="00806797">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Светлините, образуващи светлинните хоризонти, представляват светлини с постоянно излъчване на променливо бял цвят.</w:t>
      </w:r>
    </w:p>
    <w:p w14:paraId="12163D3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Интервалът между равномерно разположените светлини не превишава 2,7 m.</w:t>
      </w:r>
    </w:p>
    <w:p w14:paraId="7A376263" w14:textId="7FE8890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19</w:t>
      </w:r>
      <w:r w:rsidR="00806797">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Интензивността на червените светлини е сравнима с интензивността на белите светлини.</w:t>
      </w:r>
    </w:p>
    <w:p w14:paraId="39C65E64" w14:textId="16DDE17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19</w:t>
      </w:r>
      <w:r w:rsidR="00806797">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Светлините следва да отговарят на техническите изисквания съгласно фиг. 9-1 и фиг. 9-2 в приложение № 9.</w:t>
      </w:r>
    </w:p>
    <w:p w14:paraId="514AD1F3" w14:textId="77777777" w:rsidR="00602F55"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A1FFA13" w14:textId="13B2E6BE" w:rsidR="00197E20" w:rsidRPr="00EA1A42"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A1A42">
        <w:rPr>
          <w:rFonts w:ascii="Times New Roman" w:hAnsi="Times New Roman"/>
          <w:b/>
          <w:bCs/>
          <w:kern w:val="0"/>
          <w:lang w:val="x-none"/>
        </w:rPr>
        <w:t>Глава двадесет и седма</w:t>
      </w:r>
    </w:p>
    <w:p w14:paraId="07C952EB" w14:textId="77777777" w:rsidR="00197E20" w:rsidRPr="00EA1A42"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A1A42">
        <w:rPr>
          <w:rFonts w:ascii="Times New Roman" w:hAnsi="Times New Roman"/>
          <w:b/>
          <w:bCs/>
          <w:kern w:val="0"/>
          <w:lang w:val="x-none"/>
        </w:rPr>
        <w:t>СИСТЕМИ ЗА ВИЗУАЛНА ИНДИКАЦИЯ НА ГЛИСАДАТА</w:t>
      </w:r>
    </w:p>
    <w:p w14:paraId="517EB4B2" w14:textId="77777777" w:rsidR="00197E20" w:rsidRPr="00EA1A42"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4E6FAC4" w14:textId="77777777" w:rsidR="00197E20" w:rsidRPr="00EA1A42"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A1A42">
        <w:rPr>
          <w:rFonts w:ascii="Times New Roman" w:hAnsi="Times New Roman"/>
          <w:b/>
          <w:bCs/>
          <w:kern w:val="0"/>
          <w:lang w:val="x-none"/>
        </w:rPr>
        <w:t xml:space="preserve"> Раздел I</w:t>
      </w:r>
    </w:p>
    <w:p w14:paraId="2C2EEC79" w14:textId="77777777" w:rsidR="00197E20" w:rsidRPr="00EA1A42"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A1A42">
        <w:rPr>
          <w:rFonts w:ascii="Times New Roman" w:hAnsi="Times New Roman"/>
          <w:b/>
          <w:bCs/>
          <w:kern w:val="0"/>
          <w:lang w:val="x-none"/>
        </w:rPr>
        <w:t>Общи положения</w:t>
      </w:r>
    </w:p>
    <w:p w14:paraId="1F32AB6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5E7941E" w14:textId="592002F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19</w:t>
      </w:r>
      <w:r w:rsidR="00806797">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Система за визуална индикация на глисадата се осигурява за подход към ПИК, независимо от това оборудвана ли е дадената ПИК с други визуални или невизуални средства на подхода за кацане, когато са налице едно или няколко от следните условия:</w:t>
      </w:r>
    </w:p>
    <w:p w14:paraId="502A381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пистата за излитане и кацане се използва от турбореактивни или други самолети, за които се изисква такова насочване при подход за кацане;</w:t>
      </w:r>
    </w:p>
    <w:p w14:paraId="7EB6812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пилотите на самолети от какъвто и да е тип се затрудняват при пресмятане на подхода за кацане в резултат на:</w:t>
      </w:r>
    </w:p>
    <w:p w14:paraId="3A84A05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недостатъчно количество визуални ориентири при подхода за кацане над водно пространство или над еднообразна местност през деня или на липса на достатъчно външни светлини в зоната на подхода през нощта;</w:t>
      </w:r>
    </w:p>
    <w:p w14:paraId="0D08CD7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подвеждаща информация, създавана от измамния характер на околния терен или наклоните на ПИК;</w:t>
      </w:r>
    </w:p>
    <w:p w14:paraId="25BEA16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наличие на обекти в зоната на подхода, което може да доведе до сериозна опасност, ако самолетът се снижи под нормалната траектория на подхода за кацане, особено ако отсъстват невизуални или други визуални средства, предупреждаващи за подобни обекти;</w:t>
      </w:r>
    </w:p>
    <w:p w14:paraId="1D43949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физическото състояние на повърхността на всяко от челата на ПИК представлява сериозна опасност, когато самолетът извършва кацане с недолитане или излиза извън границите на ПИК;</w:t>
      </w:r>
    </w:p>
    <w:p w14:paraId="44A8FF7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местността или преобладаващите метеорологични условия са такива, че самолетът може да попадне в зона на повишена турболентност по време на подход.</w:t>
      </w:r>
    </w:p>
    <w:p w14:paraId="225E1795" w14:textId="58E3254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19</w:t>
      </w:r>
      <w:r w:rsidR="00806797">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Стандартната система за визуална индикация на глисадата включва следните системи (фиг. </w:t>
      </w:r>
      <w:r w:rsidR="00897FD6">
        <w:rPr>
          <w:rFonts w:ascii="Times New Roman" w:hAnsi="Times New Roman"/>
          <w:kern w:val="0"/>
          <w:lang w:val="x-none"/>
        </w:rPr>
        <w:t>23</w:t>
      </w:r>
      <w:r w:rsidRPr="00112DB8">
        <w:rPr>
          <w:rFonts w:ascii="Times New Roman" w:hAnsi="Times New Roman"/>
          <w:kern w:val="0"/>
          <w:lang w:val="x-none"/>
        </w:rPr>
        <w:t>):</w:t>
      </w:r>
    </w:p>
    <w:p w14:paraId="0EBB795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T-VASIS и AT-VASIS, които отговарят на техническите изисквания, съдържащи се в раздел II на тази глава;</w:t>
      </w:r>
    </w:p>
    <w:p w14:paraId="49299EC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PAPI и APAPI, които отговарят на техническите изисквания, съдържащи се в раздел III на тази глава.</w:t>
      </w:r>
    </w:p>
    <w:p w14:paraId="5CBDBC71" w14:textId="15C5F3D3"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PAPI, T-VASIS или AT-VASIS се осигуряват на ПИК с кодов номер 3 или 4, когато е изпълнено едно или няколко от условията по чл. </w:t>
      </w:r>
      <w:r w:rsidR="00286C72">
        <w:rPr>
          <w:rFonts w:ascii="Times New Roman" w:hAnsi="Times New Roman"/>
          <w:kern w:val="0"/>
          <w:lang w:val="x-none"/>
        </w:rPr>
        <w:t>195</w:t>
      </w:r>
      <w:r w:rsidRPr="00112DB8">
        <w:rPr>
          <w:rFonts w:ascii="Times New Roman" w:hAnsi="Times New Roman"/>
          <w:kern w:val="0"/>
          <w:lang w:val="x-none"/>
        </w:rPr>
        <w:t xml:space="preserve">. </w:t>
      </w:r>
    </w:p>
    <w:p w14:paraId="1125896F" w14:textId="77777777" w:rsidR="00B51122" w:rsidRPr="00112DB8" w:rsidRDefault="00B51122">
      <w:pPr>
        <w:widowControl w:val="0"/>
        <w:autoSpaceDE w:val="0"/>
        <w:autoSpaceDN w:val="0"/>
        <w:adjustRightInd w:val="0"/>
        <w:spacing w:after="0" w:line="240" w:lineRule="auto"/>
        <w:ind w:firstLine="480"/>
        <w:jc w:val="both"/>
        <w:rPr>
          <w:rFonts w:ascii="Times New Roman" w:hAnsi="Times New Roman"/>
          <w:kern w:val="0"/>
          <w:lang w:val="x-none"/>
        </w:rPr>
      </w:pPr>
    </w:p>
    <w:p w14:paraId="75F32E10" w14:textId="33B1DAAE"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10F3C1C4" wp14:editId="5F042AF8">
            <wp:extent cx="5730240" cy="3524637"/>
            <wp:effectExtent l="0" t="0" r="3810" b="0"/>
            <wp:docPr id="2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9"/>
                    <pic:cNvPicPr>
                      <a:picLocks noChangeAspect="1" noChangeArrowheads="1"/>
                    </pic:cNvPicPr>
                  </pic:nvPicPr>
                  <pic:blipFill>
                    <a:blip r:embed="rId31"/>
                    <a:stretch>
                      <a:fillRect/>
                    </a:stretch>
                  </pic:blipFill>
                  <pic:spPr bwMode="auto">
                    <a:xfrm>
                      <a:off x="0" y="0"/>
                      <a:ext cx="5737596" cy="3529161"/>
                    </a:xfrm>
                    <a:prstGeom prst="rect">
                      <a:avLst/>
                    </a:prstGeom>
                    <a:noFill/>
                    <a:ln>
                      <a:noFill/>
                    </a:ln>
                  </pic:spPr>
                </pic:pic>
              </a:graphicData>
            </a:graphic>
          </wp:inline>
        </w:drawing>
      </w:r>
    </w:p>
    <w:p w14:paraId="0D3B150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EA3434E" w14:textId="1D19CB32"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897FD6">
        <w:rPr>
          <w:rFonts w:ascii="Times New Roman" w:hAnsi="Times New Roman"/>
          <w:kern w:val="0"/>
          <w:lang w:val="x-none"/>
        </w:rPr>
        <w:t>23</w:t>
      </w:r>
      <w:r w:rsidRPr="00112DB8">
        <w:rPr>
          <w:rFonts w:ascii="Times New Roman" w:hAnsi="Times New Roman"/>
          <w:kern w:val="0"/>
          <w:lang w:val="x-none"/>
        </w:rPr>
        <w:t>. Системи за светлинна индикация на глисадата</w:t>
      </w:r>
    </w:p>
    <w:p w14:paraId="474A72BE" w14:textId="77777777" w:rsidR="00BC6E90" w:rsidRPr="00112DB8" w:rsidRDefault="00BC6E90">
      <w:pPr>
        <w:widowControl w:val="0"/>
        <w:autoSpaceDE w:val="0"/>
        <w:autoSpaceDN w:val="0"/>
        <w:adjustRightInd w:val="0"/>
        <w:spacing w:after="0" w:line="240" w:lineRule="auto"/>
        <w:ind w:firstLine="480"/>
        <w:jc w:val="both"/>
        <w:rPr>
          <w:rFonts w:ascii="Times New Roman" w:hAnsi="Times New Roman"/>
          <w:kern w:val="0"/>
          <w:lang w:val="x-none"/>
        </w:rPr>
      </w:pPr>
    </w:p>
    <w:p w14:paraId="4859C7ED" w14:textId="229A8B8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Системите PAPI и APAPI се осигуряват за ПИК с кодов номер 1 или 2, когато е изпълнено едно или няколко от условията по чл. 19</w:t>
      </w:r>
      <w:r w:rsidR="00286C72">
        <w:rPr>
          <w:rFonts w:ascii="Times New Roman" w:hAnsi="Times New Roman"/>
          <w:kern w:val="0"/>
          <w:lang w:val="x-none"/>
        </w:rPr>
        <w:t>5</w:t>
      </w:r>
      <w:r w:rsidRPr="00112DB8">
        <w:rPr>
          <w:rFonts w:ascii="Times New Roman" w:hAnsi="Times New Roman"/>
          <w:kern w:val="0"/>
          <w:lang w:val="x-none"/>
        </w:rPr>
        <w:t xml:space="preserve">. </w:t>
      </w:r>
    </w:p>
    <w:p w14:paraId="3757989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(4) В случаите, когато прагът на ПИК временно се измества спрямо нормалното му местоположение и е налице едно или няколко от условията на чл. 195, се предвижда система PAPI, освен за ПИК с кодов номер 1 или 2, където може да се предвиди система APAPI.</w:t>
      </w:r>
    </w:p>
    <w:p w14:paraId="4EC8F327" w14:textId="77777777" w:rsidR="00602F55"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A0763B2" w14:textId="77777777" w:rsidR="00602F55" w:rsidRPr="00EA1A42" w:rsidRDefault="00602F55">
      <w:pPr>
        <w:widowControl w:val="0"/>
        <w:autoSpaceDE w:val="0"/>
        <w:autoSpaceDN w:val="0"/>
        <w:adjustRightInd w:val="0"/>
        <w:spacing w:after="0" w:line="240" w:lineRule="auto"/>
        <w:jc w:val="center"/>
        <w:rPr>
          <w:rFonts w:ascii="Times New Roman" w:hAnsi="Times New Roman"/>
          <w:b/>
          <w:bCs/>
          <w:kern w:val="0"/>
          <w:lang w:val="x-none"/>
        </w:rPr>
      </w:pPr>
    </w:p>
    <w:p w14:paraId="36862D0E" w14:textId="0E24EF92" w:rsidR="00197E20" w:rsidRPr="00EA1A42"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A1A42">
        <w:rPr>
          <w:rFonts w:ascii="Times New Roman" w:hAnsi="Times New Roman"/>
          <w:b/>
          <w:bCs/>
          <w:kern w:val="0"/>
          <w:lang w:val="x-none"/>
        </w:rPr>
        <w:t>Раздел II</w:t>
      </w:r>
    </w:p>
    <w:p w14:paraId="547B3525" w14:textId="77777777" w:rsidR="00197E20" w:rsidRPr="00EA1A42"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A1A42">
        <w:rPr>
          <w:rFonts w:ascii="Times New Roman" w:hAnsi="Times New Roman"/>
          <w:b/>
          <w:bCs/>
          <w:kern w:val="0"/>
          <w:lang w:val="x-none"/>
        </w:rPr>
        <w:t>Системи T-VASIS и AT-VASIS</w:t>
      </w:r>
    </w:p>
    <w:p w14:paraId="15B2BC1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4E66433" w14:textId="0194EBB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19</w:t>
      </w:r>
      <w:r w:rsidR="00806797">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Системата T-VASIS се състои от 20 глисадни светлини, разположени симетрично на осевата линия на ПИК под формата на два флангови хоризонта, всеки от които е от 4 глисадни светлини, делящи наполовина надлъжните линии от по шест светлини (фиг. </w:t>
      </w:r>
      <w:r w:rsidR="00897FD6">
        <w:rPr>
          <w:rFonts w:ascii="Times New Roman" w:hAnsi="Times New Roman"/>
          <w:kern w:val="0"/>
          <w:lang w:val="x-none"/>
        </w:rPr>
        <w:t>24</w:t>
      </w:r>
      <w:r w:rsidRPr="00112DB8">
        <w:rPr>
          <w:rFonts w:ascii="Times New Roman" w:hAnsi="Times New Roman"/>
          <w:kern w:val="0"/>
          <w:lang w:val="x-none"/>
        </w:rPr>
        <w:t>).</w:t>
      </w:r>
    </w:p>
    <w:p w14:paraId="159EA19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Системата AT-VASIS се състои от 10 глисадни светлини, подредени от едната страна на ПИК, под формата на еднофлангов хоризонт от четири глисадни светлини, делящ наполовина надлъжна линия, образувана от 6 светлини.</w:t>
      </w:r>
    </w:p>
    <w:p w14:paraId="01A9E604" w14:textId="7D6D605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19</w:t>
      </w:r>
      <w:r w:rsidR="00806797">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Глисадните светлини се насочват и разполагат така, че по време на подхода за кацане пилотът:</w:t>
      </w:r>
    </w:p>
    <w:p w14:paraId="6DE9D7DB" w14:textId="5BE4152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намирайки се над глисадата, да вижда фланговия хоризонт (хоризонти) бял (бели) и една, две или три светлини </w:t>
      </w:r>
      <w:r w:rsidR="00D5091C">
        <w:rPr>
          <w:rFonts w:ascii="Times New Roman" w:hAnsi="Times New Roman"/>
          <w:kern w:val="0"/>
        </w:rPr>
        <w:t>„</w:t>
      </w:r>
      <w:r w:rsidRPr="00112DB8">
        <w:rPr>
          <w:rFonts w:ascii="Times New Roman" w:hAnsi="Times New Roman"/>
          <w:kern w:val="0"/>
          <w:lang w:val="x-none"/>
        </w:rPr>
        <w:t>лети по-ниско</w:t>
      </w:r>
      <w:r w:rsidR="00D5091C">
        <w:rPr>
          <w:rFonts w:ascii="Times New Roman" w:hAnsi="Times New Roman"/>
          <w:kern w:val="0"/>
        </w:rPr>
        <w:t>“</w:t>
      </w:r>
      <w:r w:rsidRPr="00112DB8">
        <w:rPr>
          <w:rFonts w:ascii="Times New Roman" w:hAnsi="Times New Roman"/>
          <w:kern w:val="0"/>
          <w:lang w:val="x-none"/>
        </w:rPr>
        <w:t xml:space="preserve">, като колкото по-високо над глисадата се намира той, толкова повече светлини </w:t>
      </w:r>
      <w:r w:rsidR="00D5091C">
        <w:rPr>
          <w:rFonts w:ascii="Times New Roman" w:hAnsi="Times New Roman"/>
          <w:kern w:val="0"/>
        </w:rPr>
        <w:t>„</w:t>
      </w:r>
      <w:r w:rsidRPr="00112DB8">
        <w:rPr>
          <w:rFonts w:ascii="Times New Roman" w:hAnsi="Times New Roman"/>
          <w:kern w:val="0"/>
          <w:lang w:val="x-none"/>
        </w:rPr>
        <w:t>лети по-ниско</w:t>
      </w:r>
      <w:r w:rsidR="00D5091C">
        <w:rPr>
          <w:rFonts w:ascii="Times New Roman" w:hAnsi="Times New Roman"/>
          <w:kern w:val="0"/>
        </w:rPr>
        <w:t>“</w:t>
      </w:r>
      <w:r w:rsidRPr="00112DB8">
        <w:rPr>
          <w:rFonts w:ascii="Times New Roman" w:hAnsi="Times New Roman"/>
          <w:kern w:val="0"/>
          <w:lang w:val="x-none"/>
        </w:rPr>
        <w:t xml:space="preserve"> вижда;</w:t>
      </w:r>
    </w:p>
    <w:p w14:paraId="3F0AD37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намирайки се на глисадата, да вижда фланговия хоризонт (хоризонти) бял (бели);</w:t>
      </w:r>
    </w:p>
    <w:p w14:paraId="1D5E3DD7" w14:textId="52062AB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намирайки се под глисадата, да вижда фланговия хоризонт (хоризонти) и една, две или три бели светлини </w:t>
      </w:r>
      <w:r w:rsidR="00D5091C">
        <w:rPr>
          <w:rFonts w:ascii="Times New Roman" w:hAnsi="Times New Roman"/>
          <w:kern w:val="0"/>
        </w:rPr>
        <w:t>„</w:t>
      </w:r>
      <w:r w:rsidRPr="00112DB8">
        <w:rPr>
          <w:rFonts w:ascii="Times New Roman" w:hAnsi="Times New Roman"/>
          <w:kern w:val="0"/>
          <w:lang w:val="x-none"/>
        </w:rPr>
        <w:t>лети по-високо</w:t>
      </w:r>
      <w:r w:rsidR="00D5091C">
        <w:rPr>
          <w:rFonts w:ascii="Times New Roman" w:hAnsi="Times New Roman"/>
          <w:kern w:val="0"/>
          <w:lang w:val="x-none"/>
        </w:rPr>
        <w:t>”</w:t>
      </w:r>
      <w:r w:rsidRPr="00112DB8">
        <w:rPr>
          <w:rFonts w:ascii="Times New Roman" w:hAnsi="Times New Roman"/>
          <w:kern w:val="0"/>
          <w:lang w:val="x-none"/>
        </w:rPr>
        <w:t xml:space="preserve">, като колкото по-ниско под глисадата се намира, толкова повече светлини </w:t>
      </w:r>
      <w:r w:rsidR="00D5091C">
        <w:rPr>
          <w:rFonts w:ascii="Times New Roman" w:hAnsi="Times New Roman"/>
          <w:kern w:val="0"/>
        </w:rPr>
        <w:t>„</w:t>
      </w:r>
      <w:r w:rsidRPr="00112DB8">
        <w:rPr>
          <w:rFonts w:ascii="Times New Roman" w:hAnsi="Times New Roman"/>
          <w:kern w:val="0"/>
          <w:lang w:val="x-none"/>
        </w:rPr>
        <w:t>лети по-високо</w:t>
      </w:r>
      <w:r w:rsidR="00D5091C">
        <w:rPr>
          <w:rFonts w:ascii="Times New Roman" w:hAnsi="Times New Roman"/>
          <w:kern w:val="0"/>
        </w:rPr>
        <w:t>“</w:t>
      </w:r>
      <w:r w:rsidRPr="00112DB8">
        <w:rPr>
          <w:rFonts w:ascii="Times New Roman" w:hAnsi="Times New Roman"/>
          <w:kern w:val="0"/>
          <w:lang w:val="x-none"/>
        </w:rPr>
        <w:t xml:space="preserve"> вижда, а когато се намира значително по-ниско от глисадата, вижда фланговия хоризонт (хоризонти) и три червени светлини </w:t>
      </w:r>
      <w:r w:rsidR="00D5091C">
        <w:rPr>
          <w:rFonts w:ascii="Times New Roman" w:hAnsi="Times New Roman"/>
          <w:kern w:val="0"/>
        </w:rPr>
        <w:t>„</w:t>
      </w:r>
      <w:r w:rsidR="00D5091C">
        <w:rPr>
          <w:rFonts w:ascii="Times New Roman" w:hAnsi="Times New Roman"/>
          <w:kern w:val="0"/>
          <w:lang w:val="x-none"/>
        </w:rPr>
        <w:t xml:space="preserve">лети </w:t>
      </w:r>
      <w:r w:rsidRPr="00112DB8">
        <w:rPr>
          <w:rFonts w:ascii="Times New Roman" w:hAnsi="Times New Roman"/>
          <w:kern w:val="0"/>
          <w:lang w:val="x-none"/>
        </w:rPr>
        <w:t>по-високо</w:t>
      </w:r>
      <w:r w:rsidR="00D5091C">
        <w:rPr>
          <w:rFonts w:ascii="Times New Roman" w:hAnsi="Times New Roman"/>
          <w:kern w:val="0"/>
        </w:rPr>
        <w:t>“</w:t>
      </w:r>
      <w:r w:rsidRPr="00112DB8">
        <w:rPr>
          <w:rFonts w:ascii="Times New Roman" w:hAnsi="Times New Roman"/>
          <w:kern w:val="0"/>
          <w:lang w:val="x-none"/>
        </w:rPr>
        <w:t>;</w:t>
      </w:r>
    </w:p>
    <w:p w14:paraId="437725E4" w14:textId="1BBD834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при полет по глисадата или по-високо не вижда светлината на глисадните светлини </w:t>
      </w:r>
      <w:r w:rsidR="00D5091C">
        <w:rPr>
          <w:rFonts w:ascii="Times New Roman" w:hAnsi="Times New Roman"/>
          <w:kern w:val="0"/>
        </w:rPr>
        <w:t>„</w:t>
      </w:r>
      <w:r w:rsidRPr="00112DB8">
        <w:rPr>
          <w:rFonts w:ascii="Times New Roman" w:hAnsi="Times New Roman"/>
          <w:kern w:val="0"/>
          <w:lang w:val="x-none"/>
        </w:rPr>
        <w:t>лети по-високо</w:t>
      </w:r>
      <w:r w:rsidR="00D5091C">
        <w:rPr>
          <w:rFonts w:ascii="Times New Roman" w:hAnsi="Times New Roman"/>
          <w:kern w:val="0"/>
        </w:rPr>
        <w:t>“</w:t>
      </w:r>
      <w:r w:rsidRPr="00112DB8">
        <w:rPr>
          <w:rFonts w:ascii="Times New Roman" w:hAnsi="Times New Roman"/>
          <w:kern w:val="0"/>
          <w:lang w:val="x-none"/>
        </w:rPr>
        <w:t xml:space="preserve">, а при полет по глисадата или по-ниско не вижда светлината на глисадните светлини </w:t>
      </w:r>
      <w:r w:rsidR="00D5091C">
        <w:rPr>
          <w:rFonts w:ascii="Times New Roman" w:hAnsi="Times New Roman"/>
          <w:kern w:val="0"/>
        </w:rPr>
        <w:t>„</w:t>
      </w:r>
      <w:r w:rsidRPr="00112DB8">
        <w:rPr>
          <w:rFonts w:ascii="Times New Roman" w:hAnsi="Times New Roman"/>
          <w:kern w:val="0"/>
          <w:lang w:val="x-none"/>
        </w:rPr>
        <w:t>лети по-ниско</w:t>
      </w:r>
      <w:r w:rsidR="00D5091C">
        <w:rPr>
          <w:rFonts w:ascii="Times New Roman" w:hAnsi="Times New Roman"/>
          <w:kern w:val="0"/>
        </w:rPr>
        <w:t>“</w:t>
      </w:r>
      <w:r w:rsidRPr="00112DB8">
        <w:rPr>
          <w:rFonts w:ascii="Times New Roman" w:hAnsi="Times New Roman"/>
          <w:kern w:val="0"/>
          <w:lang w:val="x-none"/>
        </w:rPr>
        <w:t>.</w:t>
      </w:r>
    </w:p>
    <w:p w14:paraId="4CF56BED" w14:textId="4922DDC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Глисадните светлини се разполагат, както е показано на фиг. </w:t>
      </w:r>
      <w:r w:rsidR="00897FD6">
        <w:rPr>
          <w:rFonts w:ascii="Times New Roman" w:hAnsi="Times New Roman"/>
          <w:kern w:val="0"/>
          <w:lang w:val="x-none"/>
        </w:rPr>
        <w:t>24</w:t>
      </w:r>
      <w:r w:rsidRPr="00112DB8">
        <w:rPr>
          <w:rFonts w:ascii="Times New Roman" w:hAnsi="Times New Roman"/>
          <w:kern w:val="0"/>
          <w:lang w:val="x-none"/>
        </w:rPr>
        <w:t>, със спазване на установените допуски, посочени на фигурата.</w:t>
      </w:r>
    </w:p>
    <w:p w14:paraId="7E3A439A" w14:textId="6815208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w:t>
      </w:r>
      <w:r w:rsidR="0090532A">
        <w:rPr>
          <w:rFonts w:ascii="Times New Roman" w:hAnsi="Times New Roman"/>
          <w:b/>
          <w:bCs/>
          <w:kern w:val="0"/>
          <w:lang w:val="x-none"/>
        </w:rPr>
        <w:t xml:space="preserve"> </w:t>
      </w:r>
      <w:r w:rsidR="00806797">
        <w:rPr>
          <w:rFonts w:ascii="Times New Roman" w:hAnsi="Times New Roman"/>
          <w:b/>
          <w:bCs/>
          <w:kern w:val="0"/>
        </w:rPr>
        <w:t>199</w:t>
      </w:r>
      <w:r w:rsidRPr="00112DB8">
        <w:rPr>
          <w:rFonts w:ascii="Times New Roman" w:hAnsi="Times New Roman"/>
          <w:b/>
          <w:bCs/>
          <w:kern w:val="0"/>
          <w:lang w:val="x-none"/>
        </w:rPr>
        <w:t>.</w:t>
      </w:r>
      <w:r w:rsidRPr="00112DB8">
        <w:rPr>
          <w:rFonts w:ascii="Times New Roman" w:hAnsi="Times New Roman"/>
          <w:kern w:val="0"/>
          <w:lang w:val="x-none"/>
        </w:rPr>
        <w:t xml:space="preserve"> (1) Системата T-VASIS се разполага така, че при ъгъл на наклона на глисадата 3° и номинална височина на равнището на очите на пилота над прага на ПИК 15 m височината на равнището на очите на пилота над прага на ПИК е от 13 до 17 m, като при това се виждат само светлините на фланговите хоризонти.</w:t>
      </w:r>
    </w:p>
    <w:p w14:paraId="1C40695A" w14:textId="78BE155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за осигуряване на съответстващото разстояние между колелата и ПИК при прага на ПИК е необходимо да се осигури по-голяма височина на равнището на очите на пилота, подходът за кацане може да се изпълнява, ако се вижда една или няколко светлини </w:t>
      </w:r>
      <w:r w:rsidR="00D5091C">
        <w:rPr>
          <w:rFonts w:ascii="Times New Roman" w:hAnsi="Times New Roman"/>
          <w:kern w:val="0"/>
        </w:rPr>
        <w:t>„</w:t>
      </w:r>
      <w:r w:rsidRPr="00112DB8">
        <w:rPr>
          <w:rFonts w:ascii="Times New Roman" w:hAnsi="Times New Roman"/>
          <w:kern w:val="0"/>
          <w:lang w:val="x-none"/>
        </w:rPr>
        <w:t>лети по-ниско</w:t>
      </w:r>
      <w:r w:rsidR="00D5091C">
        <w:rPr>
          <w:rFonts w:ascii="Times New Roman" w:hAnsi="Times New Roman"/>
          <w:kern w:val="0"/>
        </w:rPr>
        <w:t>“</w:t>
      </w:r>
      <w:r w:rsidRPr="00112DB8">
        <w:rPr>
          <w:rFonts w:ascii="Times New Roman" w:hAnsi="Times New Roman"/>
          <w:kern w:val="0"/>
          <w:lang w:val="x-none"/>
        </w:rPr>
        <w:t>.</w:t>
      </w:r>
    </w:p>
    <w:p w14:paraId="6E1665A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 този случай височината на равнището на очите на пилота над прага на ПИК е:</w:t>
      </w:r>
    </w:p>
    <w:p w14:paraId="6C46AE34" w14:textId="02E1CB4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при видими светлини на фланговия хоризонт и една видима светлина </w:t>
      </w:r>
      <w:r w:rsidR="00D5091C">
        <w:rPr>
          <w:rFonts w:ascii="Times New Roman" w:hAnsi="Times New Roman"/>
          <w:kern w:val="0"/>
        </w:rPr>
        <w:t>„</w:t>
      </w:r>
      <w:r w:rsidRPr="00112DB8">
        <w:rPr>
          <w:rFonts w:ascii="Times New Roman" w:hAnsi="Times New Roman"/>
          <w:kern w:val="0"/>
          <w:lang w:val="x-none"/>
        </w:rPr>
        <w:t>лети по-ниско</w:t>
      </w:r>
      <w:r w:rsidR="00D5091C">
        <w:rPr>
          <w:rFonts w:ascii="Times New Roman" w:hAnsi="Times New Roman"/>
          <w:kern w:val="0"/>
        </w:rPr>
        <w:t>“</w:t>
      </w:r>
      <w:r w:rsidRPr="00112DB8">
        <w:rPr>
          <w:rFonts w:ascii="Times New Roman" w:hAnsi="Times New Roman"/>
          <w:kern w:val="0"/>
          <w:lang w:val="x-none"/>
        </w:rPr>
        <w:t xml:space="preserve"> - от 17 до 22 m;</w:t>
      </w:r>
    </w:p>
    <w:p w14:paraId="6E95E884" w14:textId="2C366F6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видими светлини на фланговия хоризонт и две видими светлини </w:t>
      </w:r>
      <w:r w:rsidR="00D5091C">
        <w:rPr>
          <w:rFonts w:ascii="Times New Roman" w:hAnsi="Times New Roman"/>
          <w:kern w:val="0"/>
        </w:rPr>
        <w:t>„</w:t>
      </w:r>
      <w:r w:rsidRPr="00112DB8">
        <w:rPr>
          <w:rFonts w:ascii="Times New Roman" w:hAnsi="Times New Roman"/>
          <w:kern w:val="0"/>
          <w:lang w:val="x-none"/>
        </w:rPr>
        <w:t>лети по-ниско</w:t>
      </w:r>
      <w:r w:rsidR="00D5091C">
        <w:rPr>
          <w:rFonts w:ascii="Times New Roman" w:hAnsi="Times New Roman"/>
          <w:kern w:val="0"/>
        </w:rPr>
        <w:t>“</w:t>
      </w:r>
      <w:r w:rsidRPr="00112DB8">
        <w:rPr>
          <w:rFonts w:ascii="Times New Roman" w:hAnsi="Times New Roman"/>
          <w:kern w:val="0"/>
          <w:lang w:val="x-none"/>
        </w:rPr>
        <w:t xml:space="preserve"> - от 22 до 28 m;</w:t>
      </w:r>
    </w:p>
    <w:p w14:paraId="0805F1E3" w14:textId="698C5AC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видими светлини на фланговия хоризонт и три видими светлини </w:t>
      </w:r>
      <w:r w:rsidR="00D5091C">
        <w:rPr>
          <w:rFonts w:ascii="Times New Roman" w:hAnsi="Times New Roman"/>
          <w:kern w:val="0"/>
        </w:rPr>
        <w:t>„</w:t>
      </w:r>
      <w:r w:rsidRPr="00112DB8">
        <w:rPr>
          <w:rFonts w:ascii="Times New Roman" w:hAnsi="Times New Roman"/>
          <w:kern w:val="0"/>
          <w:lang w:val="x-none"/>
        </w:rPr>
        <w:t>лети по-ниско</w:t>
      </w:r>
      <w:r w:rsidR="00D5091C">
        <w:rPr>
          <w:rFonts w:ascii="Times New Roman" w:hAnsi="Times New Roman"/>
          <w:kern w:val="0"/>
        </w:rPr>
        <w:t>“</w:t>
      </w:r>
      <w:r w:rsidRPr="00112DB8">
        <w:rPr>
          <w:rFonts w:ascii="Times New Roman" w:hAnsi="Times New Roman"/>
          <w:kern w:val="0"/>
          <w:lang w:val="x-none"/>
        </w:rPr>
        <w:t xml:space="preserve"> - от 28 до 54 m.</w:t>
      </w:r>
    </w:p>
    <w:p w14:paraId="671D5486" w14:textId="0D8E975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20</w:t>
      </w:r>
      <w:r w:rsidR="00806797">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(1) Глисадните светлини отговарят на следните изисквания:</w:t>
      </w:r>
    </w:p>
    <w:p w14:paraId="6B40885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системите имат характеристики, годни за обслужване на полетите както през деня, така и през нощта;</w:t>
      </w:r>
    </w:p>
    <w:p w14:paraId="25BAA45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разпределението на светлината на лъча на всяка глисадна светлина е ветрилообразно, видимо под широк хоризонтален ъгъл в посока на подхода за кацане;</w:t>
      </w:r>
    </w:p>
    <w:p w14:paraId="0440069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глисадните светлини на фланговия хоризонт образуват лъч бяла светлина в границите на сектора между 1°54' и 6° и лъч червена светлина в границите на сектора от 0° до ъгъл над хоризонта 1°54';</w:t>
      </w:r>
    </w:p>
    <w:p w14:paraId="27486B13" w14:textId="25E5D9B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глисадните светлини </w:t>
      </w:r>
      <w:r w:rsidR="00D5091C">
        <w:rPr>
          <w:rFonts w:ascii="Times New Roman" w:hAnsi="Times New Roman"/>
          <w:kern w:val="0"/>
        </w:rPr>
        <w:t>„</w:t>
      </w:r>
      <w:r w:rsidRPr="00112DB8">
        <w:rPr>
          <w:rFonts w:ascii="Times New Roman" w:hAnsi="Times New Roman"/>
          <w:kern w:val="0"/>
          <w:lang w:val="x-none"/>
        </w:rPr>
        <w:t>лети по-ниско</w:t>
      </w:r>
      <w:r w:rsidR="00D5091C">
        <w:rPr>
          <w:rFonts w:ascii="Times New Roman" w:hAnsi="Times New Roman"/>
          <w:kern w:val="0"/>
          <w:lang w:val="x-none"/>
        </w:rPr>
        <w:t>”</w:t>
      </w:r>
      <w:r w:rsidRPr="00112DB8">
        <w:rPr>
          <w:rFonts w:ascii="Times New Roman" w:hAnsi="Times New Roman"/>
          <w:kern w:val="0"/>
          <w:lang w:val="x-none"/>
        </w:rPr>
        <w:t xml:space="preserve"> образуват лъч бяла светлина в границите на сектора между ъгъл над хоризонта 6° и приблизително ъгъла на наклона на глисадата, където той има рязко прекъсване;</w:t>
      </w:r>
    </w:p>
    <w:p w14:paraId="20408A8D" w14:textId="4098EB5B"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глисадните светлини </w:t>
      </w:r>
      <w:r w:rsidR="00D5091C">
        <w:rPr>
          <w:rFonts w:ascii="Times New Roman" w:hAnsi="Times New Roman"/>
          <w:kern w:val="0"/>
        </w:rPr>
        <w:t>„</w:t>
      </w:r>
      <w:r w:rsidRPr="00112DB8">
        <w:rPr>
          <w:rFonts w:ascii="Times New Roman" w:hAnsi="Times New Roman"/>
          <w:kern w:val="0"/>
          <w:lang w:val="x-none"/>
        </w:rPr>
        <w:t>лети по-високо</w:t>
      </w:r>
      <w:r w:rsidR="00D5091C">
        <w:rPr>
          <w:rFonts w:ascii="Times New Roman" w:hAnsi="Times New Roman"/>
          <w:kern w:val="0"/>
        </w:rPr>
        <w:t>“</w:t>
      </w:r>
      <w:r w:rsidRPr="00112DB8">
        <w:rPr>
          <w:rFonts w:ascii="Times New Roman" w:hAnsi="Times New Roman"/>
          <w:kern w:val="0"/>
          <w:lang w:val="x-none"/>
        </w:rPr>
        <w:t xml:space="preserve"> образуват лъч бяла светлина в границите на сектора приблизително между наклона на глисадата и ъгъл над хоризонта 1°54' и лъч червена светлина, по-ниско от ъгъл над хоризонта 1°54';</w:t>
      </w:r>
    </w:p>
    <w:p w14:paraId="60835A44" w14:textId="77777777" w:rsidR="00BC6E90" w:rsidRPr="00112DB8" w:rsidRDefault="00BC6E90">
      <w:pPr>
        <w:widowControl w:val="0"/>
        <w:autoSpaceDE w:val="0"/>
        <w:autoSpaceDN w:val="0"/>
        <w:adjustRightInd w:val="0"/>
        <w:spacing w:after="0" w:line="240" w:lineRule="auto"/>
        <w:ind w:firstLine="480"/>
        <w:jc w:val="both"/>
        <w:rPr>
          <w:rFonts w:ascii="Times New Roman" w:hAnsi="Times New Roman"/>
          <w:kern w:val="0"/>
          <w:lang w:val="x-none"/>
        </w:rPr>
      </w:pPr>
    </w:p>
    <w:p w14:paraId="6710041C" w14:textId="19C1C395"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725D48ED" wp14:editId="02A84605">
            <wp:extent cx="5734050" cy="2468359"/>
            <wp:effectExtent l="0" t="0" r="0" b="8255"/>
            <wp:docPr id="2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58"/>
                    <pic:cNvPicPr>
                      <a:picLocks noChangeAspect="1" noChangeArrowheads="1"/>
                    </pic:cNvPicPr>
                  </pic:nvPicPr>
                  <pic:blipFill>
                    <a:blip r:embed="rId32"/>
                    <a:stretch>
                      <a:fillRect/>
                    </a:stretch>
                  </pic:blipFill>
                  <pic:spPr bwMode="auto">
                    <a:xfrm>
                      <a:off x="0" y="0"/>
                      <a:ext cx="5744369" cy="2472801"/>
                    </a:xfrm>
                    <a:prstGeom prst="rect">
                      <a:avLst/>
                    </a:prstGeom>
                    <a:noFill/>
                    <a:ln>
                      <a:noFill/>
                    </a:ln>
                  </pic:spPr>
                </pic:pic>
              </a:graphicData>
            </a:graphic>
          </wp:inline>
        </w:drawing>
      </w:r>
    </w:p>
    <w:p w14:paraId="6C7A8B8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44870D9" w14:textId="59A344DB" w:rsidR="00197E20" w:rsidRDefault="00197E20" w:rsidP="00B25BFF">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897FD6">
        <w:rPr>
          <w:rFonts w:ascii="Times New Roman" w:hAnsi="Times New Roman"/>
          <w:kern w:val="0"/>
          <w:lang w:val="x-none"/>
        </w:rPr>
        <w:t>24</w:t>
      </w:r>
      <w:r w:rsidRPr="00112DB8">
        <w:rPr>
          <w:rFonts w:ascii="Times New Roman" w:hAnsi="Times New Roman"/>
          <w:kern w:val="0"/>
          <w:lang w:val="x-none"/>
        </w:rPr>
        <w:t>. Местоположение на глисадните светлини на системата T-VASIS</w:t>
      </w:r>
    </w:p>
    <w:p w14:paraId="5543F4A1" w14:textId="77777777" w:rsidR="0091401F" w:rsidRPr="00112DB8" w:rsidRDefault="0091401F">
      <w:pPr>
        <w:widowControl w:val="0"/>
        <w:autoSpaceDE w:val="0"/>
        <w:autoSpaceDN w:val="0"/>
        <w:adjustRightInd w:val="0"/>
        <w:spacing w:after="0" w:line="240" w:lineRule="auto"/>
        <w:ind w:firstLine="480"/>
        <w:jc w:val="both"/>
        <w:rPr>
          <w:rFonts w:ascii="Times New Roman" w:hAnsi="Times New Roman"/>
          <w:kern w:val="0"/>
          <w:lang w:val="x-none"/>
        </w:rPr>
      </w:pPr>
    </w:p>
    <w:p w14:paraId="5A1DF964" w14:textId="36DE0C9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ъгълът на горната граница на червения лъч на глисадните светлини на фланговия хоризонт и светлините </w:t>
      </w:r>
      <w:r w:rsidR="00D5091C">
        <w:rPr>
          <w:rFonts w:ascii="Times New Roman" w:hAnsi="Times New Roman"/>
          <w:kern w:val="0"/>
        </w:rPr>
        <w:t>„</w:t>
      </w:r>
      <w:r w:rsidRPr="00112DB8">
        <w:rPr>
          <w:rFonts w:ascii="Times New Roman" w:hAnsi="Times New Roman"/>
          <w:kern w:val="0"/>
          <w:lang w:val="x-none"/>
        </w:rPr>
        <w:t>лети по-високо</w:t>
      </w:r>
      <w:r w:rsidR="00D5091C">
        <w:rPr>
          <w:rFonts w:ascii="Times New Roman" w:hAnsi="Times New Roman"/>
          <w:kern w:val="0"/>
        </w:rPr>
        <w:t>“</w:t>
      </w:r>
      <w:r w:rsidRPr="00112DB8">
        <w:rPr>
          <w:rFonts w:ascii="Times New Roman" w:hAnsi="Times New Roman"/>
          <w:kern w:val="0"/>
          <w:lang w:val="x-none"/>
        </w:rPr>
        <w:t xml:space="preserve"> може да се увеличи, спазвайки условията на чл. </w:t>
      </w:r>
      <w:r w:rsidR="009B1850" w:rsidRPr="00112DB8">
        <w:rPr>
          <w:rFonts w:ascii="Times New Roman" w:hAnsi="Times New Roman"/>
          <w:kern w:val="0"/>
          <w:lang w:val="x-none"/>
        </w:rPr>
        <w:t>20</w:t>
      </w:r>
      <w:r w:rsidR="009B1850">
        <w:rPr>
          <w:rFonts w:ascii="Times New Roman" w:hAnsi="Times New Roman"/>
          <w:kern w:val="0"/>
          <w:lang w:val="x-none"/>
        </w:rPr>
        <w:t>1</w:t>
      </w:r>
      <w:r w:rsidRPr="00112DB8">
        <w:rPr>
          <w:rFonts w:ascii="Times New Roman" w:hAnsi="Times New Roman"/>
          <w:kern w:val="0"/>
          <w:lang w:val="x-none"/>
        </w:rPr>
        <w:t xml:space="preserve">, т. 7; </w:t>
      </w:r>
      <w:r w:rsidR="009B1850">
        <w:rPr>
          <w:rFonts w:ascii="Times New Roman" w:hAnsi="Times New Roman"/>
          <w:kern w:val="0"/>
          <w:lang w:val="x-none"/>
        </w:rPr>
        <w:t xml:space="preserve"> </w:t>
      </w:r>
    </w:p>
    <w:p w14:paraId="4AF552E2" w14:textId="549CD46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7. разпределението на интензитета на светлината на глисадните светлини </w:t>
      </w:r>
      <w:r w:rsidR="00D5091C">
        <w:rPr>
          <w:rFonts w:ascii="Times New Roman" w:hAnsi="Times New Roman"/>
          <w:kern w:val="0"/>
        </w:rPr>
        <w:t>„</w:t>
      </w:r>
      <w:r w:rsidRPr="00112DB8">
        <w:rPr>
          <w:rFonts w:ascii="Times New Roman" w:hAnsi="Times New Roman"/>
          <w:kern w:val="0"/>
          <w:lang w:val="x-none"/>
        </w:rPr>
        <w:t>лети по-ниско</w:t>
      </w:r>
      <w:r w:rsidR="00D5091C">
        <w:rPr>
          <w:rFonts w:ascii="Times New Roman" w:hAnsi="Times New Roman"/>
          <w:kern w:val="0"/>
        </w:rPr>
        <w:t>“</w:t>
      </w:r>
      <w:r w:rsidRPr="00112DB8">
        <w:rPr>
          <w:rFonts w:ascii="Times New Roman" w:hAnsi="Times New Roman"/>
          <w:kern w:val="0"/>
          <w:lang w:val="x-none"/>
        </w:rPr>
        <w:t xml:space="preserve"> на фланговия хоризонт и </w:t>
      </w:r>
      <w:r w:rsidR="00D5091C">
        <w:rPr>
          <w:rFonts w:ascii="Times New Roman" w:hAnsi="Times New Roman"/>
          <w:kern w:val="0"/>
        </w:rPr>
        <w:t>„</w:t>
      </w:r>
      <w:r w:rsidRPr="00112DB8">
        <w:rPr>
          <w:rFonts w:ascii="Times New Roman" w:hAnsi="Times New Roman"/>
          <w:kern w:val="0"/>
          <w:lang w:val="x-none"/>
        </w:rPr>
        <w:t>лети по-високо</w:t>
      </w:r>
      <w:r w:rsidR="00D5091C">
        <w:rPr>
          <w:rFonts w:ascii="Times New Roman" w:hAnsi="Times New Roman"/>
          <w:kern w:val="0"/>
          <w:lang w:val="x-none"/>
        </w:rPr>
        <w:t>”</w:t>
      </w:r>
      <w:r w:rsidRPr="00112DB8">
        <w:rPr>
          <w:rFonts w:ascii="Times New Roman" w:hAnsi="Times New Roman"/>
          <w:kern w:val="0"/>
          <w:lang w:val="x-none"/>
        </w:rPr>
        <w:t xml:space="preserve"> съответства на разпределението, дадено на фиг. 9-22, приложение № 9;</w:t>
      </w:r>
    </w:p>
    <w:p w14:paraId="407994F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преходът от червен към бял цвят във вертикална равнина е такъв, че наблюдател, намиращ се на разстояние не по-малко от 300 m, да го види в границите на ъгъл на наклона не по-голям от 15';</w:t>
      </w:r>
    </w:p>
    <w:p w14:paraId="1354EB6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координатата Y на червената светлина при пълна интензивност не превишава 0,320;</w:t>
      </w:r>
    </w:p>
    <w:p w14:paraId="3BD6905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10. с оглед предотвратяване на заслепяване на пилота по време на подхода за кацане и кацането се осигурява регулиране на интензивността на светлините с отчитане на преобладаващите условия;</w:t>
      </w:r>
    </w:p>
    <w:p w14:paraId="316BA0D0" w14:textId="0625583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11. образуващите флангови хоризонти или двойка светлини </w:t>
      </w:r>
      <w:r w:rsidR="00D5091C">
        <w:rPr>
          <w:rFonts w:ascii="Times New Roman" w:hAnsi="Times New Roman"/>
          <w:kern w:val="0"/>
        </w:rPr>
        <w:t>„</w:t>
      </w:r>
      <w:r w:rsidRPr="00112DB8">
        <w:rPr>
          <w:rFonts w:ascii="Times New Roman" w:hAnsi="Times New Roman"/>
          <w:kern w:val="0"/>
          <w:lang w:val="x-none"/>
        </w:rPr>
        <w:t>лети по-ниско</w:t>
      </w:r>
      <w:r w:rsidR="00D5091C">
        <w:rPr>
          <w:rFonts w:ascii="Times New Roman" w:hAnsi="Times New Roman"/>
          <w:kern w:val="0"/>
        </w:rPr>
        <w:t>“</w:t>
      </w:r>
      <w:r w:rsidRPr="00112DB8">
        <w:rPr>
          <w:rFonts w:ascii="Times New Roman" w:hAnsi="Times New Roman"/>
          <w:kern w:val="0"/>
          <w:lang w:val="x-none"/>
        </w:rPr>
        <w:t xml:space="preserve"> или </w:t>
      </w:r>
      <w:r w:rsidR="00D5091C">
        <w:rPr>
          <w:rFonts w:ascii="Times New Roman" w:hAnsi="Times New Roman"/>
          <w:kern w:val="0"/>
        </w:rPr>
        <w:t>„лети</w:t>
      </w:r>
      <w:r w:rsidRPr="00112DB8">
        <w:rPr>
          <w:rFonts w:ascii="Times New Roman" w:hAnsi="Times New Roman"/>
          <w:kern w:val="0"/>
          <w:lang w:val="x-none"/>
        </w:rPr>
        <w:t xml:space="preserve"> по-високо</w:t>
      </w:r>
      <w:r w:rsidR="00D5091C">
        <w:rPr>
          <w:rFonts w:ascii="Times New Roman" w:hAnsi="Times New Roman"/>
          <w:kern w:val="0"/>
        </w:rPr>
        <w:t>“</w:t>
      </w:r>
      <w:r w:rsidRPr="00112DB8">
        <w:rPr>
          <w:rFonts w:ascii="Times New Roman" w:hAnsi="Times New Roman"/>
          <w:kern w:val="0"/>
          <w:lang w:val="x-none"/>
        </w:rPr>
        <w:t xml:space="preserve"> се монтират така, че за пилота на захождащия за кацане самолет да изглеждат разположени на една хоризонтална линия; глисадните светлини се поставят колкото е възможно по-ниско и тяхната конструкция е чуплива;</w:t>
      </w:r>
    </w:p>
    <w:p w14:paraId="09050B2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12. глисадните светлини се конструират така, че отлаганията на кондензат, мръсотия и др. върху оптичните елементи или на отразяващите повърхности да влияят в най-малка степен върху предаването на светлинните сигнали и по никакъв начин да не изменят ъгъла на наклона на лъчите или контраста между червените и белите сигнали; глисадните светлини се конструират така, че да се минимизира вероятността за пълно или частично задръстване на процепите от сняг или лед в случаите, когато може да има такива метеорологични явления.</w:t>
      </w:r>
    </w:p>
    <w:p w14:paraId="218A9F5B" w14:textId="3CD05D6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разполагане на глисадните светлини след </w:t>
      </w:r>
      <w:r w:rsidR="00D5091C">
        <w:rPr>
          <w:rFonts w:ascii="Times New Roman" w:hAnsi="Times New Roman"/>
          <w:kern w:val="0"/>
          <w:lang w:val="x-none"/>
        </w:rPr>
        <w:t>съгласуване с ГД “ГВА”</w:t>
      </w:r>
      <w:r w:rsidRPr="00112DB8">
        <w:rPr>
          <w:rFonts w:ascii="Times New Roman" w:hAnsi="Times New Roman"/>
          <w:kern w:val="0"/>
          <w:lang w:val="x-none"/>
        </w:rPr>
        <w:t xml:space="preserve"> се допускат следните инсталационни допуски:</w:t>
      </w:r>
    </w:p>
    <w:p w14:paraId="5E103003" w14:textId="263F370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да се променя номиналната височина на равнището на очите над прага на ПИК при сигнал </w:t>
      </w:r>
      <w:r w:rsidR="00D5091C">
        <w:rPr>
          <w:rFonts w:ascii="Times New Roman" w:hAnsi="Times New Roman"/>
          <w:kern w:val="0"/>
        </w:rPr>
        <w:t>„</w:t>
      </w:r>
      <w:r w:rsidRPr="00112DB8">
        <w:rPr>
          <w:rFonts w:ascii="Times New Roman" w:hAnsi="Times New Roman"/>
          <w:kern w:val="0"/>
          <w:lang w:val="x-none"/>
        </w:rPr>
        <w:t>на глисадата</w:t>
      </w:r>
      <w:r w:rsidR="00D5091C">
        <w:rPr>
          <w:rFonts w:ascii="Times New Roman" w:hAnsi="Times New Roman"/>
          <w:kern w:val="0"/>
          <w:lang w:val="x-none"/>
        </w:rPr>
        <w:t>”</w:t>
      </w:r>
      <w:r w:rsidRPr="00112DB8">
        <w:rPr>
          <w:rFonts w:ascii="Times New Roman" w:hAnsi="Times New Roman"/>
          <w:kern w:val="0"/>
          <w:lang w:val="x-none"/>
        </w:rPr>
        <w:t xml:space="preserve"> в границите от 12 m до 16 m, с изключение на случаите, когато е налице стандартна глисада на ILS и/или минимална глисада на MLS; в този случай височината над прага на ПИК би следвало да се променя, за да се избегне всякакво противоречие между визуалната индикация на траекторията на подхода за кацане и използваемата част на индикацията на глисадата на ILS и/или минималната глисада на MLS;</w:t>
      </w:r>
    </w:p>
    <w:p w14:paraId="2E0EC7A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да се променя надлъжното разстояние между отделните глисадни светлини или общата дължина на системата с не повече от 10 %;</w:t>
      </w:r>
    </w:p>
    <w:p w14:paraId="080DD5A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да променя страничното изместване на системата от ръба на пистата с не повече от ± 3 m, като системата се измества симетрично спрямо централната ос на пистата;</w:t>
      </w:r>
    </w:p>
    <w:p w14:paraId="15C9C01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когато има напречен наклон на земната повърхност, да размества в надлъжно направление глисадна светлина, за да компенсира разликата в равнището й от прага на ПИК;</w:t>
      </w:r>
    </w:p>
    <w:p w14:paraId="77DBA93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когато има напречен наклон на земната повърхност, да премества в надлъжно направление две глисадни светлини или два флангови хоризонта, за да се компенсира разликата в равнището между тях;</w:t>
      </w:r>
    </w:p>
    <w:p w14:paraId="40F89CC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разстоянието между фланговия хоризонт и прага на ПИК се определя на основата на наклон на глисадата от 3° спрямо равнината на пистата с номиналното равнище на височината на очите на пилота над прага на ПИК от 15 m; в практиката разстоянието между прага на ПИК и фланговия хоризонт се определя от:</w:t>
      </w:r>
    </w:p>
    <w:p w14:paraId="1CA3051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избрания наклон на глисадата;</w:t>
      </w:r>
    </w:p>
    <w:p w14:paraId="3507F15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надлъжния наклон на пистата;</w:t>
      </w:r>
    </w:p>
    <w:p w14:paraId="0CC18AB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избран от номинално равнище на височината на очите на пилота над прага на ПИК.</w:t>
      </w:r>
    </w:p>
    <w:p w14:paraId="77F36399" w14:textId="6C6318C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20</w:t>
      </w:r>
      <w:r w:rsidR="00806797">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Изискванията по отношение наклона на глисадата и ъгъла на наклона на лъчите на глисадните светлини са:</w:t>
      </w:r>
    </w:p>
    <w:p w14:paraId="4F40CB9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ъгълът на наклона на глисадата да е пригоден за самолетите, използващи подхода за кацане;</w:t>
      </w:r>
    </w:p>
    <w:p w14:paraId="03CFF03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ПИК, на която е поставена система T-VASIS, е оборудвана със система ILS и/или MLS, мястото на поставяне и ъглите на наклона на глисадните светлини се избират така, че визуалната глисада да съвпада, доколкото е възможно, с глисадата на ILS и/или минималната глисада на MLS;</w:t>
      </w:r>
    </w:p>
    <w:p w14:paraId="5B3F784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ъгълът на наклона на лъчите на глисадните светлини от фланговите хоризонти по двете страни на ПИК е еднакъв;</w:t>
      </w:r>
    </w:p>
    <w:p w14:paraId="2CF6E14A" w14:textId="6F72657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ъгълът на наклона на горната граница на лъча на глисадната светлина </w:t>
      </w:r>
      <w:r w:rsidR="00D5091C">
        <w:rPr>
          <w:rFonts w:ascii="Times New Roman" w:hAnsi="Times New Roman"/>
          <w:kern w:val="0"/>
        </w:rPr>
        <w:t>„</w:t>
      </w:r>
      <w:r w:rsidRPr="00112DB8">
        <w:rPr>
          <w:rFonts w:ascii="Times New Roman" w:hAnsi="Times New Roman"/>
          <w:kern w:val="0"/>
          <w:lang w:val="x-none"/>
        </w:rPr>
        <w:t>лети по-високо</w:t>
      </w:r>
      <w:r w:rsidR="00D5091C">
        <w:rPr>
          <w:rFonts w:ascii="Times New Roman" w:hAnsi="Times New Roman"/>
          <w:kern w:val="0"/>
        </w:rPr>
        <w:t>“</w:t>
      </w:r>
      <w:r w:rsidRPr="00112DB8">
        <w:rPr>
          <w:rFonts w:ascii="Times New Roman" w:hAnsi="Times New Roman"/>
          <w:kern w:val="0"/>
          <w:lang w:val="x-none"/>
        </w:rPr>
        <w:t xml:space="preserve">, най-близка до всеки от фланговите хоризонти, и ъгълът на наклона на долната граница на лъча на глисадните светлини </w:t>
      </w:r>
      <w:r w:rsidR="00D5091C">
        <w:rPr>
          <w:rFonts w:ascii="Times New Roman" w:hAnsi="Times New Roman"/>
          <w:kern w:val="0"/>
        </w:rPr>
        <w:t>„</w:t>
      </w:r>
      <w:r w:rsidRPr="00112DB8">
        <w:rPr>
          <w:rFonts w:ascii="Times New Roman" w:hAnsi="Times New Roman"/>
          <w:kern w:val="0"/>
          <w:lang w:val="x-none"/>
        </w:rPr>
        <w:t>лети по-ниско</w:t>
      </w:r>
      <w:r w:rsidR="00D5091C">
        <w:rPr>
          <w:rFonts w:ascii="Times New Roman" w:hAnsi="Times New Roman"/>
          <w:kern w:val="0"/>
        </w:rPr>
        <w:t>“</w:t>
      </w:r>
      <w:r w:rsidRPr="00112DB8">
        <w:rPr>
          <w:rFonts w:ascii="Times New Roman" w:hAnsi="Times New Roman"/>
          <w:kern w:val="0"/>
          <w:lang w:val="x-none"/>
        </w:rPr>
        <w:t>, най-близък до всеки флангов хоризонт, са еднакви и съвпадат с ъгъла на наклона на глисадата;</w:t>
      </w:r>
    </w:p>
    <w:p w14:paraId="162D9A05" w14:textId="384FF62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ъгълът на прекъсването на горната граница на лъчите на следващите глисадни светлини </w:t>
      </w:r>
      <w:r w:rsidR="00D5091C">
        <w:rPr>
          <w:rFonts w:ascii="Times New Roman" w:hAnsi="Times New Roman"/>
          <w:kern w:val="0"/>
        </w:rPr>
        <w:t>„</w:t>
      </w:r>
      <w:r w:rsidRPr="00112DB8">
        <w:rPr>
          <w:rFonts w:ascii="Times New Roman" w:hAnsi="Times New Roman"/>
          <w:kern w:val="0"/>
          <w:lang w:val="x-none"/>
        </w:rPr>
        <w:t>лети по-високо</w:t>
      </w:r>
      <w:r w:rsidR="00D5091C">
        <w:rPr>
          <w:rFonts w:ascii="Times New Roman" w:hAnsi="Times New Roman"/>
          <w:kern w:val="0"/>
        </w:rPr>
        <w:t>“</w:t>
      </w:r>
      <w:r w:rsidRPr="00112DB8">
        <w:rPr>
          <w:rFonts w:ascii="Times New Roman" w:hAnsi="Times New Roman"/>
          <w:kern w:val="0"/>
          <w:lang w:val="x-none"/>
        </w:rPr>
        <w:t xml:space="preserve"> се намалява с 5' от дъгата по ъгъла на наклона при всяка следваща светлина при отдалечаване от фланговия хоризонт;</w:t>
      </w:r>
    </w:p>
    <w:p w14:paraId="6E7A65E4" w14:textId="67956CE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ъгълът на прекъсване на долната граница на лъча на глисадната светлина </w:t>
      </w:r>
      <w:r w:rsidR="00D5091C">
        <w:rPr>
          <w:rFonts w:ascii="Times New Roman" w:hAnsi="Times New Roman"/>
          <w:kern w:val="0"/>
        </w:rPr>
        <w:t>„</w:t>
      </w:r>
      <w:r w:rsidRPr="00112DB8">
        <w:rPr>
          <w:rFonts w:ascii="Times New Roman" w:hAnsi="Times New Roman"/>
          <w:kern w:val="0"/>
          <w:lang w:val="x-none"/>
        </w:rPr>
        <w:t>лети по-ниско</w:t>
      </w:r>
      <w:r w:rsidR="00D5091C">
        <w:rPr>
          <w:rFonts w:ascii="Times New Roman" w:hAnsi="Times New Roman"/>
          <w:kern w:val="0"/>
        </w:rPr>
        <w:t>“</w:t>
      </w:r>
      <w:r w:rsidRPr="00112DB8">
        <w:rPr>
          <w:rFonts w:ascii="Times New Roman" w:hAnsi="Times New Roman"/>
          <w:kern w:val="0"/>
          <w:lang w:val="x-none"/>
        </w:rPr>
        <w:t xml:space="preserve"> се намалява със 7'; от дъгата при всяка следваща светлина при отдалечаване от фланговия хоризонт (фиг. </w:t>
      </w:r>
      <w:r w:rsidR="00897FD6" w:rsidRPr="00112DB8">
        <w:rPr>
          <w:rFonts w:ascii="Times New Roman" w:hAnsi="Times New Roman"/>
          <w:kern w:val="0"/>
          <w:lang w:val="x-none"/>
        </w:rPr>
        <w:t>2</w:t>
      </w:r>
      <w:r w:rsidR="00897FD6">
        <w:rPr>
          <w:rFonts w:ascii="Times New Roman" w:hAnsi="Times New Roman"/>
          <w:kern w:val="0"/>
          <w:lang w:val="x-none"/>
        </w:rPr>
        <w:t>5</w:t>
      </w:r>
      <w:r w:rsidRPr="00112DB8">
        <w:rPr>
          <w:rFonts w:ascii="Times New Roman" w:hAnsi="Times New Roman"/>
          <w:kern w:val="0"/>
          <w:lang w:val="x-none"/>
        </w:rPr>
        <w:t>);</w:t>
      </w:r>
    </w:p>
    <w:p w14:paraId="68A3BEE2" w14:textId="47D6E62F"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ъгълът на наклона на горната граница на червените лъчи на фланговите хоризонти на глисадните светлини </w:t>
      </w:r>
      <w:r w:rsidR="00D5091C">
        <w:rPr>
          <w:rFonts w:ascii="Times New Roman" w:hAnsi="Times New Roman"/>
          <w:kern w:val="0"/>
        </w:rPr>
        <w:t>„</w:t>
      </w:r>
      <w:r w:rsidRPr="00112DB8">
        <w:rPr>
          <w:rFonts w:ascii="Times New Roman" w:hAnsi="Times New Roman"/>
          <w:kern w:val="0"/>
          <w:lang w:val="x-none"/>
        </w:rPr>
        <w:t>лети по-високо</w:t>
      </w:r>
      <w:r w:rsidR="00D5091C">
        <w:rPr>
          <w:rFonts w:ascii="Times New Roman" w:hAnsi="Times New Roman"/>
          <w:kern w:val="0"/>
        </w:rPr>
        <w:t>“</w:t>
      </w:r>
      <w:r w:rsidRPr="00112DB8">
        <w:rPr>
          <w:rFonts w:ascii="Times New Roman" w:hAnsi="Times New Roman"/>
          <w:kern w:val="0"/>
          <w:lang w:val="x-none"/>
        </w:rPr>
        <w:t xml:space="preserve"> се установява така, че по време на подхода за кацане пилот, който вижда фланговия хоризонт и три глисадни светлини </w:t>
      </w:r>
      <w:r w:rsidR="00D5091C">
        <w:rPr>
          <w:rFonts w:ascii="Times New Roman" w:hAnsi="Times New Roman"/>
          <w:kern w:val="0"/>
        </w:rPr>
        <w:t>„</w:t>
      </w:r>
      <w:r w:rsidRPr="00112DB8">
        <w:rPr>
          <w:rFonts w:ascii="Times New Roman" w:hAnsi="Times New Roman"/>
          <w:kern w:val="0"/>
          <w:lang w:val="x-none"/>
        </w:rPr>
        <w:t>лети по-високо</w:t>
      </w:r>
      <w:r w:rsidR="00D5091C">
        <w:rPr>
          <w:rFonts w:ascii="Times New Roman" w:hAnsi="Times New Roman"/>
          <w:kern w:val="0"/>
        </w:rPr>
        <w:t>“</w:t>
      </w:r>
      <w:r w:rsidRPr="00112DB8">
        <w:rPr>
          <w:rFonts w:ascii="Times New Roman" w:hAnsi="Times New Roman"/>
          <w:kern w:val="0"/>
          <w:lang w:val="x-none"/>
        </w:rPr>
        <w:t>, да прелети над всички обекти в зоната на подхода за кацане с достатъчен за безопасен полет запас от височина, ако нито една такава светлина не се вижда от него червена;</w:t>
      </w:r>
    </w:p>
    <w:p w14:paraId="02B5A09B" w14:textId="77777777" w:rsidR="00654E1F" w:rsidRPr="00112DB8" w:rsidRDefault="00654E1F">
      <w:pPr>
        <w:widowControl w:val="0"/>
        <w:autoSpaceDE w:val="0"/>
        <w:autoSpaceDN w:val="0"/>
        <w:adjustRightInd w:val="0"/>
        <w:spacing w:after="0" w:line="240" w:lineRule="auto"/>
        <w:ind w:firstLine="480"/>
        <w:jc w:val="both"/>
        <w:rPr>
          <w:rFonts w:ascii="Times New Roman" w:hAnsi="Times New Roman"/>
          <w:kern w:val="0"/>
          <w:lang w:val="x-none"/>
        </w:rPr>
      </w:pPr>
    </w:p>
    <w:p w14:paraId="6CDEC309" w14:textId="7E012274"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7FC3AC4C" wp14:editId="42A7EDDB">
            <wp:extent cx="5727700" cy="1814914"/>
            <wp:effectExtent l="0" t="0" r="6350" b="0"/>
            <wp:docPr id="2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89634" cy="1834539"/>
                    </a:xfrm>
                    <a:prstGeom prst="rect">
                      <a:avLst/>
                    </a:prstGeom>
                    <a:noFill/>
                    <a:ln>
                      <a:noFill/>
                    </a:ln>
                  </pic:spPr>
                </pic:pic>
              </a:graphicData>
            </a:graphic>
          </wp:inline>
        </w:drawing>
      </w:r>
    </w:p>
    <w:p w14:paraId="38ED0F6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975BCCF" w14:textId="6A7F0672" w:rsidR="00197E20" w:rsidRDefault="00197E20" w:rsidP="005741F6">
      <w:pPr>
        <w:widowControl w:val="0"/>
        <w:autoSpaceDE w:val="0"/>
        <w:autoSpaceDN w:val="0"/>
        <w:adjustRightInd w:val="0"/>
        <w:spacing w:after="0" w:line="240" w:lineRule="auto"/>
        <w:ind w:firstLine="480"/>
        <w:jc w:val="center"/>
        <w:rPr>
          <w:rFonts w:ascii="Times New Roman" w:hAnsi="Times New Roman"/>
          <w:kern w:val="0"/>
          <w:lang w:val="x-none"/>
        </w:rPr>
      </w:pPr>
      <w:r w:rsidRPr="00112DB8">
        <w:rPr>
          <w:rFonts w:ascii="Times New Roman" w:hAnsi="Times New Roman"/>
          <w:kern w:val="0"/>
          <w:lang w:val="x-none"/>
        </w:rPr>
        <w:t xml:space="preserve">Фиг. </w:t>
      </w:r>
      <w:r w:rsidR="00897FD6">
        <w:rPr>
          <w:rFonts w:ascii="Times New Roman" w:hAnsi="Times New Roman"/>
          <w:kern w:val="0"/>
          <w:lang w:val="x-none"/>
        </w:rPr>
        <w:t>25</w:t>
      </w:r>
      <w:r w:rsidRPr="00112DB8">
        <w:rPr>
          <w:rFonts w:ascii="Times New Roman" w:hAnsi="Times New Roman"/>
          <w:kern w:val="0"/>
          <w:lang w:val="x-none"/>
        </w:rPr>
        <w:t>. Светлинни лъчи и настройване на възходящите ъгли на системите T-VASIS и AT-VASIS</w:t>
      </w:r>
    </w:p>
    <w:p w14:paraId="6673AEEC" w14:textId="77777777" w:rsidR="00654E1F" w:rsidRPr="00112DB8" w:rsidRDefault="00654E1F">
      <w:pPr>
        <w:widowControl w:val="0"/>
        <w:autoSpaceDE w:val="0"/>
        <w:autoSpaceDN w:val="0"/>
        <w:adjustRightInd w:val="0"/>
        <w:spacing w:after="0" w:line="240" w:lineRule="auto"/>
        <w:ind w:firstLine="480"/>
        <w:jc w:val="both"/>
        <w:rPr>
          <w:rFonts w:ascii="Times New Roman" w:hAnsi="Times New Roman"/>
          <w:kern w:val="0"/>
          <w:lang w:val="x-none"/>
        </w:rPr>
      </w:pPr>
    </w:p>
    <w:p w14:paraId="34D946D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азимутният ъгъл за разсейване на лъча на светлината се ограничава в случаите, когато се установи, че обект, разположен зад границата на повърхността, свободна от препятствия, на съответната система, но намиращ се в района на страничните граници на лъча на нейната светлина, се издига над равнището на повърхността, свободна от препятствия, и авиационно изследване показва, че този обект може да влияе отрицателно върху безопасността на полетите; степента на ограничаването е такава, че този обект да остава извън границите на лъча на светлината.</w:t>
      </w:r>
    </w:p>
    <w:p w14:paraId="575DF44E" w14:textId="77777777" w:rsidR="007A7993"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E7F607A" w14:textId="4D191C42" w:rsidR="00197E20" w:rsidRPr="007A3132" w:rsidRDefault="00197E20">
      <w:pPr>
        <w:widowControl w:val="0"/>
        <w:autoSpaceDE w:val="0"/>
        <w:autoSpaceDN w:val="0"/>
        <w:adjustRightInd w:val="0"/>
        <w:spacing w:after="0" w:line="240" w:lineRule="auto"/>
        <w:jc w:val="center"/>
        <w:rPr>
          <w:rFonts w:ascii="Times New Roman" w:hAnsi="Times New Roman"/>
          <w:b/>
          <w:bCs/>
          <w:kern w:val="0"/>
          <w:lang w:val="x-none"/>
        </w:rPr>
      </w:pPr>
      <w:r w:rsidRPr="007A3132">
        <w:rPr>
          <w:rFonts w:ascii="Times New Roman" w:hAnsi="Times New Roman"/>
          <w:b/>
          <w:bCs/>
          <w:kern w:val="0"/>
          <w:lang w:val="x-none"/>
        </w:rPr>
        <w:t>Раздел III</w:t>
      </w:r>
    </w:p>
    <w:p w14:paraId="47A4EEE7" w14:textId="77777777" w:rsidR="00197E20" w:rsidRPr="007A3132" w:rsidRDefault="00197E20">
      <w:pPr>
        <w:widowControl w:val="0"/>
        <w:autoSpaceDE w:val="0"/>
        <w:autoSpaceDN w:val="0"/>
        <w:adjustRightInd w:val="0"/>
        <w:spacing w:after="0" w:line="240" w:lineRule="auto"/>
        <w:jc w:val="center"/>
        <w:rPr>
          <w:rFonts w:ascii="Times New Roman" w:hAnsi="Times New Roman"/>
          <w:b/>
          <w:bCs/>
          <w:kern w:val="0"/>
          <w:lang w:val="x-none"/>
        </w:rPr>
      </w:pPr>
      <w:r w:rsidRPr="007A3132">
        <w:rPr>
          <w:rFonts w:ascii="Times New Roman" w:hAnsi="Times New Roman"/>
          <w:b/>
          <w:bCs/>
          <w:kern w:val="0"/>
          <w:lang w:val="x-none"/>
        </w:rPr>
        <w:t>Системи PAPI и APAPI</w:t>
      </w:r>
    </w:p>
    <w:p w14:paraId="1D6DF1C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DE2362B" w14:textId="30BA465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20</w:t>
      </w:r>
      <w:r w:rsidR="00806797">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Системата PAPI е флангов хоризонт от четири многолампови (или сдвоени еднолампови) светлини с рязък цветови преход, разположени на равни разстояния.</w:t>
      </w:r>
    </w:p>
    <w:p w14:paraId="0A44CA4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Системата PAPI се разполага от лявата страна на ПИК, освен когато това е физически невъзможно.</w:t>
      </w:r>
    </w:p>
    <w:p w14:paraId="0C115B5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Системата APAPI е флангов хоризонт, включващ две многолампови (или сдвоени еднолампови) светлини с рязък цветови преход.</w:t>
      </w:r>
    </w:p>
    <w:p w14:paraId="10E9E60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Системата APAPI се разполага от лявата страна на ПИК, освен когато това е физически невъзможно.</w:t>
      </w:r>
    </w:p>
    <w:p w14:paraId="7829A68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Ако ПИК се използва от ВС, визуалното местоположение на които се определя спрямо хоризонта и не се използват други външни средства за това, на противоположната страна на ПИК се монтира втори флангов хоризонт.</w:t>
      </w:r>
    </w:p>
    <w:p w14:paraId="70E76887" w14:textId="7528319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20</w:t>
      </w:r>
      <w:r w:rsidR="00806797">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Фланговият хоризонт на PAPI се изработва и поставя така, че по време на подхода за кацане пилотът:</w:t>
      </w:r>
    </w:p>
    <w:p w14:paraId="78A2063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намиращ се на глисадата или близо до нея, да вижда две червени светлини, разположени по-близо до ПИК, и две бели светлини, разположени по-далече от ПИК;</w:t>
      </w:r>
    </w:p>
    <w:p w14:paraId="7AD6547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намиращ се над глисадата, да вижда една червена светлина, разположена по-близо до ПИК, и три бели светлини, разположени по-далече от ПИК, а когато е още по-високо от глисадата - да вижда всички светлини бели;</w:t>
      </w:r>
    </w:p>
    <w:p w14:paraId="0B7307E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намиращ се под глисадата, да вижда три червени светлини, разположени по-близо до ПИК, а светлината, разположена по-далече от ПИК - бяла; а когато е още по-ниско под глисадата - всички светлини червени.</w:t>
      </w:r>
    </w:p>
    <w:p w14:paraId="570355C7" w14:textId="220284F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20</w:t>
      </w:r>
      <w:r w:rsidR="00806797">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Фланговият хоризонт на APAPI се изработва и поставя така, че по време на подхода за кацане пилотът:</w:t>
      </w:r>
    </w:p>
    <w:p w14:paraId="35FE8ED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намиращ се на глисадата или близо до нея, да вижда червена светлина, разположена по-близо до ПИК, и бяла светлина, разположена по-далеч от ПИК;</w:t>
      </w:r>
    </w:p>
    <w:p w14:paraId="01BB400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намиращ се по-високо от глисадата, да вижда две бели светлини;</w:t>
      </w:r>
    </w:p>
    <w:p w14:paraId="0794FA0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намиращ се по-ниско от глисадата, да вижда две червени светлини.</w:t>
      </w:r>
    </w:p>
    <w:p w14:paraId="7949C1ED" w14:textId="2627364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20</w:t>
      </w:r>
      <w:r w:rsidR="00806797">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Светлините се разполагат по основна схема, показана на фиг. </w:t>
      </w:r>
      <w:r w:rsidR="00897FD6" w:rsidRPr="00112DB8">
        <w:rPr>
          <w:rFonts w:ascii="Times New Roman" w:hAnsi="Times New Roman"/>
          <w:kern w:val="0"/>
          <w:lang w:val="x-none"/>
        </w:rPr>
        <w:t>2</w:t>
      </w:r>
      <w:r w:rsidR="00897FD6">
        <w:rPr>
          <w:rFonts w:ascii="Times New Roman" w:hAnsi="Times New Roman"/>
          <w:kern w:val="0"/>
          <w:lang w:val="x-none"/>
        </w:rPr>
        <w:t>6</w:t>
      </w:r>
      <w:r w:rsidRPr="00112DB8">
        <w:rPr>
          <w:rFonts w:ascii="Times New Roman" w:hAnsi="Times New Roman"/>
          <w:kern w:val="0"/>
          <w:lang w:val="x-none"/>
        </w:rPr>
        <w:t>.</w:t>
      </w:r>
    </w:p>
    <w:p w14:paraId="1DA1A5F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Светлините, образуващи флангов хоризонт, се разполагат така, че пилотът на захождащия за кацане самолет да ги вижда като хоризонтална линия.</w:t>
      </w:r>
    </w:p>
    <w:p w14:paraId="5D67B4B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Глисадните светлини с чуплива конструкция се разполагат по възможност по-ниско.</w:t>
      </w:r>
    </w:p>
    <w:p w14:paraId="6E8BAF3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При разполагането на светотехническите системи се спазват следните инсталационни допуски:</w:t>
      </w:r>
    </w:p>
    <w:p w14:paraId="7FCE6ED4" w14:textId="2380A96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когато системата PAPI или APAPI е инсталирана на писта без ILS или MLS, се изчислява разстоянието D1, за да се гарантира, че най-малката височина, на която пилотът ще види правилна индикация на наклона на подхода (ъгъл В за PAPI и А за APAPI), ще осигурява клиренс на колелата над прага на ПИК, определен в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260C6C">
        <w:rPr>
          <w:rFonts w:ascii="Times New Roman" w:hAnsi="Times New Roman"/>
          <w:kern w:val="0"/>
          <w:lang w:val="x-none"/>
        </w:rPr>
        <w:t>10</w:t>
      </w:r>
      <w:r w:rsidRPr="00112DB8">
        <w:rPr>
          <w:rFonts w:ascii="Times New Roman" w:hAnsi="Times New Roman"/>
          <w:kern w:val="0"/>
          <w:lang w:val="x-none"/>
        </w:rPr>
        <w:t>, за най-критичните самолети, използващи редовно пистата;</w:t>
      </w:r>
    </w:p>
    <w:p w14:paraId="2D7EB9B9" w14:textId="0981550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системата PAPI или APAPI е инсталирана на писта, оборудвана със система ILS или MLS, се изчислява разстоянието D1, за да се осигури оптимална съвместимост между визуалните и невизуалните средства за диапазона от вертикални разстояния между равнището на очите на пилота и антената на самолетите, използващи редовно пистата; разстоянието следва да бъде равно на това между прага на ПИК и фактическата начална точка на глисадата на ILS или на минималната глисада, според случая, плюс коригиращ коефициент за разликата във вертикалните разстояния между равнището на очите на пилота и антената на съответните самолети; коригиращият коефициент се получава чрез умножаване на средното вертикално разстояние между равнището на очите на пилота и антената на тези самолети в котангенса на ъгъла на наклона на глисадата - разстоянието е необходимо да бъде такова, че клиренсът на колелата над прага на ПИК в никакъв случай да не е по-малък от този, посочен в колона 3 на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260C6C">
        <w:rPr>
          <w:rFonts w:ascii="Times New Roman" w:hAnsi="Times New Roman"/>
          <w:kern w:val="0"/>
          <w:lang w:val="x-none"/>
        </w:rPr>
        <w:t>10</w:t>
      </w:r>
      <w:r w:rsidRPr="00112DB8">
        <w:rPr>
          <w:rFonts w:ascii="Times New Roman" w:hAnsi="Times New Roman"/>
          <w:kern w:val="0"/>
          <w:lang w:val="x-none"/>
        </w:rPr>
        <w:t>;</w:t>
      </w:r>
    </w:p>
    <w:p w14:paraId="71A7A7A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ако за конкретен самолет се изисква клиренс на колелата, по-голям от този, посочен в т. 1, това се постига чрез увеличаване на D1;</w:t>
      </w:r>
    </w:p>
    <w:p w14:paraId="47D87DE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разстоянието D1 се регулира, за да се компенсират разликите в надморските височини между центровете на лещите на глисадните светлини и прага на ПИК;</w:t>
      </w:r>
    </w:p>
    <w:p w14:paraId="5762C9A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за да се гарантира, че светлините са монтирани колкото се може по-ниско и за да се отчете напречният наклон, допустими са малки регулирания на височината до 5 сm между светлините; допуска се напречен градиент не по-голям от 1,25 % при условие, че е равномерно разпределен между светлините;</w:t>
      </w:r>
    </w:p>
    <w:p w14:paraId="03DFEBF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при кодови числа 1 и 2 между светлините на системата PAPI следва да има стъпка 6 m (± 1 m) от ръба на пистата; намаляването на стъпката между глисадните светлини води до намаляване на използваемия диапазон на системата;</w:t>
      </w:r>
    </w:p>
    <w:p w14:paraId="406CD8D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ако е необходим по-голям диапазон или се очаква последващо преобразуване в пълна PAPI система, страничната стъпка между светлините на системата АPAPI може да се увеличи до 9 m (± 1 m); в последния случай вътрешната светлина на системата АPAPI се разполага на 15 m (± 1 m) от ръба на пистата.</w:t>
      </w:r>
    </w:p>
    <w:p w14:paraId="2AC8B0F0" w14:textId="614737C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20</w:t>
      </w:r>
      <w:r w:rsidR="00806797">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Характеристиките на глисадните светлини са, както следва:</w:t>
      </w:r>
    </w:p>
    <w:p w14:paraId="7038BD6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системата им е годна за обслужване на полети както през деня, така и през нощта;</w:t>
      </w:r>
    </w:p>
    <w:p w14:paraId="4BC8016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преходът от червен към бял цвят във вертикална равнина е такъв, че наблюдател, намиращ се на разстояние не по-малко от 300 m, да го вижда в границите на ъгъл по вертикалата не по-голям от 3';</w:t>
      </w:r>
    </w:p>
    <w:p w14:paraId="52EB6BC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пълна интензивност червената светлина има координата по Y не по-голяма от 0,320;</w:t>
      </w:r>
    </w:p>
    <w:p w14:paraId="2C922EB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разпределението на интензивността на светлината на глисадните светлини съответства на разпределението, показано на фиг. 9-23, приложение № 9;</w:t>
      </w:r>
    </w:p>
    <w:p w14:paraId="7F18287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осигурява се подходящо регулиране на интензивността, така че да се позволи настройване спрямо преобладаващите условия и с оглед на предотвратяване заслепяването на пилота по време на подхода и кацането;</w:t>
      </w:r>
    </w:p>
    <w:p w14:paraId="5CD5E16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всяка светлина се регулира във вертикална равнина, така че долната граница на белия сектор на лъча да се фиксира на всеки желан ъгъл на наклона в диапазона от 1°30' до най-малко 4°30' над хоризонта;</w:t>
      </w:r>
    </w:p>
    <w:p w14:paraId="14343942" w14:textId="77777777"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светлините се конструират така, че натрупванията на кондензация, сняг, лед, мръсотия и др. върху оптичните предавателни или отразяващи повърхности да влияят в най-малка степен върху предаването на светлинните сигнали и да не влияят на контраста между червените и белите сигнали и ъгъла на наклона на преходния сектор.</w:t>
      </w:r>
    </w:p>
    <w:p w14:paraId="1AA157AB" w14:textId="77777777" w:rsidR="007A7993" w:rsidRDefault="007A7993">
      <w:pPr>
        <w:widowControl w:val="0"/>
        <w:autoSpaceDE w:val="0"/>
        <w:autoSpaceDN w:val="0"/>
        <w:adjustRightInd w:val="0"/>
        <w:spacing w:after="0" w:line="240" w:lineRule="auto"/>
        <w:ind w:firstLine="480"/>
        <w:jc w:val="both"/>
        <w:rPr>
          <w:rFonts w:ascii="Times New Roman" w:hAnsi="Times New Roman"/>
          <w:kern w:val="0"/>
          <w:lang w:val="x-none"/>
        </w:rPr>
      </w:pPr>
    </w:p>
    <w:p w14:paraId="54AA7954" w14:textId="3C524BF3" w:rsidR="007F7F47" w:rsidRPr="00112DB8" w:rsidRDefault="00E3590E" w:rsidP="00AB3DCB">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3C3883DE" wp14:editId="3A5E23A3">
            <wp:extent cx="5753100" cy="2367280"/>
            <wp:effectExtent l="0" t="0" r="0" b="0"/>
            <wp:docPr id="1585655309" name="Picture 56" descr="A diagram of a rectangular object with line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655309" name="Picture 56" descr="A diagram of a rectangular object with lines and numbers&#10;&#10;Description automatically generated with medium confidence"/>
                    <pic:cNvPicPr>
                      <a:picLocks noChangeAspect="1" noChangeArrowheads="1"/>
                    </pic:cNvPicPr>
                  </pic:nvPicPr>
                  <pic:blipFill>
                    <a:blip r:embed="rId34"/>
                    <a:stretch>
                      <a:fillRect/>
                    </a:stretch>
                  </pic:blipFill>
                  <pic:spPr bwMode="auto">
                    <a:xfrm>
                      <a:off x="0" y="0"/>
                      <a:ext cx="5802500" cy="2387607"/>
                    </a:xfrm>
                    <a:prstGeom prst="rect">
                      <a:avLst/>
                    </a:prstGeom>
                    <a:noFill/>
                    <a:ln>
                      <a:noFill/>
                    </a:ln>
                  </pic:spPr>
                </pic:pic>
              </a:graphicData>
            </a:graphic>
          </wp:inline>
        </w:drawing>
      </w:r>
      <w:r>
        <w:rPr>
          <w:rFonts w:ascii="Times New Roman" w:hAnsi="Times New Roman"/>
          <w:noProof/>
          <w:kern w:val="0"/>
        </w:rPr>
        <mc:AlternateContent>
          <mc:Choice Requires="wps">
            <w:drawing>
              <wp:anchor distT="0" distB="0" distL="114300" distR="114300" simplePos="0" relativeHeight="251666432" behindDoc="0" locked="0" layoutInCell="1" allowOverlap="1" wp14:anchorId="2E87D9E5" wp14:editId="6C260283">
                <wp:simplePos x="0" y="0"/>
                <wp:positionH relativeFrom="margin">
                  <wp:align>right</wp:align>
                </wp:positionH>
                <wp:positionV relativeFrom="paragraph">
                  <wp:posOffset>-635</wp:posOffset>
                </wp:positionV>
                <wp:extent cx="5836920" cy="2346960"/>
                <wp:effectExtent l="0" t="0" r="11430" b="15240"/>
                <wp:wrapNone/>
                <wp:docPr id="1642083508" name="Правоъгълник 7"/>
                <wp:cNvGraphicFramePr/>
                <a:graphic xmlns:a="http://schemas.openxmlformats.org/drawingml/2006/main">
                  <a:graphicData uri="http://schemas.microsoft.com/office/word/2010/wordprocessingShape">
                    <wps:wsp>
                      <wps:cNvSpPr/>
                      <wps:spPr>
                        <a:xfrm>
                          <a:off x="0" y="0"/>
                          <a:ext cx="5836920" cy="23469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EE89A3F" id="Правоъгълник 7" o:spid="_x0000_s1026" style="position:absolute;margin-left:408.4pt;margin-top:-.05pt;width:459.6pt;height:184.8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" filled="f" strokecolor="black [3213]" strokeweight="1pt">
                <w10:wrap anchorx="margin"/>
              </v:rect>
            </w:pict>
          </mc:Fallback>
        </mc:AlternateContent>
      </w:r>
    </w:p>
    <w:p w14:paraId="3285457C" w14:textId="04347317" w:rsidR="00197E20" w:rsidRPr="00112DB8" w:rsidRDefault="00197E20" w:rsidP="0091420A">
      <w:pPr>
        <w:widowControl w:val="0"/>
        <w:autoSpaceDE w:val="0"/>
        <w:autoSpaceDN w:val="0"/>
        <w:adjustRightInd w:val="0"/>
        <w:spacing w:after="0" w:line="240" w:lineRule="auto"/>
        <w:jc w:val="both"/>
        <w:rPr>
          <w:rFonts w:ascii="Times New Roman" w:hAnsi="Times New Roman"/>
          <w:kern w:val="0"/>
          <w:lang w:val="x-none"/>
        </w:rPr>
      </w:pPr>
    </w:p>
    <w:p w14:paraId="3DC77BD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8E6C01F" w14:textId="41A710EF"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897FD6" w:rsidRPr="00112DB8">
        <w:rPr>
          <w:rFonts w:ascii="Times New Roman" w:hAnsi="Times New Roman"/>
          <w:kern w:val="0"/>
          <w:lang w:val="x-none"/>
        </w:rPr>
        <w:t>2</w:t>
      </w:r>
      <w:r w:rsidR="00897FD6">
        <w:rPr>
          <w:rFonts w:ascii="Times New Roman" w:hAnsi="Times New Roman"/>
          <w:kern w:val="0"/>
          <w:lang w:val="x-none"/>
        </w:rPr>
        <w:t>6</w:t>
      </w:r>
      <w:r w:rsidRPr="00112DB8">
        <w:rPr>
          <w:rFonts w:ascii="Times New Roman" w:hAnsi="Times New Roman"/>
          <w:kern w:val="0"/>
          <w:lang w:val="x-none"/>
        </w:rPr>
        <w:t>. Разполагане на системите PAPI и APAPI</w:t>
      </w:r>
    </w:p>
    <w:p w14:paraId="57E0D1D0" w14:textId="77777777" w:rsidR="007F7F47" w:rsidRPr="00112DB8" w:rsidRDefault="007F7F47">
      <w:pPr>
        <w:widowControl w:val="0"/>
        <w:autoSpaceDE w:val="0"/>
        <w:autoSpaceDN w:val="0"/>
        <w:adjustRightInd w:val="0"/>
        <w:spacing w:after="0" w:line="240" w:lineRule="auto"/>
        <w:ind w:firstLine="480"/>
        <w:jc w:val="both"/>
        <w:rPr>
          <w:rFonts w:ascii="Times New Roman" w:hAnsi="Times New Roman"/>
          <w:kern w:val="0"/>
          <w:lang w:val="x-none"/>
        </w:rPr>
      </w:pPr>
    </w:p>
    <w:p w14:paraId="195FC760" w14:textId="77777777" w:rsidR="002548E6" w:rsidRDefault="002548E6" w:rsidP="00D5091C">
      <w:pPr>
        <w:widowControl w:val="0"/>
        <w:autoSpaceDE w:val="0"/>
        <w:autoSpaceDN w:val="0"/>
        <w:adjustRightInd w:val="0"/>
        <w:spacing w:after="0" w:line="240" w:lineRule="auto"/>
        <w:rPr>
          <w:rFonts w:ascii="Times New Roman" w:hAnsi="Times New Roman"/>
          <w:kern w:val="0"/>
          <w:lang w:val="x-none"/>
        </w:rPr>
      </w:pPr>
    </w:p>
    <w:p w14:paraId="37653702" w14:textId="4141672F" w:rsidR="00197E20" w:rsidRPr="006F026D" w:rsidRDefault="00197E20" w:rsidP="00AB3DCB">
      <w:pPr>
        <w:widowControl w:val="0"/>
        <w:autoSpaceDE w:val="0"/>
        <w:autoSpaceDN w:val="0"/>
        <w:adjustRightInd w:val="0"/>
        <w:spacing w:after="0" w:line="240" w:lineRule="auto"/>
        <w:ind w:firstLine="480"/>
        <w:jc w:val="center"/>
        <w:rPr>
          <w:rFonts w:ascii="Times New Roman" w:hAnsi="Times New Roman"/>
          <w:b/>
          <w:bCs/>
          <w:kern w:val="0"/>
          <w:lang w:val="x-none"/>
        </w:rPr>
      </w:pPr>
      <w:r w:rsidRPr="006F026D">
        <w:rPr>
          <w:rFonts w:ascii="Times New Roman" w:hAnsi="Times New Roman"/>
          <w:b/>
          <w:bCs/>
          <w:kern w:val="0"/>
          <w:lang w:val="x-none"/>
        </w:rPr>
        <w:t xml:space="preserve">Таблица </w:t>
      </w:r>
      <w:r w:rsidR="00260C6C" w:rsidRPr="006F026D">
        <w:rPr>
          <w:rFonts w:ascii="Times New Roman" w:hAnsi="Times New Roman"/>
          <w:b/>
          <w:bCs/>
          <w:kern w:val="0"/>
          <w:lang w:val="x-none"/>
        </w:rPr>
        <w:t>10</w:t>
      </w:r>
    </w:p>
    <w:p w14:paraId="40FC2816" w14:textId="45566DD5" w:rsidR="00197E20" w:rsidRPr="006F026D" w:rsidRDefault="00197E20" w:rsidP="00AB3DCB">
      <w:pPr>
        <w:widowControl w:val="0"/>
        <w:autoSpaceDE w:val="0"/>
        <w:autoSpaceDN w:val="0"/>
        <w:adjustRightInd w:val="0"/>
        <w:spacing w:after="0" w:line="240" w:lineRule="auto"/>
        <w:ind w:firstLine="480"/>
        <w:jc w:val="center"/>
        <w:rPr>
          <w:rFonts w:ascii="Times New Roman" w:hAnsi="Times New Roman"/>
          <w:b/>
          <w:bCs/>
          <w:kern w:val="0"/>
          <w:lang w:val="x-none"/>
        </w:rPr>
      </w:pPr>
      <w:r w:rsidRPr="006F026D">
        <w:rPr>
          <w:rFonts w:ascii="Times New Roman" w:hAnsi="Times New Roman"/>
          <w:b/>
          <w:bCs/>
          <w:kern w:val="0"/>
          <w:lang w:val="x-none"/>
        </w:rPr>
        <w:t>Запас от височина на колесника над прага</w:t>
      </w:r>
    </w:p>
    <w:p w14:paraId="249A9E19" w14:textId="1FC06DE1" w:rsidR="00197E20" w:rsidRPr="006F026D" w:rsidRDefault="00197E20" w:rsidP="00AB3DCB">
      <w:pPr>
        <w:widowControl w:val="0"/>
        <w:autoSpaceDE w:val="0"/>
        <w:autoSpaceDN w:val="0"/>
        <w:adjustRightInd w:val="0"/>
        <w:spacing w:after="0" w:line="240" w:lineRule="auto"/>
        <w:ind w:firstLine="480"/>
        <w:jc w:val="center"/>
        <w:rPr>
          <w:rFonts w:ascii="Times New Roman" w:hAnsi="Times New Roman"/>
          <w:b/>
          <w:bCs/>
          <w:kern w:val="0"/>
          <w:lang w:val="x-none"/>
        </w:rPr>
      </w:pPr>
      <w:r w:rsidRPr="006F026D">
        <w:rPr>
          <w:rFonts w:ascii="Times New Roman" w:hAnsi="Times New Roman"/>
          <w:b/>
          <w:bCs/>
          <w:kern w:val="0"/>
          <w:lang w:val="x-none"/>
        </w:rPr>
        <w:t>на ПИК за системите PAPI и APAPI</w:t>
      </w:r>
    </w:p>
    <w:p w14:paraId="5AAFF135" w14:textId="77777777" w:rsidR="00197E20" w:rsidRPr="006F026D" w:rsidRDefault="00197E20">
      <w:pPr>
        <w:widowControl w:val="0"/>
        <w:autoSpaceDE w:val="0"/>
        <w:autoSpaceDN w:val="0"/>
        <w:adjustRightInd w:val="0"/>
        <w:spacing w:after="0" w:line="240" w:lineRule="auto"/>
        <w:ind w:firstLine="480"/>
        <w:jc w:val="both"/>
        <w:rPr>
          <w:rFonts w:ascii="Times New Roman" w:hAnsi="Times New Roman"/>
          <w:b/>
          <w:bCs/>
          <w:kern w:val="0"/>
          <w:lang w:val="x-none"/>
        </w:rPr>
      </w:pPr>
    </w:p>
    <w:tbl>
      <w:tblPr>
        <w:tblW w:w="0" w:type="auto"/>
        <w:tblCellSpacing w:w="15" w:type="dxa"/>
        <w:tblInd w:w="30" w:type="dxa"/>
        <w:tblLayout w:type="fixed"/>
        <w:tblCellMar>
          <w:left w:w="0" w:type="dxa"/>
          <w:right w:w="0" w:type="dxa"/>
        </w:tblCellMar>
        <w:tblLook w:val="0000" w:firstRow="0" w:lastRow="0" w:firstColumn="0" w:lastColumn="0" w:noHBand="0" w:noVBand="0"/>
      </w:tblPr>
      <w:tblGrid>
        <w:gridCol w:w="14835"/>
      </w:tblGrid>
      <w:tr w:rsidR="00197E20" w:rsidRPr="00112DB8" w14:paraId="455F991D" w14:textId="77777777">
        <w:trPr>
          <w:tblCellSpacing w:w="15" w:type="dxa"/>
        </w:trPr>
        <w:tc>
          <w:tcPr>
            <w:tcW w:w="14775" w:type="dxa"/>
            <w:tcBorders>
              <w:top w:val="nil"/>
              <w:left w:val="nil"/>
              <w:bottom w:val="nil"/>
              <w:right w:val="nil"/>
            </w:tcBorders>
            <w:vAlign w:val="center"/>
          </w:tcPr>
          <w:tbl>
            <w:tblPr>
              <w:tblW w:w="8996"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337"/>
              <w:gridCol w:w="2835"/>
              <w:gridCol w:w="2824"/>
            </w:tblGrid>
            <w:tr w:rsidR="00BD13E7" w:rsidRPr="00112DB8" w14:paraId="256907EF" w14:textId="77777777" w:rsidTr="00BD13E7">
              <w:trPr>
                <w:trHeight w:val="1523"/>
                <w:tblCellSpacing w:w="0" w:type="dxa"/>
              </w:trPr>
              <w:tc>
                <w:tcPr>
                  <w:tcW w:w="3337" w:type="dxa"/>
                  <w:shd w:val="clear" w:color="auto" w:fill="BFBFBF" w:themeFill="background1" w:themeFillShade="BF"/>
                  <w:vAlign w:val="center"/>
                </w:tcPr>
                <w:p w14:paraId="2AC56D13" w14:textId="77777777"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158303A7" w14:textId="77777777" w:rsidR="00DA17B2" w:rsidRDefault="00197E20" w:rsidP="00A00598">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Вертикално разстояние между равнището на очите на пилота и колесника на самолета в конфигурация на заход за кацане</w:t>
                  </w:r>
                </w:p>
                <w:p w14:paraId="72F63E2D" w14:textId="6C999D0D" w:rsidR="00197E20" w:rsidRPr="00112DB8" w:rsidRDefault="00A20403" w:rsidP="00A00598">
                  <w:pPr>
                    <w:widowControl w:val="0"/>
                    <w:autoSpaceDE w:val="0"/>
                    <w:autoSpaceDN w:val="0"/>
                    <w:adjustRightInd w:val="0"/>
                    <w:spacing w:after="0" w:line="240" w:lineRule="auto"/>
                    <w:jc w:val="center"/>
                    <w:rPr>
                      <w:rFonts w:ascii="Times New Roman" w:hAnsi="Times New Roman"/>
                      <w:kern w:val="0"/>
                      <w:lang w:val="x-none"/>
                    </w:rPr>
                  </w:pPr>
                  <w:r>
                    <w:rPr>
                      <w:rFonts w:ascii="Times New Roman" w:hAnsi="Times New Roman"/>
                      <w:kern w:val="0"/>
                      <w:lang w:val="x-none"/>
                    </w:rPr>
                    <w:t xml:space="preserve"> </w:t>
                  </w:r>
                  <w:r w:rsidR="00DA17B2">
                    <w:rPr>
                      <w:rFonts w:ascii="Times New Roman" w:hAnsi="Times New Roman"/>
                      <w:kern w:val="0"/>
                      <w:lang w:val="x-none"/>
                    </w:rPr>
                    <w:t>(</w:t>
                  </w:r>
                  <w:r>
                    <w:rPr>
                      <w:rFonts w:ascii="Times New Roman" w:hAnsi="Times New Roman"/>
                      <w:kern w:val="0"/>
                      <w:lang w:val="x-none"/>
                    </w:rPr>
                    <w:t>а</w:t>
                  </w:r>
                  <w:r w:rsidR="00DA17B2">
                    <w:rPr>
                      <w:rFonts w:ascii="Times New Roman" w:hAnsi="Times New Roman"/>
                      <w:kern w:val="0"/>
                      <w:lang w:val="x-none"/>
                    </w:rPr>
                    <w:t>)</w:t>
                  </w:r>
                </w:p>
              </w:tc>
              <w:tc>
                <w:tcPr>
                  <w:tcW w:w="2835" w:type="dxa"/>
                  <w:shd w:val="clear" w:color="auto" w:fill="BFBFBF" w:themeFill="background1" w:themeFillShade="BF"/>
                  <w:vAlign w:val="center"/>
                </w:tcPr>
                <w:p w14:paraId="6BBC411A" w14:textId="77777777"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731BDDF3" w14:textId="77777777" w:rsidR="00DA17B2" w:rsidRDefault="00197E20" w:rsidP="00A00598">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Желателен запас от височина на колесника над прага на ПИК </w:t>
                  </w:r>
                </w:p>
                <w:p w14:paraId="301A6CEB" w14:textId="07D70BFB" w:rsidR="00197E20" w:rsidRPr="00112DB8" w:rsidRDefault="00DA17B2" w:rsidP="00A00598">
                  <w:pPr>
                    <w:widowControl w:val="0"/>
                    <w:autoSpaceDE w:val="0"/>
                    <w:autoSpaceDN w:val="0"/>
                    <w:adjustRightInd w:val="0"/>
                    <w:spacing w:after="0" w:line="240" w:lineRule="auto"/>
                    <w:jc w:val="center"/>
                    <w:rPr>
                      <w:rFonts w:ascii="Times New Roman" w:hAnsi="Times New Roman"/>
                      <w:kern w:val="0"/>
                      <w:lang w:val="x-none"/>
                    </w:rPr>
                  </w:pPr>
                  <w:r>
                    <w:rPr>
                      <w:rFonts w:ascii="Times New Roman" w:hAnsi="Times New Roman"/>
                      <w:kern w:val="0"/>
                      <w:lang w:val="x-none"/>
                    </w:rPr>
                    <w:t>(</w:t>
                  </w:r>
                  <w:r w:rsidR="00197E20" w:rsidRPr="00112DB8">
                    <w:rPr>
                      <w:rFonts w:ascii="Times New Roman" w:hAnsi="Times New Roman"/>
                      <w:kern w:val="0"/>
                      <w:lang w:val="x-none"/>
                    </w:rPr>
                    <w:t>b</w:t>
                  </w:r>
                  <w:r w:rsidR="00D10324">
                    <w:rPr>
                      <w:rFonts w:ascii="Times New Roman" w:hAnsi="Times New Roman"/>
                      <w:kern w:val="0"/>
                      <w:lang w:val="x-none"/>
                    </w:rPr>
                    <w:t>)</w:t>
                  </w:r>
                  <w:r w:rsidR="00197E20" w:rsidRPr="00112DB8">
                    <w:rPr>
                      <w:rFonts w:ascii="Times New Roman" w:hAnsi="Times New Roman"/>
                      <w:kern w:val="0"/>
                      <w:lang w:val="x-none"/>
                    </w:rPr>
                    <w:t xml:space="preserve">, </w:t>
                  </w:r>
                  <w:r w:rsidR="00D10324">
                    <w:rPr>
                      <w:rFonts w:ascii="Times New Roman" w:hAnsi="Times New Roman"/>
                      <w:kern w:val="0"/>
                      <w:lang w:val="x-none"/>
                    </w:rPr>
                    <w:t>(</w:t>
                  </w:r>
                  <w:r w:rsidR="00197E20" w:rsidRPr="00112DB8">
                    <w:rPr>
                      <w:rFonts w:ascii="Times New Roman" w:hAnsi="Times New Roman"/>
                      <w:kern w:val="0"/>
                      <w:lang w:val="x-none"/>
                    </w:rPr>
                    <w:t>c</w:t>
                  </w:r>
                  <w:r>
                    <w:rPr>
                      <w:rFonts w:ascii="Times New Roman" w:hAnsi="Times New Roman"/>
                      <w:kern w:val="0"/>
                      <w:lang w:val="x-none"/>
                    </w:rPr>
                    <w:t>)</w:t>
                  </w:r>
                </w:p>
              </w:tc>
              <w:tc>
                <w:tcPr>
                  <w:tcW w:w="2824" w:type="dxa"/>
                  <w:shd w:val="clear" w:color="auto" w:fill="BFBFBF" w:themeFill="background1" w:themeFillShade="BF"/>
                  <w:vAlign w:val="center"/>
                </w:tcPr>
                <w:p w14:paraId="00D1518F" w14:textId="77777777"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5BE47C31" w14:textId="77777777" w:rsidR="00DA17B2" w:rsidRDefault="00197E20" w:rsidP="00A00598">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Минимален запас височина на колесника над прага на ПИК (m)</w:t>
                  </w:r>
                </w:p>
                <w:p w14:paraId="79329AC9" w14:textId="4E2226AD" w:rsidR="00197E20" w:rsidRPr="00112DB8" w:rsidRDefault="00DA17B2" w:rsidP="00A00598">
                  <w:pPr>
                    <w:widowControl w:val="0"/>
                    <w:autoSpaceDE w:val="0"/>
                    <w:autoSpaceDN w:val="0"/>
                    <w:adjustRightInd w:val="0"/>
                    <w:spacing w:after="0" w:line="240" w:lineRule="auto"/>
                    <w:jc w:val="center"/>
                    <w:rPr>
                      <w:rFonts w:ascii="Times New Roman" w:hAnsi="Times New Roman"/>
                      <w:kern w:val="0"/>
                      <w:lang w:val="x-none"/>
                    </w:rPr>
                  </w:pPr>
                  <w:r>
                    <w:rPr>
                      <w:rFonts w:ascii="Times New Roman" w:hAnsi="Times New Roman"/>
                      <w:kern w:val="0"/>
                      <w:lang w:val="x-none"/>
                    </w:rPr>
                    <w:t>(</w:t>
                  </w:r>
                  <w:r w:rsidR="00197E20" w:rsidRPr="00112DB8">
                    <w:rPr>
                      <w:rFonts w:ascii="Times New Roman" w:hAnsi="Times New Roman"/>
                      <w:kern w:val="0"/>
                      <w:lang w:val="x-none"/>
                    </w:rPr>
                    <w:t>d</w:t>
                  </w:r>
                  <w:r>
                    <w:rPr>
                      <w:rFonts w:ascii="Times New Roman" w:hAnsi="Times New Roman"/>
                      <w:kern w:val="0"/>
                      <w:lang w:val="x-none"/>
                    </w:rPr>
                    <w:t>)</w:t>
                  </w:r>
                </w:p>
              </w:tc>
            </w:tr>
            <w:tr w:rsidR="005207B1" w:rsidRPr="00112DB8" w14:paraId="3F57C38F" w14:textId="77777777" w:rsidTr="005207B1">
              <w:trPr>
                <w:trHeight w:val="511"/>
                <w:tblCellSpacing w:w="0" w:type="dxa"/>
              </w:trPr>
              <w:tc>
                <w:tcPr>
                  <w:tcW w:w="3337" w:type="dxa"/>
                  <w:shd w:val="clear" w:color="auto" w:fill="BFBFBF" w:themeFill="background1" w:themeFillShade="BF"/>
                  <w:vAlign w:val="center"/>
                </w:tcPr>
                <w:p w14:paraId="49622507" w14:textId="77777777"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55336924" w14:textId="77777777" w:rsidR="00197E20" w:rsidRPr="00112DB8" w:rsidRDefault="00197E20" w:rsidP="00A00598">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c>
                <w:tcPr>
                  <w:tcW w:w="2835" w:type="dxa"/>
                  <w:shd w:val="clear" w:color="auto" w:fill="BFBFBF" w:themeFill="background1" w:themeFillShade="BF"/>
                  <w:vAlign w:val="center"/>
                </w:tcPr>
                <w:p w14:paraId="30555DA0" w14:textId="77777777"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55F58AE8" w14:textId="77777777" w:rsidR="00197E20" w:rsidRPr="00112DB8" w:rsidRDefault="00197E20" w:rsidP="00A00598">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(2)</w:t>
                  </w:r>
                </w:p>
              </w:tc>
              <w:tc>
                <w:tcPr>
                  <w:tcW w:w="2824" w:type="dxa"/>
                  <w:shd w:val="clear" w:color="auto" w:fill="BFBFBF" w:themeFill="background1" w:themeFillShade="BF"/>
                  <w:vAlign w:val="center"/>
                </w:tcPr>
                <w:p w14:paraId="47DEC092" w14:textId="77777777"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478E7628" w14:textId="77777777" w:rsidR="00197E20" w:rsidRPr="00112DB8" w:rsidRDefault="00197E20" w:rsidP="00A00598">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(3)</w:t>
                  </w:r>
                </w:p>
              </w:tc>
            </w:tr>
            <w:tr w:rsidR="00197E20" w:rsidRPr="00112DB8" w14:paraId="1EB056AB" w14:textId="77777777" w:rsidTr="00AB3DCB">
              <w:trPr>
                <w:trHeight w:val="511"/>
                <w:tblCellSpacing w:w="0" w:type="dxa"/>
              </w:trPr>
              <w:tc>
                <w:tcPr>
                  <w:tcW w:w="3337" w:type="dxa"/>
                  <w:vAlign w:val="center"/>
                </w:tcPr>
                <w:p w14:paraId="24F6156D" w14:textId="77777777"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0FA0AD39" w14:textId="77777777" w:rsidR="00197E20" w:rsidRPr="00112DB8"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до, но не включвайки 3 m</w:t>
                  </w:r>
                </w:p>
              </w:tc>
              <w:tc>
                <w:tcPr>
                  <w:tcW w:w="2835" w:type="dxa"/>
                  <w:vAlign w:val="center"/>
                </w:tcPr>
                <w:p w14:paraId="22222725" w14:textId="77777777"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13447C34" w14:textId="77777777" w:rsidR="00197E20" w:rsidRPr="00112DB8" w:rsidRDefault="00197E20" w:rsidP="00A00598">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6</w:t>
                  </w:r>
                </w:p>
              </w:tc>
              <w:tc>
                <w:tcPr>
                  <w:tcW w:w="2824" w:type="dxa"/>
                  <w:vAlign w:val="center"/>
                </w:tcPr>
                <w:p w14:paraId="455D8E7D" w14:textId="77777777"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313022B5" w14:textId="54220C80" w:rsidR="00197E20" w:rsidRPr="00112DB8" w:rsidRDefault="00197E20" w:rsidP="00A00598">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3</w:t>
                  </w:r>
                  <w:r w:rsidR="00DA17B2">
                    <w:rPr>
                      <w:rFonts w:ascii="Times New Roman" w:hAnsi="Times New Roman"/>
                      <w:kern w:val="0"/>
                      <w:lang w:val="x-none"/>
                    </w:rPr>
                    <w:t xml:space="preserve"> (</w:t>
                  </w:r>
                  <w:r w:rsidRPr="00112DB8">
                    <w:rPr>
                      <w:rFonts w:ascii="Times New Roman" w:hAnsi="Times New Roman"/>
                      <w:kern w:val="0"/>
                      <w:lang w:val="x-none"/>
                    </w:rPr>
                    <w:t>e</w:t>
                  </w:r>
                  <w:r w:rsidR="00DA17B2">
                    <w:rPr>
                      <w:rFonts w:ascii="Times New Roman" w:hAnsi="Times New Roman"/>
                      <w:kern w:val="0"/>
                      <w:lang w:val="x-none"/>
                    </w:rPr>
                    <w:t>)</w:t>
                  </w:r>
                </w:p>
              </w:tc>
            </w:tr>
            <w:tr w:rsidR="00197E20" w:rsidRPr="00112DB8" w14:paraId="7EF75175" w14:textId="77777777" w:rsidTr="006F026D">
              <w:trPr>
                <w:trHeight w:val="756"/>
                <w:tblCellSpacing w:w="0" w:type="dxa"/>
              </w:trPr>
              <w:tc>
                <w:tcPr>
                  <w:tcW w:w="3337" w:type="dxa"/>
                  <w:shd w:val="clear" w:color="auto" w:fill="F2F2F2" w:themeFill="background1" w:themeFillShade="F2"/>
                  <w:vAlign w:val="center"/>
                </w:tcPr>
                <w:p w14:paraId="6DF99A96" w14:textId="77777777"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1BAC5CBD" w14:textId="77777777" w:rsidR="00197E20" w:rsidRPr="00112DB8"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от 3 до, но не включвайки 5 m</w:t>
                  </w:r>
                </w:p>
              </w:tc>
              <w:tc>
                <w:tcPr>
                  <w:tcW w:w="2835" w:type="dxa"/>
                  <w:shd w:val="clear" w:color="auto" w:fill="F2F2F2" w:themeFill="background1" w:themeFillShade="F2"/>
                  <w:vAlign w:val="center"/>
                </w:tcPr>
                <w:p w14:paraId="3E6E7608" w14:textId="77777777"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2EB2F3AA" w14:textId="77777777" w:rsidR="00197E20" w:rsidRPr="00112DB8" w:rsidRDefault="00197E20" w:rsidP="00A00598">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9</w:t>
                  </w:r>
                </w:p>
              </w:tc>
              <w:tc>
                <w:tcPr>
                  <w:tcW w:w="2824" w:type="dxa"/>
                  <w:shd w:val="clear" w:color="auto" w:fill="F2F2F2" w:themeFill="background1" w:themeFillShade="F2"/>
                  <w:vAlign w:val="center"/>
                </w:tcPr>
                <w:p w14:paraId="223A83AC" w14:textId="77777777"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39DA18D4" w14:textId="77777777" w:rsidR="00197E20" w:rsidRPr="00112DB8" w:rsidRDefault="00197E20" w:rsidP="00A00598">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4</w:t>
                  </w:r>
                </w:p>
              </w:tc>
            </w:tr>
            <w:tr w:rsidR="00197E20" w:rsidRPr="00112DB8" w14:paraId="701970DE" w14:textId="77777777" w:rsidTr="00AB3DCB">
              <w:trPr>
                <w:trHeight w:val="511"/>
                <w:tblCellSpacing w:w="0" w:type="dxa"/>
              </w:trPr>
              <w:tc>
                <w:tcPr>
                  <w:tcW w:w="3337" w:type="dxa"/>
                  <w:vAlign w:val="center"/>
                </w:tcPr>
                <w:p w14:paraId="70FCEA8A" w14:textId="77777777"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31BEA5D9" w14:textId="77777777" w:rsidR="00197E20" w:rsidRPr="00112DB8"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от 5 до, но не включвайки 8 m</w:t>
                  </w:r>
                </w:p>
              </w:tc>
              <w:tc>
                <w:tcPr>
                  <w:tcW w:w="2835" w:type="dxa"/>
                  <w:vAlign w:val="center"/>
                </w:tcPr>
                <w:p w14:paraId="79ED3717" w14:textId="77777777"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1C677594" w14:textId="77777777" w:rsidR="00197E20" w:rsidRPr="00112DB8" w:rsidRDefault="00197E20" w:rsidP="00A00598">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9</w:t>
                  </w:r>
                </w:p>
              </w:tc>
              <w:tc>
                <w:tcPr>
                  <w:tcW w:w="2824" w:type="dxa"/>
                  <w:vAlign w:val="center"/>
                </w:tcPr>
                <w:p w14:paraId="48166AEF" w14:textId="77777777"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1F112732" w14:textId="77777777" w:rsidR="00197E20" w:rsidRPr="00112DB8" w:rsidRDefault="00197E20" w:rsidP="00A00598">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5</w:t>
                  </w:r>
                </w:p>
              </w:tc>
            </w:tr>
            <w:tr w:rsidR="00197E20" w:rsidRPr="00112DB8" w14:paraId="2023C419" w14:textId="77777777" w:rsidTr="006F026D">
              <w:trPr>
                <w:trHeight w:val="767"/>
                <w:tblCellSpacing w:w="0" w:type="dxa"/>
              </w:trPr>
              <w:tc>
                <w:tcPr>
                  <w:tcW w:w="3337" w:type="dxa"/>
                  <w:shd w:val="clear" w:color="auto" w:fill="F2F2F2" w:themeFill="background1" w:themeFillShade="F2"/>
                  <w:vAlign w:val="center"/>
                </w:tcPr>
                <w:p w14:paraId="1B0BEE56" w14:textId="77777777"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33C30C1F" w14:textId="77777777" w:rsidR="00197E20" w:rsidRPr="00112DB8"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от 8 до, но не включвайки 14 m</w:t>
                  </w:r>
                </w:p>
              </w:tc>
              <w:tc>
                <w:tcPr>
                  <w:tcW w:w="2835" w:type="dxa"/>
                  <w:shd w:val="clear" w:color="auto" w:fill="F2F2F2" w:themeFill="background1" w:themeFillShade="F2"/>
                  <w:vAlign w:val="center"/>
                </w:tcPr>
                <w:p w14:paraId="5CB4C18C" w14:textId="77777777"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1D721238" w14:textId="77777777" w:rsidR="00197E20" w:rsidRPr="00112DB8" w:rsidRDefault="00197E20" w:rsidP="00A00598">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9</w:t>
                  </w:r>
                </w:p>
              </w:tc>
              <w:tc>
                <w:tcPr>
                  <w:tcW w:w="2824" w:type="dxa"/>
                  <w:shd w:val="clear" w:color="auto" w:fill="F2F2F2" w:themeFill="background1" w:themeFillShade="F2"/>
                  <w:vAlign w:val="center"/>
                </w:tcPr>
                <w:p w14:paraId="3C31B993" w14:textId="77777777"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5AA8FDF7" w14:textId="77777777" w:rsidR="00197E20" w:rsidRPr="00112DB8" w:rsidRDefault="00197E20" w:rsidP="00A00598">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6</w:t>
                  </w:r>
                </w:p>
              </w:tc>
            </w:tr>
          </w:tbl>
          <w:p w14:paraId="1726C4F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tc>
      </w:tr>
    </w:tbl>
    <w:p w14:paraId="32F266B8" w14:textId="77777777" w:rsidR="00197E20" w:rsidRPr="00112DB8" w:rsidRDefault="00197E20" w:rsidP="002548E6">
      <w:pPr>
        <w:widowControl w:val="0"/>
        <w:autoSpaceDE w:val="0"/>
        <w:autoSpaceDN w:val="0"/>
        <w:adjustRightInd w:val="0"/>
        <w:spacing w:after="0" w:line="240" w:lineRule="auto"/>
        <w:jc w:val="both"/>
        <w:rPr>
          <w:rFonts w:ascii="Times New Roman" w:hAnsi="Times New Roman"/>
          <w:kern w:val="0"/>
          <w:lang w:val="x-none"/>
        </w:rPr>
      </w:pPr>
    </w:p>
    <w:p w14:paraId="185B6269" w14:textId="45FAF7E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D10324">
        <w:rPr>
          <w:rFonts w:ascii="Times New Roman" w:hAnsi="Times New Roman"/>
          <w:kern w:val="0"/>
          <w:lang w:val="x-none"/>
        </w:rPr>
        <w:t>(</w:t>
      </w:r>
      <w:r w:rsidRPr="00112DB8">
        <w:rPr>
          <w:rFonts w:ascii="Times New Roman" w:hAnsi="Times New Roman"/>
          <w:kern w:val="0"/>
          <w:lang w:val="x-none"/>
        </w:rPr>
        <w:t>а</w:t>
      </w:r>
      <w:r w:rsidR="00D10324">
        <w:rPr>
          <w:rFonts w:ascii="Times New Roman" w:hAnsi="Times New Roman"/>
          <w:kern w:val="0"/>
          <w:lang w:val="x-none"/>
        </w:rPr>
        <w:t>)</w:t>
      </w:r>
      <w:r w:rsidRPr="00112DB8">
        <w:rPr>
          <w:rFonts w:ascii="Times New Roman" w:hAnsi="Times New Roman"/>
          <w:kern w:val="0"/>
          <w:lang w:val="x-none"/>
        </w:rPr>
        <w:t xml:space="preserve"> При избора на група вертикални разстояния между равнището на очите на пилота и колесника се разглеждат само тези самолети, които, както се предполага, ще използват редовно дадената система. Най-критичните от тези самолети определят групата вертикални разстояния между равнището на очите на пилота и колесника.</w:t>
      </w:r>
    </w:p>
    <w:p w14:paraId="04DB0727" w14:textId="1138A06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D10324">
        <w:rPr>
          <w:rFonts w:ascii="Times New Roman" w:hAnsi="Times New Roman"/>
          <w:kern w:val="0"/>
          <w:lang w:val="x-none"/>
        </w:rPr>
        <w:t>(</w:t>
      </w:r>
      <w:r w:rsidRPr="00112DB8">
        <w:rPr>
          <w:rFonts w:ascii="Times New Roman" w:hAnsi="Times New Roman"/>
          <w:kern w:val="0"/>
          <w:lang w:val="x-none"/>
        </w:rPr>
        <w:t>b</w:t>
      </w:r>
      <w:r w:rsidR="00D10324">
        <w:rPr>
          <w:rFonts w:ascii="Times New Roman" w:hAnsi="Times New Roman"/>
          <w:kern w:val="0"/>
          <w:lang w:val="x-none"/>
        </w:rPr>
        <w:t>)</w:t>
      </w:r>
      <w:r w:rsidRPr="00112DB8">
        <w:rPr>
          <w:rFonts w:ascii="Times New Roman" w:hAnsi="Times New Roman"/>
          <w:kern w:val="0"/>
          <w:lang w:val="x-none"/>
        </w:rPr>
        <w:t xml:space="preserve"> Като правило се осигурява желателният запас от височина на колесника над прага на ПИК, указан в колона (2).</w:t>
      </w:r>
    </w:p>
    <w:p w14:paraId="61AE0EB3" w14:textId="79FD134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D10324">
        <w:rPr>
          <w:rFonts w:ascii="Times New Roman" w:hAnsi="Times New Roman"/>
          <w:kern w:val="0"/>
          <w:lang w:val="x-none"/>
        </w:rPr>
        <w:t>(</w:t>
      </w:r>
      <w:r w:rsidRPr="00112DB8">
        <w:rPr>
          <w:rFonts w:ascii="Times New Roman" w:hAnsi="Times New Roman"/>
          <w:kern w:val="0"/>
          <w:lang w:val="x-none"/>
        </w:rPr>
        <w:t>с</w:t>
      </w:r>
      <w:r w:rsidR="00D10324">
        <w:rPr>
          <w:rFonts w:ascii="Times New Roman" w:hAnsi="Times New Roman"/>
          <w:kern w:val="0"/>
          <w:lang w:val="x-none"/>
        </w:rPr>
        <w:t>)</w:t>
      </w:r>
      <w:r w:rsidRPr="00112DB8">
        <w:rPr>
          <w:rFonts w:ascii="Times New Roman" w:hAnsi="Times New Roman"/>
          <w:kern w:val="0"/>
          <w:lang w:val="x-none"/>
        </w:rPr>
        <w:t xml:space="preserve"> </w:t>
      </w:r>
      <w:r w:rsidR="00D018D3">
        <w:rPr>
          <w:rFonts w:ascii="Times New Roman" w:hAnsi="Times New Roman"/>
          <w:kern w:val="0"/>
          <w:lang w:val="x-none"/>
        </w:rPr>
        <w:t xml:space="preserve">Стойностите </w:t>
      </w:r>
      <w:r w:rsidRPr="00112DB8">
        <w:rPr>
          <w:rFonts w:ascii="Times New Roman" w:hAnsi="Times New Roman"/>
          <w:kern w:val="0"/>
          <w:lang w:val="x-none"/>
        </w:rPr>
        <w:t xml:space="preserve">на запаса от височина на колесника над прага на ПИК, указани в колона (2), могат да бъдат намалени до (но не по-малко) от </w:t>
      </w:r>
      <w:r w:rsidR="00D018D3">
        <w:rPr>
          <w:rFonts w:ascii="Times New Roman" w:hAnsi="Times New Roman"/>
          <w:kern w:val="0"/>
          <w:lang w:val="x-none"/>
        </w:rPr>
        <w:t xml:space="preserve">стойностите </w:t>
      </w:r>
      <w:r w:rsidRPr="00112DB8">
        <w:rPr>
          <w:rFonts w:ascii="Times New Roman" w:hAnsi="Times New Roman"/>
          <w:kern w:val="0"/>
          <w:lang w:val="x-none"/>
        </w:rPr>
        <w:t xml:space="preserve">в колона (3), ако резултатите от аеронавигационното изследване показват, че такива малки </w:t>
      </w:r>
      <w:r w:rsidR="00D018D3">
        <w:rPr>
          <w:rFonts w:ascii="Times New Roman" w:hAnsi="Times New Roman"/>
          <w:kern w:val="0"/>
          <w:lang w:val="x-none"/>
        </w:rPr>
        <w:t xml:space="preserve">стойности </w:t>
      </w:r>
      <w:r w:rsidRPr="00112DB8">
        <w:rPr>
          <w:rFonts w:ascii="Times New Roman" w:hAnsi="Times New Roman"/>
          <w:kern w:val="0"/>
          <w:lang w:val="x-none"/>
        </w:rPr>
        <w:t>на запаса от височина на колесника над прага на ПИК са допустими.</w:t>
      </w:r>
    </w:p>
    <w:p w14:paraId="6D76D752" w14:textId="7CE5FC3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D10324">
        <w:rPr>
          <w:rFonts w:ascii="Times New Roman" w:hAnsi="Times New Roman"/>
          <w:kern w:val="0"/>
          <w:lang w:val="x-none"/>
        </w:rPr>
        <w:t>(</w:t>
      </w:r>
      <w:r w:rsidRPr="00112DB8">
        <w:rPr>
          <w:rFonts w:ascii="Times New Roman" w:hAnsi="Times New Roman"/>
          <w:kern w:val="0"/>
          <w:lang w:val="x-none"/>
        </w:rPr>
        <w:t>d</w:t>
      </w:r>
      <w:r w:rsidR="00D10324">
        <w:rPr>
          <w:rFonts w:ascii="Times New Roman" w:hAnsi="Times New Roman"/>
          <w:kern w:val="0"/>
          <w:lang w:val="x-none"/>
        </w:rPr>
        <w:t>)</w:t>
      </w:r>
      <w:r w:rsidRPr="00112DB8">
        <w:rPr>
          <w:rFonts w:ascii="Times New Roman" w:hAnsi="Times New Roman"/>
          <w:kern w:val="0"/>
          <w:lang w:val="x-none"/>
        </w:rPr>
        <w:t xml:space="preserve"> При осигуряване на намален запас от височина на колесника над изместен праг на ПИК е необходимо да се гарантира, че в момент, когато самолет с по-</w:t>
      </w:r>
      <w:r w:rsidR="005F67C4">
        <w:rPr>
          <w:rFonts w:ascii="Times New Roman" w:hAnsi="Times New Roman"/>
          <w:kern w:val="0"/>
        </w:rPr>
        <w:t>голяма</w:t>
      </w:r>
      <w:r w:rsidRPr="00112DB8">
        <w:rPr>
          <w:rFonts w:ascii="Times New Roman" w:hAnsi="Times New Roman"/>
          <w:kern w:val="0"/>
          <w:lang w:val="x-none"/>
        </w:rPr>
        <w:t xml:space="preserve"> в избраната група </w:t>
      </w:r>
      <w:r w:rsidR="007A3132">
        <w:rPr>
          <w:rFonts w:ascii="Times New Roman" w:hAnsi="Times New Roman"/>
          <w:kern w:val="0"/>
        </w:rPr>
        <w:t>стойност</w:t>
      </w:r>
      <w:r w:rsidR="007A3132" w:rsidRPr="00112DB8">
        <w:rPr>
          <w:rFonts w:ascii="Times New Roman" w:hAnsi="Times New Roman"/>
          <w:kern w:val="0"/>
          <w:lang w:val="x-none"/>
        </w:rPr>
        <w:t xml:space="preserve"> </w:t>
      </w:r>
      <w:r w:rsidRPr="00112DB8">
        <w:rPr>
          <w:rFonts w:ascii="Times New Roman" w:hAnsi="Times New Roman"/>
          <w:kern w:val="0"/>
          <w:lang w:val="x-none"/>
        </w:rPr>
        <w:t>на вертикалното разстояние между равнището на очите на пилота и колесника прелита над крайната точка на началото на ПИК, ще се осигури съответният желателен запас от височина на колесника над прага на ПИК, даден в колона (2).</w:t>
      </w:r>
    </w:p>
    <w:p w14:paraId="032F4D05" w14:textId="12F0A75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D10324">
        <w:rPr>
          <w:rFonts w:ascii="Times New Roman" w:hAnsi="Times New Roman"/>
          <w:kern w:val="0"/>
          <w:lang w:val="x-none"/>
        </w:rPr>
        <w:t>(</w:t>
      </w:r>
      <w:r w:rsidRPr="00112DB8">
        <w:rPr>
          <w:rFonts w:ascii="Times New Roman" w:hAnsi="Times New Roman"/>
          <w:kern w:val="0"/>
          <w:lang w:val="x-none"/>
        </w:rPr>
        <w:t>е</w:t>
      </w:r>
      <w:r w:rsidR="00D10324">
        <w:rPr>
          <w:rFonts w:ascii="Times New Roman" w:hAnsi="Times New Roman"/>
          <w:kern w:val="0"/>
          <w:lang w:val="x-none"/>
        </w:rPr>
        <w:t>)</w:t>
      </w:r>
      <w:r w:rsidRPr="00112DB8">
        <w:rPr>
          <w:rFonts w:ascii="Times New Roman" w:hAnsi="Times New Roman"/>
          <w:kern w:val="0"/>
          <w:lang w:val="x-none"/>
        </w:rPr>
        <w:t xml:space="preserve"> Този запас от височина на колесника над прага на ПИК може да бъде намален до 1,5 m на ПИК, която се използва главно от леки нетурбореактивни самолети.</w:t>
      </w:r>
    </w:p>
    <w:p w14:paraId="48AA5F67" w14:textId="29D6CAF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20</w:t>
      </w:r>
      <w:r w:rsidR="00806797">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Изискванията към наклона на глисадата и към установяването на ъглите на наклона на глисадните светлини са:</w:t>
      </w:r>
    </w:p>
    <w:p w14:paraId="4B1AE12A" w14:textId="1E091D8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ъгълът на наклона на глисадата, даден на фиг. </w:t>
      </w:r>
      <w:r w:rsidR="001E69E5" w:rsidRPr="00112DB8">
        <w:rPr>
          <w:rFonts w:ascii="Times New Roman" w:hAnsi="Times New Roman"/>
          <w:kern w:val="0"/>
          <w:lang w:val="x-none"/>
        </w:rPr>
        <w:t>2</w:t>
      </w:r>
      <w:r w:rsidR="001E69E5">
        <w:rPr>
          <w:rFonts w:ascii="Times New Roman" w:hAnsi="Times New Roman"/>
          <w:kern w:val="0"/>
          <w:lang w:val="x-none"/>
        </w:rPr>
        <w:t>7</w:t>
      </w:r>
      <w:r w:rsidRPr="00112DB8">
        <w:rPr>
          <w:rFonts w:ascii="Times New Roman" w:hAnsi="Times New Roman"/>
          <w:kern w:val="0"/>
          <w:lang w:val="x-none"/>
        </w:rPr>
        <w:t>, е пригоден за самолетите, изпълняващи подход за кацане;</w:t>
      </w:r>
    </w:p>
    <w:p w14:paraId="613CE49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ако ПИК е оборудвана с ILS и/или MLS, мястото на разполагане и ъгълът на наклона на глисадните светлини се избират така, че визуалната глисада да съвпада, доколкото това е възможно, с глисадата на ILS и/или минималната глисада на MLS;</w:t>
      </w:r>
    </w:p>
    <w:p w14:paraId="7819867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ъгълът на наклона на глисадните светлини на фланговия хоризонт на PAPI се фиксира така, че при подход за кацане пилотът на самолета, наблюдаващ сигнал от една бяла и три червени светлини, да прелита над всички обекти в района на подхода за кацане с безопасна височина;</w:t>
      </w:r>
    </w:p>
    <w:p w14:paraId="06492DE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ъгълът на наклона на глисадните светлини на фланговия хоризонт на APAPI се фиксира така, че при подход за кацане пилотът на самолета, наблюдаващ най-ниския, намиращ се в рамката на страничните граници на лъча на глисадата сигнал, т.е. една бяла светлина и една червена светлина, да прелита над всички обекти в района на подхода за кацане с безопасна височина;</w:t>
      </w:r>
    </w:p>
    <w:p w14:paraId="407284E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азимутният ъгъл на разсейване на лъча на светлината се ограничава по подходящ начин в случаите, когато се установи, че обект, разположен извън границата на повърхността, свободна от препятствия, на система PAPI или APAPI, но намиращ се в зоната на страничните граници на лъча на нейната светлина, се издига над равнището на повърхността, свободна от препятствия, и резултатите от авиационно изследване показват, че този обект може да влияе отрицателно върху безопасността на полетите; степента на ограничението е такава, че този обект остава извън границите на лъча на светлината.</w:t>
      </w:r>
    </w:p>
    <w:p w14:paraId="04627708" w14:textId="77777777"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Ако фланговите хоризонти се разполагат по двете страни на ПИК, за осигуряване на управлението на крена съответните глисадни светлини се разполагат под един ъгъл, за да могат сигналите да се изменят симетрично в едно и също време.</w:t>
      </w:r>
    </w:p>
    <w:p w14:paraId="17A910FD" w14:textId="77777777" w:rsidR="007A7993" w:rsidRPr="00112DB8" w:rsidRDefault="007A7993">
      <w:pPr>
        <w:widowControl w:val="0"/>
        <w:autoSpaceDE w:val="0"/>
        <w:autoSpaceDN w:val="0"/>
        <w:adjustRightInd w:val="0"/>
        <w:spacing w:after="0" w:line="240" w:lineRule="auto"/>
        <w:ind w:firstLine="480"/>
        <w:jc w:val="both"/>
        <w:rPr>
          <w:rFonts w:ascii="Times New Roman" w:hAnsi="Times New Roman"/>
          <w:kern w:val="0"/>
          <w:lang w:val="x-none"/>
        </w:rPr>
      </w:pPr>
    </w:p>
    <w:p w14:paraId="507D15D8" w14:textId="1E9F800D"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2B218E47" wp14:editId="4AF00A01">
            <wp:extent cx="5761598" cy="6934200"/>
            <wp:effectExtent l="0" t="0" r="0" b="0"/>
            <wp:docPr id="2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55"/>
                    <pic:cNvPicPr>
                      <a:picLocks noChangeAspect="1" noChangeArrowheads="1"/>
                    </pic:cNvPicPr>
                  </pic:nvPicPr>
                  <pic:blipFill>
                    <a:blip r:embed="rId35"/>
                    <a:stretch>
                      <a:fillRect/>
                    </a:stretch>
                  </pic:blipFill>
                  <pic:spPr bwMode="auto">
                    <a:xfrm>
                      <a:off x="0" y="0"/>
                      <a:ext cx="5770604" cy="6945039"/>
                    </a:xfrm>
                    <a:prstGeom prst="rect">
                      <a:avLst/>
                    </a:prstGeom>
                    <a:noFill/>
                    <a:ln>
                      <a:noFill/>
                    </a:ln>
                  </pic:spPr>
                </pic:pic>
              </a:graphicData>
            </a:graphic>
          </wp:inline>
        </w:drawing>
      </w:r>
    </w:p>
    <w:p w14:paraId="69BBD23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57B69A8" w14:textId="5EBF68C9" w:rsidR="00197E20" w:rsidRPr="00112DB8"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1E69E5">
        <w:rPr>
          <w:rFonts w:ascii="Times New Roman" w:hAnsi="Times New Roman"/>
          <w:kern w:val="0"/>
          <w:lang w:val="x-none"/>
        </w:rPr>
        <w:t>27</w:t>
      </w:r>
      <w:r w:rsidRPr="00112DB8">
        <w:rPr>
          <w:rFonts w:ascii="Times New Roman" w:hAnsi="Times New Roman"/>
          <w:kern w:val="0"/>
          <w:lang w:val="x-none"/>
        </w:rPr>
        <w:t>. Светлинни лъчи и настройване на въздушните ъгли за системите PAPI и APAPI</w:t>
      </w:r>
    </w:p>
    <w:p w14:paraId="18921A7C" w14:textId="77777777" w:rsidR="002548E6"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A91334A" w14:textId="0A707DAD" w:rsidR="00197E20" w:rsidRPr="0098642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86428">
        <w:rPr>
          <w:rFonts w:ascii="Times New Roman" w:hAnsi="Times New Roman"/>
          <w:b/>
          <w:bCs/>
          <w:kern w:val="0"/>
          <w:lang w:val="x-none"/>
        </w:rPr>
        <w:t>Раздел IV</w:t>
      </w:r>
    </w:p>
    <w:p w14:paraId="3F696EE1" w14:textId="77777777" w:rsidR="00197E20" w:rsidRPr="0098642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86428">
        <w:rPr>
          <w:rFonts w:ascii="Times New Roman" w:hAnsi="Times New Roman"/>
          <w:b/>
          <w:bCs/>
          <w:kern w:val="0"/>
          <w:lang w:val="x-none"/>
        </w:rPr>
        <w:t>Повърхност, свободна от препятствия</w:t>
      </w:r>
    </w:p>
    <w:p w14:paraId="4ACF9524" w14:textId="77777777" w:rsidR="00197E20" w:rsidRPr="0098642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8995308" w14:textId="3034D74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20</w:t>
      </w:r>
      <w:r w:rsidR="00806797">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При осигуряване на система за визуална индикация на глисадата се установява повърхност, свободна от препятствия.</w:t>
      </w:r>
    </w:p>
    <w:p w14:paraId="4D132249" w14:textId="37C5462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Характеристиките на повърхността, свободна от препятствия, т.е. нейното начало, отклонение, дължина и ъгъл на наклона, съответстват на тези, които са дадени в съответната колона на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260C6C" w:rsidRPr="00112DB8">
        <w:rPr>
          <w:rFonts w:ascii="Times New Roman" w:hAnsi="Times New Roman"/>
          <w:kern w:val="0"/>
          <w:lang w:val="x-none"/>
        </w:rPr>
        <w:t>1</w:t>
      </w:r>
      <w:r w:rsidR="00260C6C">
        <w:rPr>
          <w:rFonts w:ascii="Times New Roman" w:hAnsi="Times New Roman"/>
          <w:kern w:val="0"/>
          <w:lang w:val="x-none"/>
        </w:rPr>
        <w:t>1</w:t>
      </w:r>
      <w:r w:rsidR="00260C6C" w:rsidRPr="00112DB8">
        <w:rPr>
          <w:rFonts w:ascii="Times New Roman" w:hAnsi="Times New Roman"/>
          <w:kern w:val="0"/>
          <w:lang w:val="x-none"/>
        </w:rPr>
        <w:t xml:space="preserve"> </w:t>
      </w:r>
      <w:r w:rsidRPr="00112DB8">
        <w:rPr>
          <w:rFonts w:ascii="Times New Roman" w:hAnsi="Times New Roman"/>
          <w:kern w:val="0"/>
          <w:lang w:val="x-none"/>
        </w:rPr>
        <w:t xml:space="preserve">и на фиг. </w:t>
      </w:r>
      <w:r w:rsidR="00DC565F" w:rsidRPr="00112DB8">
        <w:rPr>
          <w:rFonts w:ascii="Times New Roman" w:hAnsi="Times New Roman"/>
          <w:kern w:val="0"/>
          <w:lang w:val="x-none"/>
        </w:rPr>
        <w:t>2</w:t>
      </w:r>
      <w:r w:rsidR="00DC565F">
        <w:rPr>
          <w:rFonts w:ascii="Times New Roman" w:hAnsi="Times New Roman"/>
          <w:kern w:val="0"/>
          <w:lang w:val="x-none"/>
        </w:rPr>
        <w:t>8</w:t>
      </w:r>
      <w:r w:rsidRPr="00112DB8">
        <w:rPr>
          <w:rFonts w:ascii="Times New Roman" w:hAnsi="Times New Roman"/>
          <w:kern w:val="0"/>
          <w:lang w:val="x-none"/>
        </w:rPr>
        <w:t>.</w:t>
      </w:r>
    </w:p>
    <w:p w14:paraId="61C9035F" w14:textId="77777777" w:rsidR="00D40003" w:rsidRDefault="00197E20" w:rsidP="00455A36">
      <w:pPr>
        <w:spacing w:after="0" w:line="240" w:lineRule="auto"/>
        <w:rPr>
          <w:rFonts w:ascii="Times New Roman" w:hAnsi="Times New Roman"/>
          <w:kern w:val="0"/>
          <w:lang w:val="x-none"/>
        </w:rPr>
      </w:pPr>
      <w:r w:rsidRPr="00112DB8">
        <w:rPr>
          <w:rFonts w:ascii="Times New Roman" w:hAnsi="Times New Roman"/>
          <w:kern w:val="0"/>
          <w:lang w:val="x-none"/>
        </w:rPr>
        <w:t xml:space="preserve"> </w:t>
      </w:r>
    </w:p>
    <w:p w14:paraId="02A83852" w14:textId="26223552" w:rsidR="00455A36" w:rsidRPr="006F026D" w:rsidRDefault="00455A36" w:rsidP="00D40003">
      <w:pPr>
        <w:spacing w:after="0" w:line="240" w:lineRule="auto"/>
        <w:jc w:val="center"/>
        <w:rPr>
          <w:rFonts w:ascii="Times New Roman" w:hAnsi="Times New Roman"/>
          <w:b/>
          <w:bCs/>
        </w:rPr>
      </w:pPr>
      <w:r w:rsidRPr="006F026D">
        <w:rPr>
          <w:rFonts w:ascii="Times New Roman" w:hAnsi="Times New Roman"/>
          <w:b/>
          <w:bCs/>
        </w:rPr>
        <w:t xml:space="preserve">Таблица </w:t>
      </w:r>
      <w:r w:rsidR="00260C6C" w:rsidRPr="006F026D">
        <w:rPr>
          <w:rFonts w:ascii="Times New Roman" w:hAnsi="Times New Roman"/>
          <w:b/>
          <w:bCs/>
        </w:rPr>
        <w:t>11</w:t>
      </w:r>
      <w:r w:rsidRPr="006F026D">
        <w:rPr>
          <w:rFonts w:ascii="Times New Roman" w:hAnsi="Times New Roman"/>
          <w:b/>
          <w:bCs/>
        </w:rPr>
        <w:t>. Размери и наклони на защитната повърхност на препятствията</w:t>
      </w:r>
    </w:p>
    <w:p w14:paraId="697F7AF1" w14:textId="77777777" w:rsidR="00D40003" w:rsidRPr="00112DB8" w:rsidRDefault="00D40003" w:rsidP="00455A36">
      <w:pPr>
        <w:spacing w:after="0" w:line="240" w:lineRule="auto"/>
        <w:rPr>
          <w:rFonts w:ascii="Times New Roman" w:hAnsi="Times New Roman"/>
        </w:rPr>
      </w:pPr>
    </w:p>
    <w:tbl>
      <w:tblPr>
        <w:tblStyle w:val="TableGrid"/>
        <w:tblW w:w="9188" w:type="dxa"/>
        <w:jc w:val="center"/>
        <w:tblLayout w:type="fixed"/>
        <w:tblLook w:val="04A0" w:firstRow="1" w:lastRow="0" w:firstColumn="1" w:lastColumn="0" w:noHBand="0" w:noVBand="1"/>
      </w:tblPr>
      <w:tblGrid>
        <w:gridCol w:w="2579"/>
        <w:gridCol w:w="823"/>
        <w:gridCol w:w="825"/>
        <w:gridCol w:w="824"/>
        <w:gridCol w:w="829"/>
        <w:gridCol w:w="824"/>
        <w:gridCol w:w="825"/>
        <w:gridCol w:w="824"/>
        <w:gridCol w:w="825"/>
        <w:gridCol w:w="10"/>
      </w:tblGrid>
      <w:tr w:rsidR="00455A36" w:rsidRPr="00112DB8" w14:paraId="18A1B822" w14:textId="77777777" w:rsidTr="00AB3DCB">
        <w:trPr>
          <w:trHeight w:val="217"/>
          <w:jc w:val="center"/>
        </w:trPr>
        <w:tc>
          <w:tcPr>
            <w:tcW w:w="2580" w:type="dxa"/>
            <w:vMerge w:val="restart"/>
            <w:shd w:val="clear" w:color="auto" w:fill="BFBFBF" w:themeFill="background1" w:themeFillShade="BF"/>
          </w:tcPr>
          <w:p w14:paraId="0A856348" w14:textId="77777777" w:rsidR="00455A36" w:rsidRPr="00112DB8" w:rsidRDefault="00455A36" w:rsidP="00AB3DCB">
            <w:pPr>
              <w:ind w:left="-108"/>
              <w:rPr>
                <w:rFonts w:ascii="Times New Roman" w:hAnsi="Times New Roman"/>
                <w:sz w:val="20"/>
                <w:szCs w:val="20"/>
              </w:rPr>
            </w:pPr>
          </w:p>
          <w:p w14:paraId="3A3E6B32" w14:textId="77777777" w:rsidR="00455A36" w:rsidRPr="00112DB8" w:rsidRDefault="00455A36" w:rsidP="002366F4">
            <w:pPr>
              <w:rPr>
                <w:rFonts w:ascii="Times New Roman" w:hAnsi="Times New Roman"/>
                <w:sz w:val="20"/>
                <w:szCs w:val="20"/>
              </w:rPr>
            </w:pPr>
            <w:r w:rsidRPr="00112DB8">
              <w:rPr>
                <w:rFonts w:ascii="Times New Roman" w:hAnsi="Times New Roman"/>
                <w:sz w:val="20"/>
                <w:szCs w:val="20"/>
              </w:rPr>
              <w:t>Размери на повърхността</w:t>
            </w:r>
          </w:p>
        </w:tc>
        <w:tc>
          <w:tcPr>
            <w:tcW w:w="6607" w:type="dxa"/>
            <w:gridSpan w:val="9"/>
            <w:shd w:val="clear" w:color="auto" w:fill="BFBFBF" w:themeFill="background1" w:themeFillShade="BF"/>
          </w:tcPr>
          <w:p w14:paraId="07A323D1" w14:textId="77777777" w:rsidR="00455A36" w:rsidRPr="00112DB8" w:rsidRDefault="00455A36" w:rsidP="002366F4">
            <w:pPr>
              <w:jc w:val="center"/>
              <w:rPr>
                <w:rFonts w:ascii="Times New Roman" w:hAnsi="Times New Roman"/>
                <w:sz w:val="20"/>
                <w:szCs w:val="20"/>
              </w:rPr>
            </w:pPr>
            <w:r w:rsidRPr="00112DB8">
              <w:rPr>
                <w:rFonts w:ascii="Times New Roman" w:hAnsi="Times New Roman"/>
                <w:sz w:val="20"/>
                <w:szCs w:val="20"/>
              </w:rPr>
              <w:t>Тип ПИК/Кодов номер</w:t>
            </w:r>
          </w:p>
        </w:tc>
      </w:tr>
      <w:tr w:rsidR="00455A36" w:rsidRPr="00112DB8" w14:paraId="3DBC9BC1" w14:textId="77777777" w:rsidTr="00AB3DCB">
        <w:trPr>
          <w:trHeight w:val="136"/>
          <w:jc w:val="center"/>
        </w:trPr>
        <w:tc>
          <w:tcPr>
            <w:tcW w:w="2580" w:type="dxa"/>
            <w:vMerge/>
            <w:shd w:val="clear" w:color="auto" w:fill="BFBFBF" w:themeFill="background1" w:themeFillShade="BF"/>
          </w:tcPr>
          <w:p w14:paraId="0F21B477" w14:textId="77777777" w:rsidR="00455A36" w:rsidRPr="00112DB8" w:rsidRDefault="00455A36" w:rsidP="002366F4">
            <w:pPr>
              <w:rPr>
                <w:rFonts w:ascii="Times New Roman" w:hAnsi="Times New Roman"/>
                <w:sz w:val="20"/>
                <w:szCs w:val="20"/>
              </w:rPr>
            </w:pPr>
          </w:p>
        </w:tc>
        <w:tc>
          <w:tcPr>
            <w:tcW w:w="3301" w:type="dxa"/>
            <w:gridSpan w:val="4"/>
            <w:shd w:val="clear" w:color="auto" w:fill="BFBFBF" w:themeFill="background1" w:themeFillShade="BF"/>
          </w:tcPr>
          <w:p w14:paraId="1B14F0FB" w14:textId="77777777" w:rsidR="00455A36" w:rsidRPr="00112DB8" w:rsidRDefault="00455A36" w:rsidP="002366F4">
            <w:pPr>
              <w:jc w:val="center"/>
              <w:rPr>
                <w:rFonts w:ascii="Times New Roman" w:hAnsi="Times New Roman"/>
                <w:sz w:val="20"/>
                <w:szCs w:val="20"/>
              </w:rPr>
            </w:pPr>
            <w:r w:rsidRPr="00112DB8">
              <w:rPr>
                <w:rFonts w:ascii="Times New Roman" w:hAnsi="Times New Roman"/>
                <w:sz w:val="20"/>
                <w:szCs w:val="20"/>
              </w:rPr>
              <w:t>Необорудвана ПИК</w:t>
            </w:r>
          </w:p>
        </w:tc>
        <w:tc>
          <w:tcPr>
            <w:tcW w:w="3306" w:type="dxa"/>
            <w:gridSpan w:val="5"/>
            <w:shd w:val="clear" w:color="auto" w:fill="BFBFBF" w:themeFill="background1" w:themeFillShade="BF"/>
          </w:tcPr>
          <w:p w14:paraId="0D6D860F" w14:textId="77777777" w:rsidR="00455A36" w:rsidRPr="00112DB8" w:rsidRDefault="00455A36" w:rsidP="002366F4">
            <w:pPr>
              <w:jc w:val="center"/>
              <w:rPr>
                <w:rFonts w:ascii="Times New Roman" w:hAnsi="Times New Roman"/>
                <w:sz w:val="20"/>
                <w:szCs w:val="20"/>
              </w:rPr>
            </w:pPr>
            <w:r w:rsidRPr="00112DB8">
              <w:rPr>
                <w:rFonts w:ascii="Times New Roman" w:hAnsi="Times New Roman"/>
                <w:sz w:val="20"/>
                <w:szCs w:val="20"/>
              </w:rPr>
              <w:t>Оборудвана ПИК</w:t>
            </w:r>
          </w:p>
        </w:tc>
      </w:tr>
      <w:tr w:rsidR="00455A36" w:rsidRPr="00112DB8" w14:paraId="6ED8FEB9" w14:textId="77777777" w:rsidTr="00AB3DCB">
        <w:trPr>
          <w:trHeight w:val="136"/>
          <w:jc w:val="center"/>
        </w:trPr>
        <w:tc>
          <w:tcPr>
            <w:tcW w:w="2580" w:type="dxa"/>
            <w:vMerge/>
            <w:shd w:val="clear" w:color="auto" w:fill="BFBFBF" w:themeFill="background1" w:themeFillShade="BF"/>
          </w:tcPr>
          <w:p w14:paraId="07B01EB2" w14:textId="77777777" w:rsidR="00455A36" w:rsidRPr="00112DB8" w:rsidRDefault="00455A36" w:rsidP="002366F4">
            <w:pPr>
              <w:rPr>
                <w:rFonts w:ascii="Times New Roman" w:hAnsi="Times New Roman"/>
                <w:sz w:val="20"/>
                <w:szCs w:val="20"/>
              </w:rPr>
            </w:pPr>
          </w:p>
        </w:tc>
        <w:tc>
          <w:tcPr>
            <w:tcW w:w="3301" w:type="dxa"/>
            <w:gridSpan w:val="4"/>
            <w:shd w:val="clear" w:color="auto" w:fill="BFBFBF" w:themeFill="background1" w:themeFillShade="BF"/>
          </w:tcPr>
          <w:p w14:paraId="0A965581" w14:textId="77777777" w:rsidR="00455A36" w:rsidRPr="00112DB8" w:rsidRDefault="00455A36" w:rsidP="002366F4">
            <w:pPr>
              <w:jc w:val="center"/>
              <w:rPr>
                <w:rFonts w:ascii="Times New Roman" w:hAnsi="Times New Roman"/>
                <w:sz w:val="20"/>
                <w:szCs w:val="20"/>
              </w:rPr>
            </w:pPr>
            <w:r w:rsidRPr="00112DB8">
              <w:rPr>
                <w:rFonts w:ascii="Times New Roman" w:hAnsi="Times New Roman"/>
                <w:sz w:val="20"/>
                <w:szCs w:val="20"/>
              </w:rPr>
              <w:t>Кодов номер</w:t>
            </w:r>
          </w:p>
        </w:tc>
        <w:tc>
          <w:tcPr>
            <w:tcW w:w="3306" w:type="dxa"/>
            <w:gridSpan w:val="5"/>
            <w:shd w:val="clear" w:color="auto" w:fill="BFBFBF" w:themeFill="background1" w:themeFillShade="BF"/>
          </w:tcPr>
          <w:p w14:paraId="445AEA3D" w14:textId="77777777" w:rsidR="00455A36" w:rsidRPr="00112DB8" w:rsidRDefault="00455A36" w:rsidP="002366F4">
            <w:pPr>
              <w:jc w:val="center"/>
              <w:rPr>
                <w:rFonts w:ascii="Times New Roman" w:hAnsi="Times New Roman"/>
                <w:sz w:val="20"/>
                <w:szCs w:val="20"/>
              </w:rPr>
            </w:pPr>
            <w:r w:rsidRPr="00112DB8">
              <w:rPr>
                <w:rFonts w:ascii="Times New Roman" w:hAnsi="Times New Roman"/>
                <w:sz w:val="20"/>
                <w:szCs w:val="20"/>
              </w:rPr>
              <w:t>Кодов номер</w:t>
            </w:r>
          </w:p>
        </w:tc>
      </w:tr>
      <w:tr w:rsidR="00AB0069" w:rsidRPr="00112DB8" w14:paraId="59D9F644" w14:textId="77777777" w:rsidTr="00AB0069">
        <w:trPr>
          <w:gridAfter w:val="1"/>
          <w:wAfter w:w="10" w:type="dxa"/>
          <w:trHeight w:val="136"/>
          <w:jc w:val="center"/>
        </w:trPr>
        <w:tc>
          <w:tcPr>
            <w:tcW w:w="2580" w:type="dxa"/>
            <w:vMerge/>
            <w:shd w:val="clear" w:color="auto" w:fill="BFBFBF" w:themeFill="background1" w:themeFillShade="BF"/>
          </w:tcPr>
          <w:p w14:paraId="15B0F3E0" w14:textId="77777777" w:rsidR="00455A36" w:rsidRPr="00112DB8" w:rsidRDefault="00455A36" w:rsidP="002366F4">
            <w:pPr>
              <w:rPr>
                <w:rFonts w:ascii="Times New Roman" w:hAnsi="Times New Roman"/>
                <w:sz w:val="20"/>
                <w:szCs w:val="20"/>
              </w:rPr>
            </w:pPr>
          </w:p>
        </w:tc>
        <w:tc>
          <w:tcPr>
            <w:tcW w:w="823" w:type="dxa"/>
            <w:shd w:val="clear" w:color="auto" w:fill="BFBFBF" w:themeFill="background1" w:themeFillShade="BF"/>
          </w:tcPr>
          <w:p w14:paraId="408884CF" w14:textId="77777777" w:rsidR="00455A36" w:rsidRPr="00112DB8" w:rsidRDefault="00455A36" w:rsidP="002366F4">
            <w:pPr>
              <w:jc w:val="center"/>
              <w:rPr>
                <w:rFonts w:ascii="Times New Roman" w:hAnsi="Times New Roman"/>
                <w:sz w:val="20"/>
                <w:szCs w:val="20"/>
              </w:rPr>
            </w:pPr>
            <w:r w:rsidRPr="00112DB8">
              <w:rPr>
                <w:rFonts w:ascii="Times New Roman" w:hAnsi="Times New Roman"/>
                <w:sz w:val="20"/>
                <w:szCs w:val="20"/>
              </w:rPr>
              <w:t>1</w:t>
            </w:r>
          </w:p>
        </w:tc>
        <w:tc>
          <w:tcPr>
            <w:tcW w:w="825" w:type="dxa"/>
            <w:shd w:val="clear" w:color="auto" w:fill="BFBFBF" w:themeFill="background1" w:themeFillShade="BF"/>
          </w:tcPr>
          <w:p w14:paraId="505BC806" w14:textId="77777777" w:rsidR="00455A36" w:rsidRPr="00112DB8" w:rsidRDefault="00455A36" w:rsidP="002366F4">
            <w:pPr>
              <w:jc w:val="center"/>
              <w:rPr>
                <w:rFonts w:ascii="Times New Roman" w:hAnsi="Times New Roman"/>
                <w:sz w:val="20"/>
                <w:szCs w:val="20"/>
              </w:rPr>
            </w:pPr>
            <w:r w:rsidRPr="00112DB8">
              <w:rPr>
                <w:rFonts w:ascii="Times New Roman" w:hAnsi="Times New Roman"/>
                <w:sz w:val="20"/>
                <w:szCs w:val="20"/>
              </w:rPr>
              <w:t>2</w:t>
            </w:r>
          </w:p>
        </w:tc>
        <w:tc>
          <w:tcPr>
            <w:tcW w:w="824" w:type="dxa"/>
            <w:shd w:val="clear" w:color="auto" w:fill="BFBFBF" w:themeFill="background1" w:themeFillShade="BF"/>
          </w:tcPr>
          <w:p w14:paraId="6C156B50" w14:textId="77777777" w:rsidR="00455A36" w:rsidRPr="00112DB8" w:rsidRDefault="00455A36" w:rsidP="002366F4">
            <w:pPr>
              <w:jc w:val="center"/>
              <w:rPr>
                <w:rFonts w:ascii="Times New Roman" w:hAnsi="Times New Roman"/>
                <w:sz w:val="20"/>
                <w:szCs w:val="20"/>
              </w:rPr>
            </w:pPr>
            <w:r w:rsidRPr="00112DB8">
              <w:rPr>
                <w:rFonts w:ascii="Times New Roman" w:hAnsi="Times New Roman"/>
                <w:sz w:val="20"/>
                <w:szCs w:val="20"/>
              </w:rPr>
              <w:t>3</w:t>
            </w:r>
          </w:p>
        </w:tc>
        <w:tc>
          <w:tcPr>
            <w:tcW w:w="828" w:type="dxa"/>
            <w:shd w:val="clear" w:color="auto" w:fill="BFBFBF" w:themeFill="background1" w:themeFillShade="BF"/>
          </w:tcPr>
          <w:p w14:paraId="0CC2D3CD" w14:textId="77777777" w:rsidR="00455A36" w:rsidRPr="00112DB8" w:rsidRDefault="00455A36" w:rsidP="002366F4">
            <w:pPr>
              <w:jc w:val="center"/>
              <w:rPr>
                <w:rFonts w:ascii="Times New Roman" w:hAnsi="Times New Roman"/>
                <w:sz w:val="20"/>
                <w:szCs w:val="20"/>
              </w:rPr>
            </w:pPr>
            <w:r w:rsidRPr="00112DB8">
              <w:rPr>
                <w:rFonts w:ascii="Times New Roman" w:hAnsi="Times New Roman"/>
                <w:sz w:val="20"/>
                <w:szCs w:val="20"/>
              </w:rPr>
              <w:t>4</w:t>
            </w:r>
          </w:p>
        </w:tc>
        <w:tc>
          <w:tcPr>
            <w:tcW w:w="824" w:type="dxa"/>
            <w:shd w:val="clear" w:color="auto" w:fill="BFBFBF" w:themeFill="background1" w:themeFillShade="BF"/>
          </w:tcPr>
          <w:p w14:paraId="29441D24" w14:textId="77777777" w:rsidR="00455A36" w:rsidRPr="00112DB8" w:rsidRDefault="00455A36" w:rsidP="002366F4">
            <w:pPr>
              <w:jc w:val="center"/>
              <w:rPr>
                <w:rFonts w:ascii="Times New Roman" w:hAnsi="Times New Roman"/>
                <w:sz w:val="20"/>
                <w:szCs w:val="20"/>
              </w:rPr>
            </w:pPr>
            <w:r w:rsidRPr="00112DB8">
              <w:rPr>
                <w:rFonts w:ascii="Times New Roman" w:hAnsi="Times New Roman"/>
                <w:sz w:val="20"/>
                <w:szCs w:val="20"/>
              </w:rPr>
              <w:t>1</w:t>
            </w:r>
          </w:p>
        </w:tc>
        <w:tc>
          <w:tcPr>
            <w:tcW w:w="825" w:type="dxa"/>
            <w:shd w:val="clear" w:color="auto" w:fill="BFBFBF" w:themeFill="background1" w:themeFillShade="BF"/>
          </w:tcPr>
          <w:p w14:paraId="351EB45D" w14:textId="77777777" w:rsidR="00455A36" w:rsidRPr="00112DB8" w:rsidRDefault="00455A36" w:rsidP="002366F4">
            <w:pPr>
              <w:jc w:val="center"/>
              <w:rPr>
                <w:rFonts w:ascii="Times New Roman" w:hAnsi="Times New Roman"/>
                <w:sz w:val="20"/>
                <w:szCs w:val="20"/>
              </w:rPr>
            </w:pPr>
            <w:r w:rsidRPr="00112DB8">
              <w:rPr>
                <w:rFonts w:ascii="Times New Roman" w:hAnsi="Times New Roman"/>
                <w:sz w:val="20"/>
                <w:szCs w:val="20"/>
              </w:rPr>
              <w:t>2</w:t>
            </w:r>
          </w:p>
        </w:tc>
        <w:tc>
          <w:tcPr>
            <w:tcW w:w="824" w:type="dxa"/>
            <w:shd w:val="clear" w:color="auto" w:fill="BFBFBF" w:themeFill="background1" w:themeFillShade="BF"/>
          </w:tcPr>
          <w:p w14:paraId="75FA15CB" w14:textId="77777777" w:rsidR="00455A36" w:rsidRPr="00112DB8" w:rsidRDefault="00455A36" w:rsidP="002366F4">
            <w:pPr>
              <w:jc w:val="center"/>
              <w:rPr>
                <w:rFonts w:ascii="Times New Roman" w:hAnsi="Times New Roman"/>
                <w:sz w:val="20"/>
                <w:szCs w:val="20"/>
              </w:rPr>
            </w:pPr>
            <w:r w:rsidRPr="00112DB8">
              <w:rPr>
                <w:rFonts w:ascii="Times New Roman" w:hAnsi="Times New Roman"/>
                <w:sz w:val="20"/>
                <w:szCs w:val="20"/>
              </w:rPr>
              <w:t>3</w:t>
            </w:r>
          </w:p>
        </w:tc>
        <w:tc>
          <w:tcPr>
            <w:tcW w:w="825" w:type="dxa"/>
            <w:shd w:val="clear" w:color="auto" w:fill="BFBFBF" w:themeFill="background1" w:themeFillShade="BF"/>
          </w:tcPr>
          <w:p w14:paraId="16230DED" w14:textId="77777777" w:rsidR="00455A36" w:rsidRPr="00112DB8" w:rsidRDefault="00455A36" w:rsidP="002366F4">
            <w:pPr>
              <w:jc w:val="center"/>
              <w:rPr>
                <w:rFonts w:ascii="Times New Roman" w:hAnsi="Times New Roman"/>
                <w:sz w:val="20"/>
                <w:szCs w:val="20"/>
              </w:rPr>
            </w:pPr>
            <w:r w:rsidRPr="00112DB8">
              <w:rPr>
                <w:rFonts w:ascii="Times New Roman" w:hAnsi="Times New Roman"/>
                <w:sz w:val="20"/>
                <w:szCs w:val="20"/>
              </w:rPr>
              <w:t>4</w:t>
            </w:r>
          </w:p>
        </w:tc>
      </w:tr>
      <w:tr w:rsidR="00455A36" w:rsidRPr="00112DB8" w14:paraId="18CB32E1" w14:textId="77777777" w:rsidTr="00AB3DCB">
        <w:trPr>
          <w:gridAfter w:val="1"/>
          <w:wAfter w:w="10" w:type="dxa"/>
          <w:trHeight w:val="195"/>
          <w:jc w:val="center"/>
        </w:trPr>
        <w:tc>
          <w:tcPr>
            <w:tcW w:w="2580" w:type="dxa"/>
          </w:tcPr>
          <w:p w14:paraId="19C97F40"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Дължина на вътрешния ръб</w:t>
            </w:r>
          </w:p>
        </w:tc>
        <w:tc>
          <w:tcPr>
            <w:tcW w:w="823" w:type="dxa"/>
          </w:tcPr>
          <w:p w14:paraId="622366FB"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rPr>
              <w:t>60</w:t>
            </w:r>
            <w:r w:rsidRPr="00112DB8">
              <w:rPr>
                <w:rFonts w:ascii="Times New Roman" w:hAnsi="Times New Roman"/>
                <w:sz w:val="18"/>
                <w:szCs w:val="18"/>
                <w:lang w:val="en-US"/>
              </w:rPr>
              <w:t xml:space="preserve"> m</w:t>
            </w:r>
          </w:p>
        </w:tc>
        <w:tc>
          <w:tcPr>
            <w:tcW w:w="825" w:type="dxa"/>
          </w:tcPr>
          <w:p w14:paraId="033295E3"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 xml:space="preserve">80 m </w:t>
            </w:r>
            <w:r w:rsidRPr="00112DB8">
              <w:rPr>
                <w:rFonts w:ascii="Times New Roman" w:hAnsi="Times New Roman"/>
                <w:sz w:val="18"/>
                <w:szCs w:val="18"/>
                <w:vertAlign w:val="superscript"/>
                <w:lang w:val="en-US"/>
              </w:rPr>
              <w:t>a</w:t>
            </w:r>
          </w:p>
        </w:tc>
        <w:tc>
          <w:tcPr>
            <w:tcW w:w="824" w:type="dxa"/>
          </w:tcPr>
          <w:p w14:paraId="46ACCBC1"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150 m</w:t>
            </w:r>
          </w:p>
        </w:tc>
        <w:tc>
          <w:tcPr>
            <w:tcW w:w="828" w:type="dxa"/>
          </w:tcPr>
          <w:p w14:paraId="6E117DFC"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150 m</w:t>
            </w:r>
          </w:p>
        </w:tc>
        <w:tc>
          <w:tcPr>
            <w:tcW w:w="824" w:type="dxa"/>
          </w:tcPr>
          <w:p w14:paraId="301B1958"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150 m</w:t>
            </w:r>
          </w:p>
        </w:tc>
        <w:tc>
          <w:tcPr>
            <w:tcW w:w="825" w:type="dxa"/>
          </w:tcPr>
          <w:p w14:paraId="1AA814EB"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150  m</w:t>
            </w:r>
          </w:p>
        </w:tc>
        <w:tc>
          <w:tcPr>
            <w:tcW w:w="824" w:type="dxa"/>
          </w:tcPr>
          <w:p w14:paraId="3D374DF1"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300 m</w:t>
            </w:r>
          </w:p>
        </w:tc>
        <w:tc>
          <w:tcPr>
            <w:tcW w:w="825" w:type="dxa"/>
          </w:tcPr>
          <w:p w14:paraId="0DB5F6D6"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300 m</w:t>
            </w:r>
          </w:p>
        </w:tc>
      </w:tr>
      <w:tr w:rsidR="00455A36" w:rsidRPr="00112DB8" w14:paraId="4C8E8F17" w14:textId="77777777" w:rsidTr="006F026D">
        <w:trPr>
          <w:gridAfter w:val="1"/>
          <w:wAfter w:w="10" w:type="dxa"/>
          <w:trHeight w:val="597"/>
          <w:jc w:val="center"/>
        </w:trPr>
        <w:tc>
          <w:tcPr>
            <w:tcW w:w="2580" w:type="dxa"/>
            <w:shd w:val="clear" w:color="auto" w:fill="F2F2F2" w:themeFill="background1" w:themeFillShade="F2"/>
          </w:tcPr>
          <w:p w14:paraId="466BB1FD"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 xml:space="preserve">Разстояние от системата за визуална индикация на глисадата </w:t>
            </w:r>
            <w:r w:rsidRPr="00112DB8">
              <w:rPr>
                <w:rFonts w:ascii="Times New Roman" w:hAnsi="Times New Roman"/>
                <w:b/>
                <w:sz w:val="18"/>
                <w:szCs w:val="18"/>
                <w:vertAlign w:val="superscript"/>
              </w:rPr>
              <w:t>е</w:t>
            </w:r>
          </w:p>
        </w:tc>
        <w:tc>
          <w:tcPr>
            <w:tcW w:w="823" w:type="dxa"/>
            <w:shd w:val="clear" w:color="auto" w:fill="F2F2F2" w:themeFill="background1" w:themeFillShade="F2"/>
          </w:tcPr>
          <w:p w14:paraId="2C97FEFE"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D1+30 m</w:t>
            </w:r>
          </w:p>
        </w:tc>
        <w:tc>
          <w:tcPr>
            <w:tcW w:w="825" w:type="dxa"/>
            <w:shd w:val="clear" w:color="auto" w:fill="F2F2F2" w:themeFill="background1" w:themeFillShade="F2"/>
          </w:tcPr>
          <w:p w14:paraId="5E1E2612"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D1+</w:t>
            </w:r>
            <w:r w:rsidRPr="00112DB8">
              <w:rPr>
                <w:rFonts w:ascii="Times New Roman" w:hAnsi="Times New Roman"/>
                <w:sz w:val="18"/>
                <w:szCs w:val="18"/>
                <w:lang w:val="en-US"/>
              </w:rPr>
              <w:t>6</w:t>
            </w:r>
            <w:r w:rsidRPr="00112DB8">
              <w:rPr>
                <w:rFonts w:ascii="Times New Roman" w:hAnsi="Times New Roman"/>
                <w:sz w:val="18"/>
                <w:szCs w:val="18"/>
              </w:rPr>
              <w:t>0 m</w:t>
            </w:r>
          </w:p>
        </w:tc>
        <w:tc>
          <w:tcPr>
            <w:tcW w:w="824" w:type="dxa"/>
            <w:shd w:val="clear" w:color="auto" w:fill="F2F2F2" w:themeFill="background1" w:themeFillShade="F2"/>
          </w:tcPr>
          <w:p w14:paraId="45A76B89"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D1+</w:t>
            </w:r>
            <w:r w:rsidRPr="00112DB8">
              <w:rPr>
                <w:rFonts w:ascii="Times New Roman" w:hAnsi="Times New Roman"/>
                <w:sz w:val="18"/>
                <w:szCs w:val="18"/>
                <w:lang w:val="en-US"/>
              </w:rPr>
              <w:t>6</w:t>
            </w:r>
            <w:r w:rsidRPr="00112DB8">
              <w:rPr>
                <w:rFonts w:ascii="Times New Roman" w:hAnsi="Times New Roman"/>
                <w:sz w:val="18"/>
                <w:szCs w:val="18"/>
              </w:rPr>
              <w:t>0 m</w:t>
            </w:r>
          </w:p>
        </w:tc>
        <w:tc>
          <w:tcPr>
            <w:tcW w:w="828" w:type="dxa"/>
            <w:shd w:val="clear" w:color="auto" w:fill="F2F2F2" w:themeFill="background1" w:themeFillShade="F2"/>
          </w:tcPr>
          <w:p w14:paraId="42D54F4B"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D1+</w:t>
            </w:r>
            <w:r w:rsidRPr="00112DB8">
              <w:rPr>
                <w:rFonts w:ascii="Times New Roman" w:hAnsi="Times New Roman"/>
                <w:sz w:val="18"/>
                <w:szCs w:val="18"/>
                <w:lang w:val="en-US"/>
              </w:rPr>
              <w:t>6</w:t>
            </w:r>
            <w:r w:rsidRPr="00112DB8">
              <w:rPr>
                <w:rFonts w:ascii="Times New Roman" w:hAnsi="Times New Roman"/>
                <w:sz w:val="18"/>
                <w:szCs w:val="18"/>
              </w:rPr>
              <w:t>0 m</w:t>
            </w:r>
          </w:p>
        </w:tc>
        <w:tc>
          <w:tcPr>
            <w:tcW w:w="824" w:type="dxa"/>
            <w:shd w:val="clear" w:color="auto" w:fill="F2F2F2" w:themeFill="background1" w:themeFillShade="F2"/>
          </w:tcPr>
          <w:p w14:paraId="0C4FD900"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D1+</w:t>
            </w:r>
            <w:r w:rsidRPr="00112DB8">
              <w:rPr>
                <w:rFonts w:ascii="Times New Roman" w:hAnsi="Times New Roman"/>
                <w:sz w:val="18"/>
                <w:szCs w:val="18"/>
                <w:lang w:val="en-US"/>
              </w:rPr>
              <w:t>6</w:t>
            </w:r>
            <w:r w:rsidRPr="00112DB8">
              <w:rPr>
                <w:rFonts w:ascii="Times New Roman" w:hAnsi="Times New Roman"/>
                <w:sz w:val="18"/>
                <w:szCs w:val="18"/>
              </w:rPr>
              <w:t>0 m</w:t>
            </w:r>
          </w:p>
        </w:tc>
        <w:tc>
          <w:tcPr>
            <w:tcW w:w="825" w:type="dxa"/>
            <w:shd w:val="clear" w:color="auto" w:fill="F2F2F2" w:themeFill="background1" w:themeFillShade="F2"/>
          </w:tcPr>
          <w:p w14:paraId="6E4485ED"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D1+</w:t>
            </w:r>
            <w:r w:rsidRPr="00112DB8">
              <w:rPr>
                <w:rFonts w:ascii="Times New Roman" w:hAnsi="Times New Roman"/>
                <w:sz w:val="18"/>
                <w:szCs w:val="18"/>
                <w:lang w:val="en-US"/>
              </w:rPr>
              <w:t>6</w:t>
            </w:r>
            <w:r w:rsidRPr="00112DB8">
              <w:rPr>
                <w:rFonts w:ascii="Times New Roman" w:hAnsi="Times New Roman"/>
                <w:sz w:val="18"/>
                <w:szCs w:val="18"/>
              </w:rPr>
              <w:t>0 m</w:t>
            </w:r>
          </w:p>
        </w:tc>
        <w:tc>
          <w:tcPr>
            <w:tcW w:w="824" w:type="dxa"/>
            <w:shd w:val="clear" w:color="auto" w:fill="F2F2F2" w:themeFill="background1" w:themeFillShade="F2"/>
          </w:tcPr>
          <w:p w14:paraId="55D2C663"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D1+</w:t>
            </w:r>
            <w:r w:rsidRPr="00112DB8">
              <w:rPr>
                <w:rFonts w:ascii="Times New Roman" w:hAnsi="Times New Roman"/>
                <w:sz w:val="18"/>
                <w:szCs w:val="18"/>
                <w:lang w:val="en-US"/>
              </w:rPr>
              <w:t>6</w:t>
            </w:r>
            <w:r w:rsidRPr="00112DB8">
              <w:rPr>
                <w:rFonts w:ascii="Times New Roman" w:hAnsi="Times New Roman"/>
                <w:sz w:val="18"/>
                <w:szCs w:val="18"/>
              </w:rPr>
              <w:t>0 m</w:t>
            </w:r>
          </w:p>
        </w:tc>
        <w:tc>
          <w:tcPr>
            <w:tcW w:w="825" w:type="dxa"/>
            <w:shd w:val="clear" w:color="auto" w:fill="F2F2F2" w:themeFill="background1" w:themeFillShade="F2"/>
          </w:tcPr>
          <w:p w14:paraId="1211B662"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D1+</w:t>
            </w:r>
            <w:r w:rsidRPr="00112DB8">
              <w:rPr>
                <w:rFonts w:ascii="Times New Roman" w:hAnsi="Times New Roman"/>
                <w:sz w:val="18"/>
                <w:szCs w:val="18"/>
                <w:lang w:val="en-US"/>
              </w:rPr>
              <w:t>6</w:t>
            </w:r>
            <w:r w:rsidRPr="00112DB8">
              <w:rPr>
                <w:rFonts w:ascii="Times New Roman" w:hAnsi="Times New Roman"/>
                <w:sz w:val="18"/>
                <w:szCs w:val="18"/>
              </w:rPr>
              <w:t>0 m</w:t>
            </w:r>
          </w:p>
        </w:tc>
      </w:tr>
      <w:tr w:rsidR="00455A36" w:rsidRPr="00112DB8" w14:paraId="19FE3C31" w14:textId="77777777" w:rsidTr="00AB3DCB">
        <w:trPr>
          <w:gridAfter w:val="1"/>
          <w:wAfter w:w="10" w:type="dxa"/>
          <w:trHeight w:val="195"/>
          <w:jc w:val="center"/>
        </w:trPr>
        <w:tc>
          <w:tcPr>
            <w:tcW w:w="2580" w:type="dxa"/>
          </w:tcPr>
          <w:p w14:paraId="141435C2"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Разходимост (всяка страна)</w:t>
            </w:r>
          </w:p>
        </w:tc>
        <w:tc>
          <w:tcPr>
            <w:tcW w:w="823" w:type="dxa"/>
          </w:tcPr>
          <w:p w14:paraId="665F0321"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10%</w:t>
            </w:r>
          </w:p>
        </w:tc>
        <w:tc>
          <w:tcPr>
            <w:tcW w:w="825" w:type="dxa"/>
          </w:tcPr>
          <w:p w14:paraId="6607F6E8"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10%</w:t>
            </w:r>
          </w:p>
        </w:tc>
        <w:tc>
          <w:tcPr>
            <w:tcW w:w="824" w:type="dxa"/>
          </w:tcPr>
          <w:p w14:paraId="5A980E07"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10%</w:t>
            </w:r>
          </w:p>
        </w:tc>
        <w:tc>
          <w:tcPr>
            <w:tcW w:w="828" w:type="dxa"/>
          </w:tcPr>
          <w:p w14:paraId="165F0407"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10%</w:t>
            </w:r>
          </w:p>
        </w:tc>
        <w:tc>
          <w:tcPr>
            <w:tcW w:w="824" w:type="dxa"/>
          </w:tcPr>
          <w:p w14:paraId="562A4015"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1</w:t>
            </w:r>
            <w:r w:rsidRPr="00112DB8">
              <w:rPr>
                <w:rFonts w:ascii="Times New Roman" w:hAnsi="Times New Roman"/>
                <w:sz w:val="18"/>
                <w:szCs w:val="18"/>
                <w:lang w:val="en-US"/>
              </w:rPr>
              <w:t>5</w:t>
            </w:r>
            <w:r w:rsidRPr="00112DB8">
              <w:rPr>
                <w:rFonts w:ascii="Times New Roman" w:hAnsi="Times New Roman"/>
                <w:sz w:val="18"/>
                <w:szCs w:val="18"/>
              </w:rPr>
              <w:t>%</w:t>
            </w:r>
          </w:p>
        </w:tc>
        <w:tc>
          <w:tcPr>
            <w:tcW w:w="825" w:type="dxa"/>
          </w:tcPr>
          <w:p w14:paraId="2DE940AB"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1</w:t>
            </w:r>
            <w:r w:rsidRPr="00112DB8">
              <w:rPr>
                <w:rFonts w:ascii="Times New Roman" w:hAnsi="Times New Roman"/>
                <w:sz w:val="18"/>
                <w:szCs w:val="18"/>
                <w:lang w:val="en-US"/>
              </w:rPr>
              <w:t>5</w:t>
            </w:r>
            <w:r w:rsidRPr="00112DB8">
              <w:rPr>
                <w:rFonts w:ascii="Times New Roman" w:hAnsi="Times New Roman"/>
                <w:sz w:val="18"/>
                <w:szCs w:val="18"/>
              </w:rPr>
              <w:t>%</w:t>
            </w:r>
          </w:p>
        </w:tc>
        <w:tc>
          <w:tcPr>
            <w:tcW w:w="824" w:type="dxa"/>
          </w:tcPr>
          <w:p w14:paraId="6862AE32"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1</w:t>
            </w:r>
            <w:r w:rsidRPr="00112DB8">
              <w:rPr>
                <w:rFonts w:ascii="Times New Roman" w:hAnsi="Times New Roman"/>
                <w:sz w:val="18"/>
                <w:szCs w:val="18"/>
                <w:lang w:val="en-US"/>
              </w:rPr>
              <w:t>5</w:t>
            </w:r>
            <w:r w:rsidRPr="00112DB8">
              <w:rPr>
                <w:rFonts w:ascii="Times New Roman" w:hAnsi="Times New Roman"/>
                <w:sz w:val="18"/>
                <w:szCs w:val="18"/>
              </w:rPr>
              <w:t>%</w:t>
            </w:r>
          </w:p>
        </w:tc>
        <w:tc>
          <w:tcPr>
            <w:tcW w:w="825" w:type="dxa"/>
          </w:tcPr>
          <w:p w14:paraId="2CC19858"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1</w:t>
            </w:r>
            <w:r w:rsidRPr="00112DB8">
              <w:rPr>
                <w:rFonts w:ascii="Times New Roman" w:hAnsi="Times New Roman"/>
                <w:sz w:val="18"/>
                <w:szCs w:val="18"/>
                <w:lang w:val="en-US"/>
              </w:rPr>
              <w:t>5</w:t>
            </w:r>
            <w:r w:rsidRPr="00112DB8">
              <w:rPr>
                <w:rFonts w:ascii="Times New Roman" w:hAnsi="Times New Roman"/>
                <w:sz w:val="18"/>
                <w:szCs w:val="18"/>
              </w:rPr>
              <w:t>%</w:t>
            </w:r>
          </w:p>
        </w:tc>
      </w:tr>
      <w:tr w:rsidR="00455A36" w:rsidRPr="00112DB8" w14:paraId="6E40C947" w14:textId="77777777" w:rsidTr="006F026D">
        <w:trPr>
          <w:gridAfter w:val="1"/>
          <w:wAfter w:w="10" w:type="dxa"/>
          <w:trHeight w:val="390"/>
          <w:jc w:val="center"/>
        </w:trPr>
        <w:tc>
          <w:tcPr>
            <w:tcW w:w="2580" w:type="dxa"/>
            <w:shd w:val="clear" w:color="auto" w:fill="F2F2F2" w:themeFill="background1" w:themeFillShade="F2"/>
          </w:tcPr>
          <w:p w14:paraId="4957DD92"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Обща дължина</w:t>
            </w:r>
          </w:p>
        </w:tc>
        <w:tc>
          <w:tcPr>
            <w:tcW w:w="823" w:type="dxa"/>
            <w:shd w:val="clear" w:color="auto" w:fill="F2F2F2" w:themeFill="background1" w:themeFillShade="F2"/>
          </w:tcPr>
          <w:p w14:paraId="4ADC059A"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7500 m</w:t>
            </w:r>
          </w:p>
        </w:tc>
        <w:tc>
          <w:tcPr>
            <w:tcW w:w="825" w:type="dxa"/>
            <w:shd w:val="clear" w:color="auto" w:fill="F2F2F2" w:themeFill="background1" w:themeFillShade="F2"/>
          </w:tcPr>
          <w:p w14:paraId="75CFBD6F"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rPr>
              <w:t>7500 m</w:t>
            </w:r>
            <w:r w:rsidRPr="00112DB8">
              <w:rPr>
                <w:rFonts w:ascii="Times New Roman" w:hAnsi="Times New Roman"/>
                <w:sz w:val="18"/>
                <w:szCs w:val="18"/>
                <w:vertAlign w:val="superscript"/>
                <w:lang w:val="en-US"/>
              </w:rPr>
              <w:t>b</w:t>
            </w:r>
          </w:p>
        </w:tc>
        <w:tc>
          <w:tcPr>
            <w:tcW w:w="824" w:type="dxa"/>
            <w:shd w:val="clear" w:color="auto" w:fill="F2F2F2" w:themeFill="background1" w:themeFillShade="F2"/>
          </w:tcPr>
          <w:p w14:paraId="3DA33905"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15000 m</w:t>
            </w:r>
          </w:p>
        </w:tc>
        <w:tc>
          <w:tcPr>
            <w:tcW w:w="828" w:type="dxa"/>
            <w:shd w:val="clear" w:color="auto" w:fill="F2F2F2" w:themeFill="background1" w:themeFillShade="F2"/>
          </w:tcPr>
          <w:p w14:paraId="39CF4BA9"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15000 m</w:t>
            </w:r>
          </w:p>
        </w:tc>
        <w:tc>
          <w:tcPr>
            <w:tcW w:w="824" w:type="dxa"/>
            <w:shd w:val="clear" w:color="auto" w:fill="F2F2F2" w:themeFill="background1" w:themeFillShade="F2"/>
          </w:tcPr>
          <w:p w14:paraId="609659E0"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7500 m</w:t>
            </w:r>
          </w:p>
        </w:tc>
        <w:tc>
          <w:tcPr>
            <w:tcW w:w="825" w:type="dxa"/>
            <w:shd w:val="clear" w:color="auto" w:fill="F2F2F2" w:themeFill="background1" w:themeFillShade="F2"/>
          </w:tcPr>
          <w:p w14:paraId="0302CB28"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7500 m</w:t>
            </w:r>
            <w:r w:rsidRPr="00112DB8">
              <w:rPr>
                <w:rFonts w:ascii="Times New Roman" w:hAnsi="Times New Roman"/>
                <w:sz w:val="18"/>
                <w:szCs w:val="18"/>
                <w:vertAlign w:val="superscript"/>
              </w:rPr>
              <w:t>b</w:t>
            </w:r>
          </w:p>
        </w:tc>
        <w:tc>
          <w:tcPr>
            <w:tcW w:w="824" w:type="dxa"/>
            <w:shd w:val="clear" w:color="auto" w:fill="F2F2F2" w:themeFill="background1" w:themeFillShade="F2"/>
          </w:tcPr>
          <w:p w14:paraId="1D387CC6"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15000 m</w:t>
            </w:r>
          </w:p>
        </w:tc>
        <w:tc>
          <w:tcPr>
            <w:tcW w:w="825" w:type="dxa"/>
            <w:shd w:val="clear" w:color="auto" w:fill="F2F2F2" w:themeFill="background1" w:themeFillShade="F2"/>
          </w:tcPr>
          <w:p w14:paraId="1B177719"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15000 m</w:t>
            </w:r>
          </w:p>
        </w:tc>
      </w:tr>
      <w:tr w:rsidR="00455A36" w:rsidRPr="00112DB8" w14:paraId="69C0E9E7" w14:textId="77777777" w:rsidTr="00AB3DCB">
        <w:trPr>
          <w:gridAfter w:val="1"/>
          <w:wAfter w:w="10" w:type="dxa"/>
          <w:trHeight w:val="195"/>
          <w:jc w:val="center"/>
        </w:trPr>
        <w:tc>
          <w:tcPr>
            <w:tcW w:w="2580" w:type="dxa"/>
          </w:tcPr>
          <w:p w14:paraId="4676A8C5"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Наклон</w:t>
            </w:r>
          </w:p>
        </w:tc>
        <w:tc>
          <w:tcPr>
            <w:tcW w:w="823" w:type="dxa"/>
          </w:tcPr>
          <w:p w14:paraId="513570B2" w14:textId="77777777" w:rsidR="00455A36" w:rsidRPr="00112DB8" w:rsidRDefault="00455A36" w:rsidP="002366F4">
            <w:pPr>
              <w:jc w:val="center"/>
              <w:rPr>
                <w:rFonts w:ascii="Times New Roman" w:hAnsi="Times New Roman"/>
                <w:sz w:val="18"/>
                <w:szCs w:val="18"/>
              </w:rPr>
            </w:pPr>
          </w:p>
        </w:tc>
        <w:tc>
          <w:tcPr>
            <w:tcW w:w="825" w:type="dxa"/>
          </w:tcPr>
          <w:p w14:paraId="0A31426C" w14:textId="77777777" w:rsidR="00455A36" w:rsidRPr="00112DB8" w:rsidRDefault="00455A36" w:rsidP="002366F4">
            <w:pPr>
              <w:jc w:val="center"/>
              <w:rPr>
                <w:rFonts w:ascii="Times New Roman" w:hAnsi="Times New Roman"/>
                <w:sz w:val="18"/>
                <w:szCs w:val="18"/>
              </w:rPr>
            </w:pPr>
          </w:p>
        </w:tc>
        <w:tc>
          <w:tcPr>
            <w:tcW w:w="824" w:type="dxa"/>
          </w:tcPr>
          <w:p w14:paraId="1ECDCFFA" w14:textId="77777777" w:rsidR="00455A36" w:rsidRPr="00112DB8" w:rsidRDefault="00455A36" w:rsidP="002366F4">
            <w:pPr>
              <w:jc w:val="center"/>
              <w:rPr>
                <w:rFonts w:ascii="Times New Roman" w:hAnsi="Times New Roman"/>
                <w:sz w:val="18"/>
                <w:szCs w:val="18"/>
              </w:rPr>
            </w:pPr>
          </w:p>
        </w:tc>
        <w:tc>
          <w:tcPr>
            <w:tcW w:w="828" w:type="dxa"/>
          </w:tcPr>
          <w:p w14:paraId="58B059C6" w14:textId="77777777" w:rsidR="00455A36" w:rsidRPr="00112DB8" w:rsidRDefault="00455A36" w:rsidP="002366F4">
            <w:pPr>
              <w:jc w:val="center"/>
              <w:rPr>
                <w:rFonts w:ascii="Times New Roman" w:hAnsi="Times New Roman"/>
                <w:sz w:val="18"/>
                <w:szCs w:val="18"/>
              </w:rPr>
            </w:pPr>
          </w:p>
        </w:tc>
        <w:tc>
          <w:tcPr>
            <w:tcW w:w="824" w:type="dxa"/>
          </w:tcPr>
          <w:p w14:paraId="0070E45D" w14:textId="77777777" w:rsidR="00455A36" w:rsidRPr="00112DB8" w:rsidRDefault="00455A36" w:rsidP="002366F4">
            <w:pPr>
              <w:jc w:val="center"/>
              <w:rPr>
                <w:rFonts w:ascii="Times New Roman" w:hAnsi="Times New Roman"/>
                <w:sz w:val="18"/>
                <w:szCs w:val="18"/>
              </w:rPr>
            </w:pPr>
          </w:p>
        </w:tc>
        <w:tc>
          <w:tcPr>
            <w:tcW w:w="825" w:type="dxa"/>
          </w:tcPr>
          <w:p w14:paraId="05F578B0" w14:textId="77777777" w:rsidR="00455A36" w:rsidRPr="00112DB8" w:rsidRDefault="00455A36" w:rsidP="002366F4">
            <w:pPr>
              <w:jc w:val="center"/>
              <w:rPr>
                <w:rFonts w:ascii="Times New Roman" w:hAnsi="Times New Roman"/>
                <w:sz w:val="18"/>
                <w:szCs w:val="18"/>
              </w:rPr>
            </w:pPr>
          </w:p>
        </w:tc>
        <w:tc>
          <w:tcPr>
            <w:tcW w:w="824" w:type="dxa"/>
          </w:tcPr>
          <w:p w14:paraId="3523B48F" w14:textId="77777777" w:rsidR="00455A36" w:rsidRPr="00112DB8" w:rsidRDefault="00455A36" w:rsidP="002366F4">
            <w:pPr>
              <w:jc w:val="center"/>
              <w:rPr>
                <w:rFonts w:ascii="Times New Roman" w:hAnsi="Times New Roman"/>
                <w:sz w:val="18"/>
                <w:szCs w:val="18"/>
              </w:rPr>
            </w:pPr>
          </w:p>
        </w:tc>
        <w:tc>
          <w:tcPr>
            <w:tcW w:w="825" w:type="dxa"/>
          </w:tcPr>
          <w:p w14:paraId="35D28EE6" w14:textId="77777777" w:rsidR="00455A36" w:rsidRPr="00112DB8" w:rsidRDefault="00455A36" w:rsidP="002366F4">
            <w:pPr>
              <w:jc w:val="center"/>
              <w:rPr>
                <w:rFonts w:ascii="Times New Roman" w:hAnsi="Times New Roman"/>
                <w:sz w:val="18"/>
                <w:szCs w:val="18"/>
              </w:rPr>
            </w:pPr>
          </w:p>
        </w:tc>
      </w:tr>
      <w:tr w:rsidR="00455A36" w:rsidRPr="00112DB8" w14:paraId="2AEB6130" w14:textId="77777777" w:rsidTr="006F026D">
        <w:trPr>
          <w:gridAfter w:val="1"/>
          <w:wAfter w:w="10" w:type="dxa"/>
          <w:trHeight w:val="390"/>
          <w:jc w:val="center"/>
        </w:trPr>
        <w:tc>
          <w:tcPr>
            <w:tcW w:w="2580" w:type="dxa"/>
            <w:shd w:val="clear" w:color="auto" w:fill="F2F2F2" w:themeFill="background1" w:themeFillShade="F2"/>
          </w:tcPr>
          <w:p w14:paraId="28DA2B12" w14:textId="77777777" w:rsidR="00455A36" w:rsidRPr="00112DB8" w:rsidRDefault="00455A36" w:rsidP="00455A36">
            <w:pPr>
              <w:numPr>
                <w:ilvl w:val="0"/>
                <w:numId w:val="1"/>
              </w:numPr>
              <w:ind w:firstLine="0"/>
              <w:jc w:val="center"/>
              <w:rPr>
                <w:rFonts w:ascii="Times New Roman" w:hAnsi="Times New Roman"/>
                <w:sz w:val="18"/>
                <w:szCs w:val="18"/>
                <w:lang w:val="en-US"/>
              </w:rPr>
            </w:pPr>
            <w:r w:rsidRPr="00112DB8">
              <w:rPr>
                <w:rFonts w:ascii="Times New Roman" w:hAnsi="Times New Roman"/>
                <w:sz w:val="18"/>
                <w:szCs w:val="18"/>
                <w:lang w:val="en-US"/>
              </w:rPr>
              <w:t xml:space="preserve">T-VASIS  </w:t>
            </w:r>
            <w:r w:rsidRPr="00112DB8">
              <w:rPr>
                <w:rFonts w:ascii="Times New Roman" w:hAnsi="Times New Roman"/>
                <w:sz w:val="18"/>
                <w:szCs w:val="18"/>
              </w:rPr>
              <w:t xml:space="preserve">и </w:t>
            </w:r>
            <w:r w:rsidRPr="00112DB8">
              <w:rPr>
                <w:rFonts w:ascii="Times New Roman" w:hAnsi="Times New Roman"/>
                <w:sz w:val="18"/>
                <w:szCs w:val="18"/>
                <w:lang w:val="en-US"/>
              </w:rPr>
              <w:t>ATVASIS</w:t>
            </w:r>
          </w:p>
        </w:tc>
        <w:tc>
          <w:tcPr>
            <w:tcW w:w="823" w:type="dxa"/>
            <w:shd w:val="clear" w:color="auto" w:fill="F2F2F2" w:themeFill="background1" w:themeFillShade="F2"/>
          </w:tcPr>
          <w:p w14:paraId="54B31772"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w:t>
            </w:r>
            <w:r w:rsidRPr="00112DB8">
              <w:rPr>
                <w:rFonts w:ascii="Times New Roman" w:hAnsi="Times New Roman"/>
                <w:sz w:val="18"/>
                <w:szCs w:val="18"/>
                <w:vertAlign w:val="superscript"/>
                <w:lang w:val="en-US"/>
              </w:rPr>
              <w:t>c</w:t>
            </w:r>
          </w:p>
        </w:tc>
        <w:tc>
          <w:tcPr>
            <w:tcW w:w="825" w:type="dxa"/>
            <w:shd w:val="clear" w:color="auto" w:fill="F2F2F2" w:themeFill="background1" w:themeFillShade="F2"/>
          </w:tcPr>
          <w:p w14:paraId="75975C4F"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1.9</w:t>
            </w:r>
            <w:r w:rsidRPr="00112DB8">
              <w:rPr>
                <w:rFonts w:ascii="Times New Roman" w:hAnsi="Times New Roman"/>
                <w:sz w:val="18"/>
                <w:szCs w:val="18"/>
                <w:vertAlign w:val="superscript"/>
                <w:lang w:val="en-US"/>
              </w:rPr>
              <w:t>0</w:t>
            </w:r>
          </w:p>
        </w:tc>
        <w:tc>
          <w:tcPr>
            <w:tcW w:w="824" w:type="dxa"/>
            <w:shd w:val="clear" w:color="auto" w:fill="F2F2F2" w:themeFill="background1" w:themeFillShade="F2"/>
          </w:tcPr>
          <w:p w14:paraId="4ABD321E"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1.9</w:t>
            </w:r>
            <w:r w:rsidRPr="00112DB8">
              <w:rPr>
                <w:rFonts w:ascii="Times New Roman" w:hAnsi="Times New Roman"/>
                <w:sz w:val="18"/>
                <w:szCs w:val="18"/>
                <w:vertAlign w:val="superscript"/>
              </w:rPr>
              <w:t>0</w:t>
            </w:r>
          </w:p>
        </w:tc>
        <w:tc>
          <w:tcPr>
            <w:tcW w:w="828" w:type="dxa"/>
            <w:shd w:val="clear" w:color="auto" w:fill="F2F2F2" w:themeFill="background1" w:themeFillShade="F2"/>
          </w:tcPr>
          <w:p w14:paraId="573886A2"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1.9</w:t>
            </w:r>
            <w:r w:rsidRPr="00112DB8">
              <w:rPr>
                <w:rFonts w:ascii="Times New Roman" w:hAnsi="Times New Roman"/>
                <w:sz w:val="18"/>
                <w:szCs w:val="18"/>
                <w:vertAlign w:val="superscript"/>
              </w:rPr>
              <w:t>0</w:t>
            </w:r>
          </w:p>
        </w:tc>
        <w:tc>
          <w:tcPr>
            <w:tcW w:w="824" w:type="dxa"/>
            <w:shd w:val="clear" w:color="auto" w:fill="F2F2F2" w:themeFill="background1" w:themeFillShade="F2"/>
          </w:tcPr>
          <w:p w14:paraId="2E91D79C"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w:t>
            </w:r>
          </w:p>
        </w:tc>
        <w:tc>
          <w:tcPr>
            <w:tcW w:w="825" w:type="dxa"/>
            <w:shd w:val="clear" w:color="auto" w:fill="F2F2F2" w:themeFill="background1" w:themeFillShade="F2"/>
          </w:tcPr>
          <w:p w14:paraId="2C093E96"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1.9</w:t>
            </w:r>
            <w:r w:rsidRPr="00112DB8">
              <w:rPr>
                <w:rFonts w:ascii="Times New Roman" w:hAnsi="Times New Roman"/>
                <w:sz w:val="18"/>
                <w:szCs w:val="18"/>
                <w:vertAlign w:val="superscript"/>
              </w:rPr>
              <w:t>0</w:t>
            </w:r>
          </w:p>
        </w:tc>
        <w:tc>
          <w:tcPr>
            <w:tcW w:w="824" w:type="dxa"/>
            <w:shd w:val="clear" w:color="auto" w:fill="F2F2F2" w:themeFill="background1" w:themeFillShade="F2"/>
          </w:tcPr>
          <w:p w14:paraId="79B2BBD5"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1.9</w:t>
            </w:r>
            <w:r w:rsidRPr="00112DB8">
              <w:rPr>
                <w:rFonts w:ascii="Times New Roman" w:hAnsi="Times New Roman"/>
                <w:sz w:val="18"/>
                <w:szCs w:val="18"/>
                <w:vertAlign w:val="superscript"/>
              </w:rPr>
              <w:t>0</w:t>
            </w:r>
          </w:p>
        </w:tc>
        <w:tc>
          <w:tcPr>
            <w:tcW w:w="825" w:type="dxa"/>
            <w:shd w:val="clear" w:color="auto" w:fill="F2F2F2" w:themeFill="background1" w:themeFillShade="F2"/>
          </w:tcPr>
          <w:p w14:paraId="58DCD52F"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1.9</w:t>
            </w:r>
            <w:r w:rsidRPr="00112DB8">
              <w:rPr>
                <w:rFonts w:ascii="Times New Roman" w:hAnsi="Times New Roman"/>
                <w:sz w:val="18"/>
                <w:szCs w:val="18"/>
                <w:vertAlign w:val="superscript"/>
              </w:rPr>
              <w:t>0</w:t>
            </w:r>
          </w:p>
        </w:tc>
      </w:tr>
      <w:tr w:rsidR="00455A36" w:rsidRPr="00112DB8" w14:paraId="5072A40C" w14:textId="77777777" w:rsidTr="00AB3DCB">
        <w:trPr>
          <w:gridAfter w:val="1"/>
          <w:wAfter w:w="10" w:type="dxa"/>
          <w:trHeight w:val="205"/>
          <w:jc w:val="center"/>
        </w:trPr>
        <w:tc>
          <w:tcPr>
            <w:tcW w:w="2580" w:type="dxa"/>
          </w:tcPr>
          <w:p w14:paraId="22FC449B" w14:textId="77777777" w:rsidR="00455A36" w:rsidRPr="00112DB8" w:rsidRDefault="00455A36" w:rsidP="00455A36">
            <w:pPr>
              <w:numPr>
                <w:ilvl w:val="0"/>
                <w:numId w:val="1"/>
              </w:numPr>
              <w:ind w:firstLine="0"/>
              <w:jc w:val="center"/>
              <w:rPr>
                <w:rFonts w:ascii="Times New Roman" w:hAnsi="Times New Roman"/>
                <w:sz w:val="18"/>
                <w:szCs w:val="18"/>
                <w:lang w:val="en-US"/>
              </w:rPr>
            </w:pPr>
            <w:r w:rsidRPr="00112DB8">
              <w:rPr>
                <w:rFonts w:ascii="Times New Roman" w:hAnsi="Times New Roman"/>
                <w:sz w:val="18"/>
                <w:szCs w:val="18"/>
                <w:lang w:val="en-US"/>
              </w:rPr>
              <w:t xml:space="preserve">PAPI </w:t>
            </w:r>
            <w:r w:rsidRPr="00112DB8">
              <w:rPr>
                <w:rFonts w:ascii="Times New Roman" w:hAnsi="Times New Roman"/>
                <w:sz w:val="18"/>
                <w:szCs w:val="18"/>
                <w:vertAlign w:val="superscript"/>
                <w:lang w:val="en-US"/>
              </w:rPr>
              <w:t>d</w:t>
            </w:r>
          </w:p>
        </w:tc>
        <w:tc>
          <w:tcPr>
            <w:tcW w:w="823" w:type="dxa"/>
          </w:tcPr>
          <w:p w14:paraId="42E0C3CD"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w:t>
            </w:r>
          </w:p>
        </w:tc>
        <w:tc>
          <w:tcPr>
            <w:tcW w:w="825" w:type="dxa"/>
          </w:tcPr>
          <w:p w14:paraId="43C472FA"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A-0.57</w:t>
            </w:r>
            <w:r w:rsidRPr="00112DB8">
              <w:rPr>
                <w:rFonts w:ascii="Times New Roman" w:hAnsi="Times New Roman"/>
                <w:sz w:val="18"/>
                <w:szCs w:val="18"/>
                <w:vertAlign w:val="superscript"/>
                <w:lang w:val="en-US"/>
              </w:rPr>
              <w:t>0</w:t>
            </w:r>
          </w:p>
        </w:tc>
        <w:tc>
          <w:tcPr>
            <w:tcW w:w="824" w:type="dxa"/>
          </w:tcPr>
          <w:p w14:paraId="627BC30D"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A-0.57</w:t>
            </w:r>
            <w:r w:rsidRPr="00112DB8">
              <w:rPr>
                <w:rFonts w:ascii="Times New Roman" w:hAnsi="Times New Roman"/>
                <w:sz w:val="18"/>
                <w:szCs w:val="18"/>
                <w:vertAlign w:val="superscript"/>
              </w:rPr>
              <w:t>0</w:t>
            </w:r>
          </w:p>
        </w:tc>
        <w:tc>
          <w:tcPr>
            <w:tcW w:w="828" w:type="dxa"/>
          </w:tcPr>
          <w:p w14:paraId="40F6A895"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A-0.57</w:t>
            </w:r>
            <w:r w:rsidRPr="00112DB8">
              <w:rPr>
                <w:rFonts w:ascii="Times New Roman" w:hAnsi="Times New Roman"/>
                <w:sz w:val="18"/>
                <w:szCs w:val="18"/>
                <w:vertAlign w:val="superscript"/>
              </w:rPr>
              <w:t>0</w:t>
            </w:r>
          </w:p>
        </w:tc>
        <w:tc>
          <w:tcPr>
            <w:tcW w:w="824" w:type="dxa"/>
          </w:tcPr>
          <w:p w14:paraId="51AE3452"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A-0.57</w:t>
            </w:r>
            <w:r w:rsidRPr="00112DB8">
              <w:rPr>
                <w:rFonts w:ascii="Times New Roman" w:hAnsi="Times New Roman"/>
                <w:sz w:val="18"/>
                <w:szCs w:val="18"/>
                <w:vertAlign w:val="superscript"/>
              </w:rPr>
              <w:t>0</w:t>
            </w:r>
          </w:p>
        </w:tc>
        <w:tc>
          <w:tcPr>
            <w:tcW w:w="825" w:type="dxa"/>
          </w:tcPr>
          <w:p w14:paraId="2319FF9D"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A-0.57</w:t>
            </w:r>
            <w:r w:rsidRPr="00112DB8">
              <w:rPr>
                <w:rFonts w:ascii="Times New Roman" w:hAnsi="Times New Roman"/>
                <w:sz w:val="18"/>
                <w:szCs w:val="18"/>
                <w:vertAlign w:val="superscript"/>
              </w:rPr>
              <w:t>0</w:t>
            </w:r>
          </w:p>
        </w:tc>
        <w:tc>
          <w:tcPr>
            <w:tcW w:w="824" w:type="dxa"/>
          </w:tcPr>
          <w:p w14:paraId="376FEB00"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A-0.57</w:t>
            </w:r>
            <w:r w:rsidRPr="00112DB8">
              <w:rPr>
                <w:rFonts w:ascii="Times New Roman" w:hAnsi="Times New Roman"/>
                <w:sz w:val="18"/>
                <w:szCs w:val="18"/>
                <w:vertAlign w:val="superscript"/>
              </w:rPr>
              <w:t>0</w:t>
            </w:r>
          </w:p>
        </w:tc>
        <w:tc>
          <w:tcPr>
            <w:tcW w:w="825" w:type="dxa"/>
          </w:tcPr>
          <w:p w14:paraId="5B9724FB"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A-0.57</w:t>
            </w:r>
            <w:r w:rsidRPr="00112DB8">
              <w:rPr>
                <w:rFonts w:ascii="Times New Roman" w:hAnsi="Times New Roman"/>
                <w:sz w:val="18"/>
                <w:szCs w:val="18"/>
                <w:vertAlign w:val="superscript"/>
              </w:rPr>
              <w:t>0</w:t>
            </w:r>
          </w:p>
        </w:tc>
      </w:tr>
      <w:tr w:rsidR="00455A36" w:rsidRPr="00112DB8" w14:paraId="136F728E" w14:textId="77777777" w:rsidTr="006F026D">
        <w:trPr>
          <w:gridAfter w:val="1"/>
          <w:wAfter w:w="10" w:type="dxa"/>
          <w:trHeight w:val="195"/>
          <w:jc w:val="center"/>
        </w:trPr>
        <w:tc>
          <w:tcPr>
            <w:tcW w:w="2580" w:type="dxa"/>
            <w:shd w:val="clear" w:color="auto" w:fill="F2F2F2" w:themeFill="background1" w:themeFillShade="F2"/>
          </w:tcPr>
          <w:p w14:paraId="590C4BA8" w14:textId="77777777" w:rsidR="00455A36" w:rsidRPr="00112DB8" w:rsidRDefault="00455A36" w:rsidP="00455A36">
            <w:pPr>
              <w:numPr>
                <w:ilvl w:val="0"/>
                <w:numId w:val="1"/>
              </w:numPr>
              <w:ind w:firstLine="0"/>
              <w:jc w:val="center"/>
              <w:rPr>
                <w:rFonts w:ascii="Times New Roman" w:hAnsi="Times New Roman"/>
                <w:sz w:val="18"/>
                <w:szCs w:val="18"/>
                <w:lang w:val="en-US"/>
              </w:rPr>
            </w:pPr>
            <w:r w:rsidRPr="00112DB8">
              <w:rPr>
                <w:rFonts w:ascii="Times New Roman" w:hAnsi="Times New Roman"/>
                <w:sz w:val="18"/>
                <w:szCs w:val="18"/>
                <w:lang w:val="en-US"/>
              </w:rPr>
              <w:t xml:space="preserve">APAPI </w:t>
            </w:r>
            <w:r w:rsidRPr="00112DB8">
              <w:rPr>
                <w:rFonts w:ascii="Times New Roman" w:hAnsi="Times New Roman"/>
                <w:sz w:val="18"/>
                <w:szCs w:val="18"/>
                <w:vertAlign w:val="superscript"/>
                <w:lang w:val="en-US"/>
              </w:rPr>
              <w:t>d</w:t>
            </w:r>
          </w:p>
        </w:tc>
        <w:tc>
          <w:tcPr>
            <w:tcW w:w="823" w:type="dxa"/>
            <w:shd w:val="clear" w:color="auto" w:fill="F2F2F2" w:themeFill="background1" w:themeFillShade="F2"/>
          </w:tcPr>
          <w:p w14:paraId="47BF4A11"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A-0.</w:t>
            </w:r>
            <w:r w:rsidRPr="00112DB8">
              <w:rPr>
                <w:rFonts w:ascii="Times New Roman" w:hAnsi="Times New Roman"/>
                <w:sz w:val="18"/>
                <w:szCs w:val="18"/>
                <w:lang w:val="en-US"/>
              </w:rPr>
              <w:t>9</w:t>
            </w:r>
            <w:r w:rsidRPr="00112DB8">
              <w:rPr>
                <w:rFonts w:ascii="Times New Roman" w:hAnsi="Times New Roman"/>
                <w:sz w:val="18"/>
                <w:szCs w:val="18"/>
                <w:vertAlign w:val="superscript"/>
              </w:rPr>
              <w:t>0</w:t>
            </w:r>
          </w:p>
        </w:tc>
        <w:tc>
          <w:tcPr>
            <w:tcW w:w="825" w:type="dxa"/>
            <w:shd w:val="clear" w:color="auto" w:fill="F2F2F2" w:themeFill="background1" w:themeFillShade="F2"/>
          </w:tcPr>
          <w:p w14:paraId="10894672"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A-0.9</w:t>
            </w:r>
            <w:r w:rsidRPr="00112DB8">
              <w:rPr>
                <w:rFonts w:ascii="Times New Roman" w:hAnsi="Times New Roman"/>
                <w:sz w:val="18"/>
                <w:szCs w:val="18"/>
                <w:vertAlign w:val="superscript"/>
              </w:rPr>
              <w:t>0</w:t>
            </w:r>
          </w:p>
        </w:tc>
        <w:tc>
          <w:tcPr>
            <w:tcW w:w="824" w:type="dxa"/>
            <w:shd w:val="clear" w:color="auto" w:fill="F2F2F2" w:themeFill="background1" w:themeFillShade="F2"/>
          </w:tcPr>
          <w:p w14:paraId="7D6035D6"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w:t>
            </w:r>
          </w:p>
        </w:tc>
        <w:tc>
          <w:tcPr>
            <w:tcW w:w="828" w:type="dxa"/>
            <w:shd w:val="clear" w:color="auto" w:fill="F2F2F2" w:themeFill="background1" w:themeFillShade="F2"/>
          </w:tcPr>
          <w:p w14:paraId="6EFE5C4F"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w:t>
            </w:r>
          </w:p>
        </w:tc>
        <w:tc>
          <w:tcPr>
            <w:tcW w:w="824" w:type="dxa"/>
            <w:shd w:val="clear" w:color="auto" w:fill="F2F2F2" w:themeFill="background1" w:themeFillShade="F2"/>
          </w:tcPr>
          <w:p w14:paraId="2F282F6C"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A-0.9</w:t>
            </w:r>
            <w:r w:rsidRPr="00112DB8">
              <w:rPr>
                <w:rFonts w:ascii="Times New Roman" w:hAnsi="Times New Roman"/>
                <w:sz w:val="18"/>
                <w:szCs w:val="18"/>
                <w:vertAlign w:val="superscript"/>
              </w:rPr>
              <w:t>0</w:t>
            </w:r>
          </w:p>
        </w:tc>
        <w:tc>
          <w:tcPr>
            <w:tcW w:w="825" w:type="dxa"/>
            <w:shd w:val="clear" w:color="auto" w:fill="F2F2F2" w:themeFill="background1" w:themeFillShade="F2"/>
          </w:tcPr>
          <w:p w14:paraId="33B00B4A" w14:textId="77777777" w:rsidR="00455A36" w:rsidRPr="00112DB8" w:rsidRDefault="00455A36" w:rsidP="002366F4">
            <w:pPr>
              <w:jc w:val="center"/>
              <w:rPr>
                <w:rFonts w:ascii="Times New Roman" w:hAnsi="Times New Roman"/>
                <w:sz w:val="18"/>
                <w:szCs w:val="18"/>
              </w:rPr>
            </w:pPr>
            <w:r w:rsidRPr="00112DB8">
              <w:rPr>
                <w:rFonts w:ascii="Times New Roman" w:hAnsi="Times New Roman"/>
                <w:sz w:val="18"/>
                <w:szCs w:val="18"/>
              </w:rPr>
              <w:t>A-0.9</w:t>
            </w:r>
            <w:r w:rsidRPr="00112DB8">
              <w:rPr>
                <w:rFonts w:ascii="Times New Roman" w:hAnsi="Times New Roman"/>
                <w:sz w:val="18"/>
                <w:szCs w:val="18"/>
                <w:vertAlign w:val="superscript"/>
              </w:rPr>
              <w:t>0</w:t>
            </w:r>
          </w:p>
        </w:tc>
        <w:tc>
          <w:tcPr>
            <w:tcW w:w="824" w:type="dxa"/>
            <w:shd w:val="clear" w:color="auto" w:fill="F2F2F2" w:themeFill="background1" w:themeFillShade="F2"/>
          </w:tcPr>
          <w:p w14:paraId="03ADF38C"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w:t>
            </w:r>
          </w:p>
        </w:tc>
        <w:tc>
          <w:tcPr>
            <w:tcW w:w="825" w:type="dxa"/>
            <w:shd w:val="clear" w:color="auto" w:fill="F2F2F2" w:themeFill="background1" w:themeFillShade="F2"/>
          </w:tcPr>
          <w:p w14:paraId="4364F749" w14:textId="77777777" w:rsidR="00455A36" w:rsidRPr="00112DB8" w:rsidRDefault="00455A36" w:rsidP="002366F4">
            <w:pPr>
              <w:jc w:val="center"/>
              <w:rPr>
                <w:rFonts w:ascii="Times New Roman" w:hAnsi="Times New Roman"/>
                <w:sz w:val="18"/>
                <w:szCs w:val="18"/>
                <w:lang w:val="en-US"/>
              </w:rPr>
            </w:pPr>
            <w:r w:rsidRPr="00112DB8">
              <w:rPr>
                <w:rFonts w:ascii="Times New Roman" w:hAnsi="Times New Roman"/>
                <w:sz w:val="18"/>
                <w:szCs w:val="18"/>
                <w:lang w:val="en-US"/>
              </w:rPr>
              <w:t>-</w:t>
            </w:r>
          </w:p>
        </w:tc>
      </w:tr>
      <w:tr w:rsidR="00455A36" w:rsidRPr="00112DB8" w14:paraId="19856777" w14:textId="77777777" w:rsidTr="006F026D">
        <w:trPr>
          <w:trHeight w:val="1977"/>
          <w:jc w:val="center"/>
        </w:trPr>
        <w:tc>
          <w:tcPr>
            <w:tcW w:w="9188" w:type="dxa"/>
            <w:gridSpan w:val="10"/>
            <w:shd w:val="clear" w:color="auto" w:fill="BFBFBF" w:themeFill="background1" w:themeFillShade="BF"/>
          </w:tcPr>
          <w:p w14:paraId="358A6C8E" w14:textId="77777777" w:rsidR="00455A36" w:rsidRPr="00112DB8" w:rsidRDefault="00455A36" w:rsidP="00455A36">
            <w:pPr>
              <w:numPr>
                <w:ilvl w:val="0"/>
                <w:numId w:val="2"/>
              </w:numPr>
              <w:ind w:firstLine="0"/>
              <w:rPr>
                <w:rFonts w:ascii="Times New Roman" w:hAnsi="Times New Roman"/>
                <w:sz w:val="20"/>
                <w:szCs w:val="20"/>
                <w:lang w:val="ru-RU"/>
              </w:rPr>
            </w:pPr>
            <w:r w:rsidRPr="00112DB8">
              <w:rPr>
                <w:rFonts w:ascii="Times New Roman" w:hAnsi="Times New Roman"/>
                <w:sz w:val="20"/>
                <w:szCs w:val="20"/>
                <w:lang w:val="ru-RU"/>
              </w:rPr>
              <w:t xml:space="preserve">Тази дължина трябва да бъде увеличена до 150 </w:t>
            </w:r>
            <w:r w:rsidRPr="00112DB8">
              <w:rPr>
                <w:rFonts w:ascii="Times New Roman" w:hAnsi="Times New Roman"/>
                <w:sz w:val="20"/>
                <w:szCs w:val="20"/>
                <w:lang w:val="en-US"/>
              </w:rPr>
              <w:t>m</w:t>
            </w:r>
            <w:r w:rsidRPr="00112DB8">
              <w:rPr>
                <w:rFonts w:ascii="Times New Roman" w:hAnsi="Times New Roman"/>
                <w:sz w:val="20"/>
                <w:szCs w:val="20"/>
                <w:lang w:val="ru-RU"/>
              </w:rPr>
              <w:t xml:space="preserve"> за </w:t>
            </w:r>
            <w:r w:rsidRPr="00112DB8">
              <w:rPr>
                <w:rFonts w:ascii="Times New Roman" w:hAnsi="Times New Roman"/>
                <w:sz w:val="20"/>
                <w:szCs w:val="20"/>
                <w:lang w:val="en-US"/>
              </w:rPr>
              <w:t>T</w:t>
            </w:r>
            <w:r w:rsidRPr="00112DB8">
              <w:rPr>
                <w:rFonts w:ascii="Times New Roman" w:hAnsi="Times New Roman"/>
                <w:sz w:val="20"/>
                <w:szCs w:val="20"/>
                <w:lang w:val="ru-RU"/>
              </w:rPr>
              <w:t>-</w:t>
            </w:r>
            <w:r w:rsidRPr="00112DB8">
              <w:rPr>
                <w:rFonts w:ascii="Times New Roman" w:hAnsi="Times New Roman"/>
                <w:sz w:val="20"/>
                <w:szCs w:val="20"/>
                <w:lang w:val="en-US"/>
              </w:rPr>
              <w:t>VASIS</w:t>
            </w:r>
            <w:r w:rsidRPr="00112DB8">
              <w:rPr>
                <w:rFonts w:ascii="Times New Roman" w:hAnsi="Times New Roman"/>
                <w:sz w:val="20"/>
                <w:szCs w:val="20"/>
                <w:lang w:val="ru-RU"/>
              </w:rPr>
              <w:t xml:space="preserve"> или </w:t>
            </w:r>
            <w:r w:rsidRPr="00112DB8">
              <w:rPr>
                <w:rFonts w:ascii="Times New Roman" w:hAnsi="Times New Roman"/>
                <w:sz w:val="20"/>
                <w:szCs w:val="20"/>
                <w:lang w:val="en-US"/>
              </w:rPr>
              <w:t>AT</w:t>
            </w:r>
            <w:r w:rsidRPr="00112DB8">
              <w:rPr>
                <w:rFonts w:ascii="Times New Roman" w:hAnsi="Times New Roman"/>
                <w:sz w:val="20"/>
                <w:szCs w:val="20"/>
                <w:lang w:val="ru-RU"/>
              </w:rPr>
              <w:t>-</w:t>
            </w:r>
            <w:r w:rsidRPr="00112DB8">
              <w:rPr>
                <w:rFonts w:ascii="Times New Roman" w:hAnsi="Times New Roman"/>
                <w:sz w:val="20"/>
                <w:szCs w:val="20"/>
                <w:lang w:val="en-US"/>
              </w:rPr>
              <w:t>VASIS</w:t>
            </w:r>
          </w:p>
          <w:p w14:paraId="1A735B8E" w14:textId="77777777" w:rsidR="00455A36" w:rsidRPr="00112DB8" w:rsidRDefault="00455A36" w:rsidP="00455A36">
            <w:pPr>
              <w:numPr>
                <w:ilvl w:val="0"/>
                <w:numId w:val="2"/>
              </w:numPr>
              <w:ind w:firstLine="0"/>
              <w:rPr>
                <w:rFonts w:ascii="Times New Roman" w:hAnsi="Times New Roman"/>
                <w:sz w:val="20"/>
                <w:szCs w:val="20"/>
              </w:rPr>
            </w:pPr>
            <w:r w:rsidRPr="00112DB8">
              <w:rPr>
                <w:rFonts w:ascii="Times New Roman" w:hAnsi="Times New Roman"/>
                <w:sz w:val="20"/>
                <w:szCs w:val="20"/>
              </w:rPr>
              <w:t>Тази дължина трябва да бъде увеличена до 15 000 m за T-VASIS или AT-VASIS</w:t>
            </w:r>
          </w:p>
          <w:p w14:paraId="568C1380" w14:textId="77777777" w:rsidR="00455A36" w:rsidRPr="00112DB8" w:rsidRDefault="00455A36" w:rsidP="00455A36">
            <w:pPr>
              <w:numPr>
                <w:ilvl w:val="0"/>
                <w:numId w:val="2"/>
              </w:numPr>
              <w:ind w:firstLine="0"/>
              <w:rPr>
                <w:rFonts w:ascii="Times New Roman" w:hAnsi="Times New Roman"/>
                <w:sz w:val="20"/>
                <w:szCs w:val="20"/>
              </w:rPr>
            </w:pPr>
            <w:r w:rsidRPr="00112DB8">
              <w:rPr>
                <w:rFonts w:ascii="Times New Roman" w:hAnsi="Times New Roman"/>
                <w:sz w:val="20"/>
                <w:szCs w:val="20"/>
              </w:rPr>
              <w:t xml:space="preserve">Не е посочен наклон, ако е малко вероятно системата да бъде използвана за посочения тип ПИК/ кодов номер </w:t>
            </w:r>
          </w:p>
          <w:p w14:paraId="56D50930" w14:textId="65EF05C9" w:rsidR="00455A36" w:rsidRPr="00112DB8" w:rsidRDefault="00455A36" w:rsidP="00455A36">
            <w:pPr>
              <w:numPr>
                <w:ilvl w:val="0"/>
                <w:numId w:val="2"/>
              </w:numPr>
              <w:ind w:firstLine="0"/>
              <w:rPr>
                <w:rFonts w:ascii="Times New Roman" w:hAnsi="Times New Roman"/>
                <w:sz w:val="20"/>
                <w:szCs w:val="20"/>
              </w:rPr>
            </w:pPr>
            <w:r w:rsidRPr="00112DB8">
              <w:rPr>
                <w:rFonts w:ascii="Times New Roman" w:hAnsi="Times New Roman"/>
                <w:sz w:val="20"/>
                <w:szCs w:val="20"/>
              </w:rPr>
              <w:t>Ъгли, както е показано на фиг</w:t>
            </w:r>
            <w:r w:rsidR="00024AD6">
              <w:rPr>
                <w:rFonts w:ascii="Times New Roman" w:hAnsi="Times New Roman"/>
                <w:sz w:val="20"/>
                <w:szCs w:val="20"/>
              </w:rPr>
              <w:t>.</w:t>
            </w:r>
            <w:r w:rsidRPr="00112DB8">
              <w:rPr>
                <w:rFonts w:ascii="Times New Roman" w:hAnsi="Times New Roman"/>
                <w:sz w:val="20"/>
                <w:szCs w:val="20"/>
              </w:rPr>
              <w:t xml:space="preserve"> </w:t>
            </w:r>
            <w:r w:rsidR="001E69E5" w:rsidRPr="00112DB8">
              <w:rPr>
                <w:rFonts w:ascii="Times New Roman" w:hAnsi="Times New Roman"/>
                <w:sz w:val="20"/>
                <w:szCs w:val="20"/>
              </w:rPr>
              <w:t>2</w:t>
            </w:r>
            <w:r w:rsidR="001E69E5">
              <w:rPr>
                <w:rFonts w:ascii="Times New Roman" w:hAnsi="Times New Roman"/>
                <w:sz w:val="20"/>
                <w:szCs w:val="20"/>
              </w:rPr>
              <w:t>7</w:t>
            </w:r>
            <w:r w:rsidRPr="00112DB8">
              <w:rPr>
                <w:rFonts w:ascii="Times New Roman" w:hAnsi="Times New Roman"/>
                <w:sz w:val="20"/>
                <w:szCs w:val="20"/>
              </w:rPr>
              <w:t>.</w:t>
            </w:r>
          </w:p>
          <w:p w14:paraId="45CE61A9" w14:textId="77777777" w:rsidR="00455A36" w:rsidRPr="00112DB8" w:rsidRDefault="00455A36" w:rsidP="00455A36">
            <w:pPr>
              <w:numPr>
                <w:ilvl w:val="0"/>
                <w:numId w:val="2"/>
              </w:numPr>
              <w:ind w:firstLine="0"/>
              <w:rPr>
                <w:rFonts w:ascii="Times New Roman" w:hAnsi="Times New Roman"/>
                <w:sz w:val="20"/>
                <w:szCs w:val="20"/>
              </w:rPr>
            </w:pPr>
            <w:r w:rsidRPr="00112DB8">
              <w:rPr>
                <w:rFonts w:ascii="Times New Roman" w:hAnsi="Times New Roman"/>
                <w:sz w:val="20"/>
                <w:szCs w:val="20"/>
              </w:rPr>
              <w:t>D</w:t>
            </w:r>
            <w:r w:rsidRPr="00112DB8">
              <w:rPr>
                <w:rFonts w:ascii="Times New Roman" w:hAnsi="Times New Roman"/>
                <w:sz w:val="20"/>
                <w:szCs w:val="20"/>
                <w:vertAlign w:val="subscript"/>
              </w:rPr>
              <w:t>1</w:t>
            </w:r>
            <w:r w:rsidRPr="00112DB8">
              <w:rPr>
                <w:rFonts w:ascii="Times New Roman" w:hAnsi="Times New Roman"/>
                <w:sz w:val="20"/>
                <w:szCs w:val="20"/>
              </w:rPr>
              <w:t xml:space="preserve"> е разстоянието от прага на ПИК до системата за визуална индикация на наклона на глисадата от прага преди всяко изместване, за да се коригира проникването на обекта на OPS . Началото на OPS се привързва към местоположението на системата за визуална индикация на глисадата, така че изместването на PAPI да води до аналогично изместване на началото на на OPS.</w:t>
            </w:r>
          </w:p>
        </w:tc>
      </w:tr>
    </w:tbl>
    <w:p w14:paraId="7633974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43F0D08" w14:textId="2D69915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Не се разрешава изграждането на нови обекти или да се надстрояват съществуващи обекти, така че да пресичат повърхността, свободна от препятствия, освен с изричното разрешение на главния директор на </w:t>
      </w:r>
      <w:r w:rsidR="00D018D3">
        <w:rPr>
          <w:rFonts w:ascii="Times New Roman" w:hAnsi="Times New Roman"/>
          <w:kern w:val="0"/>
          <w:lang w:val="x-none"/>
        </w:rPr>
        <w:t xml:space="preserve">ГД “ГВА” </w:t>
      </w:r>
      <w:r w:rsidRPr="00112DB8">
        <w:rPr>
          <w:rFonts w:ascii="Times New Roman" w:hAnsi="Times New Roman"/>
          <w:kern w:val="0"/>
          <w:lang w:val="x-none"/>
        </w:rPr>
        <w:t>при условие, че новият обект или неговата надстройка ще се закрива от съществуващ неподвижен обект.</w:t>
      </w:r>
    </w:p>
    <w:p w14:paraId="71E3B329" w14:textId="13ADD87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Съществуващите обекти, </w:t>
      </w:r>
      <w:r w:rsidR="00D018D3">
        <w:rPr>
          <w:rFonts w:ascii="Times New Roman" w:hAnsi="Times New Roman"/>
          <w:kern w:val="0"/>
          <w:lang w:val="x-none"/>
        </w:rPr>
        <w:t>пресичащи</w:t>
      </w:r>
      <w:r w:rsidRPr="00112DB8">
        <w:rPr>
          <w:rFonts w:ascii="Times New Roman" w:hAnsi="Times New Roman"/>
          <w:kern w:val="0"/>
          <w:lang w:val="x-none"/>
        </w:rPr>
        <w:t xml:space="preserve"> повърхността, свободна от препятствия, се отстраняват, с изключение в случаите, когато </w:t>
      </w:r>
      <w:r w:rsidR="00576EAF">
        <w:rPr>
          <w:rFonts w:ascii="Times New Roman" w:hAnsi="Times New Roman"/>
          <w:kern w:val="0"/>
          <w:lang w:val="x-none"/>
        </w:rPr>
        <w:t xml:space="preserve">ГД “ГВА” </w:t>
      </w:r>
      <w:r w:rsidRPr="00112DB8">
        <w:rPr>
          <w:rFonts w:ascii="Times New Roman" w:hAnsi="Times New Roman"/>
          <w:kern w:val="0"/>
          <w:lang w:val="x-none"/>
        </w:rPr>
        <w:t>установи, че обектът се скрива (заслонява) от съществуващ неподвижен обект или след проведено авиационно изследване се установени, че обектът няма да влияе отрицателно върху безопасността на полетите на самолетите.</w:t>
      </w:r>
    </w:p>
    <w:p w14:paraId="475D2222" w14:textId="5A4A01D5" w:rsidR="00197E20" w:rsidRPr="00112DB8" w:rsidRDefault="00197E20" w:rsidP="00DF1C6D">
      <w:pPr>
        <w:widowControl w:val="0"/>
        <w:autoSpaceDE w:val="0"/>
        <w:autoSpaceDN w:val="0"/>
        <w:adjustRightInd w:val="0"/>
        <w:spacing w:after="0" w:line="240" w:lineRule="auto"/>
        <w:jc w:val="both"/>
        <w:rPr>
          <w:rFonts w:ascii="Times New Roman" w:hAnsi="Times New Roman"/>
          <w:kern w:val="0"/>
          <w:lang w:val="x-none"/>
        </w:rPr>
      </w:pPr>
    </w:p>
    <w:p w14:paraId="5AF33E1A" w14:textId="1DBDEA15" w:rsidR="00197E20" w:rsidRPr="00112DB8" w:rsidRDefault="001D32C3" w:rsidP="00AB3DCB">
      <w:pPr>
        <w:widowControl w:val="0"/>
        <w:autoSpaceDE w:val="0"/>
        <w:autoSpaceDN w:val="0"/>
        <w:adjustRightInd w:val="0"/>
        <w:spacing w:after="0" w:line="240" w:lineRule="auto"/>
        <w:jc w:val="both"/>
        <w:rPr>
          <w:rFonts w:ascii="Times New Roman" w:hAnsi="Times New Roman"/>
          <w:kern w:val="0"/>
          <w:lang w:val="x-none"/>
        </w:rPr>
      </w:pPr>
      <w:r w:rsidRPr="001D32C3">
        <w:rPr>
          <w:noProof/>
        </w:rPr>
        <w:t xml:space="preserve"> </w:t>
      </w:r>
      <w:r w:rsidR="00153782">
        <w:rPr>
          <w:noProof/>
        </w:rPr>
        <w:drawing>
          <wp:inline distT="0" distB="0" distL="0" distR="0" wp14:anchorId="47550893" wp14:editId="5CB46610">
            <wp:extent cx="5760720" cy="4333240"/>
            <wp:effectExtent l="0" t="0" r="0" b="0"/>
            <wp:docPr id="1152620846" name="Картина 1" descr="Картина, която съдържа текст, екранна снимка, диаграма, линия&#10;&#10;Генерираното от ИИ съдържание може да е неправил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620846" name="Картина 1" descr="Картина, която съдържа текст, екранна снимка, диаграма, линия&#10;&#10;Генерираното от ИИ съдържание може да е неправилно."/>
                    <pic:cNvPicPr/>
                  </pic:nvPicPr>
                  <pic:blipFill>
                    <a:blip r:embed="rId36"/>
                    <a:stretch>
                      <a:fillRect/>
                    </a:stretch>
                  </pic:blipFill>
                  <pic:spPr>
                    <a:xfrm>
                      <a:off x="0" y="0"/>
                      <a:ext cx="5760720" cy="4333240"/>
                    </a:xfrm>
                    <a:prstGeom prst="rect">
                      <a:avLst/>
                    </a:prstGeom>
                  </pic:spPr>
                </pic:pic>
              </a:graphicData>
            </a:graphic>
          </wp:inline>
        </w:drawing>
      </w:r>
    </w:p>
    <w:p w14:paraId="2FF4C8E7" w14:textId="0F001FD6"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DC565F" w:rsidRPr="00112DB8">
        <w:rPr>
          <w:rFonts w:ascii="Times New Roman" w:hAnsi="Times New Roman"/>
          <w:kern w:val="0"/>
          <w:lang w:val="x-none"/>
        </w:rPr>
        <w:t>2</w:t>
      </w:r>
      <w:r w:rsidR="00DC565F">
        <w:rPr>
          <w:rFonts w:ascii="Times New Roman" w:hAnsi="Times New Roman"/>
          <w:kern w:val="0"/>
          <w:lang w:val="x-none"/>
        </w:rPr>
        <w:t>8</w:t>
      </w:r>
      <w:r w:rsidRPr="00112DB8">
        <w:rPr>
          <w:rFonts w:ascii="Times New Roman" w:hAnsi="Times New Roman"/>
          <w:kern w:val="0"/>
          <w:lang w:val="x-none"/>
        </w:rPr>
        <w:t>. Повърхност за защита от препятствия на система за визуална индикация на глисадата</w:t>
      </w:r>
    </w:p>
    <w:p w14:paraId="4615A7F3" w14:textId="77777777" w:rsidR="00F80070" w:rsidRPr="00112DB8" w:rsidRDefault="00F80070">
      <w:pPr>
        <w:widowControl w:val="0"/>
        <w:autoSpaceDE w:val="0"/>
        <w:autoSpaceDN w:val="0"/>
        <w:adjustRightInd w:val="0"/>
        <w:spacing w:after="0" w:line="240" w:lineRule="auto"/>
        <w:ind w:firstLine="480"/>
        <w:jc w:val="both"/>
        <w:rPr>
          <w:rFonts w:ascii="Times New Roman" w:hAnsi="Times New Roman"/>
          <w:kern w:val="0"/>
          <w:lang w:val="x-none"/>
        </w:rPr>
      </w:pPr>
    </w:p>
    <w:p w14:paraId="5CCC1A70" w14:textId="65AA180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В случаите, когато резултатите от авиационно изследване показват, че съществуващ обект </w:t>
      </w:r>
      <w:r w:rsidR="00576EAF">
        <w:rPr>
          <w:rFonts w:ascii="Times New Roman" w:hAnsi="Times New Roman"/>
          <w:kern w:val="0"/>
          <w:lang w:val="x-none"/>
        </w:rPr>
        <w:t xml:space="preserve">пресича </w:t>
      </w:r>
      <w:r w:rsidRPr="00112DB8">
        <w:rPr>
          <w:rFonts w:ascii="Times New Roman" w:hAnsi="Times New Roman"/>
          <w:kern w:val="0"/>
          <w:lang w:val="x-none"/>
        </w:rPr>
        <w:t>повърхността, свободна от препятствия, и може да окаже неблагоприятно влияние върху безопасността на полетите на самолетите, се прилагат една или няколко от следните мерки:</w:t>
      </w:r>
    </w:p>
    <w:p w14:paraId="1D1F105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ъгълът на наклона на глисадата на системата съответно се увеличава;</w:t>
      </w:r>
    </w:p>
    <w:p w14:paraId="4BC257F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намалява се азимутният ъгъл на разсейване на лъча на системата, така че обектът да се намира извън зоната на границата на лъча;</w:t>
      </w:r>
    </w:p>
    <w:p w14:paraId="79B52BF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измества се оста на системата и съответната повърхност, свободна от препятствия, на не повече от 5°;</w:t>
      </w:r>
    </w:p>
    <w:p w14:paraId="36658EE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по съответен начин се измества прагът на ПИК;</w:t>
      </w:r>
    </w:p>
    <w:p w14:paraId="0249214B" w14:textId="299A92AD" w:rsidR="007A7993" w:rsidRPr="00576EAF" w:rsidRDefault="00197E20" w:rsidP="00576EAF">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ако предвидената в т. 4 мярка практически е неосъществима, системата съответно се измества по-далече от прага на ПИК с цел да се осигури допълнителен запас от височина при пресичане на прага на ПИК, равен на височината на пробождащата част от препятствието.</w:t>
      </w:r>
    </w:p>
    <w:p w14:paraId="692E5946" w14:textId="77777777" w:rsidR="007A7993" w:rsidRDefault="007A7993">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0A98773A" w14:textId="4A8EF3DE" w:rsidR="00197E20" w:rsidRPr="0098642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86428">
        <w:rPr>
          <w:rFonts w:ascii="Times New Roman" w:hAnsi="Times New Roman"/>
          <w:b/>
          <w:bCs/>
          <w:kern w:val="0"/>
          <w:lang w:val="x-none"/>
        </w:rPr>
        <w:t>Глава двадесет и осма</w:t>
      </w:r>
    </w:p>
    <w:p w14:paraId="1622B0EF" w14:textId="77777777" w:rsidR="00197E20" w:rsidRPr="0098642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86428">
        <w:rPr>
          <w:rFonts w:ascii="Times New Roman" w:hAnsi="Times New Roman"/>
          <w:b/>
          <w:bCs/>
          <w:kern w:val="0"/>
          <w:lang w:val="x-none"/>
        </w:rPr>
        <w:t>ДРУГИ СВЕТЛИНИ НА ПИК</w:t>
      </w:r>
    </w:p>
    <w:p w14:paraId="4BEA7187" w14:textId="77777777" w:rsidR="00197E20" w:rsidRPr="0098642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C12246D" w14:textId="77777777" w:rsidR="00197E20" w:rsidRPr="0098642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86428">
        <w:rPr>
          <w:rFonts w:ascii="Times New Roman" w:hAnsi="Times New Roman"/>
          <w:b/>
          <w:bCs/>
          <w:kern w:val="0"/>
          <w:lang w:val="x-none"/>
        </w:rPr>
        <w:t xml:space="preserve"> Раздел I</w:t>
      </w:r>
    </w:p>
    <w:p w14:paraId="5F0C6860" w14:textId="77777777" w:rsidR="00197E20" w:rsidRPr="0098642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86428">
        <w:rPr>
          <w:rFonts w:ascii="Times New Roman" w:hAnsi="Times New Roman"/>
          <w:b/>
          <w:bCs/>
          <w:kern w:val="0"/>
          <w:lang w:val="x-none"/>
        </w:rPr>
        <w:t>Светлини за насочване на полетите по летищния кръг</w:t>
      </w:r>
    </w:p>
    <w:p w14:paraId="7A0D119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2691BE8" w14:textId="28A078B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806797">
        <w:rPr>
          <w:rFonts w:ascii="Times New Roman" w:hAnsi="Times New Roman"/>
          <w:b/>
          <w:bCs/>
          <w:kern w:val="0"/>
        </w:rPr>
        <w:t>09</w:t>
      </w:r>
      <w:r w:rsidRPr="00112DB8">
        <w:rPr>
          <w:rFonts w:ascii="Times New Roman" w:hAnsi="Times New Roman"/>
          <w:b/>
          <w:bCs/>
          <w:kern w:val="0"/>
          <w:lang w:val="x-none"/>
        </w:rPr>
        <w:t>.</w:t>
      </w:r>
      <w:r w:rsidRPr="00112DB8">
        <w:rPr>
          <w:rFonts w:ascii="Times New Roman" w:hAnsi="Times New Roman"/>
          <w:kern w:val="0"/>
          <w:lang w:val="x-none"/>
        </w:rPr>
        <w:t xml:space="preserve"> Светлините за насочване на полетите по летищния кръг се предвиждат в случаите, когато съществуващите светлинни системи на подхода за кацане и ПИК не позволяват от борда на ВС, извършващо полет по кръга, задоволително да се опознава ПИК и/или районите на подхода в условията, при които се предполага, че ще се използва ПИК за подходи по летищния кръг.</w:t>
      </w:r>
    </w:p>
    <w:p w14:paraId="756080E6" w14:textId="500F95E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21</w:t>
      </w:r>
      <w:r w:rsidR="00806797">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Разполагането и количеството на светлините за насочване на полетите по летищния кръг е такова, че </w:t>
      </w:r>
      <w:r w:rsidR="00576EAF">
        <w:rPr>
          <w:rFonts w:ascii="Times New Roman" w:hAnsi="Times New Roman"/>
          <w:kern w:val="0"/>
          <w:lang w:val="x-none"/>
        </w:rPr>
        <w:t xml:space="preserve">да </w:t>
      </w:r>
      <w:r w:rsidRPr="00112DB8">
        <w:rPr>
          <w:rFonts w:ascii="Times New Roman" w:hAnsi="Times New Roman"/>
          <w:kern w:val="0"/>
          <w:lang w:val="x-none"/>
        </w:rPr>
        <w:t>дава възможност на пилота в съответните случаи:</w:t>
      </w:r>
    </w:p>
    <w:p w14:paraId="123DEDC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да излезе на участъка между втория и третия завой или да изравни и коригира курса на ВС към ПИК за съответно отдалечаване от нея и при преминаване да различи прага на ПИК;</w:t>
      </w:r>
    </w:p>
    <w:p w14:paraId="6CD8507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да държи в полезрението си прага на ПИК и (или) другите отличителни ориентири, които му позволяват да взема решение за изпълнение на трети завой и за началото на крайния етап на подхода за кацане, ориентирайки се при това и по другите визуални средства.</w:t>
      </w:r>
    </w:p>
    <w:p w14:paraId="41950A7A" w14:textId="4910C11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21</w:t>
      </w:r>
      <w:r w:rsidR="00806797">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Светлините за насочване на полетите по летищния кръг са:</w:t>
      </w:r>
    </w:p>
    <w:p w14:paraId="0DBFCB5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по продължението на осевата линия на ПИК и (или) на части от всяка система светлини за подхода за кацане;</w:t>
      </w:r>
    </w:p>
    <w:p w14:paraId="11E91E2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по местоположението на прага на ПИК;</w:t>
      </w:r>
    </w:p>
    <w:p w14:paraId="37368B9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по посоката или разположението на ПИК;</w:t>
      </w:r>
    </w:p>
    <w:p w14:paraId="42952BD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комбинация от такива светлини според случая за разглежданата ПИК.</w:t>
      </w:r>
    </w:p>
    <w:p w14:paraId="6FC0B697" w14:textId="22CDA34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21</w:t>
      </w:r>
      <w:r w:rsidR="00806797">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Светлините за насочване на полетите по летищния кръг са постоянни или мигащи, с интензивност и ъгъл на разсейване на лъча, достатъчни за условията, при които се изпълняват визуалните подходи по летищния кръг.</w:t>
      </w:r>
    </w:p>
    <w:p w14:paraId="4F29C1FB" w14:textId="45FE56B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21</w:t>
      </w:r>
      <w:r w:rsidR="00806797">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Мигащите светлини са бели, а светлините с постоянно излъчване - бели или газоразрядни.</w:t>
      </w:r>
    </w:p>
    <w:p w14:paraId="10038F3B" w14:textId="495104C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21</w:t>
      </w:r>
      <w:r w:rsidR="00806797">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Светлините се проектират и поставят така, че да не заслепяват и да не въвеждат в заблуждение пилота при изпълнение на подхода за кацане, при излитане или при рулиране.</w:t>
      </w:r>
    </w:p>
    <w:p w14:paraId="220F9124" w14:textId="77777777" w:rsidR="007A7993"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39A8420" w14:textId="3223CA2B" w:rsidR="00197E20" w:rsidRPr="0098642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86428">
        <w:rPr>
          <w:rFonts w:ascii="Times New Roman" w:hAnsi="Times New Roman"/>
          <w:b/>
          <w:bCs/>
          <w:kern w:val="0"/>
          <w:lang w:val="x-none"/>
        </w:rPr>
        <w:t>Раздел II</w:t>
      </w:r>
    </w:p>
    <w:p w14:paraId="09CBBA96" w14:textId="77777777" w:rsidR="00197E20" w:rsidRPr="0098642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86428">
        <w:rPr>
          <w:rFonts w:ascii="Times New Roman" w:hAnsi="Times New Roman"/>
          <w:b/>
          <w:bCs/>
          <w:kern w:val="0"/>
          <w:lang w:val="x-none"/>
        </w:rPr>
        <w:t>Система светлинни фарове за подход към ПИК</w:t>
      </w:r>
    </w:p>
    <w:p w14:paraId="67C1C2D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F5B99DB" w14:textId="4431AB9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21</w:t>
      </w:r>
      <w:r w:rsidR="00806797">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Системата светлинни фарове за подход към ПИК се поставя там, където се изисква да се осигури визуално управление по продължение на определена траектория на подхода за кацане във връзка с необходимостта да се заобиколи опасна според характера на релефа местност или с цел намаляване на шума.</w:t>
      </w:r>
    </w:p>
    <w:p w14:paraId="482A1670" w14:textId="408FF95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21</w:t>
      </w:r>
      <w:r w:rsidR="00806797">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Системата светлинни фарове за подход към ПИК се изгражда от група светлини, ориентирани да показват желания курс на подхода за кацане и така че една група да може да се види при преминаването над предишната група.</w:t>
      </w:r>
    </w:p>
    <w:p w14:paraId="11ABA32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Интервалът между съседните групи не се допуска да превишава приблизително 1600 m.</w:t>
      </w:r>
    </w:p>
    <w:p w14:paraId="009EC83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Системите светлинни фарове за подход към ПИК може да имат криволинейна или праволинейна конфигурация или да представляват комбинация от двете.</w:t>
      </w:r>
    </w:p>
    <w:p w14:paraId="6672BC0B" w14:textId="70E060E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Системата светлинни фарове за подход към ПИК се разполага от точка, определена от </w:t>
      </w:r>
      <w:r w:rsidR="00576EAF">
        <w:rPr>
          <w:rFonts w:ascii="Times New Roman" w:hAnsi="Times New Roman"/>
          <w:kern w:val="0"/>
          <w:lang w:val="x-none"/>
        </w:rPr>
        <w:t>ГД “ГВА”</w:t>
      </w:r>
      <w:r w:rsidRPr="00112DB8">
        <w:rPr>
          <w:rFonts w:ascii="Times New Roman" w:hAnsi="Times New Roman"/>
          <w:kern w:val="0"/>
          <w:lang w:val="x-none"/>
        </w:rPr>
        <w:t>, до точка, откъдето се вижда системата светлини за подхода за кацане, ако има такава, ПИК или светлинната система на ПИК.</w:t>
      </w:r>
    </w:p>
    <w:p w14:paraId="5AA4CD55" w14:textId="6E5DA81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21</w:t>
      </w:r>
      <w:r w:rsidR="00806797">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Всяка група светлини от системата светлинни фарове за подход към ПИК се състои най-малко от три мигащи светлини с линейна или пакетна конфигурация.</w:t>
      </w:r>
    </w:p>
    <w:p w14:paraId="7F662B4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Системата по ал. 1 може да бъде допълнена със светлини с постоянно светене, ако такива светлини ще способстват за опознаване на дадената система.</w:t>
      </w:r>
    </w:p>
    <w:p w14:paraId="0D97A7E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Мигащите светлини са с бял цвят, с газоразрядна лампа с постоянно светене.</w:t>
      </w:r>
    </w:p>
    <w:p w14:paraId="0E11F44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По възможност мигащите светлини от всяка група издават последователни мигащи сигнали по посока към ПИК.</w:t>
      </w:r>
    </w:p>
    <w:p w14:paraId="0C4581DB" w14:textId="77777777" w:rsidR="007A7993"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1D4548D" w14:textId="4A3FCA6D" w:rsidR="00197E20" w:rsidRPr="0098642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86428">
        <w:rPr>
          <w:rFonts w:ascii="Times New Roman" w:hAnsi="Times New Roman"/>
          <w:b/>
          <w:bCs/>
          <w:kern w:val="0"/>
          <w:lang w:val="x-none"/>
        </w:rPr>
        <w:t>Раздел III</w:t>
      </w:r>
    </w:p>
    <w:p w14:paraId="29BC977D" w14:textId="77777777" w:rsidR="00197E20" w:rsidRPr="0098642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86428">
        <w:rPr>
          <w:rFonts w:ascii="Times New Roman" w:hAnsi="Times New Roman"/>
          <w:b/>
          <w:bCs/>
          <w:kern w:val="0"/>
          <w:lang w:val="x-none"/>
        </w:rPr>
        <w:t>Указателни светлини на прага на ПИК</w:t>
      </w:r>
    </w:p>
    <w:p w14:paraId="430C705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F3DF8CB" w14:textId="1A06759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21</w:t>
      </w:r>
      <w:r w:rsidR="00806797">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Указателни светлини на прага на ПИК се поставят:</w:t>
      </w:r>
    </w:p>
    <w:p w14:paraId="177E590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на прага на ПИК, оборудвана за неточен подход за кацане, когато е необходимо да се повиши забележимостта на прага и е невъзможно да се осигурят други светлинни средства за подхода за кацане;</w:t>
      </w:r>
    </w:p>
    <w:p w14:paraId="6529BD0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случаите, когато прагът на ПИК е изместен постоянно спрямо края на ПИК или се измества временно от нормалното положение и е необходимо да се повиши забележимост на прага.</w:t>
      </w:r>
    </w:p>
    <w:p w14:paraId="0D468A52" w14:textId="04DADA3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806797">
        <w:rPr>
          <w:rFonts w:ascii="Times New Roman" w:hAnsi="Times New Roman"/>
          <w:b/>
          <w:bCs/>
          <w:kern w:val="0"/>
        </w:rPr>
        <w:t>19</w:t>
      </w:r>
      <w:r w:rsidRPr="00112DB8">
        <w:rPr>
          <w:rFonts w:ascii="Times New Roman" w:hAnsi="Times New Roman"/>
          <w:b/>
          <w:bCs/>
          <w:kern w:val="0"/>
          <w:lang w:val="x-none"/>
        </w:rPr>
        <w:t>.</w:t>
      </w:r>
      <w:r w:rsidRPr="00112DB8">
        <w:rPr>
          <w:rFonts w:ascii="Times New Roman" w:hAnsi="Times New Roman"/>
          <w:kern w:val="0"/>
          <w:lang w:val="x-none"/>
        </w:rPr>
        <w:t xml:space="preserve"> Указателите за вход на ПИК се разполагат симетрично на осевата линия на ПИК, на една линия с прага на ПИК и приблизително на разстояние 10 m встрани от всяка линия на страничните светлини.</w:t>
      </w:r>
    </w:p>
    <w:p w14:paraId="66352329" w14:textId="5AF2ED3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22</w:t>
      </w:r>
      <w:r w:rsidR="00806797">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(1) Указателните светлини на прага на ПИК са бели, импулсни, с честота от 60 до 120 импулса в минута.</w:t>
      </w:r>
    </w:p>
    <w:p w14:paraId="1F92BEA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Светлините се виждат само от посоката на подхода към ПИК.</w:t>
      </w:r>
    </w:p>
    <w:p w14:paraId="6E2D648D" w14:textId="77777777" w:rsidR="007A7993"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BA8CF94" w14:textId="61936242" w:rsidR="00197E20" w:rsidRPr="0098642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86428">
        <w:rPr>
          <w:rFonts w:ascii="Times New Roman" w:hAnsi="Times New Roman"/>
          <w:b/>
          <w:bCs/>
          <w:kern w:val="0"/>
          <w:lang w:val="x-none"/>
        </w:rPr>
        <w:t>Раздел IV</w:t>
      </w:r>
    </w:p>
    <w:p w14:paraId="76304278" w14:textId="77777777" w:rsidR="00197E20" w:rsidRPr="0098642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86428">
        <w:rPr>
          <w:rFonts w:ascii="Times New Roman" w:hAnsi="Times New Roman"/>
          <w:b/>
          <w:bCs/>
          <w:kern w:val="0"/>
          <w:lang w:val="x-none"/>
        </w:rPr>
        <w:t>Странични светлини на ПИК</w:t>
      </w:r>
    </w:p>
    <w:p w14:paraId="3472F06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87D6E2B" w14:textId="348414E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22</w:t>
      </w:r>
      <w:r w:rsidR="00806797">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(1) Осигуряват се странични светлини за ПИК, предназначена за използване нощем, или за ПИК, оборудвана за точен подход за кацане, предназначена за използване през деня или през нощта.</w:t>
      </w:r>
    </w:p>
    <w:p w14:paraId="3EF83DC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Странични светлини се осигуряват за ПИК, предназначена за излитане при експлоатационен минимум на хоризонтална видимост на ПИК, по-малка от 800 m през деня.</w:t>
      </w:r>
    </w:p>
    <w:p w14:paraId="546743E0" w14:textId="4A22B04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22</w:t>
      </w:r>
      <w:r w:rsidR="00806797">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Страничните светлини се разполагат по цялата дължина на ПИК в два успоредни реда, еднакво отдалечени от осевата линия.</w:t>
      </w:r>
    </w:p>
    <w:p w14:paraId="18A3CBE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Страничните светлини се разполагат по краищата на участъка, обявен за използване в качеството на ПИК, или извън границата на краищата на този участък на разстояние не повече от 3 m.</w:t>
      </w:r>
    </w:p>
    <w:p w14:paraId="5ED158F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 случаите, когато широчината на участъка, който може да бъде обявен в качеството на ПИК, превишава 60 m, разстоянието между редовете светлини се определя с отчитане характера на полетите, характеристиките на разпределението на светлината на страничните светлини на ПИК и другите визуални средства, предназначени за обслужването на ПИК.</w:t>
      </w:r>
    </w:p>
    <w:p w14:paraId="204F00F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Светлините се разполагат в редове с еднакъв интервал не по-голям от 60 m за оборудвана ПИК и не по-голям от 100 m за необорудвана ПИК.</w:t>
      </w:r>
    </w:p>
    <w:p w14:paraId="11E468D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Светлините от двете страни на оста на ПИК се разполагат на линии, преминаващи перпендикулярно на тази ос, като при пресичанията на ПИК светлините могат да се разполагат неравномерно или да не се поставят изобщо при условие, че пилотът ще разполага с необходимите средства за ориентиране.</w:t>
      </w:r>
    </w:p>
    <w:p w14:paraId="02968534" w14:textId="2FD206F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22</w:t>
      </w:r>
      <w:r w:rsidR="00806797">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Страничните светлини са с променливо бял цвят с постоянно излъчване.</w:t>
      </w:r>
    </w:p>
    <w:p w14:paraId="6380DCD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наличие на изместен праг на ПИК светлините между началото на ПИК и изместения праг излъчват червена светлина по посока на подхода за кацане.</w:t>
      </w:r>
    </w:p>
    <w:p w14:paraId="61A5838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Светлините в участък с дължина 600 m или на една трета от дължината на ПИК в зависимост от това коя дължина е по-малка в противоположния край на ПИК, от края, от който започва разбегът за излитане, могат да излъчват жълт цвят.</w:t>
      </w:r>
    </w:p>
    <w:p w14:paraId="25B44F0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Страничните светлини са видими от всички направления, които са необходими за ориентиране на пилота, изпълняващ кацане или излитане във всяка посока.</w:t>
      </w:r>
    </w:p>
    <w:p w14:paraId="1147953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В случай, когато страничните светлини са предназначени за насочване на полетите по летищния кръг, е необходимо те да се виждат от всички направления.</w:t>
      </w:r>
    </w:p>
    <w:p w14:paraId="0234D74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Във всички направления по ал. 1 страничните светлини излъчват светлина в направления под ъгъл на наклона до 15° над хоризонта с интензивност, съответстваща на условията на видимост и осветеността, за които е разчетено използването на ПИК за излитане или кацане.</w:t>
      </w:r>
    </w:p>
    <w:p w14:paraId="40343070" w14:textId="0DD82F2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В случая по ал. 5 интензитетът</w:t>
      </w:r>
      <w:r w:rsidR="00576EAF">
        <w:rPr>
          <w:rFonts w:ascii="Times New Roman" w:hAnsi="Times New Roman"/>
          <w:kern w:val="0"/>
        </w:rPr>
        <w:t xml:space="preserve"> на светлините</w:t>
      </w:r>
      <w:r w:rsidRPr="00112DB8">
        <w:rPr>
          <w:rFonts w:ascii="Times New Roman" w:hAnsi="Times New Roman"/>
          <w:kern w:val="0"/>
          <w:lang w:val="x-none"/>
        </w:rPr>
        <w:t xml:space="preserve"> е най-малко 50 cd, като на летище без странично осветяване интензитетът на светлините може да бъде намален до 25 cd, за да се избегне заслепяване на пилота.</w:t>
      </w:r>
    </w:p>
    <w:p w14:paraId="0D26A3C6" w14:textId="09085F5E" w:rsidR="00D40003" w:rsidRDefault="00197E20" w:rsidP="00AB3DCB">
      <w:pPr>
        <w:widowControl w:val="0"/>
        <w:autoSpaceDE w:val="0"/>
        <w:autoSpaceDN w:val="0"/>
        <w:adjustRightInd w:val="0"/>
        <w:spacing w:after="0" w:line="240" w:lineRule="auto"/>
        <w:ind w:firstLine="480"/>
        <w:jc w:val="both"/>
        <w:rPr>
          <w:rFonts w:ascii="Times New Roman" w:hAnsi="Times New Roman"/>
          <w:b/>
          <w:bCs/>
          <w:kern w:val="0"/>
          <w:sz w:val="36"/>
          <w:szCs w:val="36"/>
          <w:lang w:val="x-none"/>
        </w:rPr>
      </w:pPr>
      <w:r w:rsidRPr="00112DB8">
        <w:rPr>
          <w:rFonts w:ascii="Times New Roman" w:hAnsi="Times New Roman"/>
          <w:kern w:val="0"/>
          <w:lang w:val="x-none"/>
        </w:rPr>
        <w:t xml:space="preserve"> (8) Страничните светлини на ПИК, оборудвана за точен подход за кацане, отговарят на техническите изисквания, съдържащи се в приложение № 9 на </w:t>
      </w:r>
      <w:r w:rsidRPr="00112DB8" w:rsidDel="00C709DE">
        <w:rPr>
          <w:rFonts w:ascii="Times New Roman" w:hAnsi="Times New Roman"/>
          <w:kern w:val="0"/>
          <w:lang w:val="x-none"/>
        </w:rPr>
        <w:t>фиг. 9-9 или фиг. 9-10.</w:t>
      </w:r>
    </w:p>
    <w:p w14:paraId="25F51E63" w14:textId="77777777" w:rsidR="007A7993"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1A271B8F" w14:textId="5E77689C" w:rsidR="00197E20" w:rsidRPr="00C709D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709DE">
        <w:rPr>
          <w:rFonts w:ascii="Times New Roman" w:hAnsi="Times New Roman"/>
          <w:b/>
          <w:bCs/>
          <w:kern w:val="0"/>
          <w:lang w:val="x-none"/>
        </w:rPr>
        <w:t>Раздел V</w:t>
      </w:r>
    </w:p>
    <w:p w14:paraId="6958F9DD" w14:textId="77777777" w:rsidR="00197E20" w:rsidRPr="00C709D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709DE">
        <w:rPr>
          <w:rFonts w:ascii="Times New Roman" w:hAnsi="Times New Roman"/>
          <w:b/>
          <w:bCs/>
          <w:kern w:val="0"/>
          <w:lang w:val="x-none"/>
        </w:rPr>
        <w:t>Прагови светлини на ПИК и светлини на фланговите хоризонти</w:t>
      </w:r>
    </w:p>
    <w:p w14:paraId="157686F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F24E9AD" w14:textId="12D2138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22</w:t>
      </w:r>
      <w:r w:rsidR="00806797">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Праговите светлини на ПИК (фиг. </w:t>
      </w:r>
      <w:r w:rsidR="00DC565F" w:rsidRPr="00112DB8">
        <w:rPr>
          <w:rFonts w:ascii="Times New Roman" w:hAnsi="Times New Roman"/>
          <w:kern w:val="0"/>
          <w:lang w:val="x-none"/>
        </w:rPr>
        <w:t>2</w:t>
      </w:r>
      <w:r w:rsidR="00DC565F">
        <w:rPr>
          <w:rFonts w:ascii="Times New Roman" w:hAnsi="Times New Roman"/>
          <w:kern w:val="0"/>
          <w:lang w:val="x-none"/>
        </w:rPr>
        <w:t>9</w:t>
      </w:r>
      <w:r w:rsidRPr="00112DB8">
        <w:rPr>
          <w:rFonts w:ascii="Times New Roman" w:hAnsi="Times New Roman"/>
          <w:kern w:val="0"/>
          <w:lang w:val="x-none"/>
        </w:rPr>
        <w:t>) се предвиждат за ПИК, оборудвана със странични светлини, с изключение на необорудвана ПИК или ПИК, оборудвана за неточен подход за кацане, там където прагът на ПИК е изместен и са установени светлините на фланговите хоризонти.</w:t>
      </w:r>
    </w:p>
    <w:p w14:paraId="46258F47" w14:textId="597835E6" w:rsidR="00197E20" w:rsidRPr="00112DB8" w:rsidRDefault="001C1D9F" w:rsidP="001973BC">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0B4E2BDD" wp14:editId="4667DF52">
            <wp:extent cx="8303232" cy="5601351"/>
            <wp:effectExtent l="0" t="1905" r="1270" b="1270"/>
            <wp:docPr id="3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53"/>
                    <pic:cNvPicPr>
                      <a:picLocks noChangeAspect="1" noChangeArrowheads="1"/>
                    </pic:cNvPicPr>
                  </pic:nvPicPr>
                  <pic:blipFill>
                    <a:blip r:embed="rId37"/>
                    <a:stretch>
                      <a:fillRect/>
                    </a:stretch>
                  </pic:blipFill>
                  <pic:spPr bwMode="auto">
                    <a:xfrm rot="16200000">
                      <a:off x="0" y="0"/>
                      <a:ext cx="8327731" cy="5617878"/>
                    </a:xfrm>
                    <a:prstGeom prst="rect">
                      <a:avLst/>
                    </a:prstGeom>
                    <a:noFill/>
                    <a:ln>
                      <a:noFill/>
                    </a:ln>
                  </pic:spPr>
                </pic:pic>
              </a:graphicData>
            </a:graphic>
          </wp:inline>
        </w:drawing>
      </w:r>
    </w:p>
    <w:p w14:paraId="29F6735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EB343DD" w14:textId="20442A7D" w:rsidR="00197E20" w:rsidRDefault="00197E20" w:rsidP="001973BC">
      <w:pPr>
        <w:widowControl w:val="0"/>
        <w:autoSpaceDE w:val="0"/>
        <w:autoSpaceDN w:val="0"/>
        <w:adjustRightInd w:val="0"/>
        <w:spacing w:after="0" w:line="240" w:lineRule="auto"/>
        <w:ind w:firstLine="480"/>
        <w:jc w:val="center"/>
        <w:rPr>
          <w:rFonts w:ascii="Times New Roman" w:hAnsi="Times New Roman"/>
          <w:kern w:val="0"/>
          <w:lang w:val="x-none"/>
        </w:rPr>
      </w:pPr>
      <w:r w:rsidRPr="00112DB8">
        <w:rPr>
          <w:rFonts w:ascii="Times New Roman" w:hAnsi="Times New Roman"/>
          <w:kern w:val="0"/>
          <w:lang w:val="x-none"/>
        </w:rPr>
        <w:t xml:space="preserve">Фиг. </w:t>
      </w:r>
      <w:r w:rsidR="00DC565F" w:rsidRPr="00112DB8">
        <w:rPr>
          <w:rFonts w:ascii="Times New Roman" w:hAnsi="Times New Roman"/>
          <w:kern w:val="0"/>
          <w:lang w:val="x-none"/>
        </w:rPr>
        <w:t>2</w:t>
      </w:r>
      <w:r w:rsidR="00DC565F">
        <w:rPr>
          <w:rFonts w:ascii="Times New Roman" w:hAnsi="Times New Roman"/>
          <w:kern w:val="0"/>
          <w:lang w:val="x-none"/>
        </w:rPr>
        <w:t>9</w:t>
      </w:r>
      <w:r w:rsidRPr="00112DB8">
        <w:rPr>
          <w:rFonts w:ascii="Times New Roman" w:hAnsi="Times New Roman"/>
          <w:kern w:val="0"/>
          <w:lang w:val="x-none"/>
        </w:rPr>
        <w:t>. Разполагане на прагови и крайни светлини на ПИК</w:t>
      </w:r>
    </w:p>
    <w:p w14:paraId="35B2F8C1" w14:textId="77777777" w:rsidR="00900B60" w:rsidRPr="00112DB8" w:rsidRDefault="00900B60">
      <w:pPr>
        <w:widowControl w:val="0"/>
        <w:autoSpaceDE w:val="0"/>
        <w:autoSpaceDN w:val="0"/>
        <w:adjustRightInd w:val="0"/>
        <w:spacing w:after="0" w:line="240" w:lineRule="auto"/>
        <w:ind w:firstLine="480"/>
        <w:jc w:val="both"/>
        <w:rPr>
          <w:rFonts w:ascii="Times New Roman" w:hAnsi="Times New Roman"/>
          <w:kern w:val="0"/>
          <w:lang w:val="x-none"/>
        </w:rPr>
      </w:pPr>
    </w:p>
    <w:p w14:paraId="6E3F7A21" w14:textId="3359EEA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22</w:t>
      </w:r>
      <w:r w:rsidR="00806797">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Ако прагът съвпада с края на ПИК, праговите светлини се разполагат в ред, перпендикулярен на оста на ПИК, колкото е възможно по-близо до края на ПИК и във всички случаи не по-далече от 3 m зад неговите граници.</w:t>
      </w:r>
    </w:p>
    <w:p w14:paraId="143D462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прагът на ПИК е изместен от края на ПИК, праговите светлини се разполагат в ред, перпендикулярен на оста на ПИК до изместения праг.</w:t>
      </w:r>
    </w:p>
    <w:p w14:paraId="0DB89A30" w14:textId="1C2442E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22</w:t>
      </w:r>
      <w:r w:rsidR="00806797">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Праговите светлини на ПИК се състоят от:</w:t>
      </w:r>
    </w:p>
    <w:p w14:paraId="7DFFE55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на необорудвана ПИК или на ПИК, оборудвана за неточен подход за кацане по прибори - най-малко от шест светлини;</w:t>
      </w:r>
    </w:p>
    <w:p w14:paraId="5D0F67B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 ПИК, оборудвана за точен подход за кацане по категория I - най-малко от такъв брой светлини, който ще е изискуем, ако светлините се разполагат с равни интервали от 3 m между редовете на страничните светлини;</w:t>
      </w:r>
    </w:p>
    <w:p w14:paraId="330AE19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 ПИК, оборудвана за точен подход за кацане по категория II или III - светлини, равномерно разположени между редовете на страничните светлини с интервал не по-голям от 3 m.</w:t>
      </w:r>
    </w:p>
    <w:p w14:paraId="437C952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Светлините, посочени в ал. 1, т. 1 и 2, се разполагат:</w:t>
      </w:r>
    </w:p>
    <w:p w14:paraId="1D73B1D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на еднакви интервали между редовете на страничните светлини на ПИК;</w:t>
      </w:r>
    </w:p>
    <w:p w14:paraId="7A7A84C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 две групи, симетрично на осевата линия на ПИК, като във всяка група светлините се поставят с еднакви интервали и прекъсването между тези групи е равно на напречното разстояние между маркировката или светлините на зоната за приземяване в случаите, ако те са предвидени, или в противен случай това прекъсване е не повече от половината от разстоянието между редовете на страничните светлини на ПИК.</w:t>
      </w:r>
    </w:p>
    <w:p w14:paraId="4944DA47" w14:textId="3628268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22</w:t>
      </w:r>
      <w:r w:rsidR="00806797">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На ПИК, оборудвана за точен подход за кацане, когато е необходимо да има повече видими ориентири, се осигуряват светлини на фланговите хоризонти.</w:t>
      </w:r>
    </w:p>
    <w:p w14:paraId="7176A5B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Светлините на флангови хоризонти се осигуряват на необорудвана ПИК или на ПИК, оборудвана за неточен подход за кацане, на която е изместен прагът и на която праговите светлини на ПИК са необходими, но не са поставени.</w:t>
      </w:r>
    </w:p>
    <w:p w14:paraId="6FC13C98" w14:textId="3D5C191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22</w:t>
      </w:r>
      <w:r w:rsidR="00806797">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Светлините на флангови хоризонти се разполагат на две групи, симетрични на осевата линия, до прага на ПИК, във формата на флангови хоризонти.</w:t>
      </w:r>
    </w:p>
    <w:p w14:paraId="633E73A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Всеки флангов хоризонт се състои най-малко от пет светлини, поставени на линия с дължина минимум 10 m от външната страна на линията, образувана от страничните светлини, и перпендикулярно на последната, при което най-близката светлина на всеки от фланговите хоризонти се намира на една линия със страничните светлини.</w:t>
      </w:r>
    </w:p>
    <w:p w14:paraId="6DE79ED0" w14:textId="113B325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806797">
        <w:rPr>
          <w:rFonts w:ascii="Times New Roman" w:hAnsi="Times New Roman"/>
          <w:b/>
          <w:bCs/>
          <w:kern w:val="0"/>
        </w:rPr>
        <w:t>29</w:t>
      </w:r>
      <w:r w:rsidRPr="00112DB8">
        <w:rPr>
          <w:rFonts w:ascii="Times New Roman" w:hAnsi="Times New Roman"/>
          <w:b/>
          <w:bCs/>
          <w:kern w:val="0"/>
          <w:lang w:val="x-none"/>
        </w:rPr>
        <w:t>.</w:t>
      </w:r>
      <w:r w:rsidRPr="00112DB8">
        <w:rPr>
          <w:rFonts w:ascii="Times New Roman" w:hAnsi="Times New Roman"/>
          <w:kern w:val="0"/>
          <w:lang w:val="x-none"/>
        </w:rPr>
        <w:t xml:space="preserve"> (1) Праговите светлини на ПИК и светлините на флангови хоризонти са насочени светлини със зелен цвят и с постоянно излъчване по посока на подхода към ПИК.</w:t>
      </w:r>
    </w:p>
    <w:p w14:paraId="69C486E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Интензивността и ъгълът на разсейване на светлините съответстват на условията на видимост и осветеността, при които е предвидено да се използва ПИК.</w:t>
      </w:r>
    </w:p>
    <w:p w14:paraId="337810C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Праговите светлини на ПИК, оборудвана за точен подход за кацане, отговарят на техническите изисквания, съдържащи се в приложение № 9 на фиг. 9-3.</w:t>
      </w:r>
    </w:p>
    <w:p w14:paraId="2028795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Светлини на праговите флангови хоризонти на ПИК, оборудвана за точен подход за кацане, отговарят на техническите изисквания, съдържащи се в приложение № 9 на фиг. 9-4.</w:t>
      </w:r>
    </w:p>
    <w:p w14:paraId="505D8070" w14:textId="77777777" w:rsidR="00F61BA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BC49ACF" w14:textId="7F03D05D" w:rsidR="00197E20" w:rsidRPr="00C709D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709DE">
        <w:rPr>
          <w:rFonts w:ascii="Times New Roman" w:hAnsi="Times New Roman"/>
          <w:b/>
          <w:bCs/>
          <w:kern w:val="0"/>
          <w:lang w:val="x-none"/>
        </w:rPr>
        <w:t>Раздел VI</w:t>
      </w:r>
    </w:p>
    <w:p w14:paraId="5073CF9D" w14:textId="77777777" w:rsidR="00197E20" w:rsidRPr="00C709D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709DE">
        <w:rPr>
          <w:rFonts w:ascii="Times New Roman" w:hAnsi="Times New Roman"/>
          <w:b/>
          <w:bCs/>
          <w:kern w:val="0"/>
          <w:lang w:val="x-none"/>
        </w:rPr>
        <w:t>Крайни светлини на ПИК</w:t>
      </w:r>
    </w:p>
    <w:p w14:paraId="05F0A0C4" w14:textId="77777777" w:rsidR="00197E20" w:rsidRPr="00C709D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B5433CD" w14:textId="721ECE5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23</w:t>
      </w:r>
      <w:r w:rsidR="00806797">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(1) Крайните светлини за ПИК (фиг. </w:t>
      </w:r>
      <w:r w:rsidR="00DC565F" w:rsidRPr="00112DB8">
        <w:rPr>
          <w:rFonts w:ascii="Times New Roman" w:hAnsi="Times New Roman"/>
          <w:kern w:val="0"/>
          <w:lang w:val="x-none"/>
        </w:rPr>
        <w:t>2</w:t>
      </w:r>
      <w:r w:rsidR="00DC565F">
        <w:rPr>
          <w:rFonts w:ascii="Times New Roman" w:hAnsi="Times New Roman"/>
          <w:kern w:val="0"/>
          <w:lang w:val="x-none"/>
        </w:rPr>
        <w:t>9</w:t>
      </w:r>
      <w:r w:rsidRPr="00112DB8">
        <w:rPr>
          <w:rFonts w:ascii="Times New Roman" w:hAnsi="Times New Roman"/>
          <w:kern w:val="0"/>
          <w:lang w:val="x-none"/>
        </w:rPr>
        <w:t>) се осигуряват за ПИК, оборудвана със странични светлини за ПИК.</w:t>
      </w:r>
    </w:p>
    <w:p w14:paraId="68542CF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прагът се намира в самия край на ПИК, като крайни светлини могат да се използват праговите светлини на ПИК.</w:t>
      </w:r>
    </w:p>
    <w:p w14:paraId="004D01EE" w14:textId="789B41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23</w:t>
      </w:r>
      <w:r w:rsidR="00806797">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(1) Крайните светлини на ПИК се разполагат по права линия, перпендикулярна на оста на ПИК, колкото е възможно по-близо до края на ПИК и във всеки случай не по-далече от 3 m извън края на ПИК.</w:t>
      </w:r>
    </w:p>
    <w:p w14:paraId="254FBBE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Крайните светлини се съставят от минимум шест светлини и се разполагат:</w:t>
      </w:r>
    </w:p>
    <w:p w14:paraId="7EE8B92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 еднакъв интервал между редовете на страничните светлини на ПИК;</w:t>
      </w:r>
    </w:p>
    <w:p w14:paraId="4114F24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симетрично на осевата линия на ПИК в две групи, равномерно разпределени с междина между групите светлини не по-голяма от половината разстояние между редовете на страничните светлини на ПИК.</w:t>
      </w:r>
    </w:p>
    <w:p w14:paraId="5B9F5C3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 ПИК, оборудвана за точен подход за кацане по категория III, интервалът между крайните светлини не се допуска да превишава 6 m, освен за разстоянието между двете най-близки до оста на ПИК светлини, ако между тях се използва прекъсване.</w:t>
      </w:r>
    </w:p>
    <w:p w14:paraId="0BA2972F" w14:textId="772B62D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23</w:t>
      </w:r>
      <w:r w:rsidR="00806797">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Крайните светлини на ПИК са насочени с червен цвят и постоянно излъчване по посока на ПИК.</w:t>
      </w:r>
    </w:p>
    <w:p w14:paraId="778EA5A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Интензивността и ъгълът на разсейване на лъча на светлината съответстват на условията на видимост и осветеността, при които се предполага използването на ПИК.</w:t>
      </w:r>
    </w:p>
    <w:p w14:paraId="367732F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Крайните светлини на ПИК, оборудвана за точен подход за кацане, отговарят на техническите изисквания, съдържащи се в приложение № 9 на фиг. 9-8.</w:t>
      </w:r>
    </w:p>
    <w:p w14:paraId="7B282EBB" w14:textId="77777777" w:rsidR="00F61BA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15EA37DF" w14:textId="2E151DE2" w:rsidR="00197E20" w:rsidRPr="00C709D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709DE">
        <w:rPr>
          <w:rFonts w:ascii="Times New Roman" w:hAnsi="Times New Roman"/>
          <w:b/>
          <w:bCs/>
          <w:kern w:val="0"/>
          <w:lang w:val="x-none"/>
        </w:rPr>
        <w:t>Раздел VII</w:t>
      </w:r>
    </w:p>
    <w:p w14:paraId="556E2434" w14:textId="77777777" w:rsidR="00197E20" w:rsidRPr="00C709D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709DE">
        <w:rPr>
          <w:rFonts w:ascii="Times New Roman" w:hAnsi="Times New Roman"/>
          <w:b/>
          <w:bCs/>
          <w:kern w:val="0"/>
          <w:lang w:val="x-none"/>
        </w:rPr>
        <w:t>Осеви светлини на ПИК</w:t>
      </w:r>
    </w:p>
    <w:p w14:paraId="7D6FAF9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0AFFF62" w14:textId="567BF8F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23</w:t>
      </w:r>
      <w:r w:rsidR="00806797">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Пистата за излитане и кацане, оборудвана за точен подход за кацане по категории II и III, се оборудва с осеви светлини.</w:t>
      </w:r>
    </w:p>
    <w:p w14:paraId="3AE5300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Пистата за излитане и кацане, оборудвана за точен подход за кацане по категория I, се оборудва с осеви светлини, когато ПИК се използва от въздухоплавателни средства с високи скорости на кацане или в случаите, когато разстоянието между редовете на страничните светлини на ПИК е повече от 50 m.</w:t>
      </w:r>
    </w:p>
    <w:p w14:paraId="0570B68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Осевите светлини се предвиждат за ПИК, предназначена за излитане и експлоатационен минимум с хоризонтална видимост на ПИК под 400 m.</w:t>
      </w:r>
    </w:p>
    <w:p w14:paraId="5016B95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Осевите светлини се осигуряват за ПИК, предназначена за излитане при експлоатационен минимум на хоризонтална видимост на ПИК 400 m или повече, когато ПИК се използва от самолети с много висока скорост на излитане, особено ако широчината между редовете на страничните светлини на ПИК превишава повече от 50 m.</w:t>
      </w:r>
    </w:p>
    <w:p w14:paraId="12D16B8B" w14:textId="6D0B2FB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23</w:t>
      </w:r>
      <w:r w:rsidR="00806797">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Осевите светлини се разполагат по осевата линия на ПИК. Ако практически е невъзможно да се разположат по осевата линия, те се изместват на равно разстояние от едната страна на осевата линия на ПИК, но на не повече от 60 cm.</w:t>
      </w:r>
    </w:p>
    <w:p w14:paraId="07176FAB" w14:textId="5BE1F12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Осевите светлини на ПИК се разполагат от прага до края на ПИК с надлъжни интервали, приблизително равни на 15 m.</w:t>
      </w:r>
    </w:p>
    <w:p w14:paraId="2923A12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се осигурява равнище на експлоатационната надеждност на осевите светлини на ПИК, като целеви показател на техническото обслужване, и ПИК е предназначена за използване в условията на хоризонтална видимост на ПИК 350 m или повече, надлъжният интервал по ал. 2 може да бъде приблизително 30 m.</w:t>
      </w:r>
    </w:p>
    <w:p w14:paraId="4BE41DFC" w14:textId="380EC936" w:rsidR="00455A36" w:rsidRPr="002548E6" w:rsidRDefault="00455A36" w:rsidP="002548E6">
      <w:pPr>
        <w:spacing w:after="0" w:line="240" w:lineRule="auto"/>
        <w:ind w:firstLine="360"/>
        <w:jc w:val="both"/>
        <w:rPr>
          <w:rFonts w:ascii="Times New Roman" w:hAnsi="Times New Roman"/>
        </w:rPr>
      </w:pPr>
      <w:r w:rsidRPr="00112DB8">
        <w:rPr>
          <w:rFonts w:ascii="Times New Roman" w:hAnsi="Times New Roman"/>
        </w:rPr>
        <w:t>(4) Съществуващи системи с осеви светлини, където светлините са разположени на интервали от 7,5 m, не е необходимо да се подменят.</w:t>
      </w:r>
    </w:p>
    <w:p w14:paraId="095F25CA" w14:textId="61324F5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23</w:t>
      </w:r>
      <w:r w:rsidR="00806797">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Воденето на ВС по осевата линия при излитане от началото на ПИК до изместения праг се осигурява от:</w:t>
      </w:r>
    </w:p>
    <w:p w14:paraId="223976A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системата светлини на подхода за кацане, ако нейните характеристики и равнище на интензивност осигуряват насочването, изискващо се по време на излитането, и тя не заслепява пилота на излитащото въздухоплавателно средство;</w:t>
      </w:r>
    </w:p>
    <w:p w14:paraId="118A787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осевите светлини на ПИК;</w:t>
      </w:r>
    </w:p>
    <w:p w14:paraId="083CD1EA" w14:textId="22DE735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линейните светлини, имащи дължина най-малко 3 m, разположени през равномерни интервали от 30 m, както е показано на фиг. </w:t>
      </w:r>
      <w:r w:rsidR="00AB1A4F">
        <w:rPr>
          <w:rFonts w:ascii="Times New Roman" w:hAnsi="Times New Roman"/>
          <w:kern w:val="0"/>
          <w:lang w:val="x-none"/>
        </w:rPr>
        <w:t>30</w:t>
      </w:r>
      <w:r w:rsidRPr="00112DB8">
        <w:rPr>
          <w:rFonts w:ascii="Times New Roman" w:hAnsi="Times New Roman"/>
          <w:kern w:val="0"/>
          <w:lang w:val="x-none"/>
        </w:rPr>
        <w:t>, и проектирани така, че техните фотометрични характеристики и равнище на интензивност да осигуряват насочването, изискващо се по време на излитане, без заслепяване на пилота на излитащото въздухоплавателно средство.</w:t>
      </w:r>
    </w:p>
    <w:p w14:paraId="204DBF9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необходимост се предвижда изключване на осевите светлини, посочени в ал. 1, т. 2, или регулиране на равнището на интензивност на светлинната система на подхода за кацане или на линейните светлини, когато ПИК се използва за кацане.</w:t>
      </w:r>
    </w:p>
    <w:p w14:paraId="61BB1B67" w14:textId="77777777"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ПИК се използва за кацане, осевите светлини на ПИК не могат да бъдат единственият източник за указване на посоката на осевата линия от началото на ПИК до изместения праг.</w:t>
      </w:r>
    </w:p>
    <w:p w14:paraId="3C59F3BE" w14:textId="77777777" w:rsidR="00F61BAA" w:rsidRPr="00112DB8" w:rsidRDefault="00F61BAA">
      <w:pPr>
        <w:widowControl w:val="0"/>
        <w:autoSpaceDE w:val="0"/>
        <w:autoSpaceDN w:val="0"/>
        <w:adjustRightInd w:val="0"/>
        <w:spacing w:after="0" w:line="240" w:lineRule="auto"/>
        <w:ind w:firstLine="480"/>
        <w:jc w:val="both"/>
        <w:rPr>
          <w:rFonts w:ascii="Times New Roman" w:hAnsi="Times New Roman"/>
          <w:kern w:val="0"/>
          <w:lang w:val="x-none"/>
        </w:rPr>
      </w:pPr>
    </w:p>
    <w:p w14:paraId="621736AD" w14:textId="5DB2D964"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50F5860B" wp14:editId="37264D42">
            <wp:extent cx="5753100" cy="4501449"/>
            <wp:effectExtent l="0" t="0" r="0" b="0"/>
            <wp:docPr id="3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71959" cy="4516205"/>
                    </a:xfrm>
                    <a:prstGeom prst="rect">
                      <a:avLst/>
                    </a:prstGeom>
                    <a:noFill/>
                    <a:ln>
                      <a:noFill/>
                    </a:ln>
                  </pic:spPr>
                </pic:pic>
              </a:graphicData>
            </a:graphic>
          </wp:inline>
        </w:drawing>
      </w:r>
    </w:p>
    <w:p w14:paraId="2F99792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DC9424E" w14:textId="4AFA9536"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AB1A4F">
        <w:rPr>
          <w:rFonts w:ascii="Times New Roman" w:hAnsi="Times New Roman"/>
          <w:kern w:val="0"/>
          <w:lang w:val="x-none"/>
        </w:rPr>
        <w:t>30</w:t>
      </w:r>
      <w:r w:rsidRPr="00112DB8">
        <w:rPr>
          <w:rFonts w:ascii="Times New Roman" w:hAnsi="Times New Roman"/>
          <w:kern w:val="0"/>
          <w:lang w:val="x-none"/>
        </w:rPr>
        <w:t>. Пример за светлини на подхода и светлини на ПИК с изместени прагове.</w:t>
      </w:r>
    </w:p>
    <w:p w14:paraId="2B56807F" w14:textId="77777777" w:rsidR="00F67136" w:rsidRPr="00112DB8" w:rsidRDefault="00F67136">
      <w:pPr>
        <w:widowControl w:val="0"/>
        <w:autoSpaceDE w:val="0"/>
        <w:autoSpaceDN w:val="0"/>
        <w:adjustRightInd w:val="0"/>
        <w:spacing w:after="0" w:line="240" w:lineRule="auto"/>
        <w:ind w:firstLine="480"/>
        <w:jc w:val="both"/>
        <w:rPr>
          <w:rFonts w:ascii="Times New Roman" w:hAnsi="Times New Roman"/>
          <w:kern w:val="0"/>
          <w:lang w:val="x-none"/>
        </w:rPr>
      </w:pPr>
    </w:p>
    <w:p w14:paraId="1D017737" w14:textId="621B21C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23</w:t>
      </w:r>
      <w:r w:rsidR="00806797">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Осевите светлини на ПИК са:</w:t>
      </w:r>
    </w:p>
    <w:p w14:paraId="5C473A6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 постоянно излъчване с променливо бял цвят в участъка от прага до точката, разположена на 900 m от края на ПИК;</w:t>
      </w:r>
    </w:p>
    <w:p w14:paraId="3397FE1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редуващи се червени с променливо бели - от точка, разположена на 900 m, до точка, разположена на 300 m от края на ПИК;</w:t>
      </w:r>
    </w:p>
    <w:p w14:paraId="68FCC56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червени - от точка, разположена на 300 m до края на ПИК.</w:t>
      </w:r>
    </w:p>
    <w:p w14:paraId="442DC79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Алинея 1 не се прилага за ПИК с дължина, по-малка от 1800 m, редуващите се червени с променливо бели светлини се поставят от средната точка на ПИК, използвана за кацане, до точка, разположена на 300 m от края на ПИК.</w:t>
      </w:r>
    </w:p>
    <w:p w14:paraId="2B4F27D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проектиране на електрическата система се вземат мерки в случай на отказ на част от електрическата система да не се допусне грешна индикация за оставащата дистанция от ПИК.</w:t>
      </w:r>
    </w:p>
    <w:p w14:paraId="16B8A5E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Осевите светлини на ПИК отговарят на техническите изисквания, съдържащи се на фиг. 9-6 или на фиг. 9-7, приложение № 9.</w:t>
      </w:r>
    </w:p>
    <w:p w14:paraId="308C45AD" w14:textId="77777777" w:rsidR="00F61BA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4C20C67" w14:textId="61E886E7" w:rsidR="00197E20" w:rsidRPr="007F40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7F4050">
        <w:rPr>
          <w:rFonts w:ascii="Times New Roman" w:hAnsi="Times New Roman"/>
          <w:b/>
          <w:bCs/>
          <w:kern w:val="0"/>
          <w:lang w:val="x-none"/>
        </w:rPr>
        <w:t>Раздел VIII</w:t>
      </w:r>
    </w:p>
    <w:p w14:paraId="636291B3" w14:textId="77777777" w:rsidR="00197E20" w:rsidRPr="007F40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7F4050">
        <w:rPr>
          <w:rFonts w:ascii="Times New Roman" w:hAnsi="Times New Roman"/>
          <w:b/>
          <w:bCs/>
          <w:kern w:val="0"/>
          <w:lang w:val="x-none"/>
        </w:rPr>
        <w:t>Светлини в зоната за приземяване</w:t>
      </w:r>
    </w:p>
    <w:p w14:paraId="577C686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ABE123B" w14:textId="45ECF48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23</w:t>
      </w:r>
      <w:r w:rsidR="00806797">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За ПИК, оборудвана за точен подход за кацане по категории II и III, се предвиждат светлини в зоната за приземяване.</w:t>
      </w:r>
    </w:p>
    <w:p w14:paraId="48CE40F8" w14:textId="2E6E330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23</w:t>
      </w:r>
      <w:r w:rsidR="00806797">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Светлините в зоната за приземяване се поставят по продължение на 900 m, с начало прага на ПИК. При ПИК с дължина, по-малка от 1800 m, тези светлини не може да излизат зад границата на средната точка на ПИК.</w:t>
      </w:r>
    </w:p>
    <w:p w14:paraId="2B9F344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Светлините се разполагат по схема, образувана от двойки линейни светлини, разположени симетрично на осевата линия на ПИК.</w:t>
      </w:r>
    </w:p>
    <w:p w14:paraId="15A5348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Напречното разстояние между вътрешните светлини на двойката линейни светлини е равно на напречното разстояние, избрано за маркиране на зоната за приземяване. Надлъжното разстояние между двойките линейни светлини е 30 m или 60 m.</w:t>
      </w:r>
    </w:p>
    <w:p w14:paraId="7DDCE36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За провеждане на полетите при по-нисък минимум на видимост следва да се използват линейни светлини с надлъжен интервал 30 m.</w:t>
      </w:r>
    </w:p>
    <w:p w14:paraId="1E0BCCE4" w14:textId="54A7F4F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806797">
        <w:rPr>
          <w:rFonts w:ascii="Times New Roman" w:hAnsi="Times New Roman"/>
          <w:b/>
          <w:bCs/>
          <w:kern w:val="0"/>
        </w:rPr>
        <w:t>39</w:t>
      </w:r>
      <w:r w:rsidRPr="00112DB8">
        <w:rPr>
          <w:rFonts w:ascii="Times New Roman" w:hAnsi="Times New Roman"/>
          <w:b/>
          <w:bCs/>
          <w:kern w:val="0"/>
          <w:lang w:val="x-none"/>
        </w:rPr>
        <w:t>.</w:t>
      </w:r>
      <w:r w:rsidRPr="00112DB8">
        <w:rPr>
          <w:rFonts w:ascii="Times New Roman" w:hAnsi="Times New Roman"/>
          <w:kern w:val="0"/>
          <w:lang w:val="x-none"/>
        </w:rPr>
        <w:t xml:space="preserve"> (1) Линейната светлина се състои най-малко от три светлини с интервал между тях не повече от 1,5 m.</w:t>
      </w:r>
    </w:p>
    <w:p w14:paraId="45C019C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Линейната светлина има дължина не по-малка от 3 m и не повече от 4,5 m.</w:t>
      </w:r>
    </w:p>
    <w:p w14:paraId="75A99DB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Светлините в зоната за приземяване са насочени светлини с постоянно излъчване на променливо бял цвят.</w:t>
      </w:r>
    </w:p>
    <w:p w14:paraId="07136433" w14:textId="08AB01B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(4) Светлините в зоната на приземяване отговарят на техническите изисквания съгласно фиг. 9-5, приложение № 9.</w:t>
      </w:r>
    </w:p>
    <w:p w14:paraId="0DF7A45D" w14:textId="77777777" w:rsidR="00455A36" w:rsidRPr="00112DB8" w:rsidRDefault="00455A36">
      <w:pPr>
        <w:widowControl w:val="0"/>
        <w:autoSpaceDE w:val="0"/>
        <w:autoSpaceDN w:val="0"/>
        <w:adjustRightInd w:val="0"/>
        <w:spacing w:after="0" w:line="240" w:lineRule="auto"/>
        <w:ind w:firstLine="480"/>
        <w:jc w:val="both"/>
        <w:rPr>
          <w:rFonts w:ascii="Times New Roman" w:hAnsi="Times New Roman"/>
          <w:kern w:val="0"/>
        </w:rPr>
      </w:pPr>
    </w:p>
    <w:p w14:paraId="70694139" w14:textId="6E353E7C" w:rsidR="00455A36" w:rsidRPr="007F4050" w:rsidRDefault="00455A36" w:rsidP="00455A36">
      <w:pPr>
        <w:widowControl w:val="0"/>
        <w:autoSpaceDE w:val="0"/>
        <w:autoSpaceDN w:val="0"/>
        <w:adjustRightInd w:val="0"/>
        <w:spacing w:after="0" w:line="240" w:lineRule="auto"/>
        <w:jc w:val="center"/>
        <w:rPr>
          <w:rFonts w:ascii="Times New Roman" w:hAnsi="Times New Roman"/>
          <w:b/>
          <w:bCs/>
          <w:kern w:val="0"/>
        </w:rPr>
      </w:pPr>
      <w:r w:rsidRPr="007F4050">
        <w:rPr>
          <w:rFonts w:ascii="Times New Roman" w:hAnsi="Times New Roman"/>
          <w:b/>
          <w:bCs/>
          <w:kern w:val="0"/>
          <w:lang w:val="x-none"/>
        </w:rPr>
        <w:t xml:space="preserve">Раздел </w:t>
      </w:r>
      <w:r w:rsidR="0090532A" w:rsidRPr="007F4050">
        <w:rPr>
          <w:rFonts w:ascii="Times New Roman" w:hAnsi="Times New Roman"/>
          <w:b/>
          <w:bCs/>
          <w:kern w:val="0"/>
          <w:lang w:val="en-US"/>
        </w:rPr>
        <w:t>IX</w:t>
      </w:r>
      <w:r w:rsidRPr="007F4050">
        <w:rPr>
          <w:rFonts w:ascii="Times New Roman" w:hAnsi="Times New Roman"/>
          <w:b/>
          <w:bCs/>
          <w:kern w:val="0"/>
          <w:lang w:val="x-none"/>
        </w:rPr>
        <w:t xml:space="preserve"> </w:t>
      </w:r>
    </w:p>
    <w:p w14:paraId="10F825D1" w14:textId="77777777" w:rsidR="00455A36" w:rsidRPr="007F4050" w:rsidRDefault="00455A36" w:rsidP="00455A36">
      <w:pPr>
        <w:widowControl w:val="0"/>
        <w:autoSpaceDE w:val="0"/>
        <w:autoSpaceDN w:val="0"/>
        <w:adjustRightInd w:val="0"/>
        <w:spacing w:after="0" w:line="240" w:lineRule="auto"/>
        <w:jc w:val="center"/>
        <w:rPr>
          <w:rFonts w:ascii="Times New Roman" w:hAnsi="Times New Roman"/>
          <w:b/>
          <w:bCs/>
          <w:kern w:val="0"/>
        </w:rPr>
      </w:pPr>
      <w:r w:rsidRPr="007F4050">
        <w:rPr>
          <w:rFonts w:ascii="Times New Roman" w:hAnsi="Times New Roman"/>
          <w:b/>
          <w:bCs/>
          <w:kern w:val="0"/>
          <w:lang w:val="x-none"/>
        </w:rPr>
        <w:t>Прости светлини в зоната за приземяване</w:t>
      </w:r>
    </w:p>
    <w:p w14:paraId="1ACF6B04" w14:textId="77777777" w:rsidR="00455A36" w:rsidRPr="00112DB8" w:rsidRDefault="00455A36" w:rsidP="00455A36">
      <w:pPr>
        <w:widowControl w:val="0"/>
        <w:autoSpaceDE w:val="0"/>
        <w:autoSpaceDN w:val="0"/>
        <w:adjustRightInd w:val="0"/>
        <w:spacing w:after="0" w:line="240" w:lineRule="auto"/>
        <w:jc w:val="center"/>
        <w:rPr>
          <w:rFonts w:ascii="Times New Roman" w:hAnsi="Times New Roman"/>
          <w:b/>
          <w:bCs/>
          <w:kern w:val="0"/>
          <w:sz w:val="36"/>
          <w:szCs w:val="36"/>
        </w:rPr>
      </w:pPr>
    </w:p>
    <w:p w14:paraId="224932C0" w14:textId="0A3B0798" w:rsidR="00455A36" w:rsidRPr="00112DB8" w:rsidRDefault="00455A36" w:rsidP="00455A36">
      <w:pPr>
        <w:spacing w:after="0" w:line="240" w:lineRule="auto"/>
        <w:ind w:firstLine="708"/>
        <w:jc w:val="both"/>
        <w:rPr>
          <w:rFonts w:ascii="Times New Roman" w:hAnsi="Times New Roman"/>
        </w:rPr>
      </w:pPr>
      <w:r w:rsidRPr="00112DB8">
        <w:rPr>
          <w:rFonts w:ascii="Times New Roman" w:hAnsi="Times New Roman"/>
          <w:b/>
          <w:bCs/>
        </w:rPr>
        <w:t>Чл. 2</w:t>
      </w:r>
      <w:r w:rsidR="0090532A">
        <w:rPr>
          <w:rFonts w:ascii="Times New Roman" w:hAnsi="Times New Roman"/>
          <w:b/>
          <w:bCs/>
          <w:lang w:val="en-US"/>
        </w:rPr>
        <w:t>4</w:t>
      </w:r>
      <w:r w:rsidR="00806797">
        <w:rPr>
          <w:rFonts w:ascii="Times New Roman" w:hAnsi="Times New Roman"/>
          <w:b/>
          <w:bCs/>
        </w:rPr>
        <w:t>0</w:t>
      </w:r>
      <w:r w:rsidRPr="00112DB8">
        <w:rPr>
          <w:rFonts w:ascii="Times New Roman" w:hAnsi="Times New Roman"/>
          <w:b/>
          <w:bCs/>
        </w:rPr>
        <w:t>.</w:t>
      </w:r>
      <w:r w:rsidRPr="00112DB8">
        <w:rPr>
          <w:rFonts w:ascii="Times New Roman" w:hAnsi="Times New Roman"/>
        </w:rPr>
        <w:t xml:space="preserve"> (1) Освен в случаите по чл. </w:t>
      </w:r>
      <w:r w:rsidR="00D70E8B" w:rsidRPr="00112DB8">
        <w:rPr>
          <w:rFonts w:ascii="Times New Roman" w:hAnsi="Times New Roman"/>
        </w:rPr>
        <w:t>2</w:t>
      </w:r>
      <w:r w:rsidR="00D70E8B">
        <w:rPr>
          <w:rFonts w:ascii="Times New Roman" w:hAnsi="Times New Roman"/>
        </w:rPr>
        <w:t>3</w:t>
      </w:r>
      <w:r w:rsidR="00D70E8B" w:rsidRPr="00112DB8">
        <w:rPr>
          <w:rFonts w:ascii="Times New Roman" w:hAnsi="Times New Roman"/>
        </w:rPr>
        <w:t>7</w:t>
      </w:r>
      <w:r w:rsidRPr="00112DB8">
        <w:rPr>
          <w:rFonts w:ascii="Times New Roman" w:hAnsi="Times New Roman"/>
        </w:rPr>
        <w:t xml:space="preserve">, прости светлини в зоната за приземяване се осигуряват на летище, където ъгълът на траекторията на подхода за приземяване е по-голям от 3,5° и/или разполагаемата дистанция за приземяване, в съчетание с други фактори, увеличава риска от излизане от границите на ПИК. </w:t>
      </w:r>
    </w:p>
    <w:p w14:paraId="6D2CAF5D" w14:textId="133F7198" w:rsidR="00455A36" w:rsidRPr="00112DB8" w:rsidRDefault="00455A36" w:rsidP="00455A36">
      <w:pPr>
        <w:spacing w:after="0" w:line="240" w:lineRule="auto"/>
        <w:ind w:firstLine="708"/>
        <w:jc w:val="both"/>
        <w:rPr>
          <w:rFonts w:ascii="Times New Roman" w:hAnsi="Times New Roman"/>
        </w:rPr>
      </w:pPr>
      <w:r w:rsidRPr="00112DB8">
        <w:rPr>
          <w:rFonts w:ascii="Times New Roman" w:hAnsi="Times New Roman"/>
        </w:rPr>
        <w:t xml:space="preserve">(2) Простите светлини в зоната за приземяване са двойка светлини, инсталирани от всяка страна на осевата линия на ПИК, на разстояние 0,3 m от далечния ръб на последната маркировка на зоната за приземяване. Напречното разстояние между вътрешните светлини на двете двойки светлини е равно на напречното разстояние, избрано за маркировъчните знаци на зоната за приземяване. Разстоянието между светлините на една и съща двойка не надвишава 1,5 m или половината от широчината на маркировката в зоната за приземяване, която от двете стойности е по-голяма (вж. фиг. </w:t>
      </w:r>
      <w:r w:rsidR="00AB1A4F">
        <w:rPr>
          <w:rFonts w:ascii="Times New Roman" w:hAnsi="Times New Roman"/>
        </w:rPr>
        <w:t>31</w:t>
      </w:r>
      <w:r w:rsidRPr="00112DB8">
        <w:rPr>
          <w:rFonts w:ascii="Times New Roman" w:hAnsi="Times New Roman"/>
        </w:rPr>
        <w:t>).</w:t>
      </w:r>
    </w:p>
    <w:p w14:paraId="665064CA" w14:textId="700BCED0" w:rsidR="00455A36" w:rsidRPr="00112DB8" w:rsidRDefault="00455A36" w:rsidP="00455A36">
      <w:pPr>
        <w:spacing w:after="0" w:line="240" w:lineRule="auto"/>
        <w:ind w:firstLine="708"/>
        <w:jc w:val="both"/>
        <w:rPr>
          <w:rFonts w:ascii="Times New Roman" w:hAnsi="Times New Roman"/>
        </w:rPr>
      </w:pPr>
      <w:r w:rsidRPr="00112DB8">
        <w:rPr>
          <w:rFonts w:ascii="Times New Roman" w:hAnsi="Times New Roman"/>
        </w:rPr>
        <w:t xml:space="preserve">(3) При ПИК без </w:t>
      </w:r>
      <w:r w:rsidRPr="0091420A">
        <w:rPr>
          <w:rFonts w:ascii="Times New Roman" w:hAnsi="Times New Roman"/>
        </w:rPr>
        <w:t>маркировка</w:t>
      </w:r>
      <w:r w:rsidRPr="00112DB8">
        <w:rPr>
          <w:rFonts w:ascii="Times New Roman" w:hAnsi="Times New Roman"/>
        </w:rPr>
        <w:t xml:space="preserve"> </w:t>
      </w:r>
      <w:r w:rsidR="00DB3938">
        <w:rPr>
          <w:rFonts w:ascii="Times New Roman" w:hAnsi="Times New Roman"/>
        </w:rPr>
        <w:t>„</w:t>
      </w:r>
      <w:r w:rsidRPr="0091420A">
        <w:rPr>
          <w:rFonts w:ascii="Times New Roman" w:hAnsi="Times New Roman"/>
        </w:rPr>
        <w:t>TDZ</w:t>
      </w:r>
      <w:r w:rsidR="00DB3938">
        <w:rPr>
          <w:rFonts w:ascii="Times New Roman" w:hAnsi="Times New Roman"/>
        </w:rPr>
        <w:t>“</w:t>
      </w:r>
      <w:r w:rsidR="002548E6">
        <w:rPr>
          <w:rFonts w:ascii="Times New Roman" w:hAnsi="Times New Roman"/>
        </w:rPr>
        <w:t xml:space="preserve"> (</w:t>
      </w:r>
      <w:r w:rsidR="002548E6" w:rsidRPr="002548E6">
        <w:rPr>
          <w:rFonts w:ascii="Times New Roman" w:hAnsi="Times New Roman"/>
        </w:rPr>
        <w:t>Touchdown zone</w:t>
      </w:r>
      <w:r w:rsidR="002548E6">
        <w:rPr>
          <w:rFonts w:ascii="Times New Roman" w:hAnsi="Times New Roman"/>
        </w:rPr>
        <w:t>)</w:t>
      </w:r>
      <w:r w:rsidRPr="00112DB8">
        <w:rPr>
          <w:rFonts w:ascii="Times New Roman" w:hAnsi="Times New Roman"/>
        </w:rPr>
        <w:t>, простите светлини в зоната за приземяване са разположени така, че да се осигурява предоставяне на еквивалентна информация за TDZ.</w:t>
      </w:r>
    </w:p>
    <w:p w14:paraId="353789B4" w14:textId="77777777" w:rsidR="00455A36" w:rsidRPr="00112DB8" w:rsidRDefault="00455A36" w:rsidP="00455A36">
      <w:pPr>
        <w:spacing w:after="0" w:line="240" w:lineRule="auto"/>
        <w:ind w:firstLine="708"/>
        <w:jc w:val="both"/>
        <w:rPr>
          <w:rFonts w:ascii="Times New Roman" w:hAnsi="Times New Roman"/>
        </w:rPr>
      </w:pPr>
      <w:r w:rsidRPr="00112DB8">
        <w:rPr>
          <w:rFonts w:ascii="Times New Roman" w:hAnsi="Times New Roman"/>
        </w:rPr>
        <w:t>(4) Простите светлини в зоната за приземяване са насочени светлини с постоянно излъчване на променливо бял цвят. Те са разположени така, че да бъдат видими от пилота на въздухоплавателно средство, кацащо по посока на подхода за кацане на дадената ПИК.</w:t>
      </w:r>
    </w:p>
    <w:p w14:paraId="2EAA7C95" w14:textId="77777777" w:rsidR="00455A36" w:rsidRPr="00112DB8" w:rsidRDefault="00455A36" w:rsidP="00455A36">
      <w:pPr>
        <w:spacing w:after="0" w:line="240" w:lineRule="auto"/>
        <w:ind w:firstLine="708"/>
        <w:jc w:val="both"/>
        <w:rPr>
          <w:rFonts w:ascii="Times New Roman" w:hAnsi="Times New Roman"/>
        </w:rPr>
      </w:pPr>
      <w:r w:rsidRPr="00112DB8">
        <w:rPr>
          <w:rFonts w:ascii="Times New Roman" w:hAnsi="Times New Roman"/>
        </w:rPr>
        <w:t>(5) Простите светлини в зоната за приземяване отговарят на спецификациите, показани на фиг. 9-5 от Приложение № 9.</w:t>
      </w:r>
    </w:p>
    <w:p w14:paraId="5D7A30D3" w14:textId="77777777" w:rsidR="00455A36" w:rsidRPr="00112DB8" w:rsidRDefault="00455A36" w:rsidP="00455A36">
      <w:pPr>
        <w:spacing w:after="0" w:line="240" w:lineRule="auto"/>
        <w:ind w:firstLine="708"/>
        <w:jc w:val="both"/>
        <w:rPr>
          <w:rFonts w:ascii="Times New Roman" w:hAnsi="Times New Roman"/>
        </w:rPr>
      </w:pPr>
      <w:r w:rsidRPr="00112DB8">
        <w:rPr>
          <w:rFonts w:ascii="Times New Roman" w:hAnsi="Times New Roman"/>
        </w:rPr>
        <w:t>(6) Когато другите светотехнически средства са изключени, се осигурява отделна от друго светотехническо оборудване на ПИК верига за захранване, така че простите светлини в зоната за приземяване да могат да се използват.</w:t>
      </w:r>
    </w:p>
    <w:p w14:paraId="33B0008B" w14:textId="77777777" w:rsidR="00455A36" w:rsidRPr="0091420A" w:rsidRDefault="00455A36" w:rsidP="00455A36">
      <w:pPr>
        <w:spacing w:after="0" w:line="240" w:lineRule="auto"/>
        <w:rPr>
          <w:rFonts w:ascii="Times New Roman" w:hAnsi="Times New Roman"/>
        </w:rPr>
      </w:pPr>
    </w:p>
    <w:p w14:paraId="0211B1F0" w14:textId="08AB01BA" w:rsidR="00455A36" w:rsidRPr="0091420A" w:rsidRDefault="001C1D9F" w:rsidP="00455A36">
      <w:pPr>
        <w:spacing w:after="0" w:line="240" w:lineRule="auto"/>
        <w:jc w:val="center"/>
        <w:rPr>
          <w:rFonts w:ascii="Times New Roman" w:hAnsi="Times New Roman"/>
        </w:rPr>
      </w:pPr>
      <w:r w:rsidRPr="0091420A">
        <w:rPr>
          <w:rFonts w:ascii="Times New Roman" w:hAnsi="Times New Roman"/>
          <w:noProof/>
        </w:rPr>
        <w:drawing>
          <wp:inline distT="0" distB="0" distL="0" distR="0" wp14:anchorId="76242CC6" wp14:editId="7FB10F51">
            <wp:extent cx="5698790" cy="3406140"/>
            <wp:effectExtent l="0" t="0" r="0" b="3810"/>
            <wp:docPr id="34" name="Картина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Картина 15"/>
                    <pic:cNvPicPr>
                      <a:picLocks noChangeAspect="1" noChangeArrowheads="1"/>
                    </pic:cNvPicPr>
                  </pic:nvPicPr>
                  <pic:blipFill>
                    <a:blip r:embed="rId39"/>
                    <a:stretch>
                      <a:fillRect/>
                    </a:stretch>
                  </pic:blipFill>
                  <pic:spPr bwMode="auto">
                    <a:xfrm>
                      <a:off x="0" y="0"/>
                      <a:ext cx="5723592" cy="3420964"/>
                    </a:xfrm>
                    <a:prstGeom prst="rect">
                      <a:avLst/>
                    </a:prstGeom>
                    <a:noFill/>
                    <a:ln>
                      <a:noFill/>
                    </a:ln>
                  </pic:spPr>
                </pic:pic>
              </a:graphicData>
            </a:graphic>
          </wp:inline>
        </w:drawing>
      </w:r>
    </w:p>
    <w:p w14:paraId="7BE3E4B4" w14:textId="03F5927D" w:rsidR="00455A36" w:rsidRPr="00112DB8" w:rsidRDefault="00455A36" w:rsidP="00455A36">
      <w:pPr>
        <w:spacing w:after="0" w:line="240" w:lineRule="auto"/>
        <w:jc w:val="center"/>
        <w:rPr>
          <w:rFonts w:ascii="Times New Roman" w:hAnsi="Times New Roman"/>
        </w:rPr>
      </w:pPr>
      <w:r w:rsidRPr="00112DB8">
        <w:rPr>
          <w:rFonts w:ascii="Times New Roman" w:hAnsi="Times New Roman"/>
        </w:rPr>
        <w:t xml:space="preserve">Фиг. </w:t>
      </w:r>
      <w:r w:rsidR="00AB1A4F">
        <w:rPr>
          <w:rFonts w:ascii="Times New Roman" w:hAnsi="Times New Roman"/>
        </w:rPr>
        <w:t>31</w:t>
      </w:r>
      <w:r w:rsidRPr="00112DB8">
        <w:rPr>
          <w:rFonts w:ascii="Times New Roman" w:hAnsi="Times New Roman"/>
        </w:rPr>
        <w:t>. Прости светлини в зоната за приземяване</w:t>
      </w:r>
    </w:p>
    <w:p w14:paraId="07E9F405" w14:textId="77777777" w:rsidR="00455A36" w:rsidRPr="00EF753D" w:rsidRDefault="00455A36" w:rsidP="002548E6">
      <w:pPr>
        <w:widowControl w:val="0"/>
        <w:autoSpaceDE w:val="0"/>
        <w:autoSpaceDN w:val="0"/>
        <w:adjustRightInd w:val="0"/>
        <w:spacing w:after="0" w:line="240" w:lineRule="auto"/>
        <w:rPr>
          <w:rFonts w:ascii="Times New Roman" w:hAnsi="Times New Roman"/>
          <w:b/>
          <w:bCs/>
          <w:kern w:val="0"/>
        </w:rPr>
      </w:pPr>
    </w:p>
    <w:p w14:paraId="354316FE" w14:textId="00DE3060" w:rsidR="00197E20" w:rsidRPr="00EF753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F753D">
        <w:rPr>
          <w:rFonts w:ascii="Times New Roman" w:hAnsi="Times New Roman"/>
          <w:b/>
          <w:bCs/>
          <w:kern w:val="0"/>
          <w:lang w:val="x-none"/>
        </w:rPr>
        <w:t xml:space="preserve"> Раздел X</w:t>
      </w:r>
    </w:p>
    <w:p w14:paraId="69D5EA6F" w14:textId="77777777" w:rsidR="00197E20" w:rsidRPr="00EF753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F753D">
        <w:rPr>
          <w:rFonts w:ascii="Times New Roman" w:hAnsi="Times New Roman"/>
          <w:b/>
          <w:bCs/>
          <w:kern w:val="0"/>
          <w:lang w:val="x-none"/>
        </w:rPr>
        <w:t>Индикаторни светлини на скоростни извеждащи пътеки за рулиране</w:t>
      </w:r>
    </w:p>
    <w:p w14:paraId="4E8F8E3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44F0740" w14:textId="737017C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24</w:t>
      </w:r>
      <w:r w:rsidR="00806797">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Индикаторни светлини на скоростните извеждащи пътеки за рулиране се осигуряват на ПИК, предназначена за използване в условия на хоризонтална видимост на ПИК, по-ниски от 350 m и/или при висока плътност на движение.</w:t>
      </w:r>
    </w:p>
    <w:p w14:paraId="16D62275" w14:textId="7F0176B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24</w:t>
      </w:r>
      <w:r w:rsidR="00806797">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Индикаторните светлини на скоростна извеждаща пътека за рулиране не се използват при отказ на която и да е лампа или друг отказ, непозволяващ изобразяването на пълната схема на светлините, както е указано на фиг. </w:t>
      </w:r>
      <w:r w:rsidR="00CA2ED8">
        <w:rPr>
          <w:rFonts w:ascii="Times New Roman" w:hAnsi="Times New Roman"/>
          <w:kern w:val="0"/>
          <w:lang w:val="x-none"/>
        </w:rPr>
        <w:t>32</w:t>
      </w:r>
      <w:r w:rsidRPr="00112DB8">
        <w:rPr>
          <w:rFonts w:ascii="Times New Roman" w:hAnsi="Times New Roman"/>
          <w:kern w:val="0"/>
          <w:lang w:val="x-none"/>
        </w:rPr>
        <w:t>.</w:t>
      </w:r>
    </w:p>
    <w:p w14:paraId="2FF48DE4" w14:textId="763411E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24</w:t>
      </w:r>
      <w:r w:rsidR="00806797">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Комплектът индикаторни светлини, указващи извеждащия път към скоростна извеждаща ПР, се разполага на ПИК от същата страна на осевата линия на ПИК, като свързва ПР със скоростния изход, в конфигурацията съгласно показаното на фиг. </w:t>
      </w:r>
      <w:r w:rsidR="00CA2ED8">
        <w:rPr>
          <w:rFonts w:ascii="Times New Roman" w:hAnsi="Times New Roman"/>
          <w:kern w:val="0"/>
          <w:lang w:val="x-none"/>
        </w:rPr>
        <w:t>32</w:t>
      </w:r>
      <w:r w:rsidRPr="00112DB8">
        <w:rPr>
          <w:rFonts w:ascii="Times New Roman" w:hAnsi="Times New Roman"/>
          <w:kern w:val="0"/>
          <w:lang w:val="x-none"/>
        </w:rPr>
        <w:t>.</w:t>
      </w:r>
    </w:p>
    <w:p w14:paraId="53F41DD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всеки комплект, индикаторните светлини се разполагат на разстояние 2 m една от друга, а най-близко разположената до осевата линия на ПИК лампа е на разстояние 2 m от нея.</w:t>
      </w:r>
    </w:p>
    <w:p w14:paraId="5728F1C1" w14:textId="3B541CF9"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64D6A236" wp14:editId="6F5600E2">
            <wp:extent cx="5730240" cy="2901533"/>
            <wp:effectExtent l="0" t="0" r="3810" b="0"/>
            <wp:docPr id="3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51"/>
                    <pic:cNvPicPr>
                      <a:picLocks noChangeAspect="1" noChangeArrowheads="1"/>
                    </pic:cNvPicPr>
                  </pic:nvPicPr>
                  <pic:blipFill>
                    <a:blip r:embed="rId40"/>
                    <a:stretch>
                      <a:fillRect/>
                    </a:stretch>
                  </pic:blipFill>
                  <pic:spPr bwMode="auto">
                    <a:xfrm>
                      <a:off x="0" y="0"/>
                      <a:ext cx="5744439" cy="2908723"/>
                    </a:xfrm>
                    <a:prstGeom prst="rect">
                      <a:avLst/>
                    </a:prstGeom>
                    <a:noFill/>
                    <a:ln>
                      <a:noFill/>
                    </a:ln>
                  </pic:spPr>
                </pic:pic>
              </a:graphicData>
            </a:graphic>
          </wp:inline>
        </w:drawing>
      </w:r>
    </w:p>
    <w:p w14:paraId="58CF6B9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85FE1C4" w14:textId="469F0F5A"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CA2ED8">
        <w:rPr>
          <w:rFonts w:ascii="Times New Roman" w:hAnsi="Times New Roman"/>
          <w:kern w:val="0"/>
          <w:lang w:val="x-none"/>
        </w:rPr>
        <w:t>32</w:t>
      </w:r>
      <w:r w:rsidRPr="00112DB8">
        <w:rPr>
          <w:rFonts w:ascii="Times New Roman" w:hAnsi="Times New Roman"/>
          <w:kern w:val="0"/>
          <w:lang w:val="x-none"/>
        </w:rPr>
        <w:t>. Индикаторни светлини на скоростни извеждащи пътеки за рулиране (RETILs)</w:t>
      </w:r>
    </w:p>
    <w:p w14:paraId="75B2FC10" w14:textId="77777777" w:rsidR="002548E6" w:rsidRPr="00112DB8" w:rsidRDefault="002548E6" w:rsidP="00AB3DCB">
      <w:pPr>
        <w:widowControl w:val="0"/>
        <w:autoSpaceDE w:val="0"/>
        <w:autoSpaceDN w:val="0"/>
        <w:adjustRightInd w:val="0"/>
        <w:spacing w:after="0" w:line="240" w:lineRule="auto"/>
        <w:jc w:val="center"/>
        <w:rPr>
          <w:rFonts w:ascii="Times New Roman" w:hAnsi="Times New Roman"/>
          <w:kern w:val="0"/>
          <w:lang w:val="x-none"/>
        </w:rPr>
      </w:pPr>
    </w:p>
    <w:p w14:paraId="0164E87C" w14:textId="7C68353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24</w:t>
      </w:r>
      <w:r w:rsidR="00806797">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В случаите, когато на ПИК има няколко скоростни извеждащи ПР, индикаторните светлини, указващи скоростните извеждащи ПР, не се застъпват една с друга за всеки изход на ПИК.</w:t>
      </w:r>
    </w:p>
    <w:p w14:paraId="17378D14" w14:textId="44CE915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24</w:t>
      </w:r>
      <w:r w:rsidR="00806797">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Индикаторните светлини, указващи скоростните извеждащи ПР, са насочени с жълта светлина и постоянно излъчване и са подредени така, че да са видими за пилота на кацащия самолет в посока на подхода за кацане към ПИК.</w:t>
      </w:r>
    </w:p>
    <w:p w14:paraId="492BFC4D" w14:textId="43A9A08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24</w:t>
      </w:r>
      <w:r w:rsidR="00806797">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Индикаторните светлини, указващи скоростните извеждащи ПР, съответстват на техническите изисквания в приложение № 9, фиг. 9-6 или фиг. 9-7.</w:t>
      </w:r>
    </w:p>
    <w:p w14:paraId="377AF89E" w14:textId="5D80153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24</w:t>
      </w:r>
      <w:r w:rsidR="00806797">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Електрозахранването за индикаторните светлини, указващи скоростните извеждащи ПР, се осигурява на отделен кръг от другото осветление на ПИК, така че светлините да се използват, когато другото осветление е изключено.</w:t>
      </w:r>
    </w:p>
    <w:p w14:paraId="62A8A19D" w14:textId="77777777" w:rsidR="00F61BA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3A09114" w14:textId="1059DE0F" w:rsidR="00197E20" w:rsidRPr="00EF753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F753D">
        <w:rPr>
          <w:rFonts w:ascii="Times New Roman" w:hAnsi="Times New Roman"/>
          <w:b/>
          <w:bCs/>
          <w:kern w:val="0"/>
          <w:lang w:val="x-none"/>
        </w:rPr>
        <w:t>Раздел X</w:t>
      </w:r>
      <w:r w:rsidR="00C4447F" w:rsidRPr="00EF753D">
        <w:rPr>
          <w:rFonts w:ascii="Times New Roman" w:hAnsi="Times New Roman"/>
          <w:b/>
          <w:bCs/>
          <w:kern w:val="0"/>
          <w:lang w:val="x-none"/>
        </w:rPr>
        <w:t>I</w:t>
      </w:r>
    </w:p>
    <w:p w14:paraId="41EA7146" w14:textId="77777777" w:rsidR="00197E20" w:rsidRPr="00EF753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F753D">
        <w:rPr>
          <w:rFonts w:ascii="Times New Roman" w:hAnsi="Times New Roman"/>
          <w:b/>
          <w:bCs/>
          <w:kern w:val="0"/>
          <w:lang w:val="x-none"/>
        </w:rPr>
        <w:t>Светлини на крайните участъци за спиране (КУС)</w:t>
      </w:r>
    </w:p>
    <w:p w14:paraId="5A086F6F" w14:textId="77777777" w:rsidR="00197E20" w:rsidRPr="00EF753D"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0A7C979" w14:textId="15B9AA7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24</w:t>
      </w:r>
      <w:r w:rsidR="00806797">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Светлини на КУС се предвиждат за краен участък за спиране, предназначен за използване през нощта.</w:t>
      </w:r>
    </w:p>
    <w:p w14:paraId="0FE8D9C3" w14:textId="0ECDF49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806797">
        <w:rPr>
          <w:rFonts w:ascii="Times New Roman" w:hAnsi="Times New Roman"/>
          <w:b/>
          <w:bCs/>
          <w:kern w:val="0"/>
        </w:rPr>
        <w:t>49</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Светлините на КУС се поставят по цялата дължина на крайния участък за спиране в два успоредни реда, еднакво отдалечени от осевата линия на ПИК и съвпадащи с редовете на страничните светлини на ПИК.</w:t>
      </w:r>
    </w:p>
    <w:p w14:paraId="72F6C72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 на КУС се предвиждат също по продължението на напречния край на КУС на линията, разположена перпендикулярно към оста на КУС, колкото е възможно по-близо към края на КУС и във всеки случай не по-далече от 3 m от нейния край от външната страна.</w:t>
      </w:r>
    </w:p>
    <w:p w14:paraId="00434804" w14:textId="0E2C4E3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C4447F">
        <w:rPr>
          <w:rFonts w:ascii="Times New Roman" w:hAnsi="Times New Roman"/>
          <w:b/>
          <w:bCs/>
          <w:kern w:val="0"/>
          <w:lang w:val="x-none"/>
        </w:rPr>
        <w:t>5</w:t>
      </w:r>
      <w:r w:rsidR="00806797">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Светлините на КУС са насочени светлини с червен цвят и постоянно излъчване по посока на ПИК.</w:t>
      </w:r>
    </w:p>
    <w:p w14:paraId="76D69345" w14:textId="77777777" w:rsidR="00F61BA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02E65F2" w14:textId="7A4CFEC4" w:rsidR="00197E20" w:rsidRPr="00EF753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F753D">
        <w:rPr>
          <w:rFonts w:ascii="Times New Roman" w:hAnsi="Times New Roman"/>
          <w:b/>
          <w:bCs/>
          <w:kern w:val="0"/>
          <w:lang w:val="x-none"/>
        </w:rPr>
        <w:t>Глава двадесет и девета</w:t>
      </w:r>
    </w:p>
    <w:p w14:paraId="7F09B9FF" w14:textId="77777777" w:rsidR="00197E20" w:rsidRPr="00EF753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F753D">
        <w:rPr>
          <w:rFonts w:ascii="Times New Roman" w:hAnsi="Times New Roman"/>
          <w:b/>
          <w:bCs/>
          <w:kern w:val="0"/>
          <w:lang w:val="x-none"/>
        </w:rPr>
        <w:t>СВЕТЛИНИ НА ПР И ПЕРОНИТЕ</w:t>
      </w:r>
    </w:p>
    <w:p w14:paraId="333165FF" w14:textId="77777777" w:rsidR="00197E20" w:rsidRPr="00EF753D"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922B2F1" w14:textId="77777777" w:rsidR="00197E20" w:rsidRPr="00EF753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F753D">
        <w:rPr>
          <w:rFonts w:ascii="Times New Roman" w:hAnsi="Times New Roman"/>
          <w:b/>
          <w:bCs/>
          <w:kern w:val="0"/>
          <w:lang w:val="x-none"/>
        </w:rPr>
        <w:t xml:space="preserve"> Раздел I</w:t>
      </w:r>
    </w:p>
    <w:p w14:paraId="13379016" w14:textId="77777777" w:rsidR="00197E20" w:rsidRPr="00EF753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F753D">
        <w:rPr>
          <w:rFonts w:ascii="Times New Roman" w:hAnsi="Times New Roman"/>
          <w:b/>
          <w:bCs/>
          <w:kern w:val="0"/>
          <w:lang w:val="x-none"/>
        </w:rPr>
        <w:t>Осеви светлини на ПР</w:t>
      </w:r>
    </w:p>
    <w:p w14:paraId="559F48E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ABB8BA5" w14:textId="5F1CBA19"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25</w:t>
      </w:r>
      <w:r w:rsidR="00806797">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Осеви светлини (фиг. </w:t>
      </w:r>
      <w:r w:rsidR="00CA2ED8">
        <w:rPr>
          <w:rFonts w:ascii="Times New Roman" w:hAnsi="Times New Roman"/>
          <w:kern w:val="0"/>
          <w:lang w:val="x-none"/>
        </w:rPr>
        <w:t>33</w:t>
      </w:r>
      <w:r w:rsidRPr="00112DB8">
        <w:rPr>
          <w:rFonts w:ascii="Times New Roman" w:hAnsi="Times New Roman"/>
          <w:kern w:val="0"/>
          <w:lang w:val="x-none"/>
        </w:rPr>
        <w:t>) на ПР се предвиждат за извеждащи ПР, ПР в зоните за противообледенителна защита и на пероните, предназначени за използване в условията на хоризонтална видимост на ПИК, по-малка от 350 m, за осигуряване на непрекъснато ориентиране при движение между осевата линия на ПИК и МС на ВС, с изключение на случаите, когато тези светлини не е нужно да бъдат осигурени, при незначителна плътност на движение и страничните светлини на ПР и маркировката на осевата линия осигуряват необходимата ориентация.</w:t>
      </w:r>
    </w:p>
    <w:p w14:paraId="2AE4E1A8" w14:textId="77777777" w:rsidR="00F61BAA" w:rsidRPr="00112DB8" w:rsidRDefault="00F61BAA">
      <w:pPr>
        <w:widowControl w:val="0"/>
        <w:autoSpaceDE w:val="0"/>
        <w:autoSpaceDN w:val="0"/>
        <w:adjustRightInd w:val="0"/>
        <w:spacing w:after="0" w:line="240" w:lineRule="auto"/>
        <w:ind w:firstLine="480"/>
        <w:jc w:val="both"/>
        <w:rPr>
          <w:rFonts w:ascii="Times New Roman" w:hAnsi="Times New Roman"/>
          <w:kern w:val="0"/>
          <w:lang w:val="x-none"/>
        </w:rPr>
      </w:pPr>
    </w:p>
    <w:p w14:paraId="67E923B6" w14:textId="0FA766F1" w:rsidR="00197E20" w:rsidRPr="00112DB8" w:rsidRDefault="001C1D9F" w:rsidP="00F61BAA">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1919DC3E" wp14:editId="736436F7">
            <wp:extent cx="4359329" cy="5784850"/>
            <wp:effectExtent l="0" t="0" r="3175" b="6350"/>
            <wp:docPr id="3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50"/>
                    <pic:cNvPicPr>
                      <a:picLocks noChangeAspect="1" noChangeArrowheads="1"/>
                    </pic:cNvPicPr>
                  </pic:nvPicPr>
                  <pic:blipFill>
                    <a:blip r:embed="rId41"/>
                    <a:stretch>
                      <a:fillRect/>
                    </a:stretch>
                  </pic:blipFill>
                  <pic:spPr bwMode="auto">
                    <a:xfrm>
                      <a:off x="0" y="0"/>
                      <a:ext cx="4407994" cy="5849428"/>
                    </a:xfrm>
                    <a:prstGeom prst="rect">
                      <a:avLst/>
                    </a:prstGeom>
                    <a:noFill/>
                    <a:ln>
                      <a:noFill/>
                    </a:ln>
                  </pic:spPr>
                </pic:pic>
              </a:graphicData>
            </a:graphic>
          </wp:inline>
        </w:drawing>
      </w:r>
    </w:p>
    <w:p w14:paraId="760BF71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4136F32" w14:textId="6C1C3915"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CA2ED8">
        <w:rPr>
          <w:rFonts w:ascii="Times New Roman" w:hAnsi="Times New Roman"/>
          <w:kern w:val="0"/>
          <w:lang w:val="x-none"/>
        </w:rPr>
        <w:t>33</w:t>
      </w:r>
      <w:r w:rsidRPr="00112DB8">
        <w:rPr>
          <w:rFonts w:ascii="Times New Roman" w:hAnsi="Times New Roman"/>
          <w:kern w:val="0"/>
          <w:lang w:val="x-none"/>
        </w:rPr>
        <w:t>. Светосигнална система на ПР</w:t>
      </w:r>
    </w:p>
    <w:p w14:paraId="2DE1689C" w14:textId="77777777" w:rsidR="007C6EE8" w:rsidRPr="00112DB8" w:rsidRDefault="007C6EE8">
      <w:pPr>
        <w:widowControl w:val="0"/>
        <w:autoSpaceDE w:val="0"/>
        <w:autoSpaceDN w:val="0"/>
        <w:adjustRightInd w:val="0"/>
        <w:spacing w:after="0" w:line="240" w:lineRule="auto"/>
        <w:ind w:firstLine="480"/>
        <w:jc w:val="both"/>
        <w:rPr>
          <w:rFonts w:ascii="Times New Roman" w:hAnsi="Times New Roman"/>
          <w:kern w:val="0"/>
          <w:lang w:val="x-none"/>
        </w:rPr>
      </w:pPr>
    </w:p>
    <w:p w14:paraId="389DA768" w14:textId="468654C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25</w:t>
      </w:r>
      <w:r w:rsidR="00806797">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Осеви светлини на ПР се осигуряват на ПР, предназначени за използване нощем при хоризонтална видимост на ПИК от 350 m или повече, и особено при сложни пресичания на ПР и извеждащите ПР, с изключение на случаите, когато тези светлини не е нужно да бъдат осигурени, при незначителна плътност на движение и страничните светлини на ПР и маркировката на осевата линия осигуряват необходимата ориентация.</w:t>
      </w:r>
    </w:p>
    <w:p w14:paraId="132C1D3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Осевите светлини на ПР се предвиждат на ПР, извеждащите ПР, в зоните за противообледенителна защита и на пероните, предназначени за използване във всички условия на видимост, когато са конкретно определени като елементи на усъвършенствана система за управление на наземното движение и контрола върху движението, за осигуряване на непрекъснато ориентиране при движение между осевата линия на ПИК и МС на ВС.</w:t>
      </w:r>
    </w:p>
    <w:p w14:paraId="1E6AB2E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Ако възникне необходимост да се очертае краят на ПР, например на скоростна извеждаща ПР, тясна ПР или при наличие на сняг, това се осъществява с помощта на страничните светлини на ПР или с маркери.</w:t>
      </w:r>
    </w:p>
    <w:p w14:paraId="7E5E50E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Осевите светлини на ПР се предвиждат за ПИК, която е част от стандартния маршрут за рулиране и предназначена за рулиране в условия на хоризонтална видимост на ПИК, по-малка от 350 m, с изключение на случаите, когато тези светлини не е нужно да бъдат осигурени, при незначителна плътност на движение и страничните светлини на ПР и маркировката на осевата линия осигуряват необходимата ориентация.</w:t>
      </w:r>
    </w:p>
    <w:p w14:paraId="0351EFC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Осевите светлини на ПР, се предвиждат във всички условия на видимост за ПИК, която е част от стандартния маршрут за рулиране, когато са определени като елементи на усъвършенствана система за управление на наземното движение и контрола върху движението.</w:t>
      </w:r>
    </w:p>
    <w:p w14:paraId="7969757E" w14:textId="2A7050F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25</w:t>
      </w:r>
      <w:r w:rsidR="00806797">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Осевите светлини на ПР, разположени на ПР, с изключение на светлините на извеждащата ПР, и осевите светлини на ПР върху ПИК, представляваща част от стандартния маршрут на рулиране, са със зелен цвят и постоянно излъчване, с параметри на лъча, които позволяват да се виждат само от самолети, намиращи се на ПР или близо до ПР.</w:t>
      </w:r>
    </w:p>
    <w:p w14:paraId="5DCD63C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Осевите светлини на ПР на извеждаща ПР са с постоянно излъчване.</w:t>
      </w:r>
    </w:p>
    <w:p w14:paraId="2B7A982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Редуващите се по цвят осеви светлини на ПР имат зелен и жълт цвят от тяхното начало, близо до осевата линия на ПИК до края на критичната/чувствителната зона на ILS/MLS или ниския вътрешен край на преходната повърхност в зависимост от това, кой от тях е разположен по-далече от ПИК - след което всички светлини имат зелен цвят.</w:t>
      </w:r>
    </w:p>
    <w:p w14:paraId="192BBA21" w14:textId="207B284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Светлината, най-близо до края</w:t>
      </w:r>
      <w:r w:rsidR="00FC5A2F">
        <w:rPr>
          <w:rFonts w:ascii="Times New Roman" w:hAnsi="Times New Roman"/>
          <w:kern w:val="0"/>
          <w:lang w:val="x-none"/>
        </w:rPr>
        <w:t xml:space="preserve"> </w:t>
      </w:r>
      <w:r w:rsidR="00FC5A2F" w:rsidRPr="00112DB8">
        <w:rPr>
          <w:rFonts w:ascii="Times New Roman" w:hAnsi="Times New Roman"/>
          <w:kern w:val="0"/>
          <w:lang w:val="x-none"/>
        </w:rPr>
        <w:t>на критичната/чувствителната зона на ILS/MLS или ниския вътрешен край на преходната повърхност</w:t>
      </w:r>
      <w:r w:rsidRPr="00112DB8">
        <w:rPr>
          <w:rFonts w:ascii="Times New Roman" w:hAnsi="Times New Roman"/>
          <w:kern w:val="0"/>
          <w:lang w:val="x-none"/>
        </w:rPr>
        <w:t>, винаги има жълт цвят.</w:t>
      </w:r>
    </w:p>
    <w:p w14:paraId="3D90530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В случаите, когато ВС могат да следват една и съща осева линия в двете направления, всички осеви светлини за ВС, приближаващо към ПИК, имат зелен цвят.</w:t>
      </w:r>
    </w:p>
    <w:p w14:paraId="64CE724F" w14:textId="6B91CD0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Осевите светлини на ПР </w:t>
      </w:r>
      <w:r w:rsidR="00DB3938">
        <w:rPr>
          <w:rFonts w:ascii="Times New Roman" w:hAnsi="Times New Roman"/>
          <w:kern w:val="0"/>
        </w:rPr>
        <w:t xml:space="preserve">трябва да </w:t>
      </w:r>
      <w:r w:rsidRPr="00112DB8">
        <w:rPr>
          <w:rFonts w:ascii="Times New Roman" w:hAnsi="Times New Roman"/>
          <w:kern w:val="0"/>
          <w:lang w:val="x-none"/>
        </w:rPr>
        <w:t>съответстват на техническите изисквания, както следва:</w:t>
      </w:r>
    </w:p>
    <w:p w14:paraId="5F042C1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приложение № 9, фиг. 9-12, 9-13 или 9-14 за ПР, предназначени за използване в условия на хоризонтална видимост на ПИК, по-малка от 350 m.</w:t>
      </w:r>
    </w:p>
    <w:p w14:paraId="3E1B938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приложение № 9, фиг. 9-15 или 9-16 за други ПР.</w:t>
      </w:r>
    </w:p>
    <w:p w14:paraId="42F80FA4" w14:textId="31DF877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25</w:t>
      </w:r>
      <w:r w:rsidR="00B92580">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Когато се изисква по-висока интензивност, от оперативна гледна точка, осевите светлини на ПР на скоростните извеждащи ПР, предназначени за използване в условия на хоризонтална видимост на ПИК, по-малка от 350 m, е необходимо да съответстват на техническите изисквания в приложение № 9, фиг. 9-12.</w:t>
      </w:r>
    </w:p>
    <w:p w14:paraId="417CDFB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Нивата на яркост за тези светлини е необходимо да съответстват на същите стойности като за осеви светлини на ПИК.</w:t>
      </w:r>
    </w:p>
    <w:p w14:paraId="6EA05BB4" w14:textId="271CC4B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осевите светлини на ПР са определени като елемент на усъвършенстваната система за управление на наземното движение и контрола върху движението и когато от експлоатационна гледна точка се изискват по-високи </w:t>
      </w:r>
      <w:r w:rsidR="00DB3938">
        <w:rPr>
          <w:rFonts w:ascii="Times New Roman" w:hAnsi="Times New Roman"/>
          <w:kern w:val="0"/>
          <w:lang w:val="x-none"/>
        </w:rPr>
        <w:t>стойности</w:t>
      </w:r>
      <w:r w:rsidR="00066850">
        <w:rPr>
          <w:rFonts w:ascii="Times New Roman" w:hAnsi="Times New Roman"/>
          <w:kern w:val="0"/>
        </w:rPr>
        <w:t xml:space="preserve"> </w:t>
      </w:r>
      <w:r w:rsidRPr="00112DB8">
        <w:rPr>
          <w:rFonts w:ascii="Times New Roman" w:hAnsi="Times New Roman"/>
          <w:kern w:val="0"/>
          <w:lang w:val="x-none"/>
        </w:rPr>
        <w:t xml:space="preserve">на интензивността за поддържане на определена скорост на наземното движение в условията на много ниска видимост или светъл ден, осевите светлини на ПР </w:t>
      </w:r>
      <w:r w:rsidR="00DB3938">
        <w:rPr>
          <w:rFonts w:ascii="Times New Roman" w:hAnsi="Times New Roman"/>
          <w:kern w:val="0"/>
        </w:rPr>
        <w:t xml:space="preserve">трябва да </w:t>
      </w:r>
      <w:r w:rsidRPr="00112DB8">
        <w:rPr>
          <w:rFonts w:ascii="Times New Roman" w:hAnsi="Times New Roman"/>
          <w:kern w:val="0"/>
          <w:lang w:val="x-none"/>
        </w:rPr>
        <w:t>отговарят на техническите изисквания, дадени на фиг. 9-17, 9-18 или 9-19, приложение № 9.</w:t>
      </w:r>
    </w:p>
    <w:p w14:paraId="18EB06DF" w14:textId="675D021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25</w:t>
      </w:r>
      <w:r w:rsidR="00B92580">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Светлините на осевата линия на ПР се разполагат по маркировката на осевата линия на ПР.</w:t>
      </w:r>
    </w:p>
    <w:p w14:paraId="0B7363D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изискването по ал. 1 е практически неприложимо, светлините на осевата линия на ПР могат да бъдат разположени на маркировката с изместване от нея не повече от 30 сm.</w:t>
      </w:r>
    </w:p>
    <w:p w14:paraId="64CB00BB" w14:textId="762579E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25</w:t>
      </w:r>
      <w:r w:rsidR="00C519DE">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На праволинеен участък на ПР осевите светлини на ПР се монтират с надлъжен интервал не по-голям от 30 m с изключение на следните случаи:</w:t>
      </w:r>
    </w:p>
    <w:p w14:paraId="5AE7F1E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могат да се използват и по-големи интервали, но не по-големи от 60 m, когато с отчитане на преобладаващите метеорологични условия при такива интервали се осигурява необходимото ориентиране;</w:t>
      </w:r>
    </w:p>
    <w:p w14:paraId="0F38214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късите участъци на ПР се предвиждат интервали, по-малки от 30 m;</w:t>
      </w:r>
    </w:p>
    <w:p w14:paraId="776286D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 ПР, предназначени за използване в условия на хоризонтална видимост на ПИК по-малко от 350 m, надлъжният интервал не може да превишава 15 m.</w:t>
      </w:r>
    </w:p>
    <w:p w14:paraId="19DD1B8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Осевите светлини на завоите на ПР са продължение на линията на осевите светлини от праволинейния участък на ПР и се намират на постоянно разстояние от външния край на завоя.</w:t>
      </w:r>
    </w:p>
    <w:p w14:paraId="527640C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Светлините по ал. 2 се поставят на интервали, осигуряващи точното очертаване на завоя.</w:t>
      </w:r>
    </w:p>
    <w:p w14:paraId="1DA0866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На ПР, предназначена за използване в условия на хоризонтална видимост на ПИК, по-малка от 350 m, светлините на завоя се разполагат с интервали не повече от 15 m, а на завои с радиус, по-малък от 400 m, с интервали непревишаващи 7,5 m. Тези интервали се запазват на участък от 60 m преди и след завоя.</w:t>
      </w:r>
    </w:p>
    <w:p w14:paraId="32513BBE" w14:textId="0FB2A996"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Интервалите между светлините на завоите за ПР, предназначена за използване при условия на хоризонтална видимост на ПИК 350 m или повече, за съответния радиус на завоя (съгласно чл. 90, ал. 2 - 4 и фиг.</w:t>
      </w:r>
      <w:r w:rsidR="00146761">
        <w:rPr>
          <w:rFonts w:ascii="Times New Roman" w:hAnsi="Times New Roman"/>
          <w:kern w:val="0"/>
          <w:lang w:val="x-none"/>
        </w:rPr>
        <w:t xml:space="preserve"> 2</w:t>
      </w:r>
      <w:r w:rsidRPr="00112DB8">
        <w:rPr>
          <w:rFonts w:ascii="Times New Roman" w:hAnsi="Times New Roman"/>
          <w:kern w:val="0"/>
          <w:lang w:val="x-none"/>
        </w:rPr>
        <w:t xml:space="preserve">) са дадени в таблица </w:t>
      </w:r>
      <w:r w:rsidR="00D11C5B" w:rsidRPr="00112DB8">
        <w:rPr>
          <w:rFonts w:ascii="Times New Roman" w:hAnsi="Times New Roman"/>
          <w:kern w:val="0"/>
          <w:lang w:val="x-none"/>
        </w:rPr>
        <w:t>1</w:t>
      </w:r>
      <w:r w:rsidR="00D11C5B">
        <w:rPr>
          <w:rFonts w:ascii="Times New Roman" w:hAnsi="Times New Roman"/>
          <w:kern w:val="0"/>
          <w:lang w:val="x-none"/>
        </w:rPr>
        <w:t>2</w:t>
      </w:r>
      <w:r w:rsidRPr="00112DB8">
        <w:rPr>
          <w:rFonts w:ascii="Times New Roman" w:hAnsi="Times New Roman"/>
          <w:kern w:val="0"/>
          <w:lang w:val="x-none"/>
        </w:rPr>
        <w:t>:</w:t>
      </w:r>
      <w:r w:rsidR="00D27569">
        <w:rPr>
          <w:rFonts w:ascii="Times New Roman" w:hAnsi="Times New Roman"/>
          <w:kern w:val="0"/>
          <w:lang w:val="x-none"/>
        </w:rPr>
        <w:t xml:space="preserve"> </w:t>
      </w:r>
    </w:p>
    <w:p w14:paraId="5FCA1BE6" w14:textId="77777777" w:rsidR="006D4368" w:rsidRPr="00112DB8" w:rsidRDefault="006D4368">
      <w:pPr>
        <w:widowControl w:val="0"/>
        <w:autoSpaceDE w:val="0"/>
        <w:autoSpaceDN w:val="0"/>
        <w:adjustRightInd w:val="0"/>
        <w:spacing w:after="0" w:line="240" w:lineRule="auto"/>
        <w:ind w:firstLine="480"/>
        <w:jc w:val="both"/>
        <w:rPr>
          <w:rFonts w:ascii="Times New Roman" w:hAnsi="Times New Roman"/>
          <w:kern w:val="0"/>
          <w:lang w:val="x-none"/>
        </w:rPr>
      </w:pPr>
    </w:p>
    <w:p w14:paraId="716DBA71" w14:textId="54208867" w:rsidR="00197E20" w:rsidRPr="006F026D" w:rsidRDefault="00197E20" w:rsidP="00AB3DCB">
      <w:pPr>
        <w:widowControl w:val="0"/>
        <w:autoSpaceDE w:val="0"/>
        <w:autoSpaceDN w:val="0"/>
        <w:adjustRightInd w:val="0"/>
        <w:spacing w:after="0" w:line="240" w:lineRule="auto"/>
        <w:jc w:val="center"/>
        <w:rPr>
          <w:rFonts w:ascii="Times New Roman" w:hAnsi="Times New Roman"/>
          <w:b/>
          <w:bCs/>
          <w:kern w:val="0"/>
          <w:lang w:val="x-none"/>
        </w:rPr>
      </w:pPr>
      <w:r w:rsidRPr="006F026D">
        <w:rPr>
          <w:rFonts w:ascii="Times New Roman" w:hAnsi="Times New Roman"/>
          <w:b/>
          <w:bCs/>
          <w:kern w:val="0"/>
          <w:lang w:val="x-none"/>
        </w:rPr>
        <w:t xml:space="preserve">Таблица </w:t>
      </w:r>
      <w:r w:rsidR="00D11C5B" w:rsidRPr="006F026D">
        <w:rPr>
          <w:rFonts w:ascii="Times New Roman" w:hAnsi="Times New Roman"/>
          <w:b/>
          <w:bCs/>
          <w:kern w:val="0"/>
          <w:lang w:val="x-none"/>
        </w:rPr>
        <w:t>12</w:t>
      </w:r>
    </w:p>
    <w:p w14:paraId="199679C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tbl>
      <w:tblPr>
        <w:tblW w:w="14895" w:type="dxa"/>
        <w:tblCellSpacing w:w="15" w:type="dxa"/>
        <w:tblInd w:w="30" w:type="dxa"/>
        <w:tblLayout w:type="fixed"/>
        <w:tblCellMar>
          <w:left w:w="0" w:type="dxa"/>
          <w:right w:w="0" w:type="dxa"/>
        </w:tblCellMar>
        <w:tblLook w:val="0000" w:firstRow="0" w:lastRow="0" w:firstColumn="0" w:lastColumn="0" w:noHBand="0" w:noVBand="0"/>
      </w:tblPr>
      <w:tblGrid>
        <w:gridCol w:w="14895"/>
      </w:tblGrid>
      <w:tr w:rsidR="00197E20" w:rsidRPr="00112DB8" w14:paraId="0EE4F42A" w14:textId="77777777" w:rsidTr="00972B0D">
        <w:trPr>
          <w:trHeight w:val="2787"/>
          <w:tblCellSpacing w:w="15" w:type="dxa"/>
        </w:trPr>
        <w:tc>
          <w:tcPr>
            <w:tcW w:w="14835" w:type="dxa"/>
            <w:tcBorders>
              <w:top w:val="nil"/>
              <w:left w:val="nil"/>
              <w:bottom w:val="nil"/>
              <w:right w:val="nil"/>
            </w:tcBorders>
            <w:vAlign w:val="center"/>
          </w:tcPr>
          <w:tbl>
            <w:tblPr>
              <w:tblW w:w="8978" w:type="dxa"/>
              <w:tblCellSpacing w:w="0" w:type="dxa"/>
              <w:tblBorders>
                <w:top w:val="single" w:sz="6" w:space="0" w:color="F0F0F0"/>
                <w:left w:val="single" w:sz="6" w:space="0" w:color="F0F0F0"/>
                <w:bottom w:val="single" w:sz="6" w:space="0" w:color="A0A0A0"/>
                <w:right w:val="single" w:sz="6" w:space="0" w:color="A0A0A0"/>
              </w:tblBorders>
              <w:tblLayout w:type="fixed"/>
              <w:tblCellMar>
                <w:left w:w="0" w:type="dxa"/>
                <w:right w:w="0" w:type="dxa"/>
              </w:tblCellMar>
              <w:tblLook w:val="0000" w:firstRow="0" w:lastRow="0" w:firstColumn="0" w:lastColumn="0" w:noHBand="0" w:noVBand="0"/>
            </w:tblPr>
            <w:tblGrid>
              <w:gridCol w:w="4482"/>
              <w:gridCol w:w="4496"/>
            </w:tblGrid>
            <w:tr w:rsidR="00197E20" w:rsidRPr="00112DB8" w14:paraId="2E7A0EE8" w14:textId="77777777" w:rsidTr="00972B0D">
              <w:trPr>
                <w:trHeight w:val="390"/>
                <w:tblCellSpacing w:w="0" w:type="dxa"/>
              </w:trPr>
              <w:tc>
                <w:tcPr>
                  <w:tcW w:w="4482" w:type="dxa"/>
                  <w:tcBorders>
                    <w:top w:val="single" w:sz="6" w:space="0" w:color="A0A0A0"/>
                    <w:left w:val="single" w:sz="6" w:space="0" w:color="A0A0A0"/>
                    <w:bottom w:val="single" w:sz="6" w:space="0" w:color="F0F0F0"/>
                    <w:right w:val="single" w:sz="6" w:space="0" w:color="F0F0F0"/>
                  </w:tcBorders>
                  <w:shd w:val="clear" w:color="auto" w:fill="BFBFBF" w:themeFill="background1" w:themeFillShade="BF"/>
                  <w:vAlign w:val="center"/>
                </w:tcPr>
                <w:p w14:paraId="3CC9F94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8FA5296" w14:textId="77777777" w:rsidR="00197E20"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Радиус на завоя</w:t>
                  </w:r>
                </w:p>
                <w:p w14:paraId="2B6D88B7" w14:textId="77777777" w:rsidR="006D4368" w:rsidRPr="00112DB8" w:rsidRDefault="006D4368">
                  <w:pPr>
                    <w:widowControl w:val="0"/>
                    <w:autoSpaceDE w:val="0"/>
                    <w:autoSpaceDN w:val="0"/>
                    <w:adjustRightInd w:val="0"/>
                    <w:spacing w:after="0" w:line="240" w:lineRule="auto"/>
                    <w:jc w:val="center"/>
                    <w:rPr>
                      <w:rFonts w:ascii="Times New Roman" w:hAnsi="Times New Roman"/>
                      <w:kern w:val="0"/>
                      <w:lang w:val="x-none"/>
                    </w:rPr>
                  </w:pPr>
                </w:p>
              </w:tc>
              <w:tc>
                <w:tcPr>
                  <w:tcW w:w="4496" w:type="dxa"/>
                  <w:tcBorders>
                    <w:top w:val="single" w:sz="6" w:space="0" w:color="A0A0A0"/>
                    <w:left w:val="single" w:sz="6" w:space="0" w:color="A0A0A0"/>
                    <w:bottom w:val="single" w:sz="6" w:space="0" w:color="F0F0F0"/>
                    <w:right w:val="single" w:sz="6" w:space="0" w:color="F0F0F0"/>
                  </w:tcBorders>
                  <w:shd w:val="clear" w:color="auto" w:fill="BFBFBF" w:themeFill="background1" w:themeFillShade="BF"/>
                  <w:vAlign w:val="center"/>
                </w:tcPr>
                <w:p w14:paraId="24229F7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46EB7A8" w14:textId="77777777" w:rsidR="00197E20"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Интервал между светлините</w:t>
                  </w:r>
                </w:p>
                <w:p w14:paraId="5F4D2B11" w14:textId="77777777" w:rsidR="006D4368" w:rsidRPr="00112DB8" w:rsidRDefault="006D4368">
                  <w:pPr>
                    <w:widowControl w:val="0"/>
                    <w:autoSpaceDE w:val="0"/>
                    <w:autoSpaceDN w:val="0"/>
                    <w:adjustRightInd w:val="0"/>
                    <w:spacing w:after="0" w:line="240" w:lineRule="auto"/>
                    <w:jc w:val="center"/>
                    <w:rPr>
                      <w:rFonts w:ascii="Times New Roman" w:hAnsi="Times New Roman"/>
                      <w:kern w:val="0"/>
                      <w:lang w:val="x-none"/>
                    </w:rPr>
                  </w:pPr>
                </w:p>
              </w:tc>
            </w:tr>
            <w:tr w:rsidR="00197E20" w:rsidRPr="00112DB8" w14:paraId="4174095C" w14:textId="77777777" w:rsidTr="00972B0D">
              <w:trPr>
                <w:trHeight w:val="390"/>
                <w:tblCellSpacing w:w="0" w:type="dxa"/>
              </w:trPr>
              <w:tc>
                <w:tcPr>
                  <w:tcW w:w="4482" w:type="dxa"/>
                  <w:tcBorders>
                    <w:top w:val="single" w:sz="6" w:space="0" w:color="A0A0A0"/>
                    <w:left w:val="single" w:sz="6" w:space="0" w:color="A0A0A0"/>
                    <w:bottom w:val="single" w:sz="6" w:space="0" w:color="F0F0F0"/>
                    <w:right w:val="single" w:sz="6" w:space="0" w:color="F0F0F0"/>
                  </w:tcBorders>
                  <w:vAlign w:val="center"/>
                </w:tcPr>
                <w:p w14:paraId="1B9AAB0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7A10A96"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до 400 m</w:t>
                  </w:r>
                </w:p>
              </w:tc>
              <w:tc>
                <w:tcPr>
                  <w:tcW w:w="4496" w:type="dxa"/>
                  <w:tcBorders>
                    <w:top w:val="single" w:sz="6" w:space="0" w:color="A0A0A0"/>
                    <w:left w:val="single" w:sz="6" w:space="0" w:color="A0A0A0"/>
                    <w:bottom w:val="single" w:sz="6" w:space="0" w:color="F0F0F0"/>
                    <w:right w:val="single" w:sz="6" w:space="0" w:color="F0F0F0"/>
                  </w:tcBorders>
                  <w:vAlign w:val="center"/>
                </w:tcPr>
                <w:p w14:paraId="181FCF7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7660FAC"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7,5 m</w:t>
                  </w:r>
                </w:p>
              </w:tc>
            </w:tr>
            <w:tr w:rsidR="00197E20" w:rsidRPr="00112DB8" w14:paraId="4C4C0A4A" w14:textId="77777777" w:rsidTr="00972B0D">
              <w:trPr>
                <w:trHeight w:val="399"/>
                <w:tblCellSpacing w:w="0" w:type="dxa"/>
              </w:trPr>
              <w:tc>
                <w:tcPr>
                  <w:tcW w:w="4482" w:type="dxa"/>
                  <w:tcBorders>
                    <w:top w:val="single" w:sz="6" w:space="0" w:color="A0A0A0"/>
                    <w:left w:val="single" w:sz="6" w:space="0" w:color="A0A0A0"/>
                    <w:bottom w:val="single" w:sz="6" w:space="0" w:color="F0F0F0"/>
                    <w:right w:val="single" w:sz="6" w:space="0" w:color="F0F0F0"/>
                  </w:tcBorders>
                  <w:vAlign w:val="center"/>
                </w:tcPr>
                <w:p w14:paraId="1B97DA0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B93FC96"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от 401 m до 899 m</w:t>
                  </w:r>
                </w:p>
              </w:tc>
              <w:tc>
                <w:tcPr>
                  <w:tcW w:w="4496" w:type="dxa"/>
                  <w:tcBorders>
                    <w:top w:val="single" w:sz="6" w:space="0" w:color="A0A0A0"/>
                    <w:left w:val="single" w:sz="6" w:space="0" w:color="A0A0A0"/>
                    <w:bottom w:val="single" w:sz="6" w:space="0" w:color="F0F0F0"/>
                    <w:right w:val="single" w:sz="6" w:space="0" w:color="F0F0F0"/>
                  </w:tcBorders>
                  <w:vAlign w:val="center"/>
                </w:tcPr>
                <w:p w14:paraId="674DC94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E2E9662"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15,0 m</w:t>
                  </w:r>
                </w:p>
              </w:tc>
            </w:tr>
            <w:tr w:rsidR="00197E20" w:rsidRPr="00112DB8" w14:paraId="543782CE" w14:textId="77777777" w:rsidTr="00972B0D">
              <w:trPr>
                <w:trHeight w:val="382"/>
                <w:tblCellSpacing w:w="0" w:type="dxa"/>
              </w:trPr>
              <w:tc>
                <w:tcPr>
                  <w:tcW w:w="4482" w:type="dxa"/>
                  <w:tcBorders>
                    <w:top w:val="single" w:sz="6" w:space="0" w:color="A0A0A0"/>
                    <w:left w:val="single" w:sz="6" w:space="0" w:color="A0A0A0"/>
                    <w:bottom w:val="single" w:sz="6" w:space="0" w:color="F0F0F0"/>
                    <w:right w:val="single" w:sz="6" w:space="0" w:color="F0F0F0"/>
                  </w:tcBorders>
                  <w:vAlign w:val="center"/>
                </w:tcPr>
                <w:p w14:paraId="1C3386D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FC78970"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над 900 m</w:t>
                  </w:r>
                </w:p>
              </w:tc>
              <w:tc>
                <w:tcPr>
                  <w:tcW w:w="4496" w:type="dxa"/>
                  <w:tcBorders>
                    <w:top w:val="single" w:sz="6" w:space="0" w:color="A0A0A0"/>
                    <w:left w:val="single" w:sz="6" w:space="0" w:color="A0A0A0"/>
                    <w:bottom w:val="single" w:sz="6" w:space="0" w:color="F0F0F0"/>
                    <w:right w:val="single" w:sz="6" w:space="0" w:color="F0F0F0"/>
                  </w:tcBorders>
                  <w:vAlign w:val="center"/>
                </w:tcPr>
                <w:p w14:paraId="24F0908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BE4D120"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30,0 m</w:t>
                  </w:r>
                </w:p>
              </w:tc>
            </w:tr>
          </w:tbl>
          <w:p w14:paraId="70A1EBE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tc>
      </w:tr>
    </w:tbl>
    <w:p w14:paraId="0077958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6B0EEB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CC351BA" w14:textId="7B11295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25</w:t>
      </w:r>
      <w:r w:rsidR="00C519DE">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Началото на осевите светлини на ПР на високоскоростна извеждаща ПР се предвижда от точка, разположена най-малко на 60 m преди началото на кривината на осевата линия на ПР, и продължава след края на кривината до точка, в която се очаква скоростта при рулиране на самолета да достигне нормалн</w:t>
      </w:r>
      <w:r w:rsidR="00DB3938">
        <w:rPr>
          <w:rFonts w:ascii="Times New Roman" w:hAnsi="Times New Roman"/>
          <w:kern w:val="0"/>
          <w:lang w:val="x-none"/>
        </w:rPr>
        <w:t>а</w:t>
      </w:r>
      <w:r w:rsidRPr="00112DB8">
        <w:rPr>
          <w:rFonts w:ascii="Times New Roman" w:hAnsi="Times New Roman"/>
          <w:kern w:val="0"/>
          <w:lang w:val="x-none"/>
        </w:rPr>
        <w:t xml:space="preserve"> </w:t>
      </w:r>
      <w:r w:rsidR="00DB3938">
        <w:rPr>
          <w:rFonts w:ascii="Times New Roman" w:hAnsi="Times New Roman"/>
          <w:kern w:val="0"/>
          <w:lang w:val="x-none"/>
        </w:rPr>
        <w:t>стойност</w:t>
      </w:r>
      <w:r w:rsidRPr="00112DB8">
        <w:rPr>
          <w:rFonts w:ascii="Times New Roman" w:hAnsi="Times New Roman"/>
          <w:kern w:val="0"/>
          <w:lang w:val="x-none"/>
        </w:rPr>
        <w:t>.</w:t>
      </w:r>
    </w:p>
    <w:p w14:paraId="7C233115" w14:textId="7F1DB7F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Светлините в участъка, успореден на осевата линия на ПИК, се намират най-малко на разстояние 60 сm от който и да е ред осеви светлини на ПИК, както е показано на фиг. </w:t>
      </w:r>
      <w:r w:rsidR="00E308DE">
        <w:rPr>
          <w:rFonts w:ascii="Times New Roman" w:hAnsi="Times New Roman"/>
          <w:kern w:val="0"/>
          <w:lang w:val="x-none"/>
        </w:rPr>
        <w:t>34</w:t>
      </w:r>
      <w:r w:rsidRPr="00112DB8">
        <w:rPr>
          <w:rFonts w:ascii="Times New Roman" w:hAnsi="Times New Roman"/>
          <w:kern w:val="0"/>
          <w:lang w:val="x-none"/>
        </w:rPr>
        <w:t>.</w:t>
      </w:r>
    </w:p>
    <w:p w14:paraId="6D1EF959" w14:textId="6419FD8B"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1022FC36" wp14:editId="724EA203">
            <wp:extent cx="5699760" cy="3751001"/>
            <wp:effectExtent l="0" t="0" r="0" b="1905"/>
            <wp:docPr id="3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49"/>
                    <pic:cNvPicPr>
                      <a:picLocks noChangeAspect="1" noChangeArrowheads="1"/>
                    </pic:cNvPicPr>
                  </pic:nvPicPr>
                  <pic:blipFill>
                    <a:blip r:embed="rId42"/>
                    <a:stretch>
                      <a:fillRect/>
                    </a:stretch>
                  </pic:blipFill>
                  <pic:spPr bwMode="auto">
                    <a:xfrm>
                      <a:off x="0" y="0"/>
                      <a:ext cx="5714484" cy="3760691"/>
                    </a:xfrm>
                    <a:prstGeom prst="rect">
                      <a:avLst/>
                    </a:prstGeom>
                    <a:noFill/>
                    <a:ln>
                      <a:noFill/>
                    </a:ln>
                  </pic:spPr>
                </pic:pic>
              </a:graphicData>
            </a:graphic>
          </wp:inline>
        </w:drawing>
      </w:r>
    </w:p>
    <w:p w14:paraId="5850BBF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C47336B" w14:textId="3228B703"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E308DE">
        <w:rPr>
          <w:rFonts w:ascii="Times New Roman" w:hAnsi="Times New Roman"/>
          <w:kern w:val="0"/>
          <w:lang w:val="x-none"/>
        </w:rPr>
        <w:t>34</w:t>
      </w:r>
      <w:r w:rsidRPr="00112DB8">
        <w:rPr>
          <w:rFonts w:ascii="Times New Roman" w:hAnsi="Times New Roman"/>
          <w:kern w:val="0"/>
          <w:lang w:val="x-none"/>
        </w:rPr>
        <w:t>. Изместени осеви светлини на ПИК и ПР</w:t>
      </w:r>
    </w:p>
    <w:p w14:paraId="54108E48" w14:textId="77777777" w:rsidR="000E70DC" w:rsidRPr="00112DB8" w:rsidRDefault="000E70DC">
      <w:pPr>
        <w:widowControl w:val="0"/>
        <w:autoSpaceDE w:val="0"/>
        <w:autoSpaceDN w:val="0"/>
        <w:adjustRightInd w:val="0"/>
        <w:spacing w:after="0" w:line="240" w:lineRule="auto"/>
        <w:ind w:firstLine="480"/>
        <w:jc w:val="both"/>
        <w:rPr>
          <w:rFonts w:ascii="Times New Roman" w:hAnsi="Times New Roman"/>
          <w:kern w:val="0"/>
          <w:lang w:val="x-none"/>
        </w:rPr>
      </w:pPr>
    </w:p>
    <w:p w14:paraId="428C570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Светлините се разполагат с надлъжни интервали не повече от 15 m, с изключение на случаите, когато на ПИК не са предвидени осеви светлини и могат да се използват по-големи интервали, непревишаващи 30 m.</w:t>
      </w:r>
    </w:p>
    <w:p w14:paraId="1CF47CFE" w14:textId="62AA00F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25</w:t>
      </w:r>
      <w:r w:rsidR="00C519DE">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Осевите светлини на ПР на извеждащите ПР, които не са скоростни извеждащи пътеки за рулиране, започват от точката на началото на завоя на маркировката на осевата линия на ПР от страната на осевата линия на ПИК и следват маркировката на завоя на осевата линия на ПР най-малко до точка, където маркировката излиза зад границата на ПИК.</w:t>
      </w:r>
    </w:p>
    <w:p w14:paraId="6A6BEBFF" w14:textId="5F01ADD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Първата светлина се разполага най-малко на разстояние 60 сm от който и да е ред осеви светлини на ПИК, фиг. </w:t>
      </w:r>
      <w:r w:rsidR="00CA2ED8">
        <w:rPr>
          <w:rFonts w:ascii="Times New Roman" w:hAnsi="Times New Roman"/>
          <w:kern w:val="0"/>
          <w:lang w:val="x-none"/>
        </w:rPr>
        <w:t>33</w:t>
      </w:r>
      <w:r w:rsidRPr="00112DB8">
        <w:rPr>
          <w:rFonts w:ascii="Times New Roman" w:hAnsi="Times New Roman"/>
          <w:kern w:val="0"/>
          <w:lang w:val="x-none"/>
        </w:rPr>
        <w:t>.</w:t>
      </w:r>
    </w:p>
    <w:p w14:paraId="494979A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Светлините се поставят с надлъжен интервал, непревишаващ 7,5 m.</w:t>
      </w:r>
    </w:p>
    <w:p w14:paraId="22CD5B68" w14:textId="2EF3AEB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C519DE">
        <w:rPr>
          <w:rFonts w:ascii="Times New Roman" w:hAnsi="Times New Roman"/>
          <w:b/>
          <w:bCs/>
          <w:kern w:val="0"/>
        </w:rPr>
        <w:t>59</w:t>
      </w:r>
      <w:r w:rsidRPr="00112DB8">
        <w:rPr>
          <w:rFonts w:ascii="Times New Roman" w:hAnsi="Times New Roman"/>
          <w:b/>
          <w:bCs/>
          <w:kern w:val="0"/>
          <w:lang w:val="x-none"/>
        </w:rPr>
        <w:t>.</w:t>
      </w:r>
      <w:r w:rsidRPr="00112DB8">
        <w:rPr>
          <w:rFonts w:ascii="Times New Roman" w:hAnsi="Times New Roman"/>
          <w:kern w:val="0"/>
          <w:lang w:val="x-none"/>
        </w:rPr>
        <w:t xml:space="preserve"> Осевите светлини на ПР върху ПИК, явяващи се част от стандартния маршрут за рулиране и предназначени за рулиране в условията на хоризонтална видимост на ПИК, по-малко от 350 m, се поставят с надлъжен интервал, непревишаващ 15 m.</w:t>
      </w:r>
    </w:p>
    <w:p w14:paraId="65DBCF0E" w14:textId="77777777" w:rsidR="0096681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B3866CB" w14:textId="6FFA0697" w:rsidR="00197E20" w:rsidRPr="002F780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F7808">
        <w:rPr>
          <w:rFonts w:ascii="Times New Roman" w:hAnsi="Times New Roman"/>
          <w:b/>
          <w:bCs/>
          <w:kern w:val="0"/>
          <w:lang w:val="x-none"/>
        </w:rPr>
        <w:t>Раздел II</w:t>
      </w:r>
    </w:p>
    <w:p w14:paraId="7DCC548E" w14:textId="77777777" w:rsidR="00197E20" w:rsidRPr="002F780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F7808">
        <w:rPr>
          <w:rFonts w:ascii="Times New Roman" w:hAnsi="Times New Roman"/>
          <w:b/>
          <w:bCs/>
          <w:kern w:val="0"/>
          <w:lang w:val="x-none"/>
        </w:rPr>
        <w:t>Странични светлини на ПР</w:t>
      </w:r>
    </w:p>
    <w:p w14:paraId="22D4D17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9754C4D" w14:textId="55836C8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C4447F">
        <w:rPr>
          <w:rFonts w:ascii="Times New Roman" w:hAnsi="Times New Roman"/>
          <w:b/>
          <w:bCs/>
          <w:kern w:val="0"/>
          <w:lang w:val="x-none"/>
        </w:rPr>
        <w:t>6</w:t>
      </w:r>
      <w:r w:rsidR="00C519DE">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(1) Странични светлини на ПР се поставят на границите на площадката за обратен завой на ПИК, площадката за изчакване, в зоната за противообледенителна защита, на перона и т.н., предназначени за използване през нощта, и на ПР, на която не се предвижда поставянето на осеви светлини и е предназначена за използване през нощта.</w:t>
      </w:r>
    </w:p>
    <w:p w14:paraId="03FD000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характерът на операциите, позволява ориентирането да се осигури чрез осветяване на повърхността или други начини, страничните светлини по ал. 1 не се поставят.</w:t>
      </w:r>
    </w:p>
    <w:p w14:paraId="1BF73FD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Странични светлини на ПР се предвиждат върху ПИК, която е част от стандартния маршрут за рулиране и предназначена за рулиране през нощта, където на ПИК не са предвидени осеви светлини за ПР.</w:t>
      </w:r>
    </w:p>
    <w:p w14:paraId="775934DB" w14:textId="2DE7C8D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26</w:t>
      </w:r>
      <w:r w:rsidR="00C519DE">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(1) Странични светлини на ПР на праволинеен участък на ПР и върху ПИК, която е част от стандартния маршрут на рулиране, се поставят с еднакъв надлъжен интервал не по-голям от 60 m.</w:t>
      </w:r>
    </w:p>
    <w:p w14:paraId="344DAB4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Интервалът между светлините на крива е по-малък от 60 m, за да може ясно да се осигури очертаването на кривата.</w:t>
      </w:r>
    </w:p>
    <w:p w14:paraId="22B05DB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Странични светлини на ПР на площадката за обратен завой на ПИК се поставят с еднакъв надлъжен интервал не по-голям от 30 m.</w:t>
      </w:r>
    </w:p>
    <w:p w14:paraId="6307312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Странични светлини на ПР на площадката за изчакване, в зоната за противообледенителна защита, на перона и т.н. се поставят с еднакъв надлъжен интервал не по-голям от 60 m.</w:t>
      </w:r>
    </w:p>
    <w:p w14:paraId="25F5ADE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Светлините се разполагат колкото се може по-близо до краищата на ПР, площадката за обратен завой на ПИК, площадката за изчакване, зоната за противообледенителна защита, перона или ПИК и т.н., или не по-далече от 3 m зад краищата.</w:t>
      </w:r>
    </w:p>
    <w:p w14:paraId="5D1DB070" w14:textId="3010D0B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26</w:t>
      </w:r>
      <w:r w:rsidR="00C519DE">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Страничните светлини на ПР са със син цвят с постоянно излъчване и се виждат най-малко под ъгъл на наклона 75° над хоризонталната равнина и под всякакви ъгли в хоризонталната равнина, необходими за осигуряване ориентирането на пилота, изпълняващ рулиране в една или друга посока.</w:t>
      </w:r>
    </w:p>
    <w:p w14:paraId="5706AF0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 пресичанията, изходите или завоите светлините по възможност се екранират, за да не могат да се видят от тези направления, от които лесно може да се сбъркат с други светлини.</w:t>
      </w:r>
    </w:p>
    <w:p w14:paraId="3674659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Интензивността на страничните светлини на ПР може да бъде най-малко 2 cd за вертикални ъгли от 0° до 6° и 0,2 cd за всеки вертикален ъгъл между 6° и 75°.</w:t>
      </w:r>
    </w:p>
    <w:p w14:paraId="5E7C1285" w14:textId="77777777" w:rsidR="0096681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A697253" w14:textId="3CA34432" w:rsidR="00197E20" w:rsidRPr="002F780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F7808">
        <w:rPr>
          <w:rFonts w:ascii="Times New Roman" w:hAnsi="Times New Roman"/>
          <w:b/>
          <w:bCs/>
          <w:kern w:val="0"/>
          <w:lang w:val="x-none"/>
        </w:rPr>
        <w:t>Раздел III</w:t>
      </w:r>
    </w:p>
    <w:p w14:paraId="2A539D4A" w14:textId="77777777" w:rsidR="00197E20" w:rsidRPr="002F780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F7808">
        <w:rPr>
          <w:rFonts w:ascii="Times New Roman" w:hAnsi="Times New Roman"/>
          <w:b/>
          <w:bCs/>
          <w:kern w:val="0"/>
          <w:lang w:val="x-none"/>
        </w:rPr>
        <w:t>Светлини на площадката за обратен завой на ПИК</w:t>
      </w:r>
    </w:p>
    <w:p w14:paraId="64C5F02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89A106F" w14:textId="1024234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26</w:t>
      </w:r>
      <w:r w:rsidR="00C519DE">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Светлините на площадката за обратен завой на ПИК се осигуряват за непрекъснато управление на площадката за обратен завой на ПИК, предназначена за използване в условия на хоризонтална видимост на ПИК, по-ниска от 350 m, за да позволи на самолета да изпълни 180° завой и да излезе на осевата линия на ПИК.</w:t>
      </w:r>
    </w:p>
    <w:p w14:paraId="6975421F" w14:textId="5569F4A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26</w:t>
      </w:r>
      <w:r w:rsidR="00C519DE">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На площадка за обратен завой на ПИК се осигуряват светлини, когато площадката за обратен завой на ПИК е предназначена за използване през нощта.</w:t>
      </w:r>
    </w:p>
    <w:p w14:paraId="52768A42" w14:textId="5CDB2AF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26</w:t>
      </w:r>
      <w:r w:rsidR="00C519DE">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Светлините на площадката за обратен завой на ПИК се разполагат по маркировката на площадката за обратен завой на ПИК, с изключение на случаите, когато те се разполагат с изместване не по-голямо от 30 см от маркировката поради оперативни причини.</w:t>
      </w:r>
    </w:p>
    <w:p w14:paraId="28A2EE81" w14:textId="5F0C3B7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26</w:t>
      </w:r>
      <w:r w:rsidR="00C519DE">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Светлините на площадката за обратен завой на ПИК на прав участък от маркировката на площадката за обратен завой на ПИК се монтират с надлъжни интервали не по-големи от 15 m.</w:t>
      </w:r>
    </w:p>
    <w:p w14:paraId="0DA48D41" w14:textId="7351459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26</w:t>
      </w:r>
      <w:r w:rsidR="00C519DE">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Светлините на площадката за обратен завой на ПИК в участък от кривата на маркировката на площадката за обратен завой на ПИК се монтират на разстояние не по-голямо от 7,5 m една от друга.</w:t>
      </w:r>
    </w:p>
    <w:p w14:paraId="7CCBA78A" w14:textId="0FE7FFD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26</w:t>
      </w:r>
      <w:r w:rsidR="00C519DE">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Светлините на площадката за обратен завой на ПИК са насочени със син цвят и постоянно излъчване с параметри на лъча, които позволяват светлините да се виждат само от самолети, намиращи се или подхождащи към площадката за обратен завой на ПИК.</w:t>
      </w:r>
    </w:p>
    <w:p w14:paraId="2BE74A6D" w14:textId="1BAA2A9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C519DE">
        <w:rPr>
          <w:rFonts w:ascii="Times New Roman" w:hAnsi="Times New Roman"/>
          <w:b/>
          <w:bCs/>
          <w:kern w:val="0"/>
        </w:rPr>
        <w:t>69</w:t>
      </w:r>
      <w:r w:rsidRPr="00112DB8">
        <w:rPr>
          <w:rFonts w:ascii="Times New Roman" w:hAnsi="Times New Roman"/>
          <w:b/>
          <w:bCs/>
          <w:kern w:val="0"/>
          <w:lang w:val="x-none"/>
        </w:rPr>
        <w:t>.</w:t>
      </w:r>
      <w:r w:rsidRPr="00112DB8">
        <w:rPr>
          <w:rFonts w:ascii="Times New Roman" w:hAnsi="Times New Roman"/>
          <w:kern w:val="0"/>
          <w:lang w:val="x-none"/>
        </w:rPr>
        <w:t xml:space="preserve"> Светлините на площадката за обратен завой на ПИК </w:t>
      </w:r>
      <w:r w:rsidR="00DB3938">
        <w:rPr>
          <w:rFonts w:ascii="Times New Roman" w:hAnsi="Times New Roman"/>
          <w:kern w:val="0"/>
        </w:rPr>
        <w:t xml:space="preserve">трябва да </w:t>
      </w:r>
      <w:r w:rsidRPr="00112DB8">
        <w:rPr>
          <w:rFonts w:ascii="Times New Roman" w:hAnsi="Times New Roman"/>
          <w:kern w:val="0"/>
          <w:lang w:val="x-none"/>
        </w:rPr>
        <w:t>съответстват на техническите изисквания на приложение № 9, фиг. 9-13, фиг. 9-14 или фиг. 9-15.</w:t>
      </w:r>
    </w:p>
    <w:p w14:paraId="0DC3B326" w14:textId="77777777" w:rsidR="0096681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31F03A6" w14:textId="58DF68C8" w:rsidR="00197E20" w:rsidRPr="002F780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F7808">
        <w:rPr>
          <w:rFonts w:ascii="Times New Roman" w:hAnsi="Times New Roman"/>
          <w:b/>
          <w:bCs/>
          <w:kern w:val="0"/>
          <w:lang w:val="x-none"/>
        </w:rPr>
        <w:t>Раздел IV</w:t>
      </w:r>
    </w:p>
    <w:p w14:paraId="37DBDF28" w14:textId="0F48E88D" w:rsidR="00197E20" w:rsidRPr="002F780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F7808">
        <w:rPr>
          <w:rFonts w:ascii="Times New Roman" w:hAnsi="Times New Roman"/>
          <w:b/>
          <w:bCs/>
          <w:kern w:val="0"/>
          <w:lang w:val="x-none"/>
        </w:rPr>
        <w:t xml:space="preserve">Светлинна </w:t>
      </w:r>
      <w:r w:rsidR="00DB3938">
        <w:rPr>
          <w:rFonts w:ascii="Times New Roman" w:hAnsi="Times New Roman"/>
          <w:b/>
          <w:bCs/>
          <w:kern w:val="0"/>
        </w:rPr>
        <w:t>„</w:t>
      </w:r>
      <w:r w:rsidRPr="002F7808">
        <w:rPr>
          <w:rFonts w:ascii="Times New Roman" w:hAnsi="Times New Roman"/>
          <w:b/>
          <w:bCs/>
          <w:kern w:val="0"/>
          <w:lang w:val="x-none"/>
        </w:rPr>
        <w:t>стоп</w:t>
      </w:r>
      <w:r w:rsidR="00DB3938">
        <w:rPr>
          <w:rFonts w:ascii="Times New Roman" w:hAnsi="Times New Roman"/>
          <w:b/>
          <w:bCs/>
          <w:kern w:val="0"/>
          <w:lang w:val="x-none"/>
        </w:rPr>
        <w:t>”</w:t>
      </w:r>
      <w:r w:rsidRPr="002F7808">
        <w:rPr>
          <w:rFonts w:ascii="Times New Roman" w:hAnsi="Times New Roman"/>
          <w:b/>
          <w:bCs/>
          <w:kern w:val="0"/>
          <w:lang w:val="x-none"/>
        </w:rPr>
        <w:t xml:space="preserve"> линия</w:t>
      </w:r>
    </w:p>
    <w:p w14:paraId="090CD1E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BDE6D7A" w14:textId="7C6DB2E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E671AA">
        <w:rPr>
          <w:rFonts w:ascii="Times New Roman" w:hAnsi="Times New Roman"/>
          <w:b/>
          <w:bCs/>
          <w:kern w:val="0"/>
          <w:lang w:val="x-none"/>
        </w:rPr>
        <w:t>7</w:t>
      </w:r>
      <w:r w:rsidR="00C519DE">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Осигуряването на светлинна </w:t>
      </w:r>
      <w:r w:rsidR="00DB3938">
        <w:rPr>
          <w:rFonts w:ascii="Times New Roman" w:hAnsi="Times New Roman"/>
          <w:kern w:val="0"/>
        </w:rPr>
        <w:t>„</w:t>
      </w:r>
      <w:r w:rsidRPr="00112DB8">
        <w:rPr>
          <w:rFonts w:ascii="Times New Roman" w:hAnsi="Times New Roman"/>
          <w:kern w:val="0"/>
          <w:lang w:val="x-none"/>
        </w:rPr>
        <w:t>стоп</w:t>
      </w:r>
      <w:r w:rsidR="00DB3938">
        <w:rPr>
          <w:rFonts w:ascii="Times New Roman" w:hAnsi="Times New Roman"/>
          <w:kern w:val="0"/>
        </w:rPr>
        <w:t>“</w:t>
      </w:r>
      <w:r w:rsidRPr="00112DB8">
        <w:rPr>
          <w:rFonts w:ascii="Times New Roman" w:hAnsi="Times New Roman"/>
          <w:kern w:val="0"/>
          <w:lang w:val="x-none"/>
        </w:rPr>
        <w:t xml:space="preserve"> линия изисква ръчно или автоматично управление от страна на доставчиците на аеронавигационно обслужване.</w:t>
      </w:r>
    </w:p>
    <w:p w14:paraId="2F1ACF3E" w14:textId="215DD15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27</w:t>
      </w:r>
      <w:r w:rsidR="00C519DE">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(1) Светлинната </w:t>
      </w:r>
      <w:r w:rsidR="00DB3938">
        <w:rPr>
          <w:rFonts w:ascii="Times New Roman" w:hAnsi="Times New Roman"/>
          <w:kern w:val="0"/>
        </w:rPr>
        <w:t>„</w:t>
      </w:r>
      <w:r w:rsidRPr="00112DB8">
        <w:rPr>
          <w:rFonts w:ascii="Times New Roman" w:hAnsi="Times New Roman"/>
          <w:kern w:val="0"/>
          <w:lang w:val="x-none"/>
        </w:rPr>
        <w:t>стоп</w:t>
      </w:r>
      <w:r w:rsidR="00DB3938">
        <w:rPr>
          <w:rFonts w:ascii="Times New Roman" w:hAnsi="Times New Roman"/>
          <w:kern w:val="0"/>
        </w:rPr>
        <w:t>“</w:t>
      </w:r>
      <w:r w:rsidRPr="00112DB8">
        <w:rPr>
          <w:rFonts w:ascii="Times New Roman" w:hAnsi="Times New Roman"/>
          <w:kern w:val="0"/>
          <w:lang w:val="x-none"/>
        </w:rPr>
        <w:t xml:space="preserve"> линия се предвижда на всяко място за изчакване до ПИК (предварителен старт), когато се предвижда дадената ПИК да се използва в условията на хоризонтална видимост на ПИК, по-малка от 350 m, с изключение на случаите, когато:</w:t>
      </w:r>
    </w:p>
    <w:p w14:paraId="328D42E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са налице съответните средства и процедури, предотвратяващи непреднамерени, нерегламентирани навлизания на ВС и транспортни средства на ПИК;</w:t>
      </w:r>
    </w:p>
    <w:p w14:paraId="704C9FC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със съществуващите правила за експлоатация в условията на хоризонтална видимост на ПИК, по-малка от 550 m, се ограничава количеството на:</w:t>
      </w:r>
    </w:p>
    <w:p w14:paraId="4699E1B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ВС, намиращи се по маневрената площ във всеки момент;</w:t>
      </w:r>
    </w:p>
    <w:p w14:paraId="1876111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транспортни средства, намиращи се по маневрената площ, до допустимия минимум.</w:t>
      </w:r>
    </w:p>
    <w:p w14:paraId="047960E4" w14:textId="7D89FE1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Светлинна </w:t>
      </w:r>
      <w:r w:rsidR="00DB3938">
        <w:rPr>
          <w:rFonts w:ascii="Times New Roman" w:hAnsi="Times New Roman"/>
          <w:kern w:val="0"/>
        </w:rPr>
        <w:t>„</w:t>
      </w:r>
      <w:r w:rsidRPr="00112DB8">
        <w:rPr>
          <w:rFonts w:ascii="Times New Roman" w:hAnsi="Times New Roman"/>
          <w:kern w:val="0"/>
          <w:lang w:val="x-none"/>
        </w:rPr>
        <w:t>стоп</w:t>
      </w:r>
      <w:r w:rsidR="00DB3938">
        <w:rPr>
          <w:rFonts w:ascii="Times New Roman" w:hAnsi="Times New Roman"/>
          <w:kern w:val="0"/>
          <w:lang w:val="x-none"/>
        </w:rPr>
        <w:t>”</w:t>
      </w:r>
      <w:r w:rsidRPr="00112DB8">
        <w:rPr>
          <w:rFonts w:ascii="Times New Roman" w:hAnsi="Times New Roman"/>
          <w:kern w:val="0"/>
          <w:lang w:val="x-none"/>
        </w:rPr>
        <w:t xml:space="preserve"> линия се предвижда на всяко място за изчакване до ПИК (предварителен старт), когато се предполага, че дадената ПИК ще се използва в условията на хоризонтална видимост на ПИК от 350 до 550 m, с изключение на случаите, когато:</w:t>
      </w:r>
    </w:p>
    <w:p w14:paraId="3F86C8A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са налице съответните средства и процедури за предотвратяване на непреднамерени, нерегламентирани навлизания на ВС и транспортни средства на ПИК;</w:t>
      </w:r>
    </w:p>
    <w:p w14:paraId="30CC362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със съществуващите правила за експлоатация в условията на хоризонтална видимост на ПИК, по-малка от 550 m, се ограничава количеството на:</w:t>
      </w:r>
    </w:p>
    <w:p w14:paraId="2546A30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ВС, намиращи се във всеки момент по маневрената площ;</w:t>
      </w:r>
    </w:p>
    <w:p w14:paraId="21E91F1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транспортни средства, намиращи се по маневрената площ, се сведат до необходимия минимум.</w:t>
      </w:r>
    </w:p>
    <w:p w14:paraId="075B274D" w14:textId="68AB978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Осигурява се </w:t>
      </w:r>
      <w:r w:rsidR="00DB3938">
        <w:rPr>
          <w:rFonts w:ascii="Times New Roman" w:hAnsi="Times New Roman"/>
          <w:kern w:val="0"/>
        </w:rPr>
        <w:t>„</w:t>
      </w:r>
      <w:r w:rsidRPr="00112DB8">
        <w:rPr>
          <w:rFonts w:ascii="Times New Roman" w:hAnsi="Times New Roman"/>
          <w:kern w:val="0"/>
          <w:lang w:val="x-none"/>
        </w:rPr>
        <w:t>стоп</w:t>
      </w:r>
      <w:r w:rsidR="00DB3938">
        <w:rPr>
          <w:rFonts w:ascii="Times New Roman" w:hAnsi="Times New Roman"/>
          <w:kern w:val="0"/>
          <w:lang w:val="x-none"/>
        </w:rPr>
        <w:t>”</w:t>
      </w:r>
      <w:r w:rsidRPr="00112DB8">
        <w:rPr>
          <w:rFonts w:ascii="Times New Roman" w:hAnsi="Times New Roman"/>
          <w:kern w:val="0"/>
          <w:lang w:val="x-none"/>
        </w:rPr>
        <w:t xml:space="preserve"> линия на междинните места за изчакване, когато се изисква допълнителна маркировка в светлини и осигуряване на контрол на движението с помощта на визуални средства.</w:t>
      </w:r>
    </w:p>
    <w:p w14:paraId="4EFF7C4E" w14:textId="494ACDC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(4) Когато видимостта на обикновените светлинни</w:t>
      </w:r>
      <w:r w:rsidR="00520098">
        <w:rPr>
          <w:rFonts w:ascii="Times New Roman" w:hAnsi="Times New Roman"/>
          <w:kern w:val="0"/>
        </w:rPr>
        <w:t xml:space="preserve"> „</w:t>
      </w:r>
      <w:r w:rsidRPr="00112DB8">
        <w:rPr>
          <w:rFonts w:ascii="Times New Roman" w:hAnsi="Times New Roman"/>
          <w:kern w:val="0"/>
          <w:lang w:val="x-none"/>
        </w:rPr>
        <w:t>стоп</w:t>
      </w:r>
      <w:r w:rsidR="00520098">
        <w:rPr>
          <w:rFonts w:ascii="Times New Roman" w:hAnsi="Times New Roman"/>
          <w:kern w:val="0"/>
          <w:lang w:val="x-none"/>
        </w:rPr>
        <w:t>”</w:t>
      </w:r>
      <w:r w:rsidRPr="00112DB8">
        <w:rPr>
          <w:rFonts w:ascii="Times New Roman" w:hAnsi="Times New Roman"/>
          <w:kern w:val="0"/>
          <w:lang w:val="x-none"/>
        </w:rPr>
        <w:t xml:space="preserve"> линии е влошена от гледна точка на пилота (например поради сняг, дъжд) или когато се е наложило пилотът да спре ВС толкова близо до светлините, че те да бъдат закрити от погледа му от тялото на самолета, във всеки край на линията </w:t>
      </w:r>
      <w:r w:rsidR="00520098">
        <w:rPr>
          <w:rFonts w:ascii="Times New Roman" w:hAnsi="Times New Roman"/>
          <w:kern w:val="0"/>
        </w:rPr>
        <w:t>„</w:t>
      </w:r>
      <w:r w:rsidRPr="00112DB8">
        <w:rPr>
          <w:rFonts w:ascii="Times New Roman" w:hAnsi="Times New Roman"/>
          <w:kern w:val="0"/>
          <w:lang w:val="x-none"/>
        </w:rPr>
        <w:t>стоп</w:t>
      </w:r>
      <w:r w:rsidR="00520098">
        <w:rPr>
          <w:rFonts w:ascii="Times New Roman" w:hAnsi="Times New Roman"/>
          <w:kern w:val="0"/>
        </w:rPr>
        <w:t>“</w:t>
      </w:r>
      <w:r w:rsidRPr="00112DB8">
        <w:rPr>
          <w:rFonts w:ascii="Times New Roman" w:hAnsi="Times New Roman"/>
          <w:kern w:val="0"/>
          <w:lang w:val="x-none"/>
        </w:rPr>
        <w:t xml:space="preserve"> се поставят двойка допълнителни издигнати светлини.</w:t>
      </w:r>
    </w:p>
    <w:p w14:paraId="3A50932E" w14:textId="77777777" w:rsidR="00743EFC" w:rsidRPr="0091420A" w:rsidRDefault="00743EFC" w:rsidP="0091420A">
      <w:pPr>
        <w:spacing w:after="0" w:line="240" w:lineRule="auto"/>
        <w:ind w:firstLine="708"/>
        <w:jc w:val="both"/>
        <w:rPr>
          <w:rFonts w:ascii="Times New Roman" w:hAnsi="Times New Roman"/>
        </w:rPr>
      </w:pPr>
      <w:r w:rsidRPr="00112DB8">
        <w:rPr>
          <w:rFonts w:ascii="Times New Roman" w:hAnsi="Times New Roman"/>
        </w:rPr>
        <w:t>(5) Когато на мястото на пресичане на ПР/ПИК има повече от една светлинна линия „стоп“, в конкретния момент от време се включва само една от тях.</w:t>
      </w:r>
    </w:p>
    <w:p w14:paraId="402B1331" w14:textId="713A025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27</w:t>
      </w:r>
      <w:r w:rsidR="00C519DE">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Светлинната </w:t>
      </w:r>
      <w:r w:rsidR="00520098">
        <w:rPr>
          <w:rFonts w:ascii="Times New Roman" w:hAnsi="Times New Roman"/>
          <w:kern w:val="0"/>
        </w:rPr>
        <w:t>„</w:t>
      </w:r>
      <w:r w:rsidRPr="00112DB8">
        <w:rPr>
          <w:rFonts w:ascii="Times New Roman" w:hAnsi="Times New Roman"/>
          <w:kern w:val="0"/>
          <w:lang w:val="x-none"/>
        </w:rPr>
        <w:t>стоп</w:t>
      </w:r>
      <w:r w:rsidR="00520098">
        <w:rPr>
          <w:rFonts w:ascii="Times New Roman" w:hAnsi="Times New Roman"/>
          <w:kern w:val="0"/>
        </w:rPr>
        <w:t>“</w:t>
      </w:r>
      <w:r w:rsidRPr="00112DB8">
        <w:rPr>
          <w:rFonts w:ascii="Times New Roman" w:hAnsi="Times New Roman"/>
          <w:kern w:val="0"/>
          <w:lang w:val="x-none"/>
        </w:rPr>
        <w:t xml:space="preserve"> линия се разполага напречно на ПР в мястото, където е необходимо да се спре движението.</w:t>
      </w:r>
    </w:p>
    <w:p w14:paraId="4F8C2394" w14:textId="2814F14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случаите, когато се поставят допълнителни светлини, предвидени в чл. </w:t>
      </w:r>
      <w:r w:rsidR="00E66857" w:rsidRPr="00112DB8">
        <w:rPr>
          <w:rFonts w:ascii="Times New Roman" w:hAnsi="Times New Roman"/>
          <w:kern w:val="0"/>
          <w:lang w:val="x-none"/>
        </w:rPr>
        <w:t>27</w:t>
      </w:r>
      <w:r w:rsidR="00E66857">
        <w:rPr>
          <w:rFonts w:ascii="Times New Roman" w:hAnsi="Times New Roman"/>
          <w:kern w:val="0"/>
          <w:lang w:val="x-none"/>
        </w:rPr>
        <w:t>1</w:t>
      </w:r>
      <w:r w:rsidRPr="00112DB8">
        <w:rPr>
          <w:rFonts w:ascii="Times New Roman" w:hAnsi="Times New Roman"/>
          <w:kern w:val="0"/>
          <w:lang w:val="x-none"/>
        </w:rPr>
        <w:t>, ал. 4, тези светлини се разполагат на разстояние не по-малко от 3 m от края на ПР.</w:t>
      </w:r>
    </w:p>
    <w:p w14:paraId="4E3DCA5E" w14:textId="15370C4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27</w:t>
      </w:r>
      <w:r w:rsidR="00C519DE">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Светлинната </w:t>
      </w:r>
      <w:r w:rsidR="00520098">
        <w:rPr>
          <w:rFonts w:ascii="Times New Roman" w:hAnsi="Times New Roman"/>
          <w:kern w:val="0"/>
        </w:rPr>
        <w:t>„</w:t>
      </w:r>
      <w:r w:rsidRPr="00112DB8">
        <w:rPr>
          <w:rFonts w:ascii="Times New Roman" w:hAnsi="Times New Roman"/>
          <w:kern w:val="0"/>
          <w:lang w:val="x-none"/>
        </w:rPr>
        <w:t>стоп</w:t>
      </w:r>
      <w:r w:rsidR="00520098">
        <w:rPr>
          <w:rFonts w:ascii="Times New Roman" w:hAnsi="Times New Roman"/>
          <w:kern w:val="0"/>
        </w:rPr>
        <w:t>“</w:t>
      </w:r>
      <w:r w:rsidRPr="00112DB8">
        <w:rPr>
          <w:rFonts w:ascii="Times New Roman" w:hAnsi="Times New Roman"/>
          <w:kern w:val="0"/>
          <w:lang w:val="x-none"/>
        </w:rPr>
        <w:t xml:space="preserve"> линия се състои от светлини, показващи с червен цвят дадената посока (посоки) на приближаване към мястото на пресичане на ПР или мястото за изчакване до ПИК и монтирани напречно на ПР с интервали 3 m.</w:t>
      </w:r>
    </w:p>
    <w:p w14:paraId="33895DAD" w14:textId="7E64A66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Светлините на светлинната </w:t>
      </w:r>
      <w:r w:rsidR="00520098">
        <w:rPr>
          <w:rFonts w:ascii="Times New Roman" w:hAnsi="Times New Roman"/>
          <w:kern w:val="0"/>
        </w:rPr>
        <w:t>„</w:t>
      </w:r>
      <w:r w:rsidRPr="00112DB8">
        <w:rPr>
          <w:rFonts w:ascii="Times New Roman" w:hAnsi="Times New Roman"/>
          <w:kern w:val="0"/>
          <w:lang w:val="x-none"/>
        </w:rPr>
        <w:t>стоп</w:t>
      </w:r>
      <w:r w:rsidR="00520098">
        <w:rPr>
          <w:rFonts w:ascii="Times New Roman" w:hAnsi="Times New Roman"/>
          <w:kern w:val="0"/>
        </w:rPr>
        <w:t>“</w:t>
      </w:r>
      <w:r w:rsidRPr="00112DB8">
        <w:rPr>
          <w:rFonts w:ascii="Times New Roman" w:hAnsi="Times New Roman"/>
          <w:kern w:val="0"/>
          <w:lang w:val="x-none"/>
        </w:rPr>
        <w:t xml:space="preserve"> линия, поставяна на местата за изчакване до ПИК (предварителен старт), са насочени с червен цвят и излъчват по посоката на движение към ПИК.</w:t>
      </w:r>
    </w:p>
    <w:p w14:paraId="37DB9468" w14:textId="22B7F53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 случаите, когато се поставят допълнителни светлини, предвидени в чл. </w:t>
      </w:r>
      <w:r w:rsidR="009A7474" w:rsidRPr="00112DB8">
        <w:rPr>
          <w:rFonts w:ascii="Times New Roman" w:hAnsi="Times New Roman"/>
          <w:kern w:val="0"/>
          <w:lang w:val="x-none"/>
        </w:rPr>
        <w:t>27</w:t>
      </w:r>
      <w:r w:rsidR="009A7474">
        <w:rPr>
          <w:rFonts w:ascii="Times New Roman" w:hAnsi="Times New Roman"/>
          <w:kern w:val="0"/>
          <w:lang w:val="x-none"/>
        </w:rPr>
        <w:t>1</w:t>
      </w:r>
      <w:r w:rsidRPr="00112DB8">
        <w:rPr>
          <w:rFonts w:ascii="Times New Roman" w:hAnsi="Times New Roman"/>
          <w:kern w:val="0"/>
          <w:lang w:val="x-none"/>
        </w:rPr>
        <w:t xml:space="preserve">, ал. 4, те имат същите характеристики както и другите светлини на светлинната </w:t>
      </w:r>
      <w:r w:rsidR="00520098">
        <w:rPr>
          <w:rFonts w:ascii="Times New Roman" w:hAnsi="Times New Roman"/>
          <w:kern w:val="0"/>
        </w:rPr>
        <w:t>„</w:t>
      </w:r>
      <w:r w:rsidRPr="00112DB8">
        <w:rPr>
          <w:rFonts w:ascii="Times New Roman" w:hAnsi="Times New Roman"/>
          <w:kern w:val="0"/>
          <w:lang w:val="x-none"/>
        </w:rPr>
        <w:t>стоп</w:t>
      </w:r>
      <w:r w:rsidR="00520098">
        <w:rPr>
          <w:rFonts w:ascii="Times New Roman" w:hAnsi="Times New Roman"/>
          <w:kern w:val="0"/>
          <w:lang w:val="x-none"/>
        </w:rPr>
        <w:t>”</w:t>
      </w:r>
      <w:r w:rsidRPr="00112DB8">
        <w:rPr>
          <w:rFonts w:ascii="Times New Roman" w:hAnsi="Times New Roman"/>
          <w:kern w:val="0"/>
          <w:lang w:val="x-none"/>
        </w:rPr>
        <w:t xml:space="preserve"> линия, като се виждат от борда на подхождащото ВС до мястото на </w:t>
      </w:r>
      <w:r w:rsidR="00520098">
        <w:rPr>
          <w:rFonts w:ascii="Times New Roman" w:hAnsi="Times New Roman"/>
          <w:kern w:val="0"/>
        </w:rPr>
        <w:t>„</w:t>
      </w:r>
      <w:r w:rsidRPr="00112DB8">
        <w:rPr>
          <w:rFonts w:ascii="Times New Roman" w:hAnsi="Times New Roman"/>
          <w:kern w:val="0"/>
          <w:lang w:val="x-none"/>
        </w:rPr>
        <w:t>стоп</w:t>
      </w:r>
      <w:r w:rsidR="00520098">
        <w:rPr>
          <w:rFonts w:ascii="Times New Roman" w:hAnsi="Times New Roman"/>
          <w:kern w:val="0"/>
        </w:rPr>
        <w:t>“</w:t>
      </w:r>
      <w:r w:rsidRPr="00112DB8">
        <w:rPr>
          <w:rFonts w:ascii="Times New Roman" w:hAnsi="Times New Roman"/>
          <w:kern w:val="0"/>
          <w:lang w:val="x-none"/>
        </w:rPr>
        <w:t xml:space="preserve"> линията.</w:t>
      </w:r>
    </w:p>
    <w:p w14:paraId="7DD93C75" w14:textId="32F3692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Светлинната </w:t>
      </w:r>
      <w:r w:rsidR="00520098">
        <w:rPr>
          <w:rFonts w:ascii="Times New Roman" w:hAnsi="Times New Roman"/>
          <w:kern w:val="0"/>
        </w:rPr>
        <w:t>„</w:t>
      </w:r>
      <w:r w:rsidRPr="00112DB8">
        <w:rPr>
          <w:rFonts w:ascii="Times New Roman" w:hAnsi="Times New Roman"/>
          <w:kern w:val="0"/>
          <w:lang w:val="x-none"/>
        </w:rPr>
        <w:t>стоп</w:t>
      </w:r>
      <w:r w:rsidR="00520098">
        <w:rPr>
          <w:rFonts w:ascii="Times New Roman" w:hAnsi="Times New Roman"/>
          <w:kern w:val="0"/>
        </w:rPr>
        <w:t>“</w:t>
      </w:r>
      <w:r w:rsidRPr="00112DB8">
        <w:rPr>
          <w:rFonts w:ascii="Times New Roman" w:hAnsi="Times New Roman"/>
          <w:kern w:val="0"/>
          <w:lang w:val="x-none"/>
        </w:rPr>
        <w:t xml:space="preserve"> линия с избирателно включване се монтира най-малко с три осеви светлини на ПР (отдалечени от светлинната </w:t>
      </w:r>
      <w:r w:rsidR="00520098">
        <w:rPr>
          <w:rFonts w:ascii="Times New Roman" w:hAnsi="Times New Roman"/>
          <w:kern w:val="0"/>
        </w:rPr>
        <w:t>„</w:t>
      </w:r>
      <w:r w:rsidRPr="00112DB8">
        <w:rPr>
          <w:rFonts w:ascii="Times New Roman" w:hAnsi="Times New Roman"/>
          <w:kern w:val="0"/>
          <w:lang w:val="x-none"/>
        </w:rPr>
        <w:t>стоп</w:t>
      </w:r>
      <w:r w:rsidR="00520098">
        <w:rPr>
          <w:rFonts w:ascii="Times New Roman" w:hAnsi="Times New Roman"/>
          <w:kern w:val="0"/>
        </w:rPr>
        <w:t>“</w:t>
      </w:r>
      <w:r w:rsidRPr="00112DB8">
        <w:rPr>
          <w:rFonts w:ascii="Times New Roman" w:hAnsi="Times New Roman"/>
          <w:kern w:val="0"/>
          <w:lang w:val="x-none"/>
        </w:rPr>
        <w:t xml:space="preserve"> линия на разстояние най-малко 90 m) по посока на предполагаемото продължение на движението на ВС след светлинната </w:t>
      </w:r>
      <w:r w:rsidR="00520098">
        <w:rPr>
          <w:rFonts w:ascii="Times New Roman" w:hAnsi="Times New Roman"/>
          <w:kern w:val="0"/>
        </w:rPr>
        <w:t>„</w:t>
      </w:r>
      <w:r w:rsidRPr="00112DB8">
        <w:rPr>
          <w:rFonts w:ascii="Times New Roman" w:hAnsi="Times New Roman"/>
          <w:kern w:val="0"/>
          <w:lang w:val="x-none"/>
        </w:rPr>
        <w:t>стоп</w:t>
      </w:r>
      <w:r w:rsidR="00520098">
        <w:rPr>
          <w:rFonts w:ascii="Times New Roman" w:hAnsi="Times New Roman"/>
          <w:kern w:val="0"/>
        </w:rPr>
        <w:t>“</w:t>
      </w:r>
      <w:r w:rsidRPr="00112DB8">
        <w:rPr>
          <w:rFonts w:ascii="Times New Roman" w:hAnsi="Times New Roman"/>
          <w:kern w:val="0"/>
          <w:lang w:val="x-none"/>
        </w:rPr>
        <w:t xml:space="preserve"> линия.</w:t>
      </w:r>
    </w:p>
    <w:p w14:paraId="11F15D2D" w14:textId="7149C17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Интензивността на червената светлина и ъгълът на разсейване на лъча на светлините на светлинната </w:t>
      </w:r>
      <w:r w:rsidR="00520098">
        <w:rPr>
          <w:rFonts w:ascii="Times New Roman" w:hAnsi="Times New Roman"/>
          <w:kern w:val="0"/>
        </w:rPr>
        <w:t>„</w:t>
      </w:r>
      <w:r w:rsidRPr="00112DB8">
        <w:rPr>
          <w:rFonts w:ascii="Times New Roman" w:hAnsi="Times New Roman"/>
          <w:kern w:val="0"/>
          <w:lang w:val="x-none"/>
        </w:rPr>
        <w:t>стоп</w:t>
      </w:r>
      <w:r w:rsidR="00520098">
        <w:rPr>
          <w:rFonts w:ascii="Times New Roman" w:hAnsi="Times New Roman"/>
          <w:kern w:val="0"/>
        </w:rPr>
        <w:t>“</w:t>
      </w:r>
      <w:r w:rsidRPr="00112DB8">
        <w:rPr>
          <w:rFonts w:ascii="Times New Roman" w:hAnsi="Times New Roman"/>
          <w:kern w:val="0"/>
          <w:lang w:val="x-none"/>
        </w:rPr>
        <w:t xml:space="preserve"> линия </w:t>
      </w:r>
      <w:r w:rsidR="00520098">
        <w:rPr>
          <w:rFonts w:ascii="Times New Roman" w:hAnsi="Times New Roman"/>
          <w:kern w:val="0"/>
        </w:rPr>
        <w:t xml:space="preserve">трябва да </w:t>
      </w:r>
      <w:r w:rsidRPr="00112DB8">
        <w:rPr>
          <w:rFonts w:ascii="Times New Roman" w:hAnsi="Times New Roman"/>
          <w:kern w:val="0"/>
          <w:lang w:val="x-none"/>
        </w:rPr>
        <w:t>съответстват на техническите характеристики, дадени на фиг. 9-12 и фиг. 9-16 от приложение № 9.</w:t>
      </w:r>
    </w:p>
    <w:p w14:paraId="739046CF" w14:textId="40C64FF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Когато светлинната </w:t>
      </w:r>
      <w:r w:rsidR="00BF6980">
        <w:rPr>
          <w:rFonts w:ascii="Times New Roman" w:hAnsi="Times New Roman"/>
          <w:kern w:val="0"/>
        </w:rPr>
        <w:t>„</w:t>
      </w:r>
      <w:r w:rsidRPr="00112DB8">
        <w:rPr>
          <w:rFonts w:ascii="Times New Roman" w:hAnsi="Times New Roman"/>
          <w:kern w:val="0"/>
          <w:lang w:val="x-none"/>
        </w:rPr>
        <w:t>стоп</w:t>
      </w:r>
      <w:r w:rsidR="00BF6980">
        <w:rPr>
          <w:rFonts w:ascii="Times New Roman" w:hAnsi="Times New Roman"/>
          <w:kern w:val="0"/>
        </w:rPr>
        <w:t>“</w:t>
      </w:r>
      <w:r w:rsidRPr="00112DB8">
        <w:rPr>
          <w:rFonts w:ascii="Times New Roman" w:hAnsi="Times New Roman"/>
          <w:kern w:val="0"/>
          <w:lang w:val="x-none"/>
        </w:rPr>
        <w:t xml:space="preserve"> линия е определена като елемент на усъвършенстваната система за управление и контрол на наземното движение и където от експлоатационна гледна точка се изискват по-високи </w:t>
      </w:r>
      <w:r w:rsidR="00BF6980">
        <w:rPr>
          <w:rFonts w:ascii="Times New Roman" w:hAnsi="Times New Roman"/>
          <w:kern w:val="0"/>
        </w:rPr>
        <w:t xml:space="preserve">стойности </w:t>
      </w:r>
      <w:r w:rsidRPr="00112DB8">
        <w:rPr>
          <w:rFonts w:ascii="Times New Roman" w:hAnsi="Times New Roman"/>
          <w:kern w:val="0"/>
          <w:lang w:val="x-none"/>
        </w:rPr>
        <w:t xml:space="preserve">на интензивността за поддържане на определена скорост в условията на много ниска видимост или светъл ден, интензивността на червената светлина и ъглите на разсейване на лъчите на светлинната </w:t>
      </w:r>
      <w:r w:rsidR="00BF6980">
        <w:rPr>
          <w:rFonts w:ascii="Times New Roman" w:hAnsi="Times New Roman"/>
          <w:kern w:val="0"/>
        </w:rPr>
        <w:t>„</w:t>
      </w:r>
      <w:r w:rsidRPr="00112DB8">
        <w:rPr>
          <w:rFonts w:ascii="Times New Roman" w:hAnsi="Times New Roman"/>
          <w:kern w:val="0"/>
          <w:lang w:val="x-none"/>
        </w:rPr>
        <w:t>стоп</w:t>
      </w:r>
      <w:r w:rsidR="00BF6980">
        <w:rPr>
          <w:rFonts w:ascii="Times New Roman" w:hAnsi="Times New Roman"/>
          <w:kern w:val="0"/>
        </w:rPr>
        <w:t>“</w:t>
      </w:r>
      <w:r w:rsidRPr="00112DB8">
        <w:rPr>
          <w:rFonts w:ascii="Times New Roman" w:hAnsi="Times New Roman"/>
          <w:kern w:val="0"/>
          <w:lang w:val="x-none"/>
        </w:rPr>
        <w:t xml:space="preserve"> линия </w:t>
      </w:r>
      <w:r w:rsidR="00BF6980">
        <w:rPr>
          <w:rFonts w:ascii="Times New Roman" w:hAnsi="Times New Roman"/>
          <w:kern w:val="0"/>
        </w:rPr>
        <w:t xml:space="preserve">трябва да </w:t>
      </w:r>
      <w:r w:rsidRPr="00112DB8">
        <w:rPr>
          <w:rFonts w:ascii="Times New Roman" w:hAnsi="Times New Roman"/>
          <w:kern w:val="0"/>
          <w:lang w:val="x-none"/>
        </w:rPr>
        <w:t>съответстват на техническите изисквания, дадени на фиг. 9-17, 9-18 и 9-19 от приложение № 9.</w:t>
      </w:r>
    </w:p>
    <w:p w14:paraId="00F96DA3" w14:textId="1368792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Когато е необходима конструкция, осигуряваща широк лъч, интензивността на червената светлина и ъглите на разходимост на лъча на светлината на </w:t>
      </w:r>
      <w:r w:rsidR="00BF6980">
        <w:rPr>
          <w:rFonts w:ascii="Times New Roman" w:hAnsi="Times New Roman"/>
          <w:kern w:val="0"/>
        </w:rPr>
        <w:t>„</w:t>
      </w:r>
      <w:r w:rsidRPr="00112DB8">
        <w:rPr>
          <w:rFonts w:ascii="Times New Roman" w:hAnsi="Times New Roman"/>
          <w:kern w:val="0"/>
          <w:lang w:val="x-none"/>
        </w:rPr>
        <w:t>стоп</w:t>
      </w:r>
      <w:r w:rsidR="00BF6980">
        <w:rPr>
          <w:rFonts w:ascii="Times New Roman" w:hAnsi="Times New Roman"/>
          <w:kern w:val="0"/>
        </w:rPr>
        <w:t>“</w:t>
      </w:r>
      <w:r w:rsidRPr="00112DB8">
        <w:rPr>
          <w:rFonts w:ascii="Times New Roman" w:hAnsi="Times New Roman"/>
          <w:kern w:val="0"/>
          <w:lang w:val="x-none"/>
        </w:rPr>
        <w:t xml:space="preserve"> линията </w:t>
      </w:r>
      <w:r w:rsidR="00BF6980">
        <w:rPr>
          <w:rFonts w:ascii="Times New Roman" w:hAnsi="Times New Roman"/>
          <w:kern w:val="0"/>
        </w:rPr>
        <w:t xml:space="preserve">трябва да </w:t>
      </w:r>
      <w:r w:rsidRPr="00112DB8">
        <w:rPr>
          <w:rFonts w:ascii="Times New Roman" w:hAnsi="Times New Roman"/>
          <w:kern w:val="0"/>
          <w:lang w:val="x-none"/>
        </w:rPr>
        <w:t>съответстват на техническите изисквания, дадени на фиг. 9-17 или фиг. 9-19 от приложение № 9.</w:t>
      </w:r>
    </w:p>
    <w:p w14:paraId="7BEFB232" w14:textId="3F89775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27</w:t>
      </w:r>
      <w:r w:rsidR="00C519DE">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Електрическата верига се проектира така, че:</w:t>
      </w:r>
    </w:p>
    <w:p w14:paraId="359419E8" w14:textId="4C91D29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светлинните </w:t>
      </w:r>
      <w:r w:rsidR="00BF6980">
        <w:rPr>
          <w:rFonts w:ascii="Times New Roman" w:hAnsi="Times New Roman"/>
          <w:kern w:val="0"/>
        </w:rPr>
        <w:t>„</w:t>
      </w:r>
      <w:r w:rsidRPr="00112DB8">
        <w:rPr>
          <w:rFonts w:ascii="Times New Roman" w:hAnsi="Times New Roman"/>
          <w:kern w:val="0"/>
          <w:lang w:val="x-none"/>
        </w:rPr>
        <w:t>стоп</w:t>
      </w:r>
      <w:r w:rsidR="00BF6980">
        <w:rPr>
          <w:rFonts w:ascii="Times New Roman" w:hAnsi="Times New Roman"/>
          <w:kern w:val="0"/>
        </w:rPr>
        <w:t>“</w:t>
      </w:r>
      <w:r w:rsidRPr="00112DB8">
        <w:rPr>
          <w:rFonts w:ascii="Times New Roman" w:hAnsi="Times New Roman"/>
          <w:kern w:val="0"/>
          <w:lang w:val="x-none"/>
        </w:rPr>
        <w:t xml:space="preserve"> линии, разположени напречно на входните ПР, да се включват избирателно;</w:t>
      </w:r>
    </w:p>
    <w:p w14:paraId="0DB2B453" w14:textId="017747F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светлинните </w:t>
      </w:r>
      <w:r w:rsidR="00BF6980">
        <w:rPr>
          <w:rFonts w:ascii="Times New Roman" w:hAnsi="Times New Roman"/>
          <w:kern w:val="0"/>
        </w:rPr>
        <w:t>„</w:t>
      </w:r>
      <w:r w:rsidRPr="00112DB8">
        <w:rPr>
          <w:rFonts w:ascii="Times New Roman" w:hAnsi="Times New Roman"/>
          <w:kern w:val="0"/>
          <w:lang w:val="x-none"/>
        </w:rPr>
        <w:t>стоп</w:t>
      </w:r>
      <w:r w:rsidR="00BF6980">
        <w:rPr>
          <w:rFonts w:ascii="Times New Roman" w:hAnsi="Times New Roman"/>
          <w:kern w:val="0"/>
        </w:rPr>
        <w:t>“</w:t>
      </w:r>
      <w:r w:rsidRPr="00112DB8">
        <w:rPr>
          <w:rFonts w:ascii="Times New Roman" w:hAnsi="Times New Roman"/>
          <w:kern w:val="0"/>
          <w:lang w:val="x-none"/>
        </w:rPr>
        <w:t xml:space="preserve"> линии, разположени напречно на ПР, използвани само в качеството на извеждащи ПР, да се включват избирателно или групово;</w:t>
      </w:r>
    </w:p>
    <w:p w14:paraId="1BBC7BDE" w14:textId="0D65D72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включена светлинна </w:t>
      </w:r>
      <w:r w:rsidR="00BF6980">
        <w:rPr>
          <w:rFonts w:ascii="Times New Roman" w:hAnsi="Times New Roman"/>
          <w:kern w:val="0"/>
        </w:rPr>
        <w:t>„</w:t>
      </w:r>
      <w:r w:rsidRPr="00112DB8">
        <w:rPr>
          <w:rFonts w:ascii="Times New Roman" w:hAnsi="Times New Roman"/>
          <w:kern w:val="0"/>
          <w:lang w:val="x-none"/>
        </w:rPr>
        <w:t>стоп</w:t>
      </w:r>
      <w:r w:rsidR="00BF6980">
        <w:rPr>
          <w:rFonts w:ascii="Times New Roman" w:hAnsi="Times New Roman"/>
          <w:kern w:val="0"/>
        </w:rPr>
        <w:t>“</w:t>
      </w:r>
      <w:r w:rsidRPr="00112DB8">
        <w:rPr>
          <w:rFonts w:ascii="Times New Roman" w:hAnsi="Times New Roman"/>
          <w:kern w:val="0"/>
          <w:lang w:val="x-none"/>
        </w:rPr>
        <w:t xml:space="preserve"> линия всички осеви светлини на ПР, монтирани зад светлинната </w:t>
      </w:r>
      <w:r w:rsidR="00BF6980">
        <w:rPr>
          <w:rFonts w:ascii="Times New Roman" w:hAnsi="Times New Roman"/>
          <w:kern w:val="0"/>
        </w:rPr>
        <w:t>„</w:t>
      </w:r>
      <w:r w:rsidRPr="00112DB8">
        <w:rPr>
          <w:rFonts w:ascii="Times New Roman" w:hAnsi="Times New Roman"/>
          <w:kern w:val="0"/>
          <w:lang w:val="x-none"/>
        </w:rPr>
        <w:t>стоп</w:t>
      </w:r>
      <w:r w:rsidR="00BF6980">
        <w:rPr>
          <w:rFonts w:ascii="Times New Roman" w:hAnsi="Times New Roman"/>
          <w:kern w:val="0"/>
        </w:rPr>
        <w:t>“</w:t>
      </w:r>
      <w:r w:rsidRPr="00112DB8">
        <w:rPr>
          <w:rFonts w:ascii="Times New Roman" w:hAnsi="Times New Roman"/>
          <w:kern w:val="0"/>
          <w:lang w:val="x-none"/>
        </w:rPr>
        <w:t xml:space="preserve"> линия, са изключени на разстояние най-малко 90 m;</w:t>
      </w:r>
    </w:p>
    <w:p w14:paraId="28E8B177" w14:textId="7D25EC3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светлинната </w:t>
      </w:r>
      <w:r w:rsidR="00BF6980">
        <w:rPr>
          <w:rFonts w:ascii="Times New Roman" w:hAnsi="Times New Roman"/>
          <w:kern w:val="0"/>
        </w:rPr>
        <w:t>„</w:t>
      </w:r>
      <w:r w:rsidRPr="00112DB8">
        <w:rPr>
          <w:rFonts w:ascii="Times New Roman" w:hAnsi="Times New Roman"/>
          <w:kern w:val="0"/>
          <w:lang w:val="x-none"/>
        </w:rPr>
        <w:t>стоп</w:t>
      </w:r>
      <w:r w:rsidR="00BF6980">
        <w:rPr>
          <w:rFonts w:ascii="Times New Roman" w:hAnsi="Times New Roman"/>
          <w:kern w:val="0"/>
        </w:rPr>
        <w:t>“</w:t>
      </w:r>
      <w:r w:rsidRPr="00112DB8">
        <w:rPr>
          <w:rFonts w:ascii="Times New Roman" w:hAnsi="Times New Roman"/>
          <w:kern w:val="0"/>
          <w:lang w:val="x-none"/>
        </w:rPr>
        <w:t xml:space="preserve"> линия се синхронизира с осевите светлини на ПР така, че при включени осеви светлини на ПР, разположени след светлинната </w:t>
      </w:r>
      <w:r w:rsidR="00BF6980">
        <w:rPr>
          <w:rFonts w:ascii="Times New Roman" w:hAnsi="Times New Roman"/>
          <w:kern w:val="0"/>
        </w:rPr>
        <w:t>„</w:t>
      </w:r>
      <w:r w:rsidRPr="00112DB8">
        <w:rPr>
          <w:rFonts w:ascii="Times New Roman" w:hAnsi="Times New Roman"/>
          <w:kern w:val="0"/>
          <w:lang w:val="x-none"/>
        </w:rPr>
        <w:t>стоп</w:t>
      </w:r>
      <w:r w:rsidR="00BF6980">
        <w:rPr>
          <w:rFonts w:ascii="Times New Roman" w:hAnsi="Times New Roman"/>
          <w:kern w:val="0"/>
        </w:rPr>
        <w:t>“</w:t>
      </w:r>
      <w:r w:rsidRPr="00112DB8">
        <w:rPr>
          <w:rFonts w:ascii="Times New Roman" w:hAnsi="Times New Roman"/>
          <w:kern w:val="0"/>
          <w:lang w:val="x-none"/>
        </w:rPr>
        <w:t xml:space="preserve"> линия, тя да бъде изключена и обратно.</w:t>
      </w:r>
    </w:p>
    <w:p w14:paraId="01ECF674" w14:textId="04D5BFA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Светлините </w:t>
      </w:r>
      <w:r w:rsidR="00BF6980">
        <w:rPr>
          <w:rFonts w:ascii="Times New Roman" w:hAnsi="Times New Roman"/>
          <w:kern w:val="0"/>
        </w:rPr>
        <w:t>„</w:t>
      </w:r>
      <w:r w:rsidRPr="00112DB8">
        <w:rPr>
          <w:rFonts w:ascii="Times New Roman" w:hAnsi="Times New Roman"/>
          <w:kern w:val="0"/>
          <w:lang w:val="x-none"/>
        </w:rPr>
        <w:t>стоп</w:t>
      </w:r>
      <w:r w:rsidR="00BF6980">
        <w:rPr>
          <w:rFonts w:ascii="Times New Roman" w:hAnsi="Times New Roman"/>
          <w:kern w:val="0"/>
        </w:rPr>
        <w:t>“</w:t>
      </w:r>
      <w:r w:rsidRPr="00112DB8">
        <w:rPr>
          <w:rFonts w:ascii="Times New Roman" w:hAnsi="Times New Roman"/>
          <w:kern w:val="0"/>
          <w:lang w:val="x-none"/>
        </w:rPr>
        <w:t xml:space="preserve"> линии се включват за указване, че движението е необходимо да спре и се изключват за посочване, че движението е разрешено.</w:t>
      </w:r>
    </w:p>
    <w:p w14:paraId="7AB779E8" w14:textId="68743AE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Електрическата система се проектира така, че да не допуска едновременно повреждане на всички светлини на светлинната </w:t>
      </w:r>
      <w:r w:rsidR="00BF6980">
        <w:rPr>
          <w:rFonts w:ascii="Times New Roman" w:hAnsi="Times New Roman"/>
          <w:kern w:val="0"/>
        </w:rPr>
        <w:t>„</w:t>
      </w:r>
      <w:r w:rsidRPr="00112DB8">
        <w:rPr>
          <w:rFonts w:ascii="Times New Roman" w:hAnsi="Times New Roman"/>
          <w:kern w:val="0"/>
          <w:lang w:val="x-none"/>
        </w:rPr>
        <w:t>стоп</w:t>
      </w:r>
      <w:r w:rsidR="00BF6980">
        <w:rPr>
          <w:rFonts w:ascii="Times New Roman" w:hAnsi="Times New Roman"/>
          <w:kern w:val="0"/>
        </w:rPr>
        <w:t>“</w:t>
      </w:r>
      <w:r w:rsidRPr="00112DB8">
        <w:rPr>
          <w:rFonts w:ascii="Times New Roman" w:hAnsi="Times New Roman"/>
          <w:kern w:val="0"/>
          <w:lang w:val="x-none"/>
        </w:rPr>
        <w:t xml:space="preserve"> линия.</w:t>
      </w:r>
    </w:p>
    <w:p w14:paraId="05B7B39F" w14:textId="77777777" w:rsidR="0096681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BCCBB35" w14:textId="27BC8143" w:rsidR="00197E20" w:rsidRPr="006A3FE1"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A3FE1">
        <w:rPr>
          <w:rFonts w:ascii="Times New Roman" w:hAnsi="Times New Roman"/>
          <w:b/>
          <w:bCs/>
          <w:kern w:val="0"/>
          <w:lang w:val="x-none"/>
        </w:rPr>
        <w:t>Раздел V</w:t>
      </w:r>
    </w:p>
    <w:p w14:paraId="2836CFD3" w14:textId="77777777" w:rsidR="00197E20" w:rsidRPr="006A3FE1"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A3FE1">
        <w:rPr>
          <w:rFonts w:ascii="Times New Roman" w:hAnsi="Times New Roman"/>
          <w:b/>
          <w:bCs/>
          <w:kern w:val="0"/>
          <w:lang w:val="x-none"/>
        </w:rPr>
        <w:t>Светлини на междинните места за изчакване</w:t>
      </w:r>
    </w:p>
    <w:p w14:paraId="59CF96F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BDF35E2" w14:textId="5158E64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27</w:t>
      </w:r>
      <w:r w:rsidR="00C519DE">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 на междинните места за изчакване се предвиждат на междинно място за изчакване, предназначено за използване в условията на хоризонтална видимост на ПИК, по-малка от 350 m, освен там, където са монтирани светлини на </w:t>
      </w:r>
      <w:r w:rsidR="00BF6980">
        <w:rPr>
          <w:rFonts w:ascii="Times New Roman" w:hAnsi="Times New Roman"/>
          <w:kern w:val="0"/>
        </w:rPr>
        <w:t>„</w:t>
      </w:r>
      <w:r w:rsidRPr="00112DB8">
        <w:rPr>
          <w:rFonts w:ascii="Times New Roman" w:hAnsi="Times New Roman"/>
          <w:kern w:val="0"/>
          <w:lang w:val="x-none"/>
        </w:rPr>
        <w:t>стоп</w:t>
      </w:r>
      <w:r w:rsidR="00BF6980">
        <w:rPr>
          <w:rFonts w:ascii="Times New Roman" w:hAnsi="Times New Roman"/>
          <w:kern w:val="0"/>
        </w:rPr>
        <w:t>“</w:t>
      </w:r>
      <w:r w:rsidRPr="00112DB8">
        <w:rPr>
          <w:rFonts w:ascii="Times New Roman" w:hAnsi="Times New Roman"/>
          <w:kern w:val="0"/>
          <w:lang w:val="x-none"/>
        </w:rPr>
        <w:t xml:space="preserve"> линията.</w:t>
      </w:r>
    </w:p>
    <w:p w14:paraId="0D22E2C4" w14:textId="0083348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 на междинните места за изчакване се предвиждат до междинно място за изчакване, където няма нужда от сигналите за спиране и възобновяване на движението, подавани от </w:t>
      </w:r>
      <w:r w:rsidR="00BF6980">
        <w:rPr>
          <w:rFonts w:ascii="Times New Roman" w:hAnsi="Times New Roman"/>
          <w:kern w:val="0"/>
        </w:rPr>
        <w:t>„</w:t>
      </w:r>
      <w:r w:rsidRPr="00112DB8">
        <w:rPr>
          <w:rFonts w:ascii="Times New Roman" w:hAnsi="Times New Roman"/>
          <w:kern w:val="0"/>
          <w:lang w:val="x-none"/>
        </w:rPr>
        <w:t>стоп</w:t>
      </w:r>
      <w:r w:rsidR="00BF6980">
        <w:rPr>
          <w:rFonts w:ascii="Times New Roman" w:hAnsi="Times New Roman"/>
          <w:kern w:val="0"/>
        </w:rPr>
        <w:t>“</w:t>
      </w:r>
      <w:r w:rsidRPr="00112DB8">
        <w:rPr>
          <w:rFonts w:ascii="Times New Roman" w:hAnsi="Times New Roman"/>
          <w:kern w:val="0"/>
          <w:lang w:val="x-none"/>
        </w:rPr>
        <w:t xml:space="preserve"> линията.</w:t>
      </w:r>
    </w:p>
    <w:p w14:paraId="0E622D82" w14:textId="6972C6A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27</w:t>
      </w:r>
      <w:r w:rsidR="00C519DE">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Светлини на междинното място за изчакване се разполагат успоредно на маркировката на междинното място за изчакване на разстояние 0,3 m от маркировката.</w:t>
      </w:r>
    </w:p>
    <w:p w14:paraId="67787F75" w14:textId="733BCD2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27</w:t>
      </w:r>
      <w:r w:rsidR="00C519DE">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Светлините на междинните места за изчакване се състоят от три насочени жълти светлини с постоянно излъчване в посоката на подхождане към междинното място за изчакване.</w:t>
      </w:r>
    </w:p>
    <w:p w14:paraId="14BEA44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Ъглите на разпространение на лъчите на светлините са аналогични с ъглите на разпространение на лъчите на осевите светлини на ПР, ако са предвидени такива.</w:t>
      </w:r>
    </w:p>
    <w:p w14:paraId="70B17D3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Светлините се разполагат симетрично и перпендикулярно на осевата линия на ПР, перпендикулярно към нея, като стъпката между отделните светлини е 1,5 m.</w:t>
      </w:r>
    </w:p>
    <w:p w14:paraId="0C4351C9" w14:textId="77777777" w:rsidR="0096681A" w:rsidRDefault="0096681A">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641E0BCF" w14:textId="73728ACA" w:rsidR="00197E20" w:rsidRPr="000B534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0B5340">
        <w:rPr>
          <w:rFonts w:ascii="Times New Roman" w:hAnsi="Times New Roman"/>
          <w:b/>
          <w:bCs/>
          <w:kern w:val="0"/>
          <w:lang w:val="x-none"/>
        </w:rPr>
        <w:t>Раздел VI</w:t>
      </w:r>
    </w:p>
    <w:p w14:paraId="6FB7FA35" w14:textId="77777777" w:rsidR="00197E20" w:rsidRPr="000B534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B5340">
        <w:rPr>
          <w:rFonts w:ascii="Times New Roman" w:hAnsi="Times New Roman"/>
          <w:b/>
          <w:bCs/>
          <w:kern w:val="0"/>
          <w:lang w:val="x-none"/>
        </w:rPr>
        <w:t>Изходни светлини на площадка за противообледенителна обработка</w:t>
      </w:r>
    </w:p>
    <w:p w14:paraId="0006C6A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F00CBC4" w14:textId="583A653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27</w:t>
      </w:r>
      <w:r w:rsidR="00C519DE">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Изходните светлини на площадка за противообледенителна обработка се предвиждат до изходната граница на отдалечена зона за противообледенителна обработка, която граничи с ПР.</w:t>
      </w:r>
    </w:p>
    <w:p w14:paraId="7C95EDC6" w14:textId="534A38E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C519DE">
        <w:rPr>
          <w:rFonts w:ascii="Times New Roman" w:hAnsi="Times New Roman"/>
          <w:b/>
          <w:bCs/>
          <w:kern w:val="0"/>
        </w:rPr>
        <w:t>79</w:t>
      </w:r>
      <w:r w:rsidRPr="00112DB8">
        <w:rPr>
          <w:rFonts w:ascii="Times New Roman" w:hAnsi="Times New Roman"/>
          <w:b/>
          <w:bCs/>
          <w:kern w:val="0"/>
          <w:lang w:val="x-none"/>
        </w:rPr>
        <w:t>.</w:t>
      </w:r>
      <w:r w:rsidRPr="00112DB8">
        <w:rPr>
          <w:rFonts w:ascii="Times New Roman" w:hAnsi="Times New Roman"/>
          <w:kern w:val="0"/>
          <w:lang w:val="x-none"/>
        </w:rPr>
        <w:t xml:space="preserve"> Изходните светлини на площадка за противообледенителна обработка се разполагат на разстояние 0,3 m от вътрешната страна на маркировката на междинното място за изчакване, нанесена до извеждащата граница на отдалечената зона за противообледенителна обработка.</w:t>
      </w:r>
    </w:p>
    <w:p w14:paraId="1ECFCF06" w14:textId="5E777423"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E671AA">
        <w:rPr>
          <w:rFonts w:ascii="Times New Roman" w:hAnsi="Times New Roman"/>
          <w:b/>
          <w:bCs/>
          <w:kern w:val="0"/>
          <w:lang w:val="x-none"/>
        </w:rPr>
        <w:t>8</w:t>
      </w:r>
      <w:r w:rsidR="00C519DE">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Изходните светлини на площадка за противообледенителна обработка се състоят от вградени в настилката, насочени светлини, монтирани на интервали по 6 m и излъчващи светлина в жълт цвят в посоката на подхождане към границата на изхода, светлината на които се разсейва аналогично на осевите светлини на ПР (вж. фиг. </w:t>
      </w:r>
      <w:r w:rsidR="00E308DE">
        <w:rPr>
          <w:rFonts w:ascii="Times New Roman" w:hAnsi="Times New Roman"/>
          <w:kern w:val="0"/>
          <w:lang w:val="x-none"/>
        </w:rPr>
        <w:t>35</w:t>
      </w:r>
      <w:r w:rsidRPr="00112DB8">
        <w:rPr>
          <w:rFonts w:ascii="Times New Roman" w:hAnsi="Times New Roman"/>
          <w:kern w:val="0"/>
          <w:lang w:val="x-none"/>
        </w:rPr>
        <w:t>).</w:t>
      </w:r>
    </w:p>
    <w:p w14:paraId="6DE7F2A1" w14:textId="77777777" w:rsidR="005E717E" w:rsidRPr="00112DB8" w:rsidRDefault="005E717E">
      <w:pPr>
        <w:widowControl w:val="0"/>
        <w:autoSpaceDE w:val="0"/>
        <w:autoSpaceDN w:val="0"/>
        <w:adjustRightInd w:val="0"/>
        <w:spacing w:after="0" w:line="240" w:lineRule="auto"/>
        <w:ind w:firstLine="480"/>
        <w:jc w:val="both"/>
        <w:rPr>
          <w:rFonts w:ascii="Times New Roman" w:hAnsi="Times New Roman"/>
          <w:kern w:val="0"/>
          <w:lang w:val="x-none"/>
        </w:rPr>
      </w:pPr>
    </w:p>
    <w:p w14:paraId="2545EA07" w14:textId="009AF131"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2932543F" wp14:editId="57F7E51E">
            <wp:extent cx="5684520" cy="2622936"/>
            <wp:effectExtent l="0" t="0" r="0" b="6350"/>
            <wp:docPr id="3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8"/>
                    <pic:cNvPicPr>
                      <a:picLocks noChangeAspect="1" noChangeArrowheads="1"/>
                    </pic:cNvPicPr>
                  </pic:nvPicPr>
                  <pic:blipFill>
                    <a:blip r:embed="rId43"/>
                    <a:stretch>
                      <a:fillRect/>
                    </a:stretch>
                  </pic:blipFill>
                  <pic:spPr bwMode="auto">
                    <a:xfrm>
                      <a:off x="0" y="0"/>
                      <a:ext cx="5685929" cy="2623586"/>
                    </a:xfrm>
                    <a:prstGeom prst="rect">
                      <a:avLst/>
                    </a:prstGeom>
                    <a:noFill/>
                    <a:ln>
                      <a:noFill/>
                    </a:ln>
                  </pic:spPr>
                </pic:pic>
              </a:graphicData>
            </a:graphic>
          </wp:inline>
        </w:drawing>
      </w:r>
    </w:p>
    <w:p w14:paraId="062FE80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6E469EB" w14:textId="27AF4ACB"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E308DE">
        <w:rPr>
          <w:rFonts w:ascii="Times New Roman" w:hAnsi="Times New Roman"/>
          <w:kern w:val="0"/>
          <w:lang w:val="x-none"/>
        </w:rPr>
        <w:t>35</w:t>
      </w:r>
      <w:r w:rsidRPr="00112DB8">
        <w:rPr>
          <w:rFonts w:ascii="Times New Roman" w:hAnsi="Times New Roman"/>
          <w:kern w:val="0"/>
          <w:lang w:val="x-none"/>
        </w:rPr>
        <w:t>. Типична отдалечена площадка за противообледенителна обработка</w:t>
      </w:r>
    </w:p>
    <w:p w14:paraId="171A4178" w14:textId="77777777" w:rsidR="0096681A" w:rsidRDefault="0096681A" w:rsidP="00BF6980">
      <w:pPr>
        <w:widowControl w:val="0"/>
        <w:autoSpaceDE w:val="0"/>
        <w:autoSpaceDN w:val="0"/>
        <w:adjustRightInd w:val="0"/>
        <w:spacing w:after="0" w:line="240" w:lineRule="auto"/>
        <w:rPr>
          <w:rFonts w:ascii="Times New Roman" w:hAnsi="Times New Roman"/>
          <w:b/>
          <w:bCs/>
          <w:kern w:val="0"/>
          <w:sz w:val="36"/>
          <w:szCs w:val="36"/>
          <w:lang w:val="x-none"/>
        </w:rPr>
      </w:pPr>
    </w:p>
    <w:p w14:paraId="33C04A5E" w14:textId="0DA53CCD" w:rsidR="00197E20" w:rsidRPr="006A3FE1"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A3FE1">
        <w:rPr>
          <w:rFonts w:ascii="Times New Roman" w:hAnsi="Times New Roman"/>
          <w:b/>
          <w:bCs/>
          <w:kern w:val="0"/>
          <w:lang w:val="x-none"/>
        </w:rPr>
        <w:t xml:space="preserve"> Раздел VII</w:t>
      </w:r>
    </w:p>
    <w:p w14:paraId="72F1C47F" w14:textId="77777777" w:rsidR="00197E20" w:rsidRPr="006A3FE1"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A3FE1">
        <w:rPr>
          <w:rFonts w:ascii="Times New Roman" w:hAnsi="Times New Roman"/>
          <w:b/>
          <w:bCs/>
          <w:kern w:val="0"/>
          <w:lang w:val="x-none"/>
        </w:rPr>
        <w:t>Светлини за защита на ПИК</w:t>
      </w:r>
    </w:p>
    <w:p w14:paraId="400C3FD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0FAC15A" w14:textId="0E2F103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28</w:t>
      </w:r>
      <w:r w:rsidR="00C519DE">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(1) Целта на светлините за защита на ПИК е да алармират на пилотите и водачите на транспортни средства, че те приближават и навлизат за заемане на ПИК, когато се движат по ПР.</w:t>
      </w:r>
    </w:p>
    <w:p w14:paraId="1ED858CA" w14:textId="0AD50CB0"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Светлините за защита на ПИК имат две стандартни конфигурации (вж. фиг. </w:t>
      </w:r>
      <w:r w:rsidR="00E308DE">
        <w:rPr>
          <w:rFonts w:ascii="Times New Roman" w:hAnsi="Times New Roman"/>
          <w:kern w:val="0"/>
          <w:lang w:val="x-none"/>
        </w:rPr>
        <w:t>36</w:t>
      </w:r>
      <w:r w:rsidRPr="00112DB8">
        <w:rPr>
          <w:rFonts w:ascii="Times New Roman" w:hAnsi="Times New Roman"/>
          <w:kern w:val="0"/>
          <w:lang w:val="x-none"/>
        </w:rPr>
        <w:t>).</w:t>
      </w:r>
    </w:p>
    <w:p w14:paraId="57DB3DFA" w14:textId="77777777" w:rsidR="00F82CD9" w:rsidRPr="00112DB8" w:rsidRDefault="00F82CD9">
      <w:pPr>
        <w:widowControl w:val="0"/>
        <w:autoSpaceDE w:val="0"/>
        <w:autoSpaceDN w:val="0"/>
        <w:adjustRightInd w:val="0"/>
        <w:spacing w:after="0" w:line="240" w:lineRule="auto"/>
        <w:ind w:firstLine="480"/>
        <w:jc w:val="both"/>
        <w:rPr>
          <w:rFonts w:ascii="Times New Roman" w:hAnsi="Times New Roman"/>
          <w:kern w:val="0"/>
          <w:lang w:val="x-none"/>
        </w:rPr>
      </w:pPr>
    </w:p>
    <w:p w14:paraId="6CD2EE9C" w14:textId="78ED9C33"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0AD6CA4F" wp14:editId="6D5B72D6">
            <wp:extent cx="5681152" cy="2394585"/>
            <wp:effectExtent l="0" t="0" r="0" b="5715"/>
            <wp:docPr id="3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47"/>
                    <pic:cNvPicPr>
                      <a:picLocks noChangeAspect="1" noChangeArrowheads="1"/>
                    </pic:cNvPicPr>
                  </pic:nvPicPr>
                  <pic:blipFill>
                    <a:blip r:embed="rId44"/>
                    <a:stretch>
                      <a:fillRect/>
                    </a:stretch>
                  </pic:blipFill>
                  <pic:spPr bwMode="auto">
                    <a:xfrm>
                      <a:off x="0" y="0"/>
                      <a:ext cx="5689379" cy="2398052"/>
                    </a:xfrm>
                    <a:prstGeom prst="rect">
                      <a:avLst/>
                    </a:prstGeom>
                    <a:noFill/>
                    <a:ln>
                      <a:noFill/>
                    </a:ln>
                  </pic:spPr>
                </pic:pic>
              </a:graphicData>
            </a:graphic>
          </wp:inline>
        </w:drawing>
      </w:r>
    </w:p>
    <w:p w14:paraId="7318BD7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729ACE4" w14:textId="2A548598"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E308DE">
        <w:rPr>
          <w:rFonts w:ascii="Times New Roman" w:hAnsi="Times New Roman"/>
          <w:kern w:val="0"/>
          <w:lang w:val="x-none"/>
        </w:rPr>
        <w:t>36</w:t>
      </w:r>
      <w:r w:rsidRPr="00112DB8">
        <w:rPr>
          <w:rFonts w:ascii="Times New Roman" w:hAnsi="Times New Roman"/>
          <w:kern w:val="0"/>
          <w:lang w:val="x-none"/>
        </w:rPr>
        <w:t>. Светлини за защита на ПИК</w:t>
      </w:r>
    </w:p>
    <w:p w14:paraId="0BBD3BDA" w14:textId="77777777" w:rsidR="00CE08C8" w:rsidRPr="00112DB8" w:rsidRDefault="00CE08C8">
      <w:pPr>
        <w:widowControl w:val="0"/>
        <w:autoSpaceDE w:val="0"/>
        <w:autoSpaceDN w:val="0"/>
        <w:adjustRightInd w:val="0"/>
        <w:spacing w:after="0" w:line="240" w:lineRule="auto"/>
        <w:ind w:firstLine="480"/>
        <w:jc w:val="both"/>
        <w:rPr>
          <w:rFonts w:ascii="Times New Roman" w:hAnsi="Times New Roman"/>
          <w:kern w:val="0"/>
          <w:lang w:val="x-none"/>
        </w:rPr>
      </w:pPr>
    </w:p>
    <w:p w14:paraId="34DA69E4" w14:textId="572FB7A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Светлините за защита на ПИК в конфигурация </w:t>
      </w:r>
      <w:r w:rsidR="00BF6980">
        <w:rPr>
          <w:rFonts w:ascii="Times New Roman" w:hAnsi="Times New Roman"/>
          <w:kern w:val="0"/>
        </w:rPr>
        <w:t>„</w:t>
      </w:r>
      <w:r w:rsidRPr="00112DB8">
        <w:rPr>
          <w:rFonts w:ascii="Times New Roman" w:hAnsi="Times New Roman"/>
          <w:kern w:val="0"/>
          <w:lang w:val="x-none"/>
        </w:rPr>
        <w:t>А</w:t>
      </w:r>
      <w:r w:rsidR="00BF6980">
        <w:rPr>
          <w:rFonts w:ascii="Times New Roman" w:hAnsi="Times New Roman"/>
          <w:kern w:val="0"/>
        </w:rPr>
        <w:t>“</w:t>
      </w:r>
      <w:r w:rsidRPr="00112DB8">
        <w:rPr>
          <w:rFonts w:ascii="Times New Roman" w:hAnsi="Times New Roman"/>
          <w:kern w:val="0"/>
          <w:lang w:val="x-none"/>
        </w:rPr>
        <w:t xml:space="preserve"> се осигуряват за всяко място на пресичане на ПР/ПИК, свързано с ПИК, предназначена за използване:</w:t>
      </w:r>
    </w:p>
    <w:p w14:paraId="3A1D191C" w14:textId="2AAC07F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в условията на хоризонтална видимост на ПИК, по-малка от 550 m, където са поставени светлини на </w:t>
      </w:r>
      <w:r w:rsidR="00BF6980">
        <w:rPr>
          <w:rFonts w:ascii="Times New Roman" w:hAnsi="Times New Roman"/>
          <w:kern w:val="0"/>
        </w:rPr>
        <w:t>„</w:t>
      </w:r>
      <w:r w:rsidRPr="00112DB8">
        <w:rPr>
          <w:rFonts w:ascii="Times New Roman" w:hAnsi="Times New Roman"/>
          <w:kern w:val="0"/>
          <w:lang w:val="x-none"/>
        </w:rPr>
        <w:t>стоп</w:t>
      </w:r>
      <w:r w:rsidR="00BF6980">
        <w:rPr>
          <w:rFonts w:ascii="Times New Roman" w:hAnsi="Times New Roman"/>
          <w:kern w:val="0"/>
        </w:rPr>
        <w:t>“</w:t>
      </w:r>
      <w:r w:rsidRPr="00112DB8">
        <w:rPr>
          <w:rFonts w:ascii="Times New Roman" w:hAnsi="Times New Roman"/>
          <w:kern w:val="0"/>
          <w:lang w:val="x-none"/>
        </w:rPr>
        <w:t xml:space="preserve"> линията;</w:t>
      </w:r>
    </w:p>
    <w:p w14:paraId="0959136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условията на хоризонтална видимост на ПИК между 550 и 1200 m, където плътността на движенията е незначителна и средна.</w:t>
      </w:r>
    </w:p>
    <w:p w14:paraId="3949194D" w14:textId="72316DD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(4) Светлините за защита на ПИК в конфигурация </w:t>
      </w:r>
      <w:r w:rsidR="00BF6980">
        <w:rPr>
          <w:rFonts w:ascii="Times New Roman" w:hAnsi="Times New Roman"/>
          <w:kern w:val="0"/>
        </w:rPr>
        <w:t>„</w:t>
      </w:r>
      <w:r w:rsidRPr="00112DB8">
        <w:rPr>
          <w:rFonts w:ascii="Times New Roman" w:hAnsi="Times New Roman"/>
          <w:kern w:val="0"/>
          <w:lang w:val="x-none"/>
        </w:rPr>
        <w:t>А</w:t>
      </w:r>
      <w:r w:rsidR="00BF6980">
        <w:rPr>
          <w:rFonts w:ascii="Times New Roman" w:hAnsi="Times New Roman"/>
          <w:kern w:val="0"/>
        </w:rPr>
        <w:t>“</w:t>
      </w:r>
      <w:r w:rsidRPr="00112DB8">
        <w:rPr>
          <w:rFonts w:ascii="Times New Roman" w:hAnsi="Times New Roman"/>
          <w:kern w:val="0"/>
          <w:lang w:val="x-none"/>
        </w:rPr>
        <w:t xml:space="preserve">, в конфигурация </w:t>
      </w:r>
      <w:r w:rsidR="00BF6980">
        <w:rPr>
          <w:rFonts w:ascii="Times New Roman" w:hAnsi="Times New Roman"/>
          <w:kern w:val="0"/>
        </w:rPr>
        <w:t>„</w:t>
      </w:r>
      <w:r w:rsidRPr="00112DB8">
        <w:rPr>
          <w:rFonts w:ascii="Times New Roman" w:hAnsi="Times New Roman"/>
          <w:kern w:val="0"/>
          <w:lang w:val="x-none"/>
        </w:rPr>
        <w:t>Б</w:t>
      </w:r>
      <w:r w:rsidR="00BF6980">
        <w:rPr>
          <w:rFonts w:ascii="Times New Roman" w:hAnsi="Times New Roman"/>
          <w:kern w:val="0"/>
        </w:rPr>
        <w:t>“</w:t>
      </w:r>
      <w:r w:rsidRPr="00112DB8">
        <w:rPr>
          <w:rFonts w:ascii="Times New Roman" w:hAnsi="Times New Roman"/>
          <w:kern w:val="0"/>
          <w:lang w:val="x-none"/>
        </w:rPr>
        <w:t xml:space="preserve"> или и в двете конфигурации се предвиждат на всяко място на пресичане на ПР/ПИК, когато е необходимо да се повиши неговата забележимост, като разширена работна част на ПР, с изключение на случаите, когато при конфигурация </w:t>
      </w:r>
      <w:r w:rsidR="00BF6980">
        <w:rPr>
          <w:rFonts w:ascii="Times New Roman" w:hAnsi="Times New Roman"/>
          <w:kern w:val="0"/>
        </w:rPr>
        <w:t>„</w:t>
      </w:r>
      <w:r w:rsidRPr="00112DB8">
        <w:rPr>
          <w:rFonts w:ascii="Times New Roman" w:hAnsi="Times New Roman"/>
          <w:kern w:val="0"/>
          <w:lang w:val="x-none"/>
        </w:rPr>
        <w:t>Б</w:t>
      </w:r>
      <w:r w:rsidR="00BF6980">
        <w:rPr>
          <w:rFonts w:ascii="Times New Roman" w:hAnsi="Times New Roman"/>
          <w:kern w:val="0"/>
        </w:rPr>
        <w:t>“</w:t>
      </w:r>
      <w:r w:rsidRPr="00112DB8">
        <w:rPr>
          <w:rFonts w:ascii="Times New Roman" w:hAnsi="Times New Roman"/>
          <w:kern w:val="0"/>
          <w:lang w:val="x-none"/>
        </w:rPr>
        <w:t xml:space="preserve"> не се поставят съвместно със светлинната </w:t>
      </w:r>
      <w:r w:rsidR="00BF6980">
        <w:rPr>
          <w:rFonts w:ascii="Times New Roman" w:hAnsi="Times New Roman"/>
          <w:kern w:val="0"/>
        </w:rPr>
        <w:t>„</w:t>
      </w:r>
      <w:r w:rsidRPr="00112DB8">
        <w:rPr>
          <w:rFonts w:ascii="Times New Roman" w:hAnsi="Times New Roman"/>
          <w:kern w:val="0"/>
          <w:lang w:val="x-none"/>
        </w:rPr>
        <w:t>стоп</w:t>
      </w:r>
      <w:r w:rsidR="00BF6980">
        <w:rPr>
          <w:rFonts w:ascii="Times New Roman" w:hAnsi="Times New Roman"/>
          <w:kern w:val="0"/>
        </w:rPr>
        <w:t>“</w:t>
      </w:r>
      <w:r w:rsidRPr="00112DB8">
        <w:rPr>
          <w:rFonts w:ascii="Times New Roman" w:hAnsi="Times New Roman"/>
          <w:kern w:val="0"/>
          <w:lang w:val="x-none"/>
        </w:rPr>
        <w:t xml:space="preserve"> линия.</w:t>
      </w:r>
    </w:p>
    <w:p w14:paraId="445C6721" w14:textId="6BE2BF51" w:rsidR="00743EFC" w:rsidRPr="00112DB8" w:rsidRDefault="00743EFC" w:rsidP="00743EFC">
      <w:pPr>
        <w:spacing w:after="0" w:line="240" w:lineRule="auto"/>
        <w:ind w:firstLine="708"/>
        <w:jc w:val="both"/>
        <w:rPr>
          <w:rFonts w:ascii="Times New Roman" w:hAnsi="Times New Roman"/>
        </w:rPr>
      </w:pPr>
      <w:r w:rsidRPr="00112DB8">
        <w:rPr>
          <w:rFonts w:ascii="Times New Roman" w:hAnsi="Times New Roman"/>
          <w:b/>
          <w:bCs/>
        </w:rPr>
        <w:t>Чл. 28</w:t>
      </w:r>
      <w:r w:rsidR="00C519DE">
        <w:rPr>
          <w:rFonts w:ascii="Times New Roman" w:hAnsi="Times New Roman"/>
          <w:b/>
          <w:bCs/>
        </w:rPr>
        <w:t>2.</w:t>
      </w:r>
      <w:r w:rsidRPr="00112DB8">
        <w:rPr>
          <w:rFonts w:ascii="Times New Roman" w:hAnsi="Times New Roman"/>
        </w:rPr>
        <w:t xml:space="preserve"> (1) Като част от мерките за предотвратяване на несанкционирано навлизане на ПИК, на всяко място на пресичане ПР/ПИК, идентифицирано като опасна зона от гледна точка на несанкционираните навлизания на ПИК, се осигуряват светлини за защита на ПИК в конфигурация </w:t>
      </w:r>
      <w:r w:rsidR="00BF6980">
        <w:rPr>
          <w:rFonts w:ascii="Times New Roman" w:hAnsi="Times New Roman"/>
        </w:rPr>
        <w:t>„</w:t>
      </w:r>
      <w:r w:rsidRPr="00112DB8">
        <w:rPr>
          <w:rFonts w:ascii="Times New Roman" w:hAnsi="Times New Roman"/>
        </w:rPr>
        <w:t>А</w:t>
      </w:r>
      <w:r w:rsidR="00BF6980">
        <w:rPr>
          <w:rFonts w:ascii="Times New Roman" w:hAnsi="Times New Roman"/>
        </w:rPr>
        <w:t>“</w:t>
      </w:r>
      <w:r w:rsidRPr="00112DB8">
        <w:rPr>
          <w:rFonts w:ascii="Times New Roman" w:hAnsi="Times New Roman"/>
        </w:rPr>
        <w:t xml:space="preserve"> или </w:t>
      </w:r>
      <w:r w:rsidR="00BF6980">
        <w:rPr>
          <w:rFonts w:ascii="Times New Roman" w:hAnsi="Times New Roman"/>
        </w:rPr>
        <w:t>„</w:t>
      </w:r>
      <w:r w:rsidRPr="00112DB8">
        <w:rPr>
          <w:rFonts w:ascii="Times New Roman" w:hAnsi="Times New Roman"/>
        </w:rPr>
        <w:t>Б</w:t>
      </w:r>
      <w:r w:rsidR="00BF6980">
        <w:rPr>
          <w:rFonts w:ascii="Times New Roman" w:hAnsi="Times New Roman"/>
        </w:rPr>
        <w:t>“</w:t>
      </w:r>
      <w:r w:rsidRPr="00112DB8">
        <w:rPr>
          <w:rFonts w:ascii="Times New Roman" w:hAnsi="Times New Roman"/>
        </w:rPr>
        <w:t>, които могат да се използват при всякакви метеорологични условия през деня и нощта.</w:t>
      </w:r>
    </w:p>
    <w:p w14:paraId="27ED33C2" w14:textId="4A42EAAA" w:rsidR="00743EFC" w:rsidRPr="00112DB8" w:rsidRDefault="00743EFC" w:rsidP="00743EFC">
      <w:pPr>
        <w:spacing w:after="0" w:line="240" w:lineRule="auto"/>
        <w:ind w:firstLine="708"/>
        <w:jc w:val="both"/>
        <w:rPr>
          <w:rFonts w:ascii="Times New Roman" w:hAnsi="Times New Roman"/>
        </w:rPr>
      </w:pPr>
      <w:r w:rsidRPr="00112DB8">
        <w:rPr>
          <w:rFonts w:ascii="Times New Roman" w:hAnsi="Times New Roman"/>
        </w:rPr>
        <w:t xml:space="preserve">(2) Светлините за защита на ПИК в конфигурация </w:t>
      </w:r>
      <w:r w:rsidR="00BF6980">
        <w:rPr>
          <w:rFonts w:ascii="Times New Roman" w:hAnsi="Times New Roman"/>
        </w:rPr>
        <w:t>„</w:t>
      </w:r>
      <w:r w:rsidRPr="00112DB8">
        <w:rPr>
          <w:rFonts w:ascii="Times New Roman" w:hAnsi="Times New Roman"/>
        </w:rPr>
        <w:t>Б</w:t>
      </w:r>
      <w:r w:rsidR="00BF6980">
        <w:rPr>
          <w:rFonts w:ascii="Times New Roman" w:hAnsi="Times New Roman"/>
        </w:rPr>
        <w:t>“</w:t>
      </w:r>
      <w:r w:rsidRPr="00112DB8">
        <w:rPr>
          <w:rFonts w:ascii="Times New Roman" w:hAnsi="Times New Roman"/>
        </w:rPr>
        <w:t xml:space="preserve"> не се монтират заедно със светлините на светлинна линия „стоп“.</w:t>
      </w:r>
    </w:p>
    <w:p w14:paraId="51E759FD" w14:textId="77777777" w:rsidR="00743EFC" w:rsidRPr="0091420A" w:rsidRDefault="00743EFC" w:rsidP="0091420A">
      <w:pPr>
        <w:spacing w:after="0" w:line="240" w:lineRule="auto"/>
        <w:ind w:firstLine="708"/>
        <w:jc w:val="both"/>
        <w:rPr>
          <w:rFonts w:ascii="Times New Roman" w:hAnsi="Times New Roman"/>
        </w:rPr>
      </w:pPr>
      <w:r w:rsidRPr="00112DB8">
        <w:rPr>
          <w:rFonts w:ascii="Times New Roman" w:hAnsi="Times New Roman"/>
        </w:rPr>
        <w:t>(3) Когато има няколко места за изчакване до ПИК, на мястото на пресичане на ПР/ПИК се включва само комплекта светлини за защита на ПИК, свързани с мястото за изчакване до работната ПИК.</w:t>
      </w:r>
    </w:p>
    <w:p w14:paraId="337427D0" w14:textId="1BE1B8B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28</w:t>
      </w:r>
      <w:r w:rsidR="00C519DE">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Светлините за защита на ПИК в конфигурация </w:t>
      </w:r>
      <w:r w:rsidR="00BF6980">
        <w:rPr>
          <w:rFonts w:ascii="Times New Roman" w:hAnsi="Times New Roman"/>
          <w:kern w:val="0"/>
        </w:rPr>
        <w:t>„</w:t>
      </w:r>
      <w:r w:rsidRPr="00112DB8">
        <w:rPr>
          <w:rFonts w:ascii="Times New Roman" w:hAnsi="Times New Roman"/>
          <w:kern w:val="0"/>
          <w:lang w:val="x-none"/>
        </w:rPr>
        <w:t>А</w:t>
      </w:r>
      <w:r w:rsidR="00BF6980">
        <w:rPr>
          <w:rFonts w:ascii="Times New Roman" w:hAnsi="Times New Roman"/>
          <w:kern w:val="0"/>
        </w:rPr>
        <w:t>“</w:t>
      </w:r>
      <w:r w:rsidRPr="00112DB8">
        <w:rPr>
          <w:rFonts w:ascii="Times New Roman" w:hAnsi="Times New Roman"/>
          <w:kern w:val="0"/>
          <w:lang w:val="x-none"/>
        </w:rPr>
        <w:t xml:space="preserve"> се разполагат по всяка страна на ПР на разстояние от осевата линия на ПИК не по-малко от разстоянието, посочено в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260C6C">
        <w:rPr>
          <w:rFonts w:ascii="Times New Roman" w:hAnsi="Times New Roman"/>
          <w:kern w:val="0"/>
          <w:lang w:val="x-none"/>
        </w:rPr>
        <w:t>6</w:t>
      </w:r>
      <w:r w:rsidR="00260C6C" w:rsidRPr="00112DB8">
        <w:rPr>
          <w:rFonts w:ascii="Times New Roman" w:hAnsi="Times New Roman"/>
          <w:kern w:val="0"/>
          <w:lang w:val="x-none"/>
        </w:rPr>
        <w:t xml:space="preserve"> </w:t>
      </w:r>
      <w:r w:rsidRPr="00112DB8">
        <w:rPr>
          <w:rFonts w:ascii="Times New Roman" w:hAnsi="Times New Roman"/>
          <w:kern w:val="0"/>
          <w:lang w:val="x-none"/>
        </w:rPr>
        <w:t>за ПИК за излитане.</w:t>
      </w:r>
    </w:p>
    <w:p w14:paraId="0A28156E" w14:textId="644FEF7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Светлините за защита на ПИК в конфигурация </w:t>
      </w:r>
      <w:r w:rsidR="00BF6980">
        <w:rPr>
          <w:rFonts w:ascii="Times New Roman" w:hAnsi="Times New Roman"/>
          <w:kern w:val="0"/>
        </w:rPr>
        <w:t>„</w:t>
      </w:r>
      <w:r w:rsidRPr="00112DB8">
        <w:rPr>
          <w:rFonts w:ascii="Times New Roman" w:hAnsi="Times New Roman"/>
          <w:kern w:val="0"/>
          <w:lang w:val="x-none"/>
        </w:rPr>
        <w:t>Б</w:t>
      </w:r>
      <w:r w:rsidR="00BF6980">
        <w:rPr>
          <w:rFonts w:ascii="Times New Roman" w:hAnsi="Times New Roman"/>
          <w:kern w:val="0"/>
        </w:rPr>
        <w:t>“</w:t>
      </w:r>
      <w:r w:rsidRPr="00112DB8">
        <w:rPr>
          <w:rFonts w:ascii="Times New Roman" w:hAnsi="Times New Roman"/>
          <w:kern w:val="0"/>
          <w:lang w:val="x-none"/>
        </w:rPr>
        <w:t xml:space="preserve"> се разполагат перпендикулярно на ПР, на разстояние от осевата линия на ПИК не по-малко от разстоянието, посочено в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260C6C">
        <w:rPr>
          <w:rFonts w:ascii="Times New Roman" w:hAnsi="Times New Roman"/>
          <w:kern w:val="0"/>
          <w:lang w:val="x-none"/>
        </w:rPr>
        <w:t>6</w:t>
      </w:r>
      <w:r w:rsidR="00260C6C" w:rsidRPr="00112DB8">
        <w:rPr>
          <w:rFonts w:ascii="Times New Roman" w:hAnsi="Times New Roman"/>
          <w:kern w:val="0"/>
          <w:lang w:val="x-none"/>
        </w:rPr>
        <w:t xml:space="preserve"> </w:t>
      </w:r>
      <w:r w:rsidRPr="00112DB8">
        <w:rPr>
          <w:rFonts w:ascii="Times New Roman" w:hAnsi="Times New Roman"/>
          <w:kern w:val="0"/>
          <w:lang w:val="x-none"/>
        </w:rPr>
        <w:t>за ПИК за излитане.</w:t>
      </w:r>
    </w:p>
    <w:p w14:paraId="3ECADFA6" w14:textId="6783FB7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28</w:t>
      </w:r>
      <w:r w:rsidR="00C519DE">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Светлините за защита на ПИК в конфигурация </w:t>
      </w:r>
      <w:r w:rsidR="00BF6980">
        <w:rPr>
          <w:rFonts w:ascii="Times New Roman" w:hAnsi="Times New Roman"/>
          <w:kern w:val="0"/>
        </w:rPr>
        <w:t>„</w:t>
      </w:r>
      <w:r w:rsidRPr="00112DB8">
        <w:rPr>
          <w:rFonts w:ascii="Times New Roman" w:hAnsi="Times New Roman"/>
          <w:kern w:val="0"/>
          <w:lang w:val="x-none"/>
        </w:rPr>
        <w:t>А</w:t>
      </w:r>
      <w:r w:rsidR="00BF6980">
        <w:rPr>
          <w:rFonts w:ascii="Times New Roman" w:hAnsi="Times New Roman"/>
          <w:kern w:val="0"/>
        </w:rPr>
        <w:t>“</w:t>
      </w:r>
      <w:r w:rsidRPr="00112DB8">
        <w:rPr>
          <w:rFonts w:ascii="Times New Roman" w:hAnsi="Times New Roman"/>
          <w:kern w:val="0"/>
          <w:lang w:val="x-none"/>
        </w:rPr>
        <w:t xml:space="preserve"> се състоят от две двойки жълти светлини.</w:t>
      </w:r>
    </w:p>
    <w:p w14:paraId="07F2B01C" w14:textId="1057456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е необходимо да се засили контрастът между включеното и изключено положение на светлините за защита на ПИК, в конфигурация </w:t>
      </w:r>
      <w:r w:rsidR="00BF6980">
        <w:rPr>
          <w:rFonts w:ascii="Times New Roman" w:hAnsi="Times New Roman"/>
          <w:kern w:val="0"/>
        </w:rPr>
        <w:t>„</w:t>
      </w:r>
      <w:r w:rsidRPr="00112DB8">
        <w:rPr>
          <w:rFonts w:ascii="Times New Roman" w:hAnsi="Times New Roman"/>
          <w:kern w:val="0"/>
          <w:lang w:val="x-none"/>
        </w:rPr>
        <w:t>А</w:t>
      </w:r>
      <w:r w:rsidR="00BF6980">
        <w:rPr>
          <w:rFonts w:ascii="Times New Roman" w:hAnsi="Times New Roman"/>
          <w:kern w:val="0"/>
        </w:rPr>
        <w:t>“</w:t>
      </w:r>
      <w:r w:rsidRPr="00112DB8">
        <w:rPr>
          <w:rFonts w:ascii="Times New Roman" w:hAnsi="Times New Roman"/>
          <w:kern w:val="0"/>
          <w:lang w:val="x-none"/>
        </w:rPr>
        <w:t xml:space="preserve"> и предназначени за използване денем, над всяка лампа се монтира козирка с достатъчни размери за предпазване от навлизане в оптиката на слънчева светлина без намесата в работата на лампата.</w:t>
      </w:r>
    </w:p>
    <w:p w14:paraId="045ADC9F" w14:textId="5C9722D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Светлините за защита на ПИК в конфигурация </w:t>
      </w:r>
      <w:r w:rsidR="00BF6980">
        <w:rPr>
          <w:rFonts w:ascii="Times New Roman" w:hAnsi="Times New Roman"/>
          <w:kern w:val="0"/>
        </w:rPr>
        <w:t>„</w:t>
      </w:r>
      <w:r w:rsidRPr="00112DB8">
        <w:rPr>
          <w:rFonts w:ascii="Times New Roman" w:hAnsi="Times New Roman"/>
          <w:kern w:val="0"/>
          <w:lang w:val="x-none"/>
        </w:rPr>
        <w:t>Б</w:t>
      </w:r>
      <w:r w:rsidR="00BF6980">
        <w:rPr>
          <w:rFonts w:ascii="Times New Roman" w:hAnsi="Times New Roman"/>
          <w:kern w:val="0"/>
        </w:rPr>
        <w:t>“</w:t>
      </w:r>
      <w:r w:rsidRPr="00112DB8">
        <w:rPr>
          <w:rFonts w:ascii="Times New Roman" w:hAnsi="Times New Roman"/>
          <w:kern w:val="0"/>
          <w:lang w:val="x-none"/>
        </w:rPr>
        <w:t xml:space="preserve"> се състоят от жълти светлини, разположени напречно на ПР с интервал 3 m.</w:t>
      </w:r>
    </w:p>
    <w:p w14:paraId="2CCE66F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Светлинният лъч е насочен и видим за пилота на самолет, рулиращ към мястото за изчакване.</w:t>
      </w:r>
    </w:p>
    <w:p w14:paraId="0550520C" w14:textId="36960C7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28</w:t>
      </w:r>
      <w:r w:rsidR="00C519DE">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Интензивността на жълтата светлина и ъглите на разсейване на лъчите на светлините в конфигурация </w:t>
      </w:r>
      <w:r w:rsidR="00BF6980">
        <w:rPr>
          <w:rFonts w:ascii="Times New Roman" w:hAnsi="Times New Roman"/>
          <w:kern w:val="0"/>
        </w:rPr>
        <w:t>„</w:t>
      </w:r>
      <w:r w:rsidRPr="00112DB8">
        <w:rPr>
          <w:rFonts w:ascii="Times New Roman" w:hAnsi="Times New Roman"/>
          <w:kern w:val="0"/>
          <w:lang w:val="x-none"/>
        </w:rPr>
        <w:t>А</w:t>
      </w:r>
      <w:r w:rsidR="00BF6980">
        <w:rPr>
          <w:rFonts w:ascii="Times New Roman" w:hAnsi="Times New Roman"/>
          <w:kern w:val="0"/>
        </w:rPr>
        <w:t>“</w:t>
      </w:r>
      <w:r w:rsidRPr="00112DB8">
        <w:rPr>
          <w:rFonts w:ascii="Times New Roman" w:hAnsi="Times New Roman"/>
          <w:kern w:val="0"/>
          <w:lang w:val="x-none"/>
        </w:rPr>
        <w:t xml:space="preserve"> </w:t>
      </w:r>
      <w:r w:rsidR="00BF6980">
        <w:rPr>
          <w:rFonts w:ascii="Times New Roman" w:hAnsi="Times New Roman"/>
          <w:kern w:val="0"/>
        </w:rPr>
        <w:t xml:space="preserve">трябва да </w:t>
      </w:r>
      <w:r w:rsidRPr="00112DB8">
        <w:rPr>
          <w:rFonts w:ascii="Times New Roman" w:hAnsi="Times New Roman"/>
          <w:kern w:val="0"/>
          <w:lang w:val="x-none"/>
        </w:rPr>
        <w:t>съответстват на техническите изисквания, посочени на фиг. 9-24 от приложение № 9.</w:t>
      </w:r>
    </w:p>
    <w:p w14:paraId="75683AB2" w14:textId="366A33C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светлините за защита на пистата са предназначени за ползване денем, интензивността на жълтата светлина и ъглите на разсейване на лъчите на светлините в конфигурация </w:t>
      </w:r>
      <w:r w:rsidR="00BF6980">
        <w:rPr>
          <w:rFonts w:ascii="Times New Roman" w:hAnsi="Times New Roman"/>
          <w:kern w:val="0"/>
        </w:rPr>
        <w:t>„</w:t>
      </w:r>
      <w:r w:rsidRPr="00112DB8">
        <w:rPr>
          <w:rFonts w:ascii="Times New Roman" w:hAnsi="Times New Roman"/>
          <w:kern w:val="0"/>
          <w:lang w:val="x-none"/>
        </w:rPr>
        <w:t>А</w:t>
      </w:r>
      <w:r w:rsidR="00BF6980">
        <w:rPr>
          <w:rFonts w:ascii="Times New Roman" w:hAnsi="Times New Roman"/>
          <w:kern w:val="0"/>
        </w:rPr>
        <w:t>“</w:t>
      </w:r>
      <w:r w:rsidRPr="00112DB8">
        <w:rPr>
          <w:rFonts w:ascii="Times New Roman" w:hAnsi="Times New Roman"/>
          <w:kern w:val="0"/>
          <w:lang w:val="x-none"/>
        </w:rPr>
        <w:t xml:space="preserve"> </w:t>
      </w:r>
      <w:r w:rsidR="00BF6980">
        <w:rPr>
          <w:rFonts w:ascii="Times New Roman" w:hAnsi="Times New Roman"/>
          <w:kern w:val="0"/>
        </w:rPr>
        <w:t xml:space="preserve">трябва да </w:t>
      </w:r>
      <w:r w:rsidRPr="00112DB8">
        <w:rPr>
          <w:rFonts w:ascii="Times New Roman" w:hAnsi="Times New Roman"/>
          <w:kern w:val="0"/>
          <w:lang w:val="x-none"/>
        </w:rPr>
        <w:t>съответстват на техническите изисквания, посочени на фиг. 9-25 от приложение № 9.</w:t>
      </w:r>
    </w:p>
    <w:p w14:paraId="3AA0C28A" w14:textId="7B79AB6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светлините за защита на пистата са определени като елемент на усъвършенстваната система за управление и контрол на наземното движение, където се изискват по-големи </w:t>
      </w:r>
      <w:r w:rsidR="00BF6980">
        <w:rPr>
          <w:rFonts w:ascii="Times New Roman" w:hAnsi="Times New Roman"/>
          <w:kern w:val="0"/>
          <w:lang w:val="x-none"/>
        </w:rPr>
        <w:t xml:space="preserve">стойности </w:t>
      </w:r>
      <w:r w:rsidRPr="00112DB8">
        <w:rPr>
          <w:rFonts w:ascii="Times New Roman" w:hAnsi="Times New Roman"/>
          <w:kern w:val="0"/>
          <w:lang w:val="x-none"/>
        </w:rPr>
        <w:t xml:space="preserve">на интензивността на светлините, интензивността на жълтата светлина и ъглите на разсейване на лъчите на светлините в конфигурация </w:t>
      </w:r>
      <w:r w:rsidR="00BF6980">
        <w:rPr>
          <w:rFonts w:ascii="Times New Roman" w:hAnsi="Times New Roman"/>
          <w:kern w:val="0"/>
        </w:rPr>
        <w:t>„</w:t>
      </w:r>
      <w:r w:rsidRPr="00112DB8">
        <w:rPr>
          <w:rFonts w:ascii="Times New Roman" w:hAnsi="Times New Roman"/>
          <w:kern w:val="0"/>
          <w:lang w:val="x-none"/>
        </w:rPr>
        <w:t>А</w:t>
      </w:r>
      <w:r w:rsidR="00BF6980">
        <w:rPr>
          <w:rFonts w:ascii="Times New Roman" w:hAnsi="Times New Roman"/>
          <w:kern w:val="0"/>
        </w:rPr>
        <w:t>“</w:t>
      </w:r>
      <w:r w:rsidRPr="00112DB8">
        <w:rPr>
          <w:rFonts w:ascii="Times New Roman" w:hAnsi="Times New Roman"/>
          <w:kern w:val="0"/>
          <w:lang w:val="x-none"/>
        </w:rPr>
        <w:t xml:space="preserve"> </w:t>
      </w:r>
      <w:r w:rsidR="00BF6980">
        <w:rPr>
          <w:rFonts w:ascii="Times New Roman" w:hAnsi="Times New Roman"/>
          <w:kern w:val="0"/>
        </w:rPr>
        <w:t xml:space="preserve">трябва да </w:t>
      </w:r>
      <w:r w:rsidRPr="00112DB8">
        <w:rPr>
          <w:rFonts w:ascii="Times New Roman" w:hAnsi="Times New Roman"/>
          <w:kern w:val="0"/>
          <w:lang w:val="x-none"/>
        </w:rPr>
        <w:t>съответстват на техническите изисквания, посочени на фиг. 9-25 от приложение № 9.</w:t>
      </w:r>
    </w:p>
    <w:p w14:paraId="4453F5FC" w14:textId="0D68E8F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28</w:t>
      </w:r>
      <w:r w:rsidR="00C519DE">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Интензивността на жълтата светлина и ъглите на разсейване на лъчите на светлините в конфигурация </w:t>
      </w:r>
      <w:r w:rsidR="00BF6980">
        <w:rPr>
          <w:rFonts w:ascii="Times New Roman" w:hAnsi="Times New Roman"/>
          <w:kern w:val="0"/>
        </w:rPr>
        <w:t>„</w:t>
      </w:r>
      <w:r w:rsidRPr="00112DB8">
        <w:rPr>
          <w:rFonts w:ascii="Times New Roman" w:hAnsi="Times New Roman"/>
          <w:kern w:val="0"/>
          <w:lang w:val="x-none"/>
        </w:rPr>
        <w:t>Б</w:t>
      </w:r>
      <w:r w:rsidR="00BF6980">
        <w:rPr>
          <w:rFonts w:ascii="Times New Roman" w:hAnsi="Times New Roman"/>
          <w:kern w:val="0"/>
        </w:rPr>
        <w:t>“</w:t>
      </w:r>
      <w:r w:rsidR="0040600D">
        <w:rPr>
          <w:rFonts w:ascii="Times New Roman" w:hAnsi="Times New Roman"/>
          <w:kern w:val="0"/>
        </w:rPr>
        <w:t xml:space="preserve"> </w:t>
      </w:r>
      <w:r w:rsidR="00BF6980">
        <w:rPr>
          <w:rFonts w:ascii="Times New Roman" w:hAnsi="Times New Roman"/>
          <w:kern w:val="0"/>
        </w:rPr>
        <w:t>трябва да</w:t>
      </w:r>
      <w:r w:rsidRPr="00112DB8">
        <w:rPr>
          <w:rFonts w:ascii="Times New Roman" w:hAnsi="Times New Roman"/>
          <w:kern w:val="0"/>
          <w:lang w:val="x-none"/>
        </w:rPr>
        <w:t xml:space="preserve"> съответстват на техническите изисквания, посочени на фиг. 9-12 от приложение № 9.</w:t>
      </w:r>
    </w:p>
    <w:p w14:paraId="641093D2" w14:textId="7610F2F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светлините за защита на пистата са предназначени за ползване денем, интензивността на жълтата светлина и ъглите на разсейване на лъчите на светлините в конфигурация </w:t>
      </w:r>
      <w:r w:rsidR="00BF6980">
        <w:rPr>
          <w:rFonts w:ascii="Times New Roman" w:hAnsi="Times New Roman"/>
          <w:kern w:val="0"/>
        </w:rPr>
        <w:t>„</w:t>
      </w:r>
      <w:r w:rsidRPr="00112DB8">
        <w:rPr>
          <w:rFonts w:ascii="Times New Roman" w:hAnsi="Times New Roman"/>
          <w:kern w:val="0"/>
          <w:lang w:val="x-none"/>
        </w:rPr>
        <w:t>Б</w:t>
      </w:r>
      <w:r w:rsidR="00BF6980">
        <w:rPr>
          <w:rFonts w:ascii="Times New Roman" w:hAnsi="Times New Roman"/>
          <w:kern w:val="0"/>
        </w:rPr>
        <w:t>“ трябва да</w:t>
      </w:r>
      <w:r w:rsidRPr="00112DB8">
        <w:rPr>
          <w:rFonts w:ascii="Times New Roman" w:hAnsi="Times New Roman"/>
          <w:kern w:val="0"/>
          <w:lang w:val="x-none"/>
        </w:rPr>
        <w:t xml:space="preserve"> съответстват на техническите изисквания, посочени на фиг. 9-20 от приложение № 9.</w:t>
      </w:r>
    </w:p>
    <w:p w14:paraId="6B03BFDF" w14:textId="17F4274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светлините за защита на пистата са определени като елемент на усъвършенстваната система за управление и контрол на наземното движение, изискващи по-големи </w:t>
      </w:r>
      <w:r w:rsidR="00BF6980">
        <w:rPr>
          <w:rFonts w:ascii="Times New Roman" w:hAnsi="Times New Roman"/>
          <w:kern w:val="0"/>
          <w:lang w:val="x-none"/>
        </w:rPr>
        <w:t xml:space="preserve">стойности </w:t>
      </w:r>
      <w:r w:rsidRPr="00112DB8">
        <w:rPr>
          <w:rFonts w:ascii="Times New Roman" w:hAnsi="Times New Roman"/>
          <w:kern w:val="0"/>
          <w:lang w:val="x-none"/>
        </w:rPr>
        <w:t xml:space="preserve">на интензивността на светлините, интензивността на жълтата светлина и ъглите на разсейване на лъчите на светлините в конфигурация </w:t>
      </w:r>
      <w:r w:rsidR="007C4AA3">
        <w:rPr>
          <w:rFonts w:ascii="Times New Roman" w:hAnsi="Times New Roman"/>
          <w:kern w:val="0"/>
        </w:rPr>
        <w:t>„</w:t>
      </w:r>
      <w:r w:rsidRPr="00112DB8">
        <w:rPr>
          <w:rFonts w:ascii="Times New Roman" w:hAnsi="Times New Roman"/>
          <w:kern w:val="0"/>
          <w:lang w:val="x-none"/>
        </w:rPr>
        <w:t>Б</w:t>
      </w:r>
      <w:r w:rsidR="007C4AA3">
        <w:rPr>
          <w:rFonts w:ascii="Times New Roman" w:hAnsi="Times New Roman"/>
          <w:kern w:val="0"/>
        </w:rPr>
        <w:t>“</w:t>
      </w:r>
      <w:r w:rsidRPr="00112DB8">
        <w:rPr>
          <w:rFonts w:ascii="Times New Roman" w:hAnsi="Times New Roman"/>
          <w:kern w:val="0"/>
          <w:lang w:val="x-none"/>
        </w:rPr>
        <w:t xml:space="preserve"> </w:t>
      </w:r>
      <w:r w:rsidR="007C4AA3">
        <w:rPr>
          <w:rFonts w:ascii="Times New Roman" w:hAnsi="Times New Roman"/>
          <w:kern w:val="0"/>
        </w:rPr>
        <w:t>трябва да</w:t>
      </w:r>
      <w:r w:rsidR="00932B04">
        <w:rPr>
          <w:rFonts w:ascii="Times New Roman" w:hAnsi="Times New Roman"/>
          <w:kern w:val="0"/>
        </w:rPr>
        <w:t xml:space="preserve"> </w:t>
      </w:r>
      <w:r w:rsidRPr="00112DB8">
        <w:rPr>
          <w:rFonts w:ascii="Times New Roman" w:hAnsi="Times New Roman"/>
          <w:kern w:val="0"/>
          <w:lang w:val="x-none"/>
        </w:rPr>
        <w:t>съответстват на техническите изисквания, посочени на фиг. 9-20 от приложение № 9.</w:t>
      </w:r>
    </w:p>
    <w:p w14:paraId="09E4AD06" w14:textId="3A11134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28</w:t>
      </w:r>
      <w:r w:rsidR="00C519DE">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Светлините във всеки блок на конфигурация </w:t>
      </w:r>
      <w:r w:rsidR="007C4AA3">
        <w:rPr>
          <w:rFonts w:ascii="Times New Roman" w:hAnsi="Times New Roman"/>
          <w:kern w:val="0"/>
        </w:rPr>
        <w:t>„</w:t>
      </w:r>
      <w:r w:rsidRPr="00112DB8">
        <w:rPr>
          <w:rFonts w:ascii="Times New Roman" w:hAnsi="Times New Roman"/>
          <w:kern w:val="0"/>
          <w:lang w:val="x-none"/>
        </w:rPr>
        <w:t>А</w:t>
      </w:r>
      <w:r w:rsidR="007C4AA3">
        <w:rPr>
          <w:rFonts w:ascii="Times New Roman" w:hAnsi="Times New Roman"/>
          <w:kern w:val="0"/>
        </w:rPr>
        <w:t>“</w:t>
      </w:r>
      <w:r w:rsidRPr="00112DB8">
        <w:rPr>
          <w:rFonts w:ascii="Times New Roman" w:hAnsi="Times New Roman"/>
          <w:kern w:val="0"/>
          <w:lang w:val="x-none"/>
        </w:rPr>
        <w:t xml:space="preserve"> мигат последователно.</w:t>
      </w:r>
    </w:p>
    <w:p w14:paraId="24CE7EF2" w14:textId="33E131F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конфигурацията </w:t>
      </w:r>
      <w:r w:rsidR="007C4AA3">
        <w:rPr>
          <w:rFonts w:ascii="Times New Roman" w:hAnsi="Times New Roman"/>
          <w:kern w:val="0"/>
        </w:rPr>
        <w:t>„</w:t>
      </w:r>
      <w:r w:rsidRPr="00112DB8">
        <w:rPr>
          <w:rFonts w:ascii="Times New Roman" w:hAnsi="Times New Roman"/>
          <w:kern w:val="0"/>
          <w:lang w:val="x-none"/>
        </w:rPr>
        <w:t>Б</w:t>
      </w:r>
      <w:r w:rsidR="007C4AA3">
        <w:rPr>
          <w:rFonts w:ascii="Times New Roman" w:hAnsi="Times New Roman"/>
          <w:kern w:val="0"/>
        </w:rPr>
        <w:t>“</w:t>
      </w:r>
      <w:r w:rsidRPr="00112DB8">
        <w:rPr>
          <w:rFonts w:ascii="Times New Roman" w:hAnsi="Times New Roman"/>
          <w:kern w:val="0"/>
          <w:lang w:val="x-none"/>
        </w:rPr>
        <w:t xml:space="preserve"> съседните светлини мигат последователно и алтернативните светлини светят в унисон/синхрон.</w:t>
      </w:r>
    </w:p>
    <w:p w14:paraId="20E8D37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Светлините мигат последователно с честота 30 - 60 проблясвания в минута, а продължителността на празния и работния импулс е еднаква и противоположна по фаза.</w:t>
      </w:r>
    </w:p>
    <w:p w14:paraId="06F469C9" w14:textId="77777777" w:rsidR="0096681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1F0670DA" w14:textId="654E4686" w:rsidR="00197E20" w:rsidRPr="00932B0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32B04">
        <w:rPr>
          <w:rFonts w:ascii="Times New Roman" w:hAnsi="Times New Roman"/>
          <w:b/>
          <w:bCs/>
          <w:kern w:val="0"/>
          <w:lang w:val="x-none"/>
        </w:rPr>
        <w:t>Раздел VIII</w:t>
      </w:r>
    </w:p>
    <w:p w14:paraId="55241A22" w14:textId="77777777" w:rsidR="00197E20" w:rsidRPr="00932B0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32B04">
        <w:rPr>
          <w:rFonts w:ascii="Times New Roman" w:hAnsi="Times New Roman"/>
          <w:b/>
          <w:bCs/>
          <w:kern w:val="0"/>
          <w:lang w:val="x-none"/>
        </w:rPr>
        <w:t>Прожекторно осветление на перона</w:t>
      </w:r>
    </w:p>
    <w:p w14:paraId="650B7A5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4625732" w14:textId="355AFA6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28</w:t>
      </w:r>
      <w:r w:rsidR="00C519DE">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На перона, в зоната за противообледенителна защита и на отделената изолирана местостоянка за ВС се осигурява прожекторно осветление, ако са предназначени за експлоатация през нощта.</w:t>
      </w:r>
    </w:p>
    <w:p w14:paraId="4BB7D3F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зоната за противообледенителна защита се намира в непосредствена близост до ПИК и постоянното прожекторно осветяване може да заблуди пилотите, се използват други средства за осветяване на тази зона.</w:t>
      </w:r>
    </w:p>
    <w:p w14:paraId="664C3493" w14:textId="7E46202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C519DE">
        <w:rPr>
          <w:rFonts w:ascii="Times New Roman" w:hAnsi="Times New Roman"/>
          <w:b/>
          <w:bCs/>
          <w:kern w:val="0"/>
        </w:rPr>
        <w:t>89</w:t>
      </w:r>
      <w:r w:rsidRPr="00112DB8">
        <w:rPr>
          <w:rFonts w:ascii="Times New Roman" w:hAnsi="Times New Roman"/>
          <w:b/>
          <w:bCs/>
          <w:kern w:val="0"/>
          <w:lang w:val="x-none"/>
        </w:rPr>
        <w:t>.</w:t>
      </w:r>
      <w:r w:rsidRPr="00112DB8">
        <w:rPr>
          <w:rFonts w:ascii="Times New Roman" w:hAnsi="Times New Roman"/>
          <w:kern w:val="0"/>
          <w:lang w:val="x-none"/>
        </w:rPr>
        <w:t xml:space="preserve"> (1) Перонните прожектори се разполагат така, че да се осигури необходимото осветяване на всички зони за обслужване на перона при минимално заслепяващо действие за пилотите на ВС, намиращи се в полет или на земята, за ръководителите на полети от летищна контролна кула и диспечерите на перона и персонала на перона.</w:t>
      </w:r>
    </w:p>
    <w:p w14:paraId="1489D6E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Схемата за поставянето на прожекторите и тяхното насочване се избират така, че всяка местостоянка на ВС се осветява от две или повече страни с цел да се сведе до минимум засенчването.</w:t>
      </w:r>
    </w:p>
    <w:p w14:paraId="07070EAE" w14:textId="634C825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E671AA">
        <w:rPr>
          <w:rFonts w:ascii="Times New Roman" w:hAnsi="Times New Roman"/>
          <w:b/>
          <w:bCs/>
          <w:kern w:val="0"/>
          <w:lang w:val="x-none"/>
        </w:rPr>
        <w:t>9</w:t>
      </w:r>
      <w:r w:rsidR="00C519DE">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(1) Спектралното разпределение на перонните прожектори се избира с оглед правилното разположение на цветовете, използвани за маркировка на местостоянките на ВС, свързани с текущото обслужване, и тези за маркировка на повърхността и препятствията.</w:t>
      </w:r>
    </w:p>
    <w:p w14:paraId="34CACEC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Средните равнища на осветеност са най-малко следните:</w:t>
      </w:r>
    </w:p>
    <w:p w14:paraId="636A75A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за местостоянка на ВС:</w:t>
      </w:r>
    </w:p>
    <w:p w14:paraId="0630D36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в хоризонтална равнина - 20 lux при коефициент на еднородност (отношение на средната интензивност към минималната) не повече от 4:1;</w:t>
      </w:r>
    </w:p>
    <w:p w14:paraId="1A2AC55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във вертикална равнина - 20 lux на височина 2 m над повърхността на перона в съответните направления;</w:t>
      </w:r>
    </w:p>
    <w:p w14:paraId="75E0CFC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други участъци от перона в хоризонтална равнина - 50 на сто от средното равнище на осветеност на местостоянките на ВС при коефициент на еднородност (отношение на средната интензивност към минималната) не повече от 4:1.</w:t>
      </w:r>
    </w:p>
    <w:p w14:paraId="12E998F3" w14:textId="77777777" w:rsidR="0096681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C8EE758" w14:textId="698AF518" w:rsidR="00197E20" w:rsidRPr="005C41B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C41B8">
        <w:rPr>
          <w:rFonts w:ascii="Times New Roman" w:hAnsi="Times New Roman"/>
          <w:b/>
          <w:bCs/>
          <w:kern w:val="0"/>
          <w:lang w:val="x-none"/>
        </w:rPr>
        <w:t>Раздел IX</w:t>
      </w:r>
    </w:p>
    <w:p w14:paraId="214DF8B5" w14:textId="77777777" w:rsidR="00197E20" w:rsidRPr="005C41B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C41B8">
        <w:rPr>
          <w:rFonts w:ascii="Times New Roman" w:hAnsi="Times New Roman"/>
          <w:b/>
          <w:bCs/>
          <w:kern w:val="0"/>
          <w:lang w:val="x-none"/>
        </w:rPr>
        <w:t>Система за визуално присъединяване с телескопичен ръкав</w:t>
      </w:r>
    </w:p>
    <w:p w14:paraId="474AF42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18518B8" w14:textId="0930F4F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w:t>
      </w:r>
      <w:r w:rsidR="00E671AA">
        <w:rPr>
          <w:rFonts w:ascii="Times New Roman" w:hAnsi="Times New Roman"/>
          <w:b/>
          <w:bCs/>
          <w:kern w:val="0"/>
          <w:lang w:val="x-none"/>
        </w:rPr>
        <w:t>9</w:t>
      </w:r>
      <w:r w:rsidR="00C519DE">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(1) Системата за визуално присъединяване с телескопичен ръкав се предвижда в случаите, когато се посочва точното място на ВС на местостоянката с помощта на визуално средство и не се прилагат други алтернативни средства.</w:t>
      </w:r>
    </w:p>
    <w:p w14:paraId="0A12063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оценка на необходимостта от система за визуално присъединяване с телескопичен ръкав се отчитат факторите: количество и тип (типове) на ВС, използващи конкретната местостоянка; метеорологични условия; разполагаема площ на перона и точност, необходима за рулиране до местостоянката с отчитане на разполагането на местата за обслужване на ВС; пътнически стълби и т. н.</w:t>
      </w:r>
    </w:p>
    <w:p w14:paraId="708433E1" w14:textId="363335E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29</w:t>
      </w:r>
      <w:r w:rsidR="00C519DE">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Системата осигурява както азимутното насочване, така и посочване на мястото, където е необходимо да спре ВС.</w:t>
      </w:r>
    </w:p>
    <w:p w14:paraId="1AC733C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Блокът за азимутно насочване и указателят на мястото за спиране са пригодени за използване при всякакви атмосферни условия, условия на видимост, фоново осветление и при всякакво състояние на настилката, при които се планира да се използва системата както през деня, така и през нощта, без да заслепяват пилотите.</w:t>
      </w:r>
    </w:p>
    <w:p w14:paraId="671A28A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проектиране на системата и нейното монтиране не се допуска осигуряваните от системата визуални сигнали да станат по-малко разбираеми и забележими в резултат на отразяване на слънчева светлина или на светлина от други близо разположени светлини.</w:t>
      </w:r>
    </w:p>
    <w:p w14:paraId="7196032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Блокът за азимутно насочване и указателят на мястото за спиране се проектират така, че:</w:t>
      </w:r>
    </w:p>
    <w:p w14:paraId="2302E3E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в случай на неизправност на единия или на двата указателя пилотът да се осигури с ясно указание за техните неизправности;</w:t>
      </w:r>
    </w:p>
    <w:p w14:paraId="40ECEEF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те да могат да се изключват.</w:t>
      </w:r>
    </w:p>
    <w:p w14:paraId="5C97D3A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Блокът за азимутно насочване и указателят на мястото за спиране се разполагат така, че да осигурят непрекъснатост на насочването с отчитане на маркировката на местостоянката на ВС, светлините за управление на маневрирането на местостоянката, ако има такива, и системата за визуално присъединяване с телескопичния ръкав.</w:t>
      </w:r>
    </w:p>
    <w:p w14:paraId="47A0167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Точността на системата съответства на типа на ръкава и стационарните устройства за обслужване на ВС, с които ще се работи.</w:t>
      </w:r>
    </w:p>
    <w:p w14:paraId="638AE12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Осигурява се такова насочване, че системата да бъде приложима без изборна експлоатация за всички типове ВС, за които е предназначена местостоянката.</w:t>
      </w:r>
    </w:p>
    <w:p w14:paraId="61EC235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Ако се изисква избирателна експлоатация за подготовка на системата за използването за конкретен тип ВС, тогава в системата се предвижда обозначаване на избрания тип ВС както за пилота, така и за оператора на системата в качеството на средство за гаранция, че системата е подготвена за работа правилно.</w:t>
      </w:r>
    </w:p>
    <w:p w14:paraId="7F624297" w14:textId="77777777" w:rsidR="0096681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B143405" w14:textId="269D6617" w:rsidR="00197E20" w:rsidRPr="000B534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B5340">
        <w:rPr>
          <w:rFonts w:ascii="Times New Roman" w:hAnsi="Times New Roman"/>
          <w:b/>
          <w:bCs/>
          <w:kern w:val="0"/>
          <w:lang w:val="x-none"/>
        </w:rPr>
        <w:t>Раздел X</w:t>
      </w:r>
    </w:p>
    <w:p w14:paraId="111C69E1" w14:textId="77777777" w:rsidR="00197E20" w:rsidRPr="000B534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B5340">
        <w:rPr>
          <w:rFonts w:ascii="Times New Roman" w:hAnsi="Times New Roman"/>
          <w:b/>
          <w:bCs/>
          <w:kern w:val="0"/>
          <w:lang w:val="x-none"/>
        </w:rPr>
        <w:t>Блок на азимутно насочване</w:t>
      </w:r>
    </w:p>
    <w:p w14:paraId="0A1689D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DB30AA6" w14:textId="65A8786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29</w:t>
      </w:r>
      <w:r w:rsidR="00C519DE">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Блокът за азимутно насочване се разполага на продължението или близо до продължението на осевата линия на местостоянката пред ВС така, че неговите сигнали да са видими от кабината на ВС по време на изпълнението на маневрата за присъединяване, като бъде монтиран така, че да може да се използва най-малко от пилота, заемащ лявото кресло.</w:t>
      </w:r>
    </w:p>
    <w:p w14:paraId="78AC3A5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Блокът за азимутно насочване е проектиран за използване от пилотите, заемащи и лявото, и дясното кресло.</w:t>
      </w:r>
    </w:p>
    <w:p w14:paraId="02476371" w14:textId="0B20B15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29</w:t>
      </w:r>
      <w:r w:rsidR="00C519DE">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Блокът за азимутно насочване осигурява еднозначно управление на движението вляво/вдясно с помощта на еднозначни сигнали, което дава възможност на пилота да извежда ВС на линията на движение напред и да се движи по нея без излишни маневри.</w:t>
      </w:r>
    </w:p>
    <w:p w14:paraId="07BEAA5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случаите, когато азимутното насочване се осъществява чрез изменение на цвета, зеленият цвят се използва за очертаване на осевата линия, а червеният цвят - за очертаване на отклоненията от осевата линия.</w:t>
      </w:r>
    </w:p>
    <w:p w14:paraId="0B4DFCA7" w14:textId="77777777" w:rsidR="0096681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89884C0" w14:textId="77A18A92" w:rsidR="00197E20" w:rsidRPr="000B534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B5340">
        <w:rPr>
          <w:rFonts w:ascii="Times New Roman" w:hAnsi="Times New Roman"/>
          <w:b/>
          <w:bCs/>
          <w:kern w:val="0"/>
          <w:lang w:val="x-none"/>
        </w:rPr>
        <w:t>Раздел ХI</w:t>
      </w:r>
    </w:p>
    <w:p w14:paraId="4E29815F" w14:textId="77777777" w:rsidR="00197E20" w:rsidRPr="000B534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B5340">
        <w:rPr>
          <w:rFonts w:ascii="Times New Roman" w:hAnsi="Times New Roman"/>
          <w:b/>
          <w:bCs/>
          <w:kern w:val="0"/>
          <w:lang w:val="x-none"/>
        </w:rPr>
        <w:t>Индикатор на мястото за спиране</w:t>
      </w:r>
    </w:p>
    <w:p w14:paraId="2954FCF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C7884D0" w14:textId="003FEB8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29</w:t>
      </w:r>
      <w:r w:rsidR="00C519DE">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Индикаторът на мястото за спиране се разполага заедно с блока за азимутно насочване или достатъчно близо до него така, че пилотът да може да наблюдава както азимутните сигнали, така и сигналите на индикатора на мястото за спиране без завъртане на главата.</w:t>
      </w:r>
    </w:p>
    <w:p w14:paraId="768C028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Индикаторът на мястото за спиране се използва най-малко от пилота, заемащ лявото кресло.</w:t>
      </w:r>
    </w:p>
    <w:p w14:paraId="744A664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Индикаторът на мястото за спиране може да се използва и от двамата пилоти, заемащи лявото и дясното кресло.</w:t>
      </w:r>
    </w:p>
    <w:p w14:paraId="6543E067" w14:textId="2F3ACE1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29</w:t>
      </w:r>
      <w:r w:rsidR="00C519DE">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Информацията за спиране, получавана с помощта на индикатор за конкретния тип ВС, отчита очаквания диапазон на отклоненията на равнището на очите на пилота по височина и/или ъгъл на наблюдение.</w:t>
      </w:r>
    </w:p>
    <w:p w14:paraId="7804CB6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Индикаторът на мястото за спиране показва мястото за спиране на ВС, за което се осигурява насочване, и осигурява информация за скоростта на приближаване, което дава възможност на пилота постепенно да намали скоростта на ВС до пълното спиране на определеното му място за спиране.</w:t>
      </w:r>
    </w:p>
    <w:p w14:paraId="6AFCDFA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Индикаторът на мястото за спиране дава информация за скоростта на приближаване на разстояние най-малко 10 m.</w:t>
      </w:r>
    </w:p>
    <w:p w14:paraId="021DC9F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Когато мястото за спиране се указва чрез изменение на цвета на сигналите, зеленият цвят се използва тогава, когато на ВС се разрешава да се движи, а червеният цвят - за посочване, че мястото за спиране е достигнато, като при това на малки разстояния от точката за спиране може да се използва трети цвят като предупреждение за близостта на мястото за спиране.</w:t>
      </w:r>
    </w:p>
    <w:p w14:paraId="078A580D" w14:textId="77777777" w:rsidR="0096681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BDAB62B" w14:textId="49E23EA7" w:rsidR="00197E20" w:rsidRPr="000B534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B5340">
        <w:rPr>
          <w:rFonts w:ascii="Times New Roman" w:hAnsi="Times New Roman"/>
          <w:b/>
          <w:bCs/>
          <w:kern w:val="0"/>
          <w:lang w:val="x-none"/>
        </w:rPr>
        <w:t>Раздел ХII</w:t>
      </w:r>
    </w:p>
    <w:p w14:paraId="208B5F80" w14:textId="77777777" w:rsidR="00197E20" w:rsidRPr="000B534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B5340">
        <w:rPr>
          <w:rFonts w:ascii="Times New Roman" w:hAnsi="Times New Roman"/>
          <w:b/>
          <w:bCs/>
          <w:kern w:val="0"/>
          <w:lang w:val="x-none"/>
        </w:rPr>
        <w:t>Автоматизирана система за визуално насочване при паркиране на самолет на местостоянка - A-VDGS</w:t>
      </w:r>
    </w:p>
    <w:p w14:paraId="1DDB6DB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60DED5D" w14:textId="11EFD70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29</w:t>
      </w:r>
      <w:r w:rsidR="00C519DE">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Автоматизираните системи за визуално насочване при паркиране на самолет на местостоянка (A-VDGS) включват тези системи, които, в допълнение към информацията за основния и пасивния азимут и стоп линията за конкретния тип и модел ВС, предоставят на пилотите активна (обикновено сензорно базирана) насочваща информация, като например индикация на типа самолет, информация за оставащо разстояние и скоростта на приближаване. Насочващата информация при паркиране на местостоянка обикновено се предоставя на уред с един дисплей.</w:t>
      </w:r>
    </w:p>
    <w:p w14:paraId="5F57CC5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Автоматизирана система за визуално насочване при паркиране на самолет на местостоянка (A-VDGS) може да предоставя насочваща информация при паркиране на местостоянката на три етапа:</w:t>
      </w:r>
    </w:p>
    <w:p w14:paraId="46482C3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разпознаване и обработка на самолета от системата;</w:t>
      </w:r>
    </w:p>
    <w:p w14:paraId="59D4C2F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изравняване на азимута на въздухоплавателното средство;</w:t>
      </w:r>
    </w:p>
    <w:p w14:paraId="52489C8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информация за стоп линията за конкретния тип и модел ВС.</w:t>
      </w:r>
    </w:p>
    <w:p w14:paraId="46A8D6B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Автоматизирана система за визуално насочване при паркиране на самолет на местостоянка (A-VDGS) се инсталира там, където оперативно е необходимо да се потвърди правилният тип на самолета, който ще бъде насочван, и/или да се укаже съответната осева линия на местостоянката, ако са предвидени повече от една.</w:t>
      </w:r>
    </w:p>
    <w:p w14:paraId="5642A3E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Автоматизираната система за визуално насочване при паркиране на самолет на местостоянка (A-VDGS) е необходимо да е подходяща за използване от всички типове самолети, за които е предназначена самолетната местостоянка.</w:t>
      </w:r>
    </w:p>
    <w:p w14:paraId="55973BF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Автоматизираната система за визуално насочване при паркиране на самолет на местостоянка (А-VDGS) се използва само в условия, за които са посочени нейните експлоатационни характеристики.</w:t>
      </w:r>
    </w:p>
    <w:p w14:paraId="25E5865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Използването на Автоматизираната система за визуално насочване при паркиране на самолет на местостоянка (А-VDGS) при различни метеорологични условия, видимост, фоново осветление, през деня и през нощта, следва да бъде уточнено.</w:t>
      </w:r>
    </w:p>
    <w:p w14:paraId="7160B11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Необходим е технически надзор както при проектирането, така и при инсталирането на системата на самия обект, за да се гарантира, че отблясъците и отраженията на слънчевата светлина или други светлини наоколо не влошават яснотата и видимостта на визуалните ориентири, предоставяни от системата.</w:t>
      </w:r>
    </w:p>
    <w:p w14:paraId="2576C39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Насочващата информация при паркиране на местостоянка, предоставена от Автоматизираната система за визуално насочване при паркиране на самолет на местостоянка (А-VDGS) не може да противоречи на информацията, предоставена от конвенционалната система за визуално насочване при паркиране на самолетa на местостоянка, намираща се на самолетната местостоянка, когато са осигурени и двата вида и са в експлоатационна употреба.</w:t>
      </w:r>
    </w:p>
    <w:p w14:paraId="583ADBB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За системата по ал. 8 се осигурява метод за уведомяване в случай, че Автоматизираната система за визуално насочване при паркиране на самолет на местостоянка (А-VDGS) не е в експлоатационна употреба или е негодна.</w:t>
      </w:r>
    </w:p>
    <w:p w14:paraId="650BBD1E" w14:textId="68FD11A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29</w:t>
      </w:r>
      <w:r w:rsidR="00C519DE">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Автоматизираната система за визуално насочване при паркиране на самолет на местостоянка (А-VDGS) е необходимо да бъде така разположена, че през цялата продължителност на маневрата за паркиране на местостоянката, на лицето, отговорно за паркирането на местостоянката на въздухоплавателното средство и на помагащите в паркирането на местостоянката лица да се предоставят безпрепятствени и недвусмислени насоки.</w:t>
      </w:r>
    </w:p>
    <w:p w14:paraId="0E63063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Командирът на самолета е отговорен за паркирането на местостоянката на въздухоплавателното средство.</w:t>
      </w:r>
    </w:p>
    <w:p w14:paraId="07F2F99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самолетът се тегли от превозно средство, тогава отговорен за паркирането на местостоянката е водачът на превозното средство.</w:t>
      </w:r>
    </w:p>
    <w:p w14:paraId="0F5D44B6" w14:textId="4F9BA57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C519DE">
        <w:rPr>
          <w:rFonts w:ascii="Times New Roman" w:hAnsi="Times New Roman"/>
          <w:b/>
          <w:bCs/>
          <w:kern w:val="0"/>
        </w:rPr>
        <w:t>299</w:t>
      </w:r>
      <w:r w:rsidRPr="00112DB8">
        <w:rPr>
          <w:rFonts w:ascii="Times New Roman" w:hAnsi="Times New Roman"/>
          <w:b/>
          <w:bCs/>
          <w:kern w:val="0"/>
          <w:lang w:val="x-none"/>
        </w:rPr>
        <w:t>.</w:t>
      </w:r>
      <w:r w:rsidRPr="00112DB8">
        <w:rPr>
          <w:rFonts w:ascii="Times New Roman" w:hAnsi="Times New Roman"/>
          <w:kern w:val="0"/>
          <w:lang w:val="x-none"/>
        </w:rPr>
        <w:t xml:space="preserve"> (1) Автоматизираната система за визуално насочване при паркиране на самолет на местостоянка (А-VDGS) предоставя като минимум следната насочваща информация на подходящия етап от маневрата за паркиране на самолетната местостоянка:</w:t>
      </w:r>
    </w:p>
    <w:p w14:paraId="0821B87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индикация за аварийно спиране;</w:t>
      </w:r>
    </w:p>
    <w:p w14:paraId="10AE3F2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тип и модел на въздухоплавателното средство, за което се предоставят насоките;</w:t>
      </w:r>
    </w:p>
    <w:p w14:paraId="07B90B5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индикация за страничното изместване на въздухоплавателното средство спрямо осевата линия на самолетната местостоянка;</w:t>
      </w:r>
    </w:p>
    <w:p w14:paraId="60F5CCF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посоката за корекция на азимута, необходима за коригиране на изместване от осевата линия на самолетната местостоянка;</w:t>
      </w:r>
    </w:p>
    <w:p w14:paraId="50C52C4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индикация за разстоянието до стоп линията за конкретния тип и модел ВС;</w:t>
      </w:r>
    </w:p>
    <w:p w14:paraId="3741302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индикация, когато въздухоплавателното средство е достигнало правилната стоп линия за конкретния тип и модел ВС;</w:t>
      </w:r>
    </w:p>
    <w:p w14:paraId="5AE1527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предупредителна индикация, когато въздухоплавателното средство подмине подходящата стоп линия за конкретния тип и модел ВС.</w:t>
      </w:r>
    </w:p>
    <w:p w14:paraId="112644BA" w14:textId="311A354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Автоматизираната система за визуално насочване при паркиране на самолет на местостоянка (А-VDGS) е необходимо да бъде в състояние да предоставя насочваща информация при паркиране на самолетна местостоянка за всички скорости на рулиране по време на маневрата за паркиране на самолетна местостоянка.</w:t>
      </w:r>
    </w:p>
    <w:p w14:paraId="042759B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експлоатация в нормални условия времето от определяне на страничното изместване до показването му от системата по ал. 1 не следва да води до отклонение на въздухоплавателното средство от осевата линия на самолетната местостоянка, по-голямо от 1 m.</w:t>
      </w:r>
    </w:p>
    <w:p w14:paraId="74A928D4" w14:textId="64B21827"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Информацията за изместването на въздухоплавателното средство спрямо осевата линия на самолетната местостоянка и разстоянието до стоп линията за конкретния тип и модел ВС се предоставя с точността, посочена в таблица </w:t>
      </w:r>
      <w:r w:rsidR="00ED2D23">
        <w:rPr>
          <w:rFonts w:ascii="Times New Roman" w:hAnsi="Times New Roman"/>
          <w:kern w:val="0"/>
          <w:lang w:val="x-none"/>
        </w:rPr>
        <w:t>14</w:t>
      </w:r>
      <w:r w:rsidRPr="00112DB8">
        <w:rPr>
          <w:rFonts w:ascii="Times New Roman" w:hAnsi="Times New Roman"/>
          <w:kern w:val="0"/>
          <w:lang w:val="x-none"/>
        </w:rPr>
        <w:t>.</w:t>
      </w:r>
    </w:p>
    <w:p w14:paraId="433734E7" w14:textId="77777777" w:rsidR="004A495C" w:rsidRPr="00112DB8" w:rsidRDefault="004A495C">
      <w:pPr>
        <w:widowControl w:val="0"/>
        <w:autoSpaceDE w:val="0"/>
        <w:autoSpaceDN w:val="0"/>
        <w:adjustRightInd w:val="0"/>
        <w:spacing w:after="0" w:line="240" w:lineRule="auto"/>
        <w:ind w:firstLine="480"/>
        <w:jc w:val="both"/>
        <w:rPr>
          <w:rFonts w:ascii="Times New Roman" w:hAnsi="Times New Roman"/>
          <w:kern w:val="0"/>
          <w:lang w:val="x-none"/>
        </w:rPr>
      </w:pPr>
    </w:p>
    <w:p w14:paraId="09C5513A" w14:textId="77777777" w:rsidR="00247C43" w:rsidRDefault="00247C43" w:rsidP="00AB3DCB">
      <w:pPr>
        <w:widowControl w:val="0"/>
        <w:autoSpaceDE w:val="0"/>
        <w:autoSpaceDN w:val="0"/>
        <w:adjustRightInd w:val="0"/>
        <w:spacing w:after="0" w:line="240" w:lineRule="auto"/>
        <w:jc w:val="center"/>
        <w:rPr>
          <w:rFonts w:ascii="Times New Roman" w:hAnsi="Times New Roman"/>
          <w:b/>
          <w:bCs/>
          <w:kern w:val="0"/>
          <w:lang w:val="x-none"/>
        </w:rPr>
      </w:pPr>
    </w:p>
    <w:p w14:paraId="18903013" w14:textId="1F558522" w:rsidR="00197E20" w:rsidRPr="006F026D" w:rsidRDefault="00197E20" w:rsidP="00AB3DCB">
      <w:pPr>
        <w:widowControl w:val="0"/>
        <w:autoSpaceDE w:val="0"/>
        <w:autoSpaceDN w:val="0"/>
        <w:adjustRightInd w:val="0"/>
        <w:spacing w:after="0" w:line="240" w:lineRule="auto"/>
        <w:jc w:val="center"/>
        <w:rPr>
          <w:rFonts w:ascii="Times New Roman" w:hAnsi="Times New Roman"/>
          <w:b/>
          <w:bCs/>
          <w:kern w:val="0"/>
          <w:lang w:val="x-none"/>
        </w:rPr>
      </w:pPr>
      <w:r w:rsidRPr="006F026D">
        <w:rPr>
          <w:rFonts w:ascii="Times New Roman" w:hAnsi="Times New Roman"/>
          <w:b/>
          <w:bCs/>
          <w:kern w:val="0"/>
          <w:lang w:val="x-none"/>
        </w:rPr>
        <w:t xml:space="preserve">Таблица </w:t>
      </w:r>
      <w:r w:rsidR="00ED2D23" w:rsidRPr="006F026D">
        <w:rPr>
          <w:rFonts w:ascii="Times New Roman" w:hAnsi="Times New Roman"/>
          <w:b/>
          <w:bCs/>
          <w:kern w:val="0"/>
          <w:lang w:val="x-none"/>
        </w:rPr>
        <w:t>14</w:t>
      </w:r>
    </w:p>
    <w:p w14:paraId="6E910178" w14:textId="4704DEDC" w:rsidR="00197E20" w:rsidRPr="006F026D" w:rsidRDefault="00197E20" w:rsidP="00AB3DCB">
      <w:pPr>
        <w:widowControl w:val="0"/>
        <w:autoSpaceDE w:val="0"/>
        <w:autoSpaceDN w:val="0"/>
        <w:adjustRightInd w:val="0"/>
        <w:spacing w:after="0" w:line="240" w:lineRule="auto"/>
        <w:jc w:val="center"/>
        <w:rPr>
          <w:rFonts w:ascii="Times New Roman" w:hAnsi="Times New Roman"/>
          <w:b/>
          <w:bCs/>
          <w:kern w:val="0"/>
          <w:lang w:val="x-none"/>
        </w:rPr>
      </w:pPr>
      <w:r w:rsidRPr="006F026D">
        <w:rPr>
          <w:rFonts w:ascii="Times New Roman" w:hAnsi="Times New Roman"/>
          <w:b/>
          <w:bCs/>
          <w:kern w:val="0"/>
          <w:lang w:val="x-none"/>
        </w:rPr>
        <w:t>Препоръчителна точност на изместването</w:t>
      </w:r>
    </w:p>
    <w:tbl>
      <w:tblPr>
        <w:tblW w:w="0" w:type="auto"/>
        <w:tblCellSpacing w:w="15" w:type="dxa"/>
        <w:tblInd w:w="30" w:type="dxa"/>
        <w:tblLayout w:type="fixed"/>
        <w:tblCellMar>
          <w:left w:w="0" w:type="dxa"/>
          <w:right w:w="0" w:type="dxa"/>
        </w:tblCellMar>
        <w:tblLook w:val="0000" w:firstRow="0" w:lastRow="0" w:firstColumn="0" w:lastColumn="0" w:noHBand="0" w:noVBand="0"/>
      </w:tblPr>
      <w:tblGrid>
        <w:gridCol w:w="14835"/>
      </w:tblGrid>
      <w:tr w:rsidR="00197E20" w:rsidRPr="00112DB8" w14:paraId="346BFF06" w14:textId="77777777">
        <w:trPr>
          <w:tblCellSpacing w:w="15" w:type="dxa"/>
        </w:trPr>
        <w:tc>
          <w:tcPr>
            <w:tcW w:w="14775" w:type="dxa"/>
            <w:tcBorders>
              <w:top w:val="nil"/>
              <w:left w:val="nil"/>
              <w:bottom w:val="nil"/>
              <w:right w:val="nil"/>
            </w:tcBorders>
            <w:vAlign w:val="center"/>
          </w:tcPr>
          <w:p w14:paraId="2C1172C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tc>
      </w:tr>
      <w:tr w:rsidR="00197E20" w:rsidRPr="00112DB8" w14:paraId="45B15096" w14:textId="77777777">
        <w:trPr>
          <w:tblCellSpacing w:w="15" w:type="dxa"/>
        </w:trPr>
        <w:tc>
          <w:tcPr>
            <w:tcW w:w="14775" w:type="dxa"/>
            <w:tcBorders>
              <w:top w:val="nil"/>
              <w:left w:val="nil"/>
              <w:bottom w:val="nil"/>
              <w:right w:val="nil"/>
            </w:tcBorders>
            <w:vAlign w:val="center"/>
          </w:tcPr>
          <w:tbl>
            <w:tblPr>
              <w:tblW w:w="8999" w:type="dxa"/>
              <w:tblCellSpacing w:w="0" w:type="dxa"/>
              <w:tblBorders>
                <w:top w:val="single" w:sz="6" w:space="0" w:color="F0F0F0"/>
                <w:left w:val="single" w:sz="6" w:space="0" w:color="F0F0F0"/>
                <w:bottom w:val="single" w:sz="6" w:space="0" w:color="A0A0A0"/>
                <w:right w:val="single" w:sz="6" w:space="0" w:color="A0A0A0"/>
              </w:tblBorders>
              <w:tblLayout w:type="fixed"/>
              <w:tblCellMar>
                <w:left w:w="0" w:type="dxa"/>
                <w:right w:w="0" w:type="dxa"/>
              </w:tblCellMar>
              <w:tblLook w:val="0000" w:firstRow="0" w:lastRow="0" w:firstColumn="0" w:lastColumn="0" w:noHBand="0" w:noVBand="0"/>
            </w:tblPr>
            <w:tblGrid>
              <w:gridCol w:w="1797"/>
              <w:gridCol w:w="1797"/>
              <w:gridCol w:w="1797"/>
              <w:gridCol w:w="1797"/>
              <w:gridCol w:w="1811"/>
            </w:tblGrid>
            <w:tr w:rsidR="00197E20" w:rsidRPr="00112DB8" w14:paraId="7C5371E5" w14:textId="77777777" w:rsidTr="00AB3DCB">
              <w:trPr>
                <w:trHeight w:val="795"/>
                <w:tblCellSpacing w:w="0" w:type="dxa"/>
              </w:trPr>
              <w:tc>
                <w:tcPr>
                  <w:tcW w:w="1797" w:type="dxa"/>
                  <w:tcBorders>
                    <w:top w:val="single" w:sz="6" w:space="0" w:color="A0A0A0"/>
                    <w:left w:val="single" w:sz="6" w:space="0" w:color="A0A0A0"/>
                    <w:bottom w:val="single" w:sz="6" w:space="0" w:color="F0F0F0"/>
                    <w:right w:val="single" w:sz="6" w:space="0" w:color="F0F0F0"/>
                  </w:tcBorders>
                  <w:shd w:val="clear" w:color="auto" w:fill="BFBFBF" w:themeFill="background1" w:themeFillShade="BF"/>
                  <w:vAlign w:val="center"/>
                </w:tcPr>
                <w:p w14:paraId="2E2369C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F9D3CDA"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Насочваща информация</w:t>
                  </w:r>
                </w:p>
              </w:tc>
              <w:tc>
                <w:tcPr>
                  <w:tcW w:w="1797" w:type="dxa"/>
                  <w:tcBorders>
                    <w:top w:val="single" w:sz="6" w:space="0" w:color="A0A0A0"/>
                    <w:left w:val="single" w:sz="6" w:space="0" w:color="A0A0A0"/>
                    <w:bottom w:val="single" w:sz="6" w:space="0" w:color="F0F0F0"/>
                    <w:right w:val="single" w:sz="6" w:space="0" w:color="F0F0F0"/>
                  </w:tcBorders>
                  <w:shd w:val="clear" w:color="auto" w:fill="BFBFBF" w:themeFill="background1" w:themeFillShade="BF"/>
                  <w:vAlign w:val="center"/>
                </w:tcPr>
                <w:p w14:paraId="6E3436F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42D44F2"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Макс. отклонение при стоп линията (стоп зоната)</w:t>
                  </w:r>
                </w:p>
              </w:tc>
              <w:tc>
                <w:tcPr>
                  <w:tcW w:w="1797" w:type="dxa"/>
                  <w:tcBorders>
                    <w:top w:val="single" w:sz="6" w:space="0" w:color="A0A0A0"/>
                    <w:left w:val="single" w:sz="6" w:space="0" w:color="A0A0A0"/>
                    <w:bottom w:val="single" w:sz="6" w:space="0" w:color="F0F0F0"/>
                    <w:right w:val="single" w:sz="6" w:space="0" w:color="F0F0F0"/>
                  </w:tcBorders>
                  <w:shd w:val="clear" w:color="auto" w:fill="BFBFBF" w:themeFill="background1" w:themeFillShade="BF"/>
                  <w:vAlign w:val="center"/>
                </w:tcPr>
                <w:p w14:paraId="37BAE02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73591F5"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Макс. отклонение на 9 m от стоп линията</w:t>
                  </w:r>
                </w:p>
              </w:tc>
              <w:tc>
                <w:tcPr>
                  <w:tcW w:w="1797" w:type="dxa"/>
                  <w:tcBorders>
                    <w:top w:val="single" w:sz="6" w:space="0" w:color="A0A0A0"/>
                    <w:left w:val="single" w:sz="6" w:space="0" w:color="A0A0A0"/>
                    <w:bottom w:val="single" w:sz="6" w:space="0" w:color="F0F0F0"/>
                    <w:right w:val="single" w:sz="6" w:space="0" w:color="F0F0F0"/>
                  </w:tcBorders>
                  <w:shd w:val="clear" w:color="auto" w:fill="BFBFBF" w:themeFill="background1" w:themeFillShade="BF"/>
                  <w:vAlign w:val="center"/>
                </w:tcPr>
                <w:p w14:paraId="7D2D256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801434D"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Mакс. отклонение на 15 m от стоп линията</w:t>
                  </w:r>
                </w:p>
              </w:tc>
              <w:tc>
                <w:tcPr>
                  <w:tcW w:w="1811" w:type="dxa"/>
                  <w:tcBorders>
                    <w:top w:val="single" w:sz="6" w:space="0" w:color="A0A0A0"/>
                    <w:left w:val="single" w:sz="6" w:space="0" w:color="A0A0A0"/>
                    <w:bottom w:val="single" w:sz="6" w:space="0" w:color="F0F0F0"/>
                    <w:right w:val="single" w:sz="6" w:space="0" w:color="F0F0F0"/>
                  </w:tcBorders>
                  <w:shd w:val="clear" w:color="auto" w:fill="BFBFBF" w:themeFill="background1" w:themeFillShade="BF"/>
                  <w:vAlign w:val="center"/>
                </w:tcPr>
                <w:p w14:paraId="737FBB1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63A0EB9"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Mакс. отклонение на 25 m от стоп линията</w:t>
                  </w:r>
                </w:p>
              </w:tc>
            </w:tr>
            <w:tr w:rsidR="00197E20" w:rsidRPr="00112DB8" w14:paraId="0F9B3588" w14:textId="77777777" w:rsidTr="00AB3DCB">
              <w:trPr>
                <w:trHeight w:val="397"/>
                <w:tblCellSpacing w:w="0" w:type="dxa"/>
              </w:trPr>
              <w:tc>
                <w:tcPr>
                  <w:tcW w:w="1797" w:type="dxa"/>
                  <w:tcBorders>
                    <w:top w:val="single" w:sz="6" w:space="0" w:color="A0A0A0"/>
                    <w:left w:val="single" w:sz="6" w:space="0" w:color="A0A0A0"/>
                    <w:bottom w:val="single" w:sz="6" w:space="0" w:color="F0F0F0"/>
                    <w:right w:val="single" w:sz="6" w:space="0" w:color="F0F0F0"/>
                  </w:tcBorders>
                  <w:vAlign w:val="center"/>
                </w:tcPr>
                <w:p w14:paraId="2845623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8D5B3EC"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Азимут</w:t>
                  </w:r>
                </w:p>
              </w:tc>
              <w:tc>
                <w:tcPr>
                  <w:tcW w:w="1797" w:type="dxa"/>
                  <w:tcBorders>
                    <w:top w:val="single" w:sz="6" w:space="0" w:color="A0A0A0"/>
                    <w:left w:val="single" w:sz="6" w:space="0" w:color="A0A0A0"/>
                    <w:bottom w:val="single" w:sz="6" w:space="0" w:color="F0F0F0"/>
                    <w:right w:val="single" w:sz="6" w:space="0" w:color="F0F0F0"/>
                  </w:tcBorders>
                  <w:vAlign w:val="center"/>
                </w:tcPr>
                <w:p w14:paraId="0964135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F46C9B2"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250 mm</w:t>
                  </w:r>
                </w:p>
              </w:tc>
              <w:tc>
                <w:tcPr>
                  <w:tcW w:w="1797" w:type="dxa"/>
                  <w:tcBorders>
                    <w:top w:val="single" w:sz="6" w:space="0" w:color="A0A0A0"/>
                    <w:left w:val="single" w:sz="6" w:space="0" w:color="A0A0A0"/>
                    <w:bottom w:val="single" w:sz="6" w:space="0" w:color="F0F0F0"/>
                    <w:right w:val="single" w:sz="6" w:space="0" w:color="F0F0F0"/>
                  </w:tcBorders>
                  <w:vAlign w:val="center"/>
                </w:tcPr>
                <w:p w14:paraId="39B48A6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E2D8779"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340 mm</w:t>
                  </w:r>
                </w:p>
              </w:tc>
              <w:tc>
                <w:tcPr>
                  <w:tcW w:w="1797" w:type="dxa"/>
                  <w:tcBorders>
                    <w:top w:val="single" w:sz="6" w:space="0" w:color="A0A0A0"/>
                    <w:left w:val="single" w:sz="6" w:space="0" w:color="A0A0A0"/>
                    <w:bottom w:val="single" w:sz="6" w:space="0" w:color="F0F0F0"/>
                    <w:right w:val="single" w:sz="6" w:space="0" w:color="F0F0F0"/>
                  </w:tcBorders>
                  <w:vAlign w:val="center"/>
                </w:tcPr>
                <w:p w14:paraId="13B31DC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98B0A14"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400 mm</w:t>
                  </w:r>
                </w:p>
              </w:tc>
              <w:tc>
                <w:tcPr>
                  <w:tcW w:w="1811" w:type="dxa"/>
                  <w:tcBorders>
                    <w:top w:val="single" w:sz="6" w:space="0" w:color="A0A0A0"/>
                    <w:left w:val="single" w:sz="6" w:space="0" w:color="A0A0A0"/>
                    <w:bottom w:val="single" w:sz="6" w:space="0" w:color="F0F0F0"/>
                    <w:right w:val="single" w:sz="6" w:space="0" w:color="F0F0F0"/>
                  </w:tcBorders>
                  <w:vAlign w:val="center"/>
                </w:tcPr>
                <w:p w14:paraId="460E7B7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4A3EBD6"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500 mm</w:t>
                  </w:r>
                </w:p>
              </w:tc>
            </w:tr>
            <w:tr w:rsidR="00197E20" w:rsidRPr="00112DB8" w14:paraId="5D31E345" w14:textId="77777777" w:rsidTr="00AB3DCB">
              <w:trPr>
                <w:trHeight w:val="397"/>
                <w:tblCellSpacing w:w="0" w:type="dxa"/>
              </w:trPr>
              <w:tc>
                <w:tcPr>
                  <w:tcW w:w="1797" w:type="dxa"/>
                  <w:tcBorders>
                    <w:top w:val="single" w:sz="6" w:space="0" w:color="A0A0A0"/>
                    <w:left w:val="single" w:sz="6" w:space="0" w:color="A0A0A0"/>
                    <w:bottom w:val="single" w:sz="6" w:space="0" w:color="F0F0F0"/>
                    <w:right w:val="single" w:sz="6" w:space="0" w:color="F0F0F0"/>
                  </w:tcBorders>
                  <w:vAlign w:val="center"/>
                </w:tcPr>
                <w:p w14:paraId="50614C2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FB2E196"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Разстояние</w:t>
                  </w:r>
                </w:p>
              </w:tc>
              <w:tc>
                <w:tcPr>
                  <w:tcW w:w="1797" w:type="dxa"/>
                  <w:tcBorders>
                    <w:top w:val="single" w:sz="6" w:space="0" w:color="A0A0A0"/>
                    <w:left w:val="single" w:sz="6" w:space="0" w:color="A0A0A0"/>
                    <w:bottom w:val="single" w:sz="6" w:space="0" w:color="F0F0F0"/>
                    <w:right w:val="single" w:sz="6" w:space="0" w:color="F0F0F0"/>
                  </w:tcBorders>
                  <w:vAlign w:val="center"/>
                </w:tcPr>
                <w:p w14:paraId="4C850F8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7B1BEA8"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500 mm</w:t>
                  </w:r>
                </w:p>
              </w:tc>
              <w:tc>
                <w:tcPr>
                  <w:tcW w:w="1797" w:type="dxa"/>
                  <w:tcBorders>
                    <w:top w:val="single" w:sz="6" w:space="0" w:color="A0A0A0"/>
                    <w:left w:val="single" w:sz="6" w:space="0" w:color="A0A0A0"/>
                    <w:bottom w:val="single" w:sz="6" w:space="0" w:color="F0F0F0"/>
                    <w:right w:val="single" w:sz="6" w:space="0" w:color="F0F0F0"/>
                  </w:tcBorders>
                  <w:vAlign w:val="center"/>
                </w:tcPr>
                <w:p w14:paraId="68EBFC3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0387565"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1000 mm</w:t>
                  </w:r>
                </w:p>
              </w:tc>
              <w:tc>
                <w:tcPr>
                  <w:tcW w:w="1797" w:type="dxa"/>
                  <w:tcBorders>
                    <w:top w:val="single" w:sz="6" w:space="0" w:color="A0A0A0"/>
                    <w:left w:val="single" w:sz="6" w:space="0" w:color="A0A0A0"/>
                    <w:bottom w:val="single" w:sz="6" w:space="0" w:color="F0F0F0"/>
                    <w:right w:val="single" w:sz="6" w:space="0" w:color="F0F0F0"/>
                  </w:tcBorders>
                  <w:vAlign w:val="center"/>
                </w:tcPr>
                <w:p w14:paraId="50FC773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07726F2"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1300 mm</w:t>
                  </w:r>
                </w:p>
              </w:tc>
              <w:tc>
                <w:tcPr>
                  <w:tcW w:w="1811" w:type="dxa"/>
                  <w:tcBorders>
                    <w:top w:val="single" w:sz="6" w:space="0" w:color="A0A0A0"/>
                    <w:left w:val="single" w:sz="6" w:space="0" w:color="A0A0A0"/>
                    <w:bottom w:val="single" w:sz="6" w:space="0" w:color="F0F0F0"/>
                    <w:right w:val="single" w:sz="6" w:space="0" w:color="F0F0F0"/>
                  </w:tcBorders>
                  <w:vAlign w:val="center"/>
                </w:tcPr>
                <w:p w14:paraId="761DC5D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F3B9E39"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Не е посочено</w:t>
                  </w:r>
                </w:p>
              </w:tc>
            </w:tr>
          </w:tbl>
          <w:p w14:paraId="5DE8C3E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tc>
      </w:tr>
    </w:tbl>
    <w:p w14:paraId="3E6D5D2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49AEEF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6CE5F1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Символите и графиките, използвани за изобразяване на насочващата информация, следва да са такива, че да представят вида на предоставяната информация в лесен за възприемане вид.</w:t>
      </w:r>
    </w:p>
    <w:p w14:paraId="762385C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Цветовете се използват, като се спазват следните им значения - червено, жълто и зелено означават съответно опасност, внимание и нормални/правилни условия, като се отчитат и ефектите на цветния контраст.</w:t>
      </w:r>
    </w:p>
    <w:p w14:paraId="4BD0A7A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Информацията за страничното изместване на самолета спрямо осевата линия на самолетната местостоянка задължително се предоставя най-малко 25 m преди стоп линията за конкретния тип и модел ВС.</w:t>
      </w:r>
    </w:p>
    <w:p w14:paraId="1EBD2CC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Индикацията за разстоянието на самолета от стоп линията за конкретния тип и модел ВС може да бъде цветово кодирана и да бъде представена с честота и разстояние, пропорционални на действителните скорост и разстояние на приближаване на самолета, придвижващо се към стоп линията за конкретния тип и модел ВС.</w:t>
      </w:r>
    </w:p>
    <w:p w14:paraId="5A6AB59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Поне от 15 m преди стоп линията за конкретния тип и модел ВС е необходимо непрекъснато да се подава информация за разстоянието и скоростта на приближаване.</w:t>
      </w:r>
    </w:p>
    <w:p w14:paraId="4AC534A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(10) Ако се подава информация за разстоянието на приближаване, показана в цифри, тя се подава в цели метри до стоп линията за конкретния тип и модел ВС, и с точност до 1 десета от метъра поне от 3 m преди стоп линията за конкретния тип и модел ВС.</w:t>
      </w:r>
    </w:p>
    <w:p w14:paraId="0A81B97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(11) По време на маневрата за паркиране на самолета на местостоянката автоматизираната система за визуално насочване при паркиране на самолет на местостоянка (А-VDGS) е необходимо да осигурява подходящо средство за известяване на необходимостта от незабавно спиране на самолета.</w:t>
      </w:r>
    </w:p>
    <w:p w14:paraId="2DB5F3E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(12) В случаи, включващи повреда (отказ) на автоматизираната система за визуално насочване при паркиране на самолет на местостоянка (А-VDGS), не се показва друга информация.</w:t>
      </w:r>
    </w:p>
    <w:p w14:paraId="385B030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(13) Персоналът, отговорен за експлоатационната безопасност на самолетната местостоянка, следва да има осигурена възможност за незабавно спиране на процедурата по паркиране на самолета на местостоянката.</w:t>
      </w:r>
    </w:p>
    <w:p w14:paraId="168F9456" w14:textId="0D94C49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(14) Когато е необходимо незабавно прекратяване на маневрата за паркиране на самолета на местостоянката, е необходимо да се появи думата </w:t>
      </w:r>
      <w:r w:rsidR="007C4AA3">
        <w:rPr>
          <w:rFonts w:ascii="Times New Roman" w:hAnsi="Times New Roman"/>
          <w:kern w:val="0"/>
        </w:rPr>
        <w:t>„</w:t>
      </w:r>
      <w:r w:rsidRPr="00112DB8">
        <w:rPr>
          <w:rFonts w:ascii="Times New Roman" w:hAnsi="Times New Roman"/>
          <w:kern w:val="0"/>
          <w:lang w:val="x-none"/>
        </w:rPr>
        <w:t>STOP</w:t>
      </w:r>
      <w:r w:rsidR="007C4AA3">
        <w:rPr>
          <w:rFonts w:ascii="Times New Roman" w:hAnsi="Times New Roman"/>
          <w:kern w:val="0"/>
        </w:rPr>
        <w:t>“</w:t>
      </w:r>
      <w:r w:rsidRPr="00112DB8">
        <w:rPr>
          <w:rFonts w:ascii="Times New Roman" w:hAnsi="Times New Roman"/>
          <w:kern w:val="0"/>
          <w:lang w:val="x-none"/>
        </w:rPr>
        <w:t>, изобразена с червени букви.</w:t>
      </w:r>
    </w:p>
    <w:p w14:paraId="51152E0C" w14:textId="77777777" w:rsidR="0096681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98DEE9D" w14:textId="77777777" w:rsidR="0096681A" w:rsidRDefault="0096681A">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1D3A5F97" w14:textId="34945502" w:rsidR="00197E20" w:rsidRPr="00553445"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3445">
        <w:rPr>
          <w:rFonts w:ascii="Times New Roman" w:hAnsi="Times New Roman"/>
          <w:b/>
          <w:bCs/>
          <w:kern w:val="0"/>
          <w:lang w:val="x-none"/>
        </w:rPr>
        <w:t>Раздел XIII</w:t>
      </w:r>
    </w:p>
    <w:p w14:paraId="6371EE1C" w14:textId="77777777" w:rsidR="00197E20" w:rsidRPr="00553445"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53445">
        <w:rPr>
          <w:rFonts w:ascii="Times New Roman" w:hAnsi="Times New Roman"/>
          <w:b/>
          <w:bCs/>
          <w:kern w:val="0"/>
          <w:lang w:val="x-none"/>
        </w:rPr>
        <w:t>Светлини за управление на маневрирането на ВС на местостоянката</w:t>
      </w:r>
    </w:p>
    <w:p w14:paraId="24C8823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B391E60" w14:textId="2EE1319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E671AA">
        <w:rPr>
          <w:rFonts w:ascii="Times New Roman" w:hAnsi="Times New Roman"/>
          <w:b/>
          <w:bCs/>
          <w:kern w:val="0"/>
          <w:lang w:val="x-none"/>
        </w:rPr>
        <w:t>30</w:t>
      </w:r>
      <w:r w:rsidR="00C519DE">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Светлините за управление на маневрирането на ВС на местостоянката се осигуряват за улесняване разполагането на ВС на местостоянка по перона или на съоръжение за отстраняване на лед/</w:t>
      </w:r>
      <w:r w:rsidR="00DE6402">
        <w:rPr>
          <w:rFonts w:ascii="Times New Roman" w:hAnsi="Times New Roman"/>
          <w:kern w:val="0"/>
          <w:lang w:val="x-none"/>
        </w:rPr>
        <w:t>противо</w:t>
      </w:r>
      <w:r w:rsidR="00DE6402" w:rsidRPr="00112DB8">
        <w:rPr>
          <w:rFonts w:ascii="Times New Roman" w:hAnsi="Times New Roman"/>
          <w:kern w:val="0"/>
          <w:lang w:val="x-none"/>
        </w:rPr>
        <w:t>обледеняване</w:t>
      </w:r>
      <w:r w:rsidRPr="00112DB8">
        <w:rPr>
          <w:rFonts w:ascii="Times New Roman" w:hAnsi="Times New Roman"/>
          <w:kern w:val="0"/>
          <w:lang w:val="x-none"/>
        </w:rPr>
        <w:t>, предназначени за използване в условията на ниска видимост, освен случаите, когато съответното насочване се осигурява с помощта на други средства.</w:t>
      </w:r>
    </w:p>
    <w:p w14:paraId="194F15E7" w14:textId="0357FC3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E671AA">
        <w:rPr>
          <w:rFonts w:ascii="Times New Roman" w:hAnsi="Times New Roman"/>
          <w:b/>
          <w:bCs/>
          <w:kern w:val="0"/>
          <w:lang w:val="x-none"/>
        </w:rPr>
        <w:t>30</w:t>
      </w:r>
      <w:r w:rsidR="00C519DE">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Светлините за управление на маневрирането на ВС на местостоянката се монтират върху маркировката на местостоянките на въздухоплавателните средства.</w:t>
      </w:r>
    </w:p>
    <w:p w14:paraId="0A080E45" w14:textId="61736A5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30</w:t>
      </w:r>
      <w:r w:rsidR="00C519DE">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Светлините за управление на маневрирането на ВС на местостоянката, с изключение на светлините за очертаване на мястото за спиране, представляват жълти светлини с постоянно излъчване, видими в границата на участъците, в които се планира осигуряване на насочване с помощта на тези светлини.</w:t>
      </w:r>
    </w:p>
    <w:p w14:paraId="72182E4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Светлините, използвани за означаване на курса на влизане, завиване и излизане от местостоянката, се разполагат през не по-малко от 7,5 m върху криволинейните участъци и 15 m върху праволинейните участъци.</w:t>
      </w:r>
    </w:p>
    <w:p w14:paraId="24B34E8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Светлините за очертаване на мястото за спиране представляват насочени светлини с червен цвят и постоянно излъчване.</w:t>
      </w:r>
    </w:p>
    <w:p w14:paraId="0DD76B1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Интензивността на светлините съответства на условията на видимост и осветеността, при които се предполага използването на местостоянката на ВС.</w:t>
      </w:r>
    </w:p>
    <w:p w14:paraId="1C33AB4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Електрическото свързване на светлините се проектира така, че светлините да могат да се включват тогава, когато местостоянката се използва, за да се укаже, че ВС е на местостоянка, и да се изключват тогава, когато мястото не се използва.</w:t>
      </w:r>
    </w:p>
    <w:p w14:paraId="053F2B9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Електрическото свързване на светлините се проектира така, че светлините да могат да се включват тогава, когато местостоянката се използва, и да се изключват тогава, когато мястото не се използва.</w:t>
      </w:r>
    </w:p>
    <w:p w14:paraId="6A85CD21" w14:textId="77777777" w:rsidR="0096681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3784DC5" w14:textId="1507E26B" w:rsidR="00197E20" w:rsidRPr="00C35366"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35366">
        <w:rPr>
          <w:rFonts w:ascii="Times New Roman" w:hAnsi="Times New Roman"/>
          <w:b/>
          <w:bCs/>
          <w:kern w:val="0"/>
          <w:lang w:val="x-none"/>
        </w:rPr>
        <w:t>Раздел ХIV</w:t>
      </w:r>
    </w:p>
    <w:p w14:paraId="194C5975" w14:textId="77777777" w:rsidR="00197E20" w:rsidRPr="00C35366"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35366">
        <w:rPr>
          <w:rFonts w:ascii="Times New Roman" w:hAnsi="Times New Roman"/>
          <w:b/>
          <w:bCs/>
          <w:kern w:val="0"/>
          <w:lang w:val="x-none"/>
        </w:rPr>
        <w:t>Светлини на мястото за изчакване по маршрута на движението</w:t>
      </w:r>
    </w:p>
    <w:p w14:paraId="21109DA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57C8901" w14:textId="23C3C42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30</w:t>
      </w:r>
      <w:r w:rsidR="00C519DE">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 на мястото за изчакване по маршрута на движение се осигуряват на всяко място за изчакване по маршрут за движение, което е свързано с ПИК, в случаите, когато дадена ПИК се използва в условията на хоризонтална видимост на ПИК на стойности, по-ниски от 350 m.</w:t>
      </w:r>
    </w:p>
    <w:p w14:paraId="65A0987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 на мястото за изчакване по маршрута на движение се осигуряват на всяко място за изчакване по маршрут за движение, което е свързано с ПИК, в случаите, когато дадена ПИК се използва в условията на хоризонтална видимост на ПИК със стойности между 350 m и 550 m.</w:t>
      </w:r>
    </w:p>
    <w:p w14:paraId="5D061AC5" w14:textId="2848F49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30</w:t>
      </w:r>
      <w:r w:rsidR="00C519DE">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Светлината на мястото за изчакване по маршрута на движение се разполага редом с маркировката на мястото за изчакване на разстояние 1,5 m (± 0,5 m) от единия край на маршрута на движение, т.е. отляво или отдясно, в съответствие с местните правила на пътното движение.</w:t>
      </w:r>
    </w:p>
    <w:p w14:paraId="4E3DD5FA" w14:textId="11DD332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30</w:t>
      </w:r>
      <w:r w:rsidR="00C519DE">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Светлината на мястото за изчакване по маршрута на движение се състои от:</w:t>
      </w:r>
    </w:p>
    <w:p w14:paraId="3546AC9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управляем светофар с червена (движението забранено) и зелена (движението разрешено) светлина;</w:t>
      </w:r>
    </w:p>
    <w:p w14:paraId="7356FAD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мигаща червена светлина;</w:t>
      </w:r>
    </w:p>
    <w:p w14:paraId="6AE2AEF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управляем светофар с червена (движението забранено) и зелена (движението разрешено) светлина и мигаща червена светлина.</w:t>
      </w:r>
    </w:p>
    <w:p w14:paraId="15606E3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Светофарите по ал. 1, т. 1 и 3 се управляват от доставчика на аеронавигационно обслужване.</w:t>
      </w:r>
    </w:p>
    <w:p w14:paraId="2F70038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Лъчът на светлината на мястото за изчакване по маршрута за движение е насочен и видим за водача на транспортното средство, приближаващо се към мястото за изчакване.</w:t>
      </w:r>
    </w:p>
    <w:p w14:paraId="77440E9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Интензивността на лъча на светлината съответства на условията на видимост и осветеността, в които се използва мястото за изчакване, като светлината не следва да заслепява водача.</w:t>
      </w:r>
    </w:p>
    <w:p w14:paraId="08F0615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(5) Червената мигаща светлина е с честота между 30 и 60 проблясвания в минута.</w:t>
      </w:r>
    </w:p>
    <w:p w14:paraId="08D32026" w14:textId="77777777" w:rsidR="00743EFC" w:rsidRPr="00112DB8" w:rsidRDefault="00743EFC">
      <w:pPr>
        <w:widowControl w:val="0"/>
        <w:autoSpaceDE w:val="0"/>
        <w:autoSpaceDN w:val="0"/>
        <w:adjustRightInd w:val="0"/>
        <w:spacing w:after="0" w:line="240" w:lineRule="auto"/>
        <w:ind w:firstLine="480"/>
        <w:jc w:val="both"/>
        <w:rPr>
          <w:rFonts w:ascii="Times New Roman" w:hAnsi="Times New Roman"/>
          <w:kern w:val="0"/>
        </w:rPr>
      </w:pPr>
    </w:p>
    <w:p w14:paraId="2685079B" w14:textId="77777777" w:rsidR="00743EFC" w:rsidRPr="00C35366" w:rsidRDefault="00743EFC" w:rsidP="0091420A">
      <w:pPr>
        <w:widowControl w:val="0"/>
        <w:autoSpaceDE w:val="0"/>
        <w:autoSpaceDN w:val="0"/>
        <w:adjustRightInd w:val="0"/>
        <w:spacing w:after="0" w:line="240" w:lineRule="auto"/>
        <w:jc w:val="center"/>
        <w:rPr>
          <w:rFonts w:ascii="Times New Roman" w:hAnsi="Times New Roman"/>
          <w:b/>
          <w:bCs/>
          <w:kern w:val="0"/>
          <w:lang w:val="x-none"/>
        </w:rPr>
      </w:pPr>
      <w:r w:rsidRPr="00C35366">
        <w:rPr>
          <w:rFonts w:ascii="Times New Roman" w:hAnsi="Times New Roman"/>
          <w:b/>
          <w:bCs/>
          <w:kern w:val="0"/>
          <w:lang w:val="x-none"/>
        </w:rPr>
        <w:t xml:space="preserve">Раздел XV </w:t>
      </w:r>
    </w:p>
    <w:p w14:paraId="588188D1" w14:textId="7B300363" w:rsidR="00743EFC" w:rsidRPr="00C35366" w:rsidRDefault="00743EFC" w:rsidP="00743EFC">
      <w:pPr>
        <w:widowControl w:val="0"/>
        <w:autoSpaceDE w:val="0"/>
        <w:autoSpaceDN w:val="0"/>
        <w:adjustRightInd w:val="0"/>
        <w:spacing w:after="0" w:line="240" w:lineRule="auto"/>
        <w:jc w:val="center"/>
        <w:rPr>
          <w:rFonts w:ascii="Times New Roman" w:hAnsi="Times New Roman"/>
          <w:b/>
          <w:bCs/>
          <w:kern w:val="0"/>
        </w:rPr>
      </w:pPr>
      <w:r w:rsidRPr="00C35366">
        <w:rPr>
          <w:rFonts w:ascii="Times New Roman" w:hAnsi="Times New Roman"/>
          <w:b/>
          <w:bCs/>
          <w:kern w:val="0"/>
          <w:lang w:val="x-none"/>
        </w:rPr>
        <w:t>Светлини „Влизането забранено“</w:t>
      </w:r>
    </w:p>
    <w:p w14:paraId="7C6AAD03" w14:textId="77777777" w:rsidR="00743EFC" w:rsidRPr="00112DB8" w:rsidRDefault="00743EFC" w:rsidP="00743EFC">
      <w:pPr>
        <w:widowControl w:val="0"/>
        <w:autoSpaceDE w:val="0"/>
        <w:autoSpaceDN w:val="0"/>
        <w:adjustRightInd w:val="0"/>
        <w:spacing w:after="0" w:line="240" w:lineRule="auto"/>
        <w:jc w:val="center"/>
        <w:rPr>
          <w:rFonts w:ascii="Times New Roman" w:hAnsi="Times New Roman"/>
          <w:b/>
          <w:bCs/>
          <w:kern w:val="0"/>
          <w:sz w:val="36"/>
          <w:szCs w:val="36"/>
        </w:rPr>
      </w:pPr>
    </w:p>
    <w:p w14:paraId="237C4C4B" w14:textId="6E01471F" w:rsidR="007B1635" w:rsidRPr="00112DB8" w:rsidRDefault="007B1635" w:rsidP="00AB3DCB">
      <w:pPr>
        <w:spacing w:after="0" w:line="240" w:lineRule="auto"/>
        <w:ind w:firstLine="708"/>
        <w:jc w:val="both"/>
        <w:rPr>
          <w:rFonts w:ascii="Times New Roman" w:hAnsi="Times New Roman"/>
          <w:lang w:val="ru-RU"/>
        </w:rPr>
      </w:pPr>
      <w:r w:rsidRPr="00112DB8">
        <w:rPr>
          <w:rFonts w:ascii="Times New Roman" w:hAnsi="Times New Roman"/>
          <w:b/>
          <w:bCs/>
          <w:lang w:val="ru-RU"/>
        </w:rPr>
        <w:t>Чл. 30</w:t>
      </w:r>
      <w:r w:rsidR="00C519DE">
        <w:rPr>
          <w:rFonts w:ascii="Times New Roman" w:hAnsi="Times New Roman"/>
          <w:b/>
          <w:bCs/>
        </w:rPr>
        <w:t>6</w:t>
      </w:r>
      <w:r w:rsidR="00E671AA">
        <w:rPr>
          <w:rFonts w:ascii="Times New Roman" w:hAnsi="Times New Roman"/>
          <w:b/>
          <w:bCs/>
          <w:lang w:val="en-US"/>
        </w:rPr>
        <w:t>.</w:t>
      </w:r>
      <w:r w:rsidRPr="00112DB8">
        <w:rPr>
          <w:rFonts w:ascii="Times New Roman" w:hAnsi="Times New Roman"/>
          <w:lang w:val="ru-RU"/>
        </w:rPr>
        <w:t xml:space="preserve"> (1)  С цел предотвратяване на несанкционирано навлизане на пистата трябва да се използват светлини – „влизането забранено“.</w:t>
      </w:r>
    </w:p>
    <w:p w14:paraId="7287AAFD" w14:textId="77777777" w:rsidR="007B1635" w:rsidRPr="00112DB8" w:rsidRDefault="007B1635" w:rsidP="007B1635">
      <w:pPr>
        <w:spacing w:after="0" w:line="240" w:lineRule="auto"/>
        <w:ind w:firstLine="708"/>
        <w:jc w:val="both"/>
        <w:rPr>
          <w:rFonts w:ascii="Times New Roman" w:hAnsi="Times New Roman"/>
          <w:lang w:val="ru-RU"/>
        </w:rPr>
      </w:pPr>
      <w:r w:rsidRPr="00112DB8">
        <w:rPr>
          <w:rFonts w:ascii="Times New Roman" w:hAnsi="Times New Roman"/>
          <w:lang w:val="ru-RU"/>
        </w:rPr>
        <w:t>(2) Светлините „влизането забранено“ се монтират напречно на ПР, която е предназначена да се използва само като извеждаща ПР за подпомагане на предотвратяването на неволен достъп до тази ПР.</w:t>
      </w:r>
    </w:p>
    <w:p w14:paraId="59B7B2A1" w14:textId="77777777" w:rsidR="007B1635" w:rsidRPr="00112DB8" w:rsidRDefault="007B1635" w:rsidP="007B1635">
      <w:pPr>
        <w:spacing w:after="0" w:line="240" w:lineRule="auto"/>
        <w:ind w:firstLine="708"/>
        <w:jc w:val="both"/>
        <w:rPr>
          <w:rFonts w:ascii="Times New Roman" w:hAnsi="Times New Roman"/>
          <w:lang w:val="ru-RU"/>
        </w:rPr>
      </w:pPr>
      <w:r w:rsidRPr="00112DB8">
        <w:rPr>
          <w:rFonts w:ascii="Times New Roman" w:hAnsi="Times New Roman"/>
          <w:lang w:val="ru-RU"/>
        </w:rPr>
        <w:t>(3) Светлините „влизането забранено“ се монтират напречно на ПР само на извеждаща ПР</w:t>
      </w:r>
      <w:r w:rsidRPr="00112DB8">
        <w:rPr>
          <w:rFonts w:ascii="Times New Roman" w:hAnsi="Times New Roman"/>
        </w:rPr>
        <w:t>,</w:t>
      </w:r>
      <w:r w:rsidRPr="00112DB8">
        <w:rPr>
          <w:rFonts w:ascii="Times New Roman" w:hAnsi="Times New Roman"/>
          <w:lang w:val="ru-RU"/>
        </w:rPr>
        <w:t xml:space="preserve"> където е желателно да се предотврати излизането на транспортно средство на ПИК в грешна посока.</w:t>
      </w:r>
    </w:p>
    <w:p w14:paraId="774CBB1A" w14:textId="77777777" w:rsidR="007B1635" w:rsidRPr="00112DB8" w:rsidRDefault="007B1635" w:rsidP="007B1635">
      <w:pPr>
        <w:spacing w:after="0" w:line="240" w:lineRule="auto"/>
        <w:ind w:firstLine="708"/>
        <w:jc w:val="both"/>
        <w:rPr>
          <w:rFonts w:ascii="Times New Roman" w:hAnsi="Times New Roman"/>
          <w:lang w:val="ru-RU"/>
        </w:rPr>
      </w:pPr>
      <w:r w:rsidRPr="00112DB8">
        <w:rPr>
          <w:rFonts w:ascii="Times New Roman" w:hAnsi="Times New Roman"/>
          <w:lang w:val="ru-RU"/>
        </w:rPr>
        <w:t>(4) Светлините „влизането забранено“ се инсталират съвместно със знака „влизането забранено“ и/или с маркировка „влизането забранено</w:t>
      </w:r>
      <w:r w:rsidRPr="00112DB8">
        <w:rPr>
          <w:rFonts w:ascii="Times New Roman" w:hAnsi="Times New Roman"/>
        </w:rPr>
        <w:t>“</w:t>
      </w:r>
      <w:r w:rsidRPr="00112DB8">
        <w:rPr>
          <w:rFonts w:ascii="Times New Roman" w:hAnsi="Times New Roman"/>
          <w:lang w:val="ru-RU"/>
        </w:rPr>
        <w:t>.</w:t>
      </w:r>
    </w:p>
    <w:p w14:paraId="55B2D4DF" w14:textId="32158375" w:rsidR="007B1635" w:rsidRPr="00112DB8" w:rsidRDefault="007B1635" w:rsidP="007B1635">
      <w:pPr>
        <w:spacing w:after="0" w:line="240" w:lineRule="auto"/>
        <w:ind w:firstLine="708"/>
        <w:jc w:val="both"/>
        <w:rPr>
          <w:rFonts w:ascii="Times New Roman" w:hAnsi="Times New Roman"/>
        </w:rPr>
      </w:pPr>
      <w:r w:rsidRPr="00112DB8">
        <w:rPr>
          <w:rFonts w:ascii="Times New Roman" w:hAnsi="Times New Roman"/>
        </w:rPr>
        <w:t xml:space="preserve"> </w:t>
      </w:r>
      <w:r w:rsidRPr="00AB3DCB">
        <w:rPr>
          <w:rFonts w:ascii="Times New Roman" w:hAnsi="Times New Roman"/>
          <w:b/>
          <w:bCs/>
        </w:rPr>
        <w:t xml:space="preserve">Чл. </w:t>
      </w:r>
      <w:r w:rsidR="00F40D1E" w:rsidRPr="00AB3DCB">
        <w:rPr>
          <w:rFonts w:ascii="Times New Roman" w:hAnsi="Times New Roman"/>
          <w:b/>
          <w:bCs/>
        </w:rPr>
        <w:t>30</w:t>
      </w:r>
      <w:r w:rsidR="007C4AA3">
        <w:rPr>
          <w:rFonts w:ascii="Times New Roman" w:hAnsi="Times New Roman"/>
          <w:b/>
          <w:bCs/>
        </w:rPr>
        <w:t>7</w:t>
      </w:r>
      <w:r w:rsidRPr="00112DB8">
        <w:rPr>
          <w:rFonts w:ascii="Times New Roman" w:hAnsi="Times New Roman"/>
        </w:rPr>
        <w:t>. (1) Светлините „влизането забранено“ се състоят от еднопосочни светлини, разположени на еднакви интервали на не повече от 3 m, показващи с червен цвят предвидената посока (и) на подход към пистата.</w:t>
      </w:r>
    </w:p>
    <w:p w14:paraId="489D55BD" w14:textId="77777777" w:rsidR="007B1635" w:rsidRPr="00112DB8" w:rsidRDefault="007B1635" w:rsidP="007B1635">
      <w:pPr>
        <w:spacing w:after="0" w:line="240" w:lineRule="auto"/>
        <w:ind w:firstLine="708"/>
        <w:jc w:val="both"/>
        <w:rPr>
          <w:rFonts w:ascii="Times New Roman" w:hAnsi="Times New Roman"/>
        </w:rPr>
      </w:pPr>
      <w:r w:rsidRPr="00112DB8">
        <w:rPr>
          <w:rFonts w:ascii="Times New Roman" w:hAnsi="Times New Roman"/>
        </w:rPr>
        <w:t>(2) Когато е необходимо да се подобри видимостта, равномерно се монтират допълнителни светлини.</w:t>
      </w:r>
    </w:p>
    <w:p w14:paraId="56EF0E9F" w14:textId="77777777" w:rsidR="007B1635" w:rsidRPr="00112DB8" w:rsidRDefault="007B1635" w:rsidP="007B1635">
      <w:pPr>
        <w:spacing w:after="0" w:line="240" w:lineRule="auto"/>
        <w:ind w:firstLine="708"/>
        <w:jc w:val="both"/>
        <w:rPr>
          <w:rFonts w:ascii="Times New Roman" w:hAnsi="Times New Roman"/>
        </w:rPr>
      </w:pPr>
      <w:r w:rsidRPr="00112DB8">
        <w:rPr>
          <w:rFonts w:ascii="Times New Roman" w:hAnsi="Times New Roman"/>
        </w:rPr>
        <w:t>(3) Двойка допълнителни надземни светлини се монтират:</w:t>
      </w:r>
    </w:p>
    <w:p w14:paraId="2C10D73C" w14:textId="77777777" w:rsidR="007B1635" w:rsidRPr="00112DB8" w:rsidRDefault="007B1635" w:rsidP="007B1635">
      <w:pPr>
        <w:spacing w:after="0" w:line="240" w:lineRule="auto"/>
        <w:ind w:firstLine="708"/>
        <w:jc w:val="both"/>
        <w:rPr>
          <w:rFonts w:ascii="Times New Roman" w:hAnsi="Times New Roman"/>
        </w:rPr>
      </w:pPr>
      <w:r w:rsidRPr="00112DB8">
        <w:rPr>
          <w:rFonts w:ascii="Times New Roman" w:hAnsi="Times New Roman"/>
        </w:rPr>
        <w:t>1. където светлините „влизането забранено“ са вградени и не могат да се видят от пилота, например поради сняг или дъжд, или;</w:t>
      </w:r>
    </w:p>
    <w:p w14:paraId="1D1DDABC" w14:textId="77777777" w:rsidR="007B1635" w:rsidRPr="00112DB8" w:rsidRDefault="007B1635" w:rsidP="007B1635">
      <w:pPr>
        <w:spacing w:after="0" w:line="240" w:lineRule="auto"/>
        <w:ind w:firstLine="708"/>
        <w:jc w:val="both"/>
        <w:rPr>
          <w:rFonts w:ascii="Times New Roman" w:hAnsi="Times New Roman"/>
        </w:rPr>
      </w:pPr>
      <w:r w:rsidRPr="00112DB8">
        <w:rPr>
          <w:rFonts w:ascii="Times New Roman" w:hAnsi="Times New Roman"/>
        </w:rPr>
        <w:t xml:space="preserve">2. когато пилотът трябва да спре самолета толкова близо до светлините, че те са извън полезрението му поради конструкцията на въздухоплавателното средство. </w:t>
      </w:r>
      <w:bookmarkStart w:id="11" w:name="_Hlk166836028"/>
    </w:p>
    <w:bookmarkEnd w:id="11"/>
    <w:p w14:paraId="1D5D3225" w14:textId="704C49C6" w:rsidR="007B1635" w:rsidRPr="00112DB8" w:rsidRDefault="007B1635" w:rsidP="007B1635">
      <w:pPr>
        <w:spacing w:after="0" w:line="240" w:lineRule="auto"/>
        <w:jc w:val="both"/>
        <w:rPr>
          <w:rFonts w:ascii="Times New Roman" w:hAnsi="Times New Roman"/>
        </w:rPr>
      </w:pPr>
      <w:r w:rsidRPr="0091420A">
        <w:rPr>
          <w:rFonts w:ascii="Times New Roman" w:hAnsi="Times New Roman"/>
        </w:rPr>
        <w:t xml:space="preserve"> </w:t>
      </w:r>
      <w:r w:rsidRPr="0091420A">
        <w:rPr>
          <w:rFonts w:ascii="Times New Roman" w:hAnsi="Times New Roman"/>
        </w:rPr>
        <w:tab/>
      </w:r>
      <w:r w:rsidRPr="00AB3DCB">
        <w:rPr>
          <w:rFonts w:ascii="Times New Roman" w:hAnsi="Times New Roman"/>
          <w:b/>
          <w:bCs/>
        </w:rPr>
        <w:t xml:space="preserve">Чл. </w:t>
      </w:r>
      <w:r w:rsidR="00F40D1E" w:rsidRPr="00AB3DCB">
        <w:rPr>
          <w:rFonts w:ascii="Times New Roman" w:hAnsi="Times New Roman"/>
          <w:b/>
          <w:bCs/>
        </w:rPr>
        <w:t>30</w:t>
      </w:r>
      <w:r w:rsidR="007C4AA3">
        <w:rPr>
          <w:rFonts w:ascii="Times New Roman" w:hAnsi="Times New Roman"/>
          <w:b/>
          <w:bCs/>
        </w:rPr>
        <w:t>8</w:t>
      </w:r>
      <w:r w:rsidR="00F40D1E" w:rsidRPr="00112DB8">
        <w:rPr>
          <w:rFonts w:ascii="Times New Roman" w:hAnsi="Times New Roman"/>
        </w:rPr>
        <w:t xml:space="preserve"> </w:t>
      </w:r>
      <w:r w:rsidRPr="00112DB8">
        <w:rPr>
          <w:rFonts w:ascii="Times New Roman" w:hAnsi="Times New Roman"/>
        </w:rPr>
        <w:t>(1) Интензитетът на червената светлина и ъглите на разсейване на светлините „влизането забранено“ “</w:t>
      </w:r>
      <w:r w:rsidR="00E20FC9">
        <w:rPr>
          <w:rFonts w:ascii="Times New Roman" w:hAnsi="Times New Roman"/>
        </w:rPr>
        <w:t>или „без изход“</w:t>
      </w:r>
      <w:r w:rsidRPr="00112DB8">
        <w:rPr>
          <w:rFonts w:ascii="Times New Roman" w:hAnsi="Times New Roman"/>
        </w:rPr>
        <w:t xml:space="preserve"> трябва да отговарят на техническите изисквания, посочени на фиг. 9-12 –</w:t>
      </w:r>
      <w:r w:rsidR="003244D6">
        <w:rPr>
          <w:rFonts w:ascii="Times New Roman" w:hAnsi="Times New Roman"/>
        </w:rPr>
        <w:t xml:space="preserve"> </w:t>
      </w:r>
      <w:r w:rsidRPr="00112DB8">
        <w:rPr>
          <w:rFonts w:ascii="Times New Roman" w:hAnsi="Times New Roman"/>
        </w:rPr>
        <w:t xml:space="preserve">9-16 от Приложение № 9. </w:t>
      </w:r>
      <w:r w:rsidR="00E20FC9">
        <w:rPr>
          <w:rFonts w:ascii="Times New Roman" w:hAnsi="Times New Roman"/>
        </w:rPr>
        <w:t>С</w:t>
      </w:r>
      <w:r w:rsidRPr="00112DB8">
        <w:rPr>
          <w:rFonts w:ascii="Times New Roman" w:hAnsi="Times New Roman"/>
        </w:rPr>
        <w:t>ветлините „влизането забранено“ с висока интензивност</w:t>
      </w:r>
      <w:r w:rsidR="00E20FC9">
        <w:rPr>
          <w:rFonts w:ascii="Times New Roman" w:hAnsi="Times New Roman"/>
        </w:rPr>
        <w:t xml:space="preserve"> или</w:t>
      </w:r>
      <w:r w:rsidRPr="00112DB8">
        <w:rPr>
          <w:rFonts w:ascii="Times New Roman" w:hAnsi="Times New Roman"/>
        </w:rPr>
        <w:t xml:space="preserve"> „без изход“ се използват</w:t>
      </w:r>
      <w:r w:rsidR="006A13B1">
        <w:rPr>
          <w:rFonts w:ascii="Times New Roman" w:hAnsi="Times New Roman"/>
        </w:rPr>
        <w:t>,</w:t>
      </w:r>
      <w:r w:rsidRPr="00112DB8">
        <w:rPr>
          <w:rFonts w:ascii="Times New Roman" w:hAnsi="Times New Roman"/>
        </w:rPr>
        <w:t xml:space="preserve"> когато е необходимо и след провеждане на конкретно обследване.</w:t>
      </w:r>
    </w:p>
    <w:p w14:paraId="1B5972BC" w14:textId="603532F0" w:rsidR="007B1635" w:rsidRPr="00112DB8" w:rsidRDefault="007B1635" w:rsidP="007B1635">
      <w:pPr>
        <w:spacing w:after="0" w:line="240" w:lineRule="auto"/>
        <w:ind w:firstLine="708"/>
        <w:jc w:val="both"/>
        <w:rPr>
          <w:rFonts w:ascii="Times New Roman" w:hAnsi="Times New Roman"/>
        </w:rPr>
      </w:pPr>
      <w:r w:rsidRPr="00112DB8">
        <w:rPr>
          <w:rFonts w:ascii="Times New Roman" w:hAnsi="Times New Roman"/>
        </w:rPr>
        <w:t xml:space="preserve">(2) Когато светлините „влизането забранено“ или „без изход“ са определени като елемент на усъвършенстваната система за управление на наземното движение и контрола върху движението и </w:t>
      </w:r>
      <w:r w:rsidRPr="0091420A">
        <w:rPr>
          <w:rFonts w:ascii="Times New Roman" w:hAnsi="Times New Roman"/>
        </w:rPr>
        <w:t>от оперативна гледна точка</w:t>
      </w:r>
      <w:r w:rsidRPr="00112DB8">
        <w:rPr>
          <w:rFonts w:ascii="Times New Roman" w:hAnsi="Times New Roman"/>
        </w:rPr>
        <w:t xml:space="preserve"> се изискват по-високи стойности на интензивността за поддържане на определена скорост на наземното движение в условията на много ниска видимост или светъл ден, светлините „без изход“ трябва да отговарят на техническите изисквания, посочени на фиг. 9-17, 9-18 или 9-19 от Приложение № 9.</w:t>
      </w:r>
    </w:p>
    <w:p w14:paraId="5193601A" w14:textId="648794FC" w:rsidR="007B1635" w:rsidRPr="00112DB8" w:rsidRDefault="007B1635" w:rsidP="007B1635">
      <w:pPr>
        <w:spacing w:after="0" w:line="240" w:lineRule="auto"/>
        <w:ind w:firstLine="708"/>
        <w:jc w:val="both"/>
        <w:rPr>
          <w:rFonts w:ascii="Times New Roman" w:hAnsi="Times New Roman"/>
        </w:rPr>
      </w:pPr>
      <w:r w:rsidRPr="00112DB8">
        <w:rPr>
          <w:rFonts w:ascii="Times New Roman" w:hAnsi="Times New Roman"/>
        </w:rPr>
        <w:t>(3) Осевите светлини на ПР, монтирани зад светлините „влизането забранено“, ако се гледа в посока на ПИК от страна на ПР, не трябва да са видими.</w:t>
      </w:r>
    </w:p>
    <w:p w14:paraId="1DDA9C11" w14:textId="77777777" w:rsidR="007B1635" w:rsidRPr="00112DB8" w:rsidRDefault="007B1635" w:rsidP="007B1635">
      <w:pPr>
        <w:spacing w:after="0" w:line="240" w:lineRule="auto"/>
        <w:ind w:firstLine="708"/>
        <w:jc w:val="both"/>
        <w:rPr>
          <w:rFonts w:ascii="Times New Roman" w:hAnsi="Times New Roman"/>
        </w:rPr>
      </w:pPr>
    </w:p>
    <w:p w14:paraId="66A1EAC0" w14:textId="23F2937A" w:rsidR="007B1635" w:rsidRPr="006A5E00" w:rsidRDefault="007B1635" w:rsidP="0091420A">
      <w:pPr>
        <w:widowControl w:val="0"/>
        <w:autoSpaceDE w:val="0"/>
        <w:autoSpaceDN w:val="0"/>
        <w:adjustRightInd w:val="0"/>
        <w:spacing w:after="0" w:line="240" w:lineRule="auto"/>
        <w:jc w:val="center"/>
        <w:rPr>
          <w:rFonts w:ascii="Times New Roman" w:hAnsi="Times New Roman"/>
          <w:b/>
          <w:bCs/>
          <w:kern w:val="0"/>
          <w:lang w:val="x-none"/>
        </w:rPr>
      </w:pPr>
      <w:r w:rsidRPr="006A5E00">
        <w:rPr>
          <w:rFonts w:ascii="Times New Roman" w:hAnsi="Times New Roman"/>
          <w:b/>
          <w:bCs/>
          <w:kern w:val="0"/>
          <w:lang w:val="x-none"/>
        </w:rPr>
        <w:t xml:space="preserve">Раздел XVI </w:t>
      </w:r>
    </w:p>
    <w:p w14:paraId="6CB7B8E4" w14:textId="77777777" w:rsidR="007B1635" w:rsidRPr="006A5E00" w:rsidRDefault="007B1635" w:rsidP="0091420A">
      <w:pPr>
        <w:widowControl w:val="0"/>
        <w:autoSpaceDE w:val="0"/>
        <w:autoSpaceDN w:val="0"/>
        <w:adjustRightInd w:val="0"/>
        <w:spacing w:after="0" w:line="240" w:lineRule="auto"/>
        <w:jc w:val="center"/>
        <w:rPr>
          <w:rFonts w:ascii="Times New Roman" w:hAnsi="Times New Roman"/>
          <w:b/>
          <w:bCs/>
          <w:kern w:val="0"/>
          <w:lang w:val="x-none"/>
        </w:rPr>
      </w:pPr>
      <w:r w:rsidRPr="006A5E00">
        <w:rPr>
          <w:rFonts w:ascii="Times New Roman" w:hAnsi="Times New Roman"/>
          <w:b/>
          <w:bCs/>
          <w:kern w:val="0"/>
          <w:lang w:val="x-none"/>
        </w:rPr>
        <w:t>Светлини за статуса на ПИК</w:t>
      </w:r>
    </w:p>
    <w:p w14:paraId="47E211DB" w14:textId="77777777" w:rsidR="002548E6" w:rsidRPr="006A5E00" w:rsidRDefault="002548E6" w:rsidP="0091420A">
      <w:pPr>
        <w:widowControl w:val="0"/>
        <w:autoSpaceDE w:val="0"/>
        <w:autoSpaceDN w:val="0"/>
        <w:adjustRightInd w:val="0"/>
        <w:spacing w:after="0" w:line="240" w:lineRule="auto"/>
        <w:jc w:val="center"/>
        <w:rPr>
          <w:rFonts w:ascii="Times New Roman" w:hAnsi="Times New Roman"/>
          <w:b/>
          <w:bCs/>
          <w:kern w:val="0"/>
          <w:lang w:val="x-none"/>
        </w:rPr>
      </w:pPr>
    </w:p>
    <w:p w14:paraId="5F3CE74E" w14:textId="3E9B63CF" w:rsidR="007B1635" w:rsidRPr="00112DB8" w:rsidRDefault="007B1635" w:rsidP="007B1635">
      <w:pPr>
        <w:spacing w:after="0" w:line="240" w:lineRule="auto"/>
        <w:ind w:firstLine="708"/>
        <w:jc w:val="both"/>
        <w:rPr>
          <w:rFonts w:ascii="Times New Roman" w:hAnsi="Times New Roman"/>
          <w:lang w:val="ru-RU"/>
        </w:rPr>
      </w:pPr>
      <w:r w:rsidRPr="00112DB8">
        <w:rPr>
          <w:rFonts w:ascii="Times New Roman" w:hAnsi="Times New Roman"/>
          <w:b/>
          <w:bCs/>
          <w:lang w:val="ru-RU"/>
        </w:rPr>
        <w:t>Чл. 30</w:t>
      </w:r>
      <w:r w:rsidR="003244D6">
        <w:rPr>
          <w:rFonts w:ascii="Times New Roman" w:hAnsi="Times New Roman"/>
          <w:b/>
          <w:bCs/>
        </w:rPr>
        <w:t>9</w:t>
      </w:r>
      <w:r w:rsidR="00E671AA">
        <w:rPr>
          <w:rFonts w:ascii="Times New Roman" w:hAnsi="Times New Roman"/>
          <w:b/>
          <w:bCs/>
          <w:lang w:val="en-US"/>
        </w:rPr>
        <w:t>.</w:t>
      </w:r>
      <w:r w:rsidRPr="00112DB8">
        <w:rPr>
          <w:rFonts w:ascii="Times New Roman" w:hAnsi="Times New Roman"/>
          <w:lang w:val="ru-RU"/>
        </w:rPr>
        <w:t xml:space="preserve"> (1) Светлините за статуса на ПИК (</w:t>
      </w:r>
      <w:r w:rsidRPr="00112DB8">
        <w:rPr>
          <w:rFonts w:ascii="Times New Roman" w:hAnsi="Times New Roman"/>
          <w:lang w:val="en-US"/>
        </w:rPr>
        <w:t>RWSL</w:t>
      </w:r>
      <w:r w:rsidRPr="00112DB8">
        <w:rPr>
          <w:rFonts w:ascii="Times New Roman" w:hAnsi="Times New Roman"/>
          <w:lang w:val="ru-RU"/>
        </w:rPr>
        <w:t>) представляват автономна система за предупреждаване за несанкционирано излизане на ПИК (</w:t>
      </w:r>
      <w:r w:rsidRPr="00112DB8">
        <w:rPr>
          <w:rFonts w:ascii="Times New Roman" w:hAnsi="Times New Roman"/>
          <w:lang w:val="en-US"/>
        </w:rPr>
        <w:t>ARIWS</w:t>
      </w:r>
      <w:r w:rsidRPr="00112DB8">
        <w:rPr>
          <w:rFonts w:ascii="Times New Roman" w:hAnsi="Times New Roman"/>
          <w:lang w:val="ru-RU"/>
        </w:rPr>
        <w:t xml:space="preserve">). В </w:t>
      </w:r>
      <w:r w:rsidRPr="00112DB8">
        <w:rPr>
          <w:rFonts w:ascii="Times New Roman" w:hAnsi="Times New Roman"/>
          <w:lang w:val="en-US"/>
        </w:rPr>
        <w:t>RWSL</w:t>
      </w:r>
      <w:r w:rsidRPr="00112DB8">
        <w:rPr>
          <w:rFonts w:ascii="Times New Roman" w:hAnsi="Times New Roman"/>
          <w:lang w:val="ru-RU"/>
        </w:rPr>
        <w:t xml:space="preserve"> влизат два основни визуални компонента:</w:t>
      </w:r>
    </w:p>
    <w:p w14:paraId="3E828B81" w14:textId="77777777" w:rsidR="007B1635" w:rsidRPr="00112DB8" w:rsidRDefault="007B1635" w:rsidP="007B1635">
      <w:pPr>
        <w:pStyle w:val="ListParagraph"/>
        <w:numPr>
          <w:ilvl w:val="0"/>
          <w:numId w:val="3"/>
        </w:numPr>
        <w:spacing w:after="0" w:line="240" w:lineRule="auto"/>
        <w:jc w:val="both"/>
        <w:rPr>
          <w:rFonts w:ascii="Times New Roman" w:hAnsi="Times New Roman"/>
          <w:sz w:val="24"/>
          <w:szCs w:val="24"/>
          <w:lang w:val="ru-RU"/>
        </w:rPr>
      </w:pPr>
      <w:r w:rsidRPr="00112DB8">
        <w:rPr>
          <w:rFonts w:ascii="Times New Roman" w:hAnsi="Times New Roman"/>
          <w:sz w:val="24"/>
          <w:szCs w:val="24"/>
          <w:lang w:val="ru-RU"/>
        </w:rPr>
        <w:t>светлини за влизане на ПИК (</w:t>
      </w:r>
      <w:r w:rsidRPr="00112DB8">
        <w:rPr>
          <w:rFonts w:ascii="Times New Roman" w:hAnsi="Times New Roman"/>
          <w:sz w:val="24"/>
          <w:szCs w:val="24"/>
          <w:lang w:val="en-US"/>
        </w:rPr>
        <w:t>REL</w:t>
      </w:r>
      <w:r w:rsidRPr="00112DB8">
        <w:rPr>
          <w:rFonts w:ascii="Times New Roman" w:hAnsi="Times New Roman"/>
          <w:sz w:val="24"/>
          <w:szCs w:val="24"/>
          <w:lang w:val="ru-RU"/>
        </w:rPr>
        <w:t>);</w:t>
      </w:r>
    </w:p>
    <w:p w14:paraId="312EAA7B" w14:textId="77777777" w:rsidR="007B1635" w:rsidRPr="00112DB8" w:rsidRDefault="007B1635" w:rsidP="007B1635">
      <w:pPr>
        <w:pStyle w:val="ListParagraph"/>
        <w:numPr>
          <w:ilvl w:val="0"/>
          <w:numId w:val="3"/>
        </w:numPr>
        <w:spacing w:after="0" w:line="240" w:lineRule="auto"/>
        <w:jc w:val="both"/>
        <w:rPr>
          <w:rFonts w:ascii="Times New Roman" w:hAnsi="Times New Roman"/>
          <w:sz w:val="24"/>
          <w:szCs w:val="24"/>
          <w:lang w:val="ru-RU"/>
        </w:rPr>
      </w:pPr>
      <w:r w:rsidRPr="00112DB8">
        <w:rPr>
          <w:rFonts w:ascii="Times New Roman" w:hAnsi="Times New Roman"/>
          <w:sz w:val="24"/>
          <w:szCs w:val="24"/>
          <w:lang w:val="ru-RU"/>
        </w:rPr>
        <w:t>светлини за изчакване на излитането (</w:t>
      </w:r>
      <w:r w:rsidRPr="00112DB8">
        <w:rPr>
          <w:rFonts w:ascii="Times New Roman" w:hAnsi="Times New Roman"/>
          <w:sz w:val="24"/>
          <w:szCs w:val="24"/>
          <w:lang w:val="en-US"/>
        </w:rPr>
        <w:t>THL</w:t>
      </w:r>
      <w:r w:rsidRPr="00112DB8">
        <w:rPr>
          <w:rFonts w:ascii="Times New Roman" w:hAnsi="Times New Roman"/>
          <w:sz w:val="24"/>
          <w:szCs w:val="24"/>
          <w:lang w:val="ru-RU"/>
        </w:rPr>
        <w:t xml:space="preserve">). </w:t>
      </w:r>
    </w:p>
    <w:p w14:paraId="664F099F" w14:textId="77777777" w:rsidR="007B1635" w:rsidRPr="00112DB8" w:rsidRDefault="007B1635" w:rsidP="007B1635">
      <w:pPr>
        <w:spacing w:after="0" w:line="240" w:lineRule="auto"/>
        <w:ind w:firstLine="708"/>
        <w:jc w:val="both"/>
        <w:rPr>
          <w:rFonts w:ascii="Times New Roman" w:hAnsi="Times New Roman"/>
          <w:lang w:val="ru-RU"/>
        </w:rPr>
      </w:pPr>
      <w:r w:rsidRPr="00112DB8">
        <w:rPr>
          <w:rFonts w:ascii="Times New Roman" w:hAnsi="Times New Roman"/>
          <w:lang w:val="ru-RU"/>
        </w:rPr>
        <w:t>(2) Всеки компонент може да се инсталира самостоятелно, при</w:t>
      </w:r>
      <w:r w:rsidRPr="00112DB8">
        <w:rPr>
          <w:rFonts w:ascii="Times New Roman" w:hAnsi="Times New Roman"/>
        </w:rPr>
        <w:t xml:space="preserve"> условие,</w:t>
      </w:r>
      <w:r w:rsidRPr="00112DB8">
        <w:rPr>
          <w:rFonts w:ascii="Times New Roman" w:hAnsi="Times New Roman"/>
          <w:lang w:val="ru-RU"/>
        </w:rPr>
        <w:t xml:space="preserve"> че двата компонента по ал. 1 са съвместими.</w:t>
      </w:r>
    </w:p>
    <w:p w14:paraId="013109E8" w14:textId="70D8BD29" w:rsidR="007B1635" w:rsidRPr="00112DB8" w:rsidRDefault="007B1635" w:rsidP="007B1635">
      <w:pPr>
        <w:spacing w:after="0" w:line="240" w:lineRule="auto"/>
        <w:ind w:firstLine="709"/>
        <w:jc w:val="both"/>
        <w:rPr>
          <w:rFonts w:ascii="Times New Roman" w:hAnsi="Times New Roman"/>
          <w:lang w:val="ru-RU"/>
        </w:rPr>
      </w:pPr>
      <w:r w:rsidRPr="00112DB8">
        <w:rPr>
          <w:rFonts w:ascii="Times New Roman" w:hAnsi="Times New Roman"/>
          <w:b/>
          <w:bCs/>
          <w:lang w:val="ru-RU"/>
        </w:rPr>
        <w:t>Чл. 3</w:t>
      </w:r>
      <w:r w:rsidR="003244D6">
        <w:rPr>
          <w:rFonts w:ascii="Times New Roman" w:hAnsi="Times New Roman"/>
          <w:b/>
          <w:bCs/>
          <w:lang w:val="ru-RU"/>
        </w:rPr>
        <w:t>10</w:t>
      </w:r>
      <w:r w:rsidR="00E671AA">
        <w:rPr>
          <w:rFonts w:ascii="Times New Roman" w:hAnsi="Times New Roman"/>
          <w:b/>
          <w:bCs/>
          <w:lang w:val="en-US"/>
        </w:rPr>
        <w:t xml:space="preserve">. </w:t>
      </w:r>
      <w:r w:rsidRPr="00112DB8">
        <w:rPr>
          <w:rFonts w:ascii="Times New Roman" w:hAnsi="Times New Roman"/>
          <w:lang w:val="ru-RU"/>
        </w:rPr>
        <w:t xml:space="preserve">(1) Когато се предвиждат </w:t>
      </w:r>
      <w:r w:rsidRPr="00112DB8">
        <w:rPr>
          <w:rFonts w:ascii="Times New Roman" w:hAnsi="Times New Roman"/>
          <w:lang w:val="en-US"/>
        </w:rPr>
        <w:t>REL</w:t>
      </w:r>
      <w:r w:rsidRPr="00112DB8">
        <w:rPr>
          <w:rFonts w:ascii="Times New Roman" w:hAnsi="Times New Roman"/>
          <w:lang w:val="ru-RU"/>
        </w:rPr>
        <w:t xml:space="preserve">, те се инсталират с изместване от 0.6 </w:t>
      </w:r>
      <w:r w:rsidRPr="00112DB8">
        <w:rPr>
          <w:rFonts w:ascii="Times New Roman" w:hAnsi="Times New Roman"/>
          <w:lang w:val="en-US"/>
        </w:rPr>
        <w:t>m</w:t>
      </w:r>
      <w:r w:rsidRPr="00112DB8">
        <w:rPr>
          <w:rFonts w:ascii="Times New Roman" w:hAnsi="Times New Roman"/>
          <w:lang w:val="ru-RU"/>
        </w:rPr>
        <w:t xml:space="preserve"> спрямо осевата линия на ПР в страна, противоположна на светлините на осевата линия на ПР и започват на разстояние 0.6 </w:t>
      </w:r>
      <w:r w:rsidRPr="00112DB8">
        <w:rPr>
          <w:rFonts w:ascii="Times New Roman" w:hAnsi="Times New Roman"/>
          <w:lang w:val="en-US"/>
        </w:rPr>
        <w:t>m</w:t>
      </w:r>
      <w:r w:rsidRPr="00112DB8">
        <w:rPr>
          <w:rFonts w:ascii="Times New Roman" w:hAnsi="Times New Roman"/>
          <w:lang w:val="ru-RU"/>
        </w:rPr>
        <w:t xml:space="preserve"> от мястото за изчакване на пистата. Една единична допълнителна светлина се инсталира на ПИК на разстояние 0.6 </w:t>
      </w:r>
      <w:r w:rsidRPr="00112DB8">
        <w:rPr>
          <w:rFonts w:ascii="Times New Roman" w:hAnsi="Times New Roman"/>
          <w:lang w:val="en-US"/>
        </w:rPr>
        <w:t>m</w:t>
      </w:r>
      <w:r w:rsidRPr="00112DB8">
        <w:rPr>
          <w:rFonts w:ascii="Times New Roman" w:hAnsi="Times New Roman"/>
          <w:lang w:val="ru-RU"/>
        </w:rPr>
        <w:t xml:space="preserve"> от осевата линия на ПИК на една линия с последните две </w:t>
      </w:r>
      <w:r w:rsidRPr="00112DB8">
        <w:rPr>
          <w:rFonts w:ascii="Times New Roman" w:hAnsi="Times New Roman"/>
          <w:lang w:val="en-US"/>
        </w:rPr>
        <w:t>REL</w:t>
      </w:r>
      <w:r w:rsidRPr="00112DB8">
        <w:rPr>
          <w:rFonts w:ascii="Times New Roman" w:hAnsi="Times New Roman"/>
          <w:lang w:val="ru-RU"/>
        </w:rPr>
        <w:t xml:space="preserve"> на ПР.</w:t>
      </w:r>
    </w:p>
    <w:p w14:paraId="5155C765" w14:textId="77777777" w:rsidR="007B1635" w:rsidRPr="00112DB8" w:rsidRDefault="007B1635" w:rsidP="007B1635">
      <w:pPr>
        <w:spacing w:after="0" w:line="240" w:lineRule="auto"/>
        <w:ind w:firstLine="709"/>
        <w:jc w:val="both"/>
        <w:rPr>
          <w:rFonts w:ascii="Times New Roman" w:hAnsi="Times New Roman"/>
          <w:lang w:val="ru-RU"/>
        </w:rPr>
      </w:pPr>
      <w:r w:rsidRPr="00112DB8">
        <w:rPr>
          <w:rFonts w:ascii="Times New Roman" w:hAnsi="Times New Roman"/>
          <w:lang w:val="ru-RU"/>
        </w:rPr>
        <w:t xml:space="preserve">(2) В състава на </w:t>
      </w:r>
      <w:r w:rsidRPr="00112DB8">
        <w:rPr>
          <w:rFonts w:ascii="Times New Roman" w:hAnsi="Times New Roman"/>
          <w:lang w:val="en-US"/>
        </w:rPr>
        <w:t>REL</w:t>
      </w:r>
      <w:r w:rsidRPr="00112DB8">
        <w:rPr>
          <w:rFonts w:ascii="Times New Roman" w:hAnsi="Times New Roman"/>
          <w:lang w:val="ru-RU"/>
        </w:rPr>
        <w:t xml:space="preserve"> влизат не по-малко от пет светлини, надлъжния</w:t>
      </w:r>
      <w:r w:rsidRPr="00112DB8">
        <w:rPr>
          <w:rFonts w:ascii="Times New Roman" w:hAnsi="Times New Roman"/>
        </w:rPr>
        <w:t>т</w:t>
      </w:r>
      <w:r w:rsidRPr="00112DB8">
        <w:rPr>
          <w:rFonts w:ascii="Times New Roman" w:hAnsi="Times New Roman"/>
          <w:lang w:val="ru-RU"/>
        </w:rPr>
        <w:t xml:space="preserve"> интервал между които е не по-малко от 3.8 </w:t>
      </w:r>
      <w:r w:rsidRPr="00112DB8">
        <w:rPr>
          <w:rFonts w:ascii="Times New Roman" w:hAnsi="Times New Roman"/>
          <w:lang w:val="en-US"/>
        </w:rPr>
        <w:t>m</w:t>
      </w:r>
      <w:r w:rsidRPr="00112DB8">
        <w:rPr>
          <w:rFonts w:ascii="Times New Roman" w:hAnsi="Times New Roman"/>
          <w:lang w:val="ru-RU"/>
        </w:rPr>
        <w:t xml:space="preserve"> и не повече от 15.2 </w:t>
      </w:r>
      <w:r w:rsidRPr="00112DB8">
        <w:rPr>
          <w:rFonts w:ascii="Times New Roman" w:hAnsi="Times New Roman"/>
          <w:lang w:val="en-US"/>
        </w:rPr>
        <w:t>m</w:t>
      </w:r>
      <w:r w:rsidRPr="00112DB8">
        <w:rPr>
          <w:rFonts w:ascii="Times New Roman" w:hAnsi="Times New Roman"/>
          <w:lang w:val="ru-RU"/>
        </w:rPr>
        <w:t>, в зависимост от дължината на разглежданата ПР, с изключение на единичната светлина, монтирана в близост до осевата линия на ПИК.</w:t>
      </w:r>
    </w:p>
    <w:p w14:paraId="62CF5DC9" w14:textId="77777777" w:rsidR="007B1635" w:rsidRPr="00112DB8" w:rsidRDefault="007B1635" w:rsidP="007B1635">
      <w:pPr>
        <w:spacing w:after="0" w:line="240" w:lineRule="auto"/>
        <w:ind w:firstLine="708"/>
        <w:jc w:val="both"/>
        <w:rPr>
          <w:rFonts w:ascii="Times New Roman" w:hAnsi="Times New Roman"/>
        </w:rPr>
      </w:pPr>
      <w:r w:rsidRPr="00112DB8">
        <w:rPr>
          <w:rFonts w:ascii="Times New Roman" w:hAnsi="Times New Roman"/>
          <w:lang w:val="ru-RU"/>
        </w:rPr>
        <w:t>(3)  Когато се предвиждат две или повече места за изчакване на пътеките за рулиране (</w:t>
      </w:r>
      <w:r w:rsidRPr="00112DB8">
        <w:rPr>
          <w:rFonts w:ascii="Times New Roman" w:hAnsi="Times New Roman"/>
          <w:lang w:val="en-US"/>
        </w:rPr>
        <w:t>runway-holding positions</w:t>
      </w:r>
      <w:r w:rsidRPr="00112DB8">
        <w:rPr>
          <w:rFonts w:ascii="Times New Roman" w:hAnsi="Times New Roman"/>
        </w:rPr>
        <w:t>), за място за изчакване до ПИК се приема мястото, което е най-близо до ПИК.</w:t>
      </w:r>
    </w:p>
    <w:p w14:paraId="484DC322" w14:textId="6BEC6D30" w:rsidR="007B1635" w:rsidRPr="00112DB8" w:rsidRDefault="007B1635" w:rsidP="007B1635">
      <w:pPr>
        <w:spacing w:after="0" w:line="240" w:lineRule="auto"/>
        <w:jc w:val="both"/>
        <w:rPr>
          <w:rFonts w:ascii="Times New Roman" w:hAnsi="Times New Roman"/>
          <w:lang w:val="ru-RU"/>
        </w:rPr>
      </w:pPr>
      <w:r w:rsidRPr="0091420A">
        <w:rPr>
          <w:rFonts w:ascii="Times New Roman" w:hAnsi="Times New Roman"/>
        </w:rPr>
        <w:tab/>
      </w:r>
      <w:r w:rsidRPr="0091420A">
        <w:rPr>
          <w:rFonts w:ascii="Times New Roman" w:hAnsi="Times New Roman"/>
          <w:b/>
          <w:bCs/>
          <w:lang w:val="ru-RU"/>
        </w:rPr>
        <w:t>Чл. 3</w:t>
      </w:r>
      <w:r w:rsidR="003244D6">
        <w:rPr>
          <w:rFonts w:ascii="Times New Roman" w:hAnsi="Times New Roman"/>
          <w:b/>
          <w:bCs/>
        </w:rPr>
        <w:t>11</w:t>
      </w:r>
      <w:r w:rsidR="00E671AA">
        <w:rPr>
          <w:rFonts w:ascii="Times New Roman" w:hAnsi="Times New Roman"/>
          <w:b/>
          <w:bCs/>
          <w:lang w:val="en-US"/>
        </w:rPr>
        <w:t>.</w:t>
      </w:r>
      <w:r w:rsidRPr="0091420A">
        <w:rPr>
          <w:rFonts w:ascii="Times New Roman" w:hAnsi="Times New Roman"/>
          <w:lang w:val="ru-RU"/>
        </w:rPr>
        <w:t xml:space="preserve"> (1)</w:t>
      </w:r>
      <w:r w:rsidRPr="00112DB8">
        <w:rPr>
          <w:rFonts w:ascii="Times New Roman" w:hAnsi="Times New Roman"/>
          <w:lang w:val="ru-RU"/>
        </w:rPr>
        <w:t xml:space="preserve"> </w:t>
      </w:r>
      <w:r w:rsidRPr="00112DB8">
        <w:rPr>
          <w:rFonts w:ascii="Times New Roman" w:hAnsi="Times New Roman"/>
        </w:rPr>
        <w:t>К</w:t>
      </w:r>
      <w:r w:rsidRPr="00112DB8">
        <w:rPr>
          <w:rFonts w:ascii="Times New Roman" w:hAnsi="Times New Roman"/>
          <w:lang w:val="ru-RU"/>
        </w:rPr>
        <w:t xml:space="preserve">огато се предвиждат </w:t>
      </w:r>
      <w:r w:rsidRPr="00112DB8">
        <w:rPr>
          <w:rFonts w:ascii="Times New Roman" w:hAnsi="Times New Roman"/>
          <w:lang w:val="en-US"/>
        </w:rPr>
        <w:t>THL</w:t>
      </w:r>
      <w:r w:rsidRPr="00112DB8">
        <w:rPr>
          <w:rFonts w:ascii="Times New Roman" w:hAnsi="Times New Roman"/>
          <w:lang w:val="ru-RU"/>
        </w:rPr>
        <w:t xml:space="preserve">, те се инсталират по двойки от всяка страна на светлините на осевата линия на ПИК с изместване от 1.8 </w:t>
      </w:r>
      <w:r w:rsidRPr="00112DB8">
        <w:rPr>
          <w:rFonts w:ascii="Times New Roman" w:hAnsi="Times New Roman"/>
          <w:lang w:val="en-US"/>
        </w:rPr>
        <w:t>m</w:t>
      </w:r>
      <w:r w:rsidRPr="00112DB8">
        <w:rPr>
          <w:rFonts w:ascii="Times New Roman" w:hAnsi="Times New Roman"/>
        </w:rPr>
        <w:t xml:space="preserve">. Те </w:t>
      </w:r>
      <w:r w:rsidRPr="00112DB8">
        <w:rPr>
          <w:rFonts w:ascii="Times New Roman" w:hAnsi="Times New Roman"/>
          <w:lang w:val="ru-RU"/>
        </w:rPr>
        <w:t xml:space="preserve"> започват в точката, разположена на разстояние 115 </w:t>
      </w:r>
      <w:r w:rsidRPr="00112DB8">
        <w:rPr>
          <w:rFonts w:ascii="Times New Roman" w:hAnsi="Times New Roman"/>
          <w:lang w:val="en-US"/>
        </w:rPr>
        <w:t>m</w:t>
      </w:r>
      <w:r w:rsidRPr="00112DB8">
        <w:rPr>
          <w:rFonts w:ascii="Times New Roman" w:hAnsi="Times New Roman"/>
          <w:lang w:val="ru-RU"/>
        </w:rPr>
        <w:t xml:space="preserve"> от началото на ПИК и след това се инсталират на всеки 30 </w:t>
      </w:r>
      <w:r w:rsidRPr="00112DB8">
        <w:rPr>
          <w:rFonts w:ascii="Times New Roman" w:hAnsi="Times New Roman"/>
          <w:lang w:val="en-US"/>
        </w:rPr>
        <w:t>m</w:t>
      </w:r>
      <w:r w:rsidRPr="00112DB8">
        <w:rPr>
          <w:rFonts w:ascii="Times New Roman" w:hAnsi="Times New Roman"/>
          <w:lang w:val="ru-RU"/>
        </w:rPr>
        <w:t xml:space="preserve"> на разстояние не по-малко от 450 </w:t>
      </w:r>
      <w:r w:rsidRPr="00112DB8">
        <w:rPr>
          <w:rFonts w:ascii="Times New Roman" w:hAnsi="Times New Roman"/>
          <w:lang w:val="en-US"/>
        </w:rPr>
        <w:t>m</w:t>
      </w:r>
      <w:r w:rsidRPr="00112DB8">
        <w:rPr>
          <w:rFonts w:ascii="Times New Roman" w:hAnsi="Times New Roman"/>
          <w:lang w:val="ru-RU"/>
        </w:rPr>
        <w:t>.</w:t>
      </w:r>
    </w:p>
    <w:p w14:paraId="6A43C465" w14:textId="77777777" w:rsidR="007B1635" w:rsidRPr="00112DB8" w:rsidRDefault="007B1635" w:rsidP="007B1635">
      <w:pPr>
        <w:spacing w:after="0" w:line="240" w:lineRule="auto"/>
        <w:ind w:firstLine="708"/>
        <w:jc w:val="both"/>
        <w:rPr>
          <w:rFonts w:ascii="Times New Roman" w:hAnsi="Times New Roman"/>
        </w:rPr>
      </w:pPr>
      <w:r w:rsidRPr="00112DB8">
        <w:rPr>
          <w:rFonts w:ascii="Times New Roman" w:hAnsi="Times New Roman"/>
          <w:lang w:val="ru-RU"/>
        </w:rPr>
        <w:t xml:space="preserve">(2) В точката на началото на разбега при излитане могат да се осигурят и допълнителни </w:t>
      </w:r>
      <w:r w:rsidRPr="00112DB8">
        <w:rPr>
          <w:rFonts w:ascii="Times New Roman" w:hAnsi="Times New Roman"/>
          <w:lang w:val="en-US"/>
        </w:rPr>
        <w:t>THL</w:t>
      </w:r>
      <w:r w:rsidRPr="00112DB8">
        <w:rPr>
          <w:rFonts w:ascii="Times New Roman" w:hAnsi="Times New Roman"/>
          <w:lang w:val="ru-RU"/>
        </w:rPr>
        <w:t xml:space="preserve">. </w:t>
      </w:r>
    </w:p>
    <w:p w14:paraId="44D236C0" w14:textId="003C7F91" w:rsidR="007B1635" w:rsidRPr="00112DB8" w:rsidRDefault="007B1635" w:rsidP="007B1635">
      <w:pPr>
        <w:spacing w:after="0" w:line="240" w:lineRule="auto"/>
        <w:jc w:val="both"/>
        <w:rPr>
          <w:rFonts w:ascii="Times New Roman" w:hAnsi="Times New Roman"/>
          <w:lang w:val="ru-RU"/>
        </w:rPr>
      </w:pPr>
      <w:r w:rsidRPr="0091420A">
        <w:rPr>
          <w:rFonts w:ascii="Times New Roman" w:hAnsi="Times New Roman"/>
        </w:rPr>
        <w:t xml:space="preserve"> </w:t>
      </w:r>
      <w:r w:rsidRPr="0091420A">
        <w:rPr>
          <w:rFonts w:ascii="Times New Roman" w:hAnsi="Times New Roman"/>
        </w:rPr>
        <w:tab/>
      </w:r>
      <w:r w:rsidRPr="00112DB8">
        <w:rPr>
          <w:rFonts w:ascii="Times New Roman" w:hAnsi="Times New Roman"/>
          <w:b/>
          <w:bCs/>
          <w:lang w:val="ru-RU"/>
        </w:rPr>
        <w:t>Чл. 3</w:t>
      </w:r>
      <w:r w:rsidR="00E671AA">
        <w:rPr>
          <w:rFonts w:ascii="Times New Roman" w:hAnsi="Times New Roman"/>
          <w:b/>
          <w:bCs/>
          <w:lang w:val="en-US"/>
        </w:rPr>
        <w:t>1</w:t>
      </w:r>
      <w:r w:rsidR="003244D6">
        <w:rPr>
          <w:rFonts w:ascii="Times New Roman" w:hAnsi="Times New Roman"/>
          <w:b/>
          <w:bCs/>
        </w:rPr>
        <w:t>2</w:t>
      </w:r>
      <w:r w:rsidR="00E671AA">
        <w:rPr>
          <w:rFonts w:ascii="Times New Roman" w:hAnsi="Times New Roman"/>
          <w:b/>
          <w:bCs/>
          <w:lang w:val="en-US"/>
        </w:rPr>
        <w:t>.</w:t>
      </w:r>
      <w:r w:rsidRPr="00112DB8">
        <w:rPr>
          <w:rFonts w:ascii="Times New Roman" w:hAnsi="Times New Roman"/>
          <w:lang w:val="ru-RU"/>
        </w:rPr>
        <w:t xml:space="preserve"> (1) </w:t>
      </w:r>
      <w:r w:rsidRPr="00112DB8">
        <w:rPr>
          <w:rFonts w:ascii="Times New Roman" w:hAnsi="Times New Roman"/>
        </w:rPr>
        <w:t>К</w:t>
      </w:r>
      <w:r w:rsidRPr="00112DB8">
        <w:rPr>
          <w:rFonts w:ascii="Times New Roman" w:hAnsi="Times New Roman"/>
          <w:lang w:val="ru-RU"/>
        </w:rPr>
        <w:t xml:space="preserve">огато се предвиждат </w:t>
      </w:r>
      <w:r w:rsidRPr="00112DB8">
        <w:rPr>
          <w:rFonts w:ascii="Times New Roman" w:hAnsi="Times New Roman"/>
          <w:lang w:val="en-US"/>
        </w:rPr>
        <w:t>REL</w:t>
      </w:r>
      <w:r w:rsidRPr="00112DB8">
        <w:rPr>
          <w:rFonts w:ascii="Times New Roman" w:hAnsi="Times New Roman"/>
          <w:lang w:val="ru-RU"/>
        </w:rPr>
        <w:t>, те се състоят от една линия вкопани светлини с постоянно излъчване, излъчващи червена светлина в посока на въздухоплавателното средство, изпълняващо подход за кацане на ПИК.</w:t>
      </w:r>
    </w:p>
    <w:p w14:paraId="4F8B3858" w14:textId="77777777" w:rsidR="007B1635" w:rsidRPr="00112DB8" w:rsidRDefault="007B1635" w:rsidP="007B1635">
      <w:pPr>
        <w:spacing w:after="0" w:line="240" w:lineRule="auto"/>
        <w:ind w:firstLine="708"/>
        <w:jc w:val="both"/>
        <w:rPr>
          <w:rFonts w:ascii="Times New Roman" w:hAnsi="Times New Roman"/>
          <w:lang w:val="ru-RU"/>
        </w:rPr>
      </w:pPr>
      <w:r w:rsidRPr="00112DB8">
        <w:rPr>
          <w:rFonts w:ascii="Times New Roman" w:hAnsi="Times New Roman"/>
          <w:lang w:val="ru-RU"/>
        </w:rPr>
        <w:t xml:space="preserve">(2) Включването на </w:t>
      </w:r>
      <w:r w:rsidRPr="00112DB8">
        <w:rPr>
          <w:rFonts w:ascii="Times New Roman" w:hAnsi="Times New Roman"/>
          <w:lang w:val="en-US"/>
        </w:rPr>
        <w:t>REL</w:t>
      </w:r>
      <w:r w:rsidRPr="00112DB8">
        <w:rPr>
          <w:rFonts w:ascii="Times New Roman" w:hAnsi="Times New Roman"/>
          <w:lang w:val="ru-RU"/>
        </w:rPr>
        <w:t xml:space="preserve"> на всяко място на пресичане на ПР/ПИК, където са монтирани, трябва да става за по-малко от две секунди, след като от системата се определи необходимостта от предаване на предупреждение.</w:t>
      </w:r>
    </w:p>
    <w:p w14:paraId="2AFD6495" w14:textId="77777777" w:rsidR="007B1635" w:rsidRPr="00112DB8" w:rsidRDefault="007B1635" w:rsidP="007B1635">
      <w:pPr>
        <w:spacing w:after="0" w:line="240" w:lineRule="auto"/>
        <w:ind w:firstLine="708"/>
        <w:jc w:val="both"/>
        <w:rPr>
          <w:rFonts w:ascii="Times New Roman" w:hAnsi="Times New Roman"/>
          <w:lang w:val="ru-RU"/>
        </w:rPr>
      </w:pPr>
      <w:r w:rsidRPr="00112DB8">
        <w:rPr>
          <w:rFonts w:ascii="Times New Roman" w:hAnsi="Times New Roman"/>
          <w:lang w:val="ru-RU"/>
        </w:rPr>
        <w:t xml:space="preserve">(3) Интензитетът и ъглите на разсейване на лъчите трябва да отговарят на техническите изисквания, </w:t>
      </w:r>
      <w:r w:rsidRPr="00112DB8">
        <w:rPr>
          <w:rFonts w:ascii="Times New Roman" w:hAnsi="Times New Roman"/>
        </w:rPr>
        <w:t>посочени</w:t>
      </w:r>
      <w:r w:rsidRPr="00112DB8">
        <w:rPr>
          <w:rFonts w:ascii="Times New Roman" w:hAnsi="Times New Roman"/>
          <w:lang w:val="ru-RU"/>
        </w:rPr>
        <w:t xml:space="preserve"> на </w:t>
      </w:r>
      <w:r w:rsidRPr="00112DB8">
        <w:rPr>
          <w:rFonts w:ascii="Times New Roman" w:hAnsi="Times New Roman"/>
          <w:color w:val="000000"/>
          <w:lang w:val="ru-RU"/>
        </w:rPr>
        <w:t xml:space="preserve">фиг. </w:t>
      </w:r>
      <w:r w:rsidRPr="00112DB8">
        <w:rPr>
          <w:rFonts w:ascii="Times New Roman" w:hAnsi="Times New Roman"/>
          <w:color w:val="000000"/>
        </w:rPr>
        <w:t>9</w:t>
      </w:r>
      <w:r w:rsidRPr="00112DB8">
        <w:rPr>
          <w:rFonts w:ascii="Times New Roman" w:hAnsi="Times New Roman"/>
          <w:color w:val="000000"/>
          <w:lang w:val="ru-RU"/>
        </w:rPr>
        <w:t>-12 –</w:t>
      </w:r>
      <w:r w:rsidRPr="00112DB8">
        <w:rPr>
          <w:rFonts w:ascii="Times New Roman" w:hAnsi="Times New Roman"/>
          <w:color w:val="000000"/>
        </w:rPr>
        <w:t>9</w:t>
      </w:r>
      <w:r w:rsidRPr="00112DB8">
        <w:rPr>
          <w:rFonts w:ascii="Times New Roman" w:hAnsi="Times New Roman"/>
          <w:color w:val="000000"/>
          <w:lang w:val="ru-RU"/>
        </w:rPr>
        <w:t xml:space="preserve">-14 </w:t>
      </w:r>
      <w:r w:rsidRPr="00112DB8">
        <w:rPr>
          <w:rFonts w:ascii="Times New Roman" w:hAnsi="Times New Roman"/>
        </w:rPr>
        <w:t>от</w:t>
      </w:r>
      <w:r w:rsidRPr="00112DB8">
        <w:rPr>
          <w:rFonts w:ascii="Times New Roman" w:hAnsi="Times New Roman"/>
          <w:lang w:val="ru-RU"/>
        </w:rPr>
        <w:t xml:space="preserve"> </w:t>
      </w:r>
      <w:r w:rsidRPr="00112DB8">
        <w:rPr>
          <w:rFonts w:ascii="Times New Roman" w:hAnsi="Times New Roman"/>
        </w:rPr>
        <w:t>Приложение № 9</w:t>
      </w:r>
      <w:r w:rsidRPr="00112DB8">
        <w:rPr>
          <w:rFonts w:ascii="Times New Roman" w:hAnsi="Times New Roman"/>
          <w:lang w:val="ru-RU"/>
        </w:rPr>
        <w:t>.</w:t>
      </w:r>
    </w:p>
    <w:p w14:paraId="56086F16" w14:textId="093F2CFE" w:rsidR="007B1635" w:rsidRPr="00112DB8" w:rsidRDefault="007B1635" w:rsidP="007B1635">
      <w:pPr>
        <w:spacing w:after="0" w:line="240" w:lineRule="auto"/>
        <w:ind w:firstLine="708"/>
        <w:jc w:val="both"/>
        <w:rPr>
          <w:rFonts w:ascii="Times New Roman" w:hAnsi="Times New Roman"/>
          <w:lang w:val="ru-RU"/>
        </w:rPr>
      </w:pPr>
      <w:r w:rsidRPr="00112DB8">
        <w:rPr>
          <w:rFonts w:ascii="Times New Roman" w:hAnsi="Times New Roman"/>
          <w:lang w:val="ru-RU"/>
        </w:rPr>
        <w:t xml:space="preserve">(4) По отношение на светлини </w:t>
      </w:r>
      <w:r w:rsidRPr="00112DB8">
        <w:rPr>
          <w:rFonts w:ascii="Times New Roman" w:hAnsi="Times New Roman"/>
          <w:lang w:val="en-US"/>
        </w:rPr>
        <w:t>REL</w:t>
      </w:r>
      <w:r w:rsidRPr="00112DB8">
        <w:rPr>
          <w:rFonts w:ascii="Times New Roman" w:hAnsi="Times New Roman"/>
          <w:lang w:val="ru-RU"/>
        </w:rPr>
        <w:t xml:space="preserve">, инсталирани на местата, където ПР/ПИК се пресичат под остър ъгъл, се извършва аеронавигационно изследване, с цел да се прецени </w:t>
      </w:r>
      <w:r w:rsidRPr="00112DB8">
        <w:rPr>
          <w:rFonts w:ascii="Times New Roman" w:hAnsi="Times New Roman"/>
        </w:rPr>
        <w:t xml:space="preserve">дали да се </w:t>
      </w:r>
      <w:r w:rsidRPr="00112DB8">
        <w:rPr>
          <w:rFonts w:ascii="Times New Roman" w:hAnsi="Times New Roman"/>
          <w:lang w:val="ru-RU"/>
        </w:rPr>
        <w:t xml:space="preserve">използва лъч светлина с </w:t>
      </w:r>
      <w:r w:rsidR="001C584E">
        <w:rPr>
          <w:rFonts w:ascii="Times New Roman" w:hAnsi="Times New Roman"/>
          <w:lang w:val="ru-RU"/>
        </w:rPr>
        <w:t>по-малък ъгъл на разсейване</w:t>
      </w:r>
      <w:r w:rsidRPr="00112DB8">
        <w:rPr>
          <w:rFonts w:ascii="Times New Roman" w:hAnsi="Times New Roman"/>
          <w:lang w:val="ru-RU"/>
        </w:rPr>
        <w:t xml:space="preserve"> от посоченото в ал. 3, за да се изключи възможността от попадането на </w:t>
      </w:r>
      <w:r w:rsidRPr="00112DB8">
        <w:rPr>
          <w:rFonts w:ascii="Times New Roman" w:hAnsi="Times New Roman"/>
          <w:lang w:val="en-US"/>
        </w:rPr>
        <w:t>REL</w:t>
      </w:r>
      <w:r w:rsidRPr="00112DB8">
        <w:rPr>
          <w:rFonts w:ascii="Times New Roman" w:hAnsi="Times New Roman"/>
          <w:lang w:val="ru-RU"/>
        </w:rPr>
        <w:t xml:space="preserve"> в полезрението на ВС, намиращи се на ПИК. Аеронавигационното изследване се одобрява от ГД </w:t>
      </w:r>
      <w:r w:rsidR="00F9205A">
        <w:rPr>
          <w:rFonts w:ascii="Times New Roman" w:hAnsi="Times New Roman"/>
        </w:rPr>
        <w:t>„</w:t>
      </w:r>
      <w:r w:rsidRPr="00112DB8">
        <w:rPr>
          <w:rFonts w:ascii="Times New Roman" w:hAnsi="Times New Roman"/>
          <w:lang w:val="ru-RU"/>
        </w:rPr>
        <w:t>ГВА</w:t>
      </w:r>
      <w:r w:rsidR="00F9205A">
        <w:rPr>
          <w:rFonts w:ascii="Times New Roman" w:hAnsi="Times New Roman"/>
        </w:rPr>
        <w:t>“</w:t>
      </w:r>
      <w:r w:rsidRPr="00112DB8">
        <w:rPr>
          <w:rFonts w:ascii="Times New Roman" w:hAnsi="Times New Roman"/>
          <w:lang w:val="ru-RU"/>
        </w:rPr>
        <w:t>.</w:t>
      </w:r>
    </w:p>
    <w:p w14:paraId="1C9A795C" w14:textId="32AD1B15" w:rsidR="007B1635" w:rsidRPr="00112DB8" w:rsidRDefault="007B1635" w:rsidP="007B1635">
      <w:pPr>
        <w:spacing w:after="0" w:line="240" w:lineRule="auto"/>
        <w:ind w:firstLine="708"/>
        <w:jc w:val="both"/>
        <w:rPr>
          <w:rFonts w:ascii="Times New Roman" w:hAnsi="Times New Roman"/>
          <w:lang w:val="ru-RU"/>
        </w:rPr>
      </w:pPr>
      <w:r w:rsidRPr="00112DB8">
        <w:rPr>
          <w:rFonts w:ascii="Times New Roman" w:hAnsi="Times New Roman"/>
          <w:b/>
          <w:bCs/>
          <w:lang w:val="ru-RU"/>
        </w:rPr>
        <w:t>Чл. 3</w:t>
      </w:r>
      <w:r w:rsidR="00E671AA">
        <w:rPr>
          <w:rFonts w:ascii="Times New Roman" w:hAnsi="Times New Roman"/>
          <w:b/>
          <w:bCs/>
          <w:lang w:val="en-US"/>
        </w:rPr>
        <w:t>1</w:t>
      </w:r>
      <w:r w:rsidR="00BA65BE">
        <w:rPr>
          <w:rFonts w:ascii="Times New Roman" w:hAnsi="Times New Roman"/>
          <w:b/>
          <w:bCs/>
        </w:rPr>
        <w:t>3</w:t>
      </w:r>
      <w:r w:rsidR="00E671AA">
        <w:rPr>
          <w:rFonts w:ascii="Times New Roman" w:hAnsi="Times New Roman"/>
          <w:b/>
          <w:bCs/>
          <w:lang w:val="en-US"/>
        </w:rPr>
        <w:t>.</w:t>
      </w:r>
      <w:r w:rsidRPr="00112DB8">
        <w:rPr>
          <w:rFonts w:ascii="Times New Roman" w:hAnsi="Times New Roman"/>
          <w:lang w:val="ru-RU"/>
        </w:rPr>
        <w:t xml:space="preserve"> (1) </w:t>
      </w:r>
      <w:r w:rsidRPr="00112DB8">
        <w:rPr>
          <w:rFonts w:ascii="Times New Roman" w:hAnsi="Times New Roman"/>
        </w:rPr>
        <w:t>К</w:t>
      </w:r>
      <w:r w:rsidRPr="00112DB8">
        <w:rPr>
          <w:rFonts w:ascii="Times New Roman" w:hAnsi="Times New Roman"/>
          <w:lang w:val="ru-RU"/>
        </w:rPr>
        <w:t xml:space="preserve">огато се предвиждат </w:t>
      </w:r>
      <w:r w:rsidRPr="00112DB8">
        <w:rPr>
          <w:rFonts w:ascii="Times New Roman" w:hAnsi="Times New Roman"/>
          <w:lang w:val="en-US"/>
        </w:rPr>
        <w:t>THL</w:t>
      </w:r>
      <w:r w:rsidRPr="00112DB8">
        <w:rPr>
          <w:rFonts w:ascii="Times New Roman" w:hAnsi="Times New Roman"/>
          <w:lang w:val="ru-RU"/>
        </w:rPr>
        <w:t>, те се състоят от една линия вкопани светлини с постоянно излъчване, излъчващи червена светлина в посока на излитащото от ПИК въздухоплавателно средство.</w:t>
      </w:r>
    </w:p>
    <w:p w14:paraId="6D2E7425" w14:textId="77777777" w:rsidR="007B1635" w:rsidRPr="00112DB8" w:rsidRDefault="007B1635" w:rsidP="007B1635">
      <w:pPr>
        <w:spacing w:after="0" w:line="240" w:lineRule="auto"/>
        <w:ind w:firstLine="708"/>
        <w:jc w:val="both"/>
        <w:rPr>
          <w:rFonts w:ascii="Times New Roman" w:hAnsi="Times New Roman"/>
        </w:rPr>
      </w:pPr>
      <w:r w:rsidRPr="00112DB8">
        <w:rPr>
          <w:rFonts w:ascii="Times New Roman" w:hAnsi="Times New Roman"/>
          <w:lang w:val="ru-RU"/>
        </w:rPr>
        <w:t xml:space="preserve">(2) Светлините </w:t>
      </w:r>
      <w:r w:rsidRPr="00112DB8">
        <w:rPr>
          <w:rFonts w:ascii="Times New Roman" w:hAnsi="Times New Roman"/>
          <w:lang w:val="en-US"/>
        </w:rPr>
        <w:t>THL</w:t>
      </w:r>
      <w:r w:rsidRPr="00112DB8">
        <w:rPr>
          <w:rFonts w:ascii="Times New Roman" w:hAnsi="Times New Roman"/>
          <w:lang w:val="ru-RU"/>
        </w:rPr>
        <w:t xml:space="preserve"> е необходимо да се включват на ПИК за по-малко от две секунди, след като системата определи необходимостта от издаване на предупреждение. </w:t>
      </w:r>
    </w:p>
    <w:p w14:paraId="2A2A9259" w14:textId="737F88D3" w:rsidR="007B1635" w:rsidRPr="00112DB8" w:rsidRDefault="007B1635" w:rsidP="007B1635">
      <w:pPr>
        <w:spacing w:after="0" w:line="240" w:lineRule="auto"/>
        <w:ind w:firstLine="708"/>
        <w:jc w:val="both"/>
        <w:rPr>
          <w:rFonts w:ascii="Times New Roman" w:hAnsi="Times New Roman"/>
          <w:lang w:val="ru-RU"/>
        </w:rPr>
      </w:pPr>
      <w:r w:rsidRPr="00112DB8">
        <w:rPr>
          <w:rFonts w:ascii="Times New Roman" w:hAnsi="Times New Roman"/>
          <w:b/>
          <w:bCs/>
          <w:lang w:val="ru-RU"/>
        </w:rPr>
        <w:t>Чл. 3</w:t>
      </w:r>
      <w:r w:rsidR="00E671AA">
        <w:rPr>
          <w:rFonts w:ascii="Times New Roman" w:hAnsi="Times New Roman"/>
          <w:b/>
          <w:bCs/>
          <w:lang w:val="en-US"/>
        </w:rPr>
        <w:t>1</w:t>
      </w:r>
      <w:r w:rsidR="00BA65BE">
        <w:rPr>
          <w:rFonts w:ascii="Times New Roman" w:hAnsi="Times New Roman"/>
          <w:b/>
          <w:bCs/>
        </w:rPr>
        <w:t>4</w:t>
      </w:r>
      <w:r w:rsidR="00E671AA">
        <w:rPr>
          <w:rFonts w:ascii="Times New Roman" w:hAnsi="Times New Roman"/>
          <w:b/>
          <w:bCs/>
          <w:lang w:val="en-US"/>
        </w:rPr>
        <w:t>.</w:t>
      </w:r>
      <w:r w:rsidRPr="00112DB8">
        <w:rPr>
          <w:rFonts w:ascii="Times New Roman" w:hAnsi="Times New Roman"/>
          <w:lang w:val="ru-RU"/>
        </w:rPr>
        <w:t xml:space="preserve"> (1) Интензитетът и ъглите на разсейване на лъчите на </w:t>
      </w:r>
      <w:r w:rsidRPr="00112DB8">
        <w:rPr>
          <w:rFonts w:ascii="Times New Roman" w:hAnsi="Times New Roman"/>
          <w:lang w:val="en-US"/>
        </w:rPr>
        <w:t>THL</w:t>
      </w:r>
      <w:r w:rsidRPr="00112DB8">
        <w:rPr>
          <w:rFonts w:ascii="Times New Roman" w:hAnsi="Times New Roman"/>
          <w:lang w:val="ru-RU"/>
        </w:rPr>
        <w:t xml:space="preserve"> трябва да отговарят на техническите изисквания, </w:t>
      </w:r>
      <w:r w:rsidRPr="00112DB8">
        <w:rPr>
          <w:rFonts w:ascii="Times New Roman" w:hAnsi="Times New Roman"/>
        </w:rPr>
        <w:t>посочени</w:t>
      </w:r>
      <w:r w:rsidRPr="00112DB8">
        <w:rPr>
          <w:rFonts w:ascii="Times New Roman" w:hAnsi="Times New Roman"/>
          <w:lang w:val="ru-RU"/>
        </w:rPr>
        <w:t xml:space="preserve"> в </w:t>
      </w:r>
      <w:r w:rsidRPr="00112DB8">
        <w:rPr>
          <w:rFonts w:ascii="Times New Roman" w:hAnsi="Times New Roman"/>
        </w:rPr>
        <w:t>Приложение № 9</w:t>
      </w:r>
      <w:r w:rsidRPr="00112DB8">
        <w:rPr>
          <w:rFonts w:ascii="Times New Roman" w:hAnsi="Times New Roman"/>
          <w:lang w:val="ru-RU"/>
        </w:rPr>
        <w:t>.</w:t>
      </w:r>
    </w:p>
    <w:p w14:paraId="3E3D312E" w14:textId="57ADBA5A" w:rsidR="007B1635" w:rsidRPr="00112DB8" w:rsidRDefault="007B1635" w:rsidP="007B1635">
      <w:pPr>
        <w:spacing w:after="0" w:line="240" w:lineRule="auto"/>
        <w:ind w:firstLine="708"/>
        <w:jc w:val="both"/>
        <w:rPr>
          <w:rFonts w:ascii="Times New Roman" w:hAnsi="Times New Roman"/>
          <w:lang w:val="ru-RU"/>
        </w:rPr>
      </w:pPr>
      <w:r w:rsidRPr="00112DB8">
        <w:rPr>
          <w:rFonts w:ascii="Times New Roman" w:hAnsi="Times New Roman"/>
          <w:lang w:val="ru-RU"/>
        </w:rPr>
        <w:t xml:space="preserve">(2) Степента на автоматизация на </w:t>
      </w:r>
      <w:r w:rsidRPr="00112DB8">
        <w:rPr>
          <w:rFonts w:ascii="Times New Roman" w:hAnsi="Times New Roman"/>
          <w:lang w:val="en-US"/>
        </w:rPr>
        <w:t>REL</w:t>
      </w:r>
      <w:r w:rsidRPr="00112DB8">
        <w:rPr>
          <w:rFonts w:ascii="Times New Roman" w:hAnsi="Times New Roman"/>
          <w:lang w:val="ru-RU"/>
        </w:rPr>
        <w:t xml:space="preserve"> и </w:t>
      </w:r>
      <w:r w:rsidRPr="00112DB8">
        <w:rPr>
          <w:rFonts w:ascii="Times New Roman" w:hAnsi="Times New Roman"/>
          <w:lang w:val="en-US"/>
        </w:rPr>
        <w:t>THL</w:t>
      </w:r>
      <w:r w:rsidRPr="00112DB8">
        <w:rPr>
          <w:rFonts w:ascii="Times New Roman" w:hAnsi="Times New Roman"/>
          <w:lang w:val="ru-RU"/>
        </w:rPr>
        <w:t xml:space="preserve"> трябва да е такава, че възможността за управление на всяка система да се ограничава до изключване на едната или двете системи.</w:t>
      </w:r>
    </w:p>
    <w:p w14:paraId="4C948B2D" w14:textId="77777777" w:rsidR="00743EFC" w:rsidRPr="0091420A" w:rsidRDefault="00743EFC" w:rsidP="0091420A">
      <w:pPr>
        <w:widowControl w:val="0"/>
        <w:autoSpaceDE w:val="0"/>
        <w:autoSpaceDN w:val="0"/>
        <w:adjustRightInd w:val="0"/>
        <w:spacing w:after="0" w:line="240" w:lineRule="auto"/>
        <w:jc w:val="center"/>
        <w:rPr>
          <w:rFonts w:ascii="Times New Roman" w:hAnsi="Times New Roman"/>
          <w:b/>
          <w:bCs/>
          <w:kern w:val="0"/>
          <w:sz w:val="36"/>
          <w:szCs w:val="36"/>
        </w:rPr>
      </w:pPr>
    </w:p>
    <w:p w14:paraId="79AC128A" w14:textId="77777777" w:rsidR="00197E20" w:rsidRPr="00F9205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F9205A">
        <w:rPr>
          <w:rFonts w:ascii="Times New Roman" w:hAnsi="Times New Roman"/>
          <w:b/>
          <w:bCs/>
          <w:kern w:val="0"/>
          <w:lang w:val="x-none"/>
        </w:rPr>
        <w:t>ДЯЛ ЧЕТВЪРТИ</w:t>
      </w:r>
    </w:p>
    <w:p w14:paraId="59502620" w14:textId="77777777" w:rsidR="00197E20" w:rsidRPr="00F9205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9205A">
        <w:rPr>
          <w:rFonts w:ascii="Times New Roman" w:hAnsi="Times New Roman"/>
          <w:b/>
          <w:bCs/>
          <w:kern w:val="0"/>
          <w:lang w:val="x-none"/>
        </w:rPr>
        <w:t>ЗНАЦИ</w:t>
      </w:r>
    </w:p>
    <w:p w14:paraId="72D38C56" w14:textId="77777777" w:rsidR="00197E20" w:rsidRPr="00F9205A"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8BBC2F8" w14:textId="77777777" w:rsidR="00197E20" w:rsidRPr="00F9205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9205A">
        <w:rPr>
          <w:rFonts w:ascii="Times New Roman" w:hAnsi="Times New Roman"/>
          <w:b/>
          <w:bCs/>
          <w:kern w:val="0"/>
          <w:lang w:val="x-none"/>
        </w:rPr>
        <w:t xml:space="preserve"> Глава тридесета</w:t>
      </w:r>
    </w:p>
    <w:p w14:paraId="16336429" w14:textId="77777777" w:rsidR="00197E20" w:rsidRPr="00F9205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9205A">
        <w:rPr>
          <w:rFonts w:ascii="Times New Roman" w:hAnsi="Times New Roman"/>
          <w:b/>
          <w:bCs/>
          <w:kern w:val="0"/>
          <w:lang w:val="x-none"/>
        </w:rPr>
        <w:t>ОБЩИ ПОЛОЖЕНИЯ</w:t>
      </w:r>
    </w:p>
    <w:p w14:paraId="4C9637F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9EE9624" w14:textId="1D563A0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1</w:t>
      </w:r>
      <w:r w:rsidR="00BA65BE">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На летищата се употребяват знаци:</w:t>
      </w:r>
    </w:p>
    <w:p w14:paraId="1102A38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 постоянна информация;</w:t>
      </w:r>
    </w:p>
    <w:p w14:paraId="2D47E0E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 променлива информация.</w:t>
      </w:r>
    </w:p>
    <w:p w14:paraId="398B2774" w14:textId="4043127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Знаците се поставят за предаване на задължителни за изпълнение инструкции и информация за конкретното място или дестинация в работната площ или за представяне на друга информация във връзка с изискванията на чл. </w:t>
      </w:r>
      <w:r w:rsidR="00CE7F82" w:rsidRPr="00112DB8">
        <w:rPr>
          <w:rFonts w:ascii="Times New Roman" w:hAnsi="Times New Roman"/>
          <w:kern w:val="0"/>
          <w:lang w:val="x-none"/>
        </w:rPr>
        <w:t>4</w:t>
      </w:r>
      <w:r w:rsidR="00CE7F82">
        <w:rPr>
          <w:rFonts w:ascii="Times New Roman" w:hAnsi="Times New Roman"/>
          <w:kern w:val="0"/>
          <w:lang w:val="x-none"/>
        </w:rPr>
        <w:t>3</w:t>
      </w:r>
      <w:r w:rsidR="00D53A48">
        <w:rPr>
          <w:rFonts w:ascii="Times New Roman" w:hAnsi="Times New Roman"/>
          <w:kern w:val="0"/>
          <w:lang w:val="x-none"/>
        </w:rPr>
        <w:t>5</w:t>
      </w:r>
      <w:r w:rsidRPr="00112DB8">
        <w:rPr>
          <w:rFonts w:ascii="Times New Roman" w:hAnsi="Times New Roman"/>
          <w:kern w:val="0"/>
          <w:lang w:val="x-none"/>
        </w:rPr>
        <w:t xml:space="preserve">. </w:t>
      </w:r>
      <w:r w:rsidR="00CE7F82">
        <w:rPr>
          <w:rFonts w:ascii="Times New Roman" w:hAnsi="Times New Roman"/>
          <w:kern w:val="0"/>
          <w:lang w:val="x-none"/>
        </w:rPr>
        <w:t xml:space="preserve">  </w:t>
      </w:r>
    </w:p>
    <w:p w14:paraId="2A754F7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(3) Знак с променлива информация се поставя, когато:</w:t>
      </w:r>
    </w:p>
    <w:p w14:paraId="7175E57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инструкцията или информацията, изобразена върху знака, е необходима само за определен период от време;</w:t>
      </w:r>
    </w:p>
    <w:p w14:paraId="52F0D547" w14:textId="181787E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2. има необходимост от изобразяване върху знака на изменение преди определена информация във връзка с изискванията на чл. </w:t>
      </w:r>
      <w:r w:rsidR="00CE7F82" w:rsidRPr="00112DB8">
        <w:rPr>
          <w:rFonts w:ascii="Times New Roman" w:hAnsi="Times New Roman"/>
          <w:kern w:val="0"/>
          <w:lang w:val="x-none"/>
        </w:rPr>
        <w:t>4</w:t>
      </w:r>
      <w:r w:rsidR="00CE7F82">
        <w:rPr>
          <w:rFonts w:ascii="Times New Roman" w:hAnsi="Times New Roman"/>
          <w:kern w:val="0"/>
          <w:lang w:val="x-none"/>
        </w:rPr>
        <w:t>3</w:t>
      </w:r>
      <w:r w:rsidR="00D53A48">
        <w:rPr>
          <w:rFonts w:ascii="Times New Roman" w:hAnsi="Times New Roman"/>
          <w:kern w:val="0"/>
          <w:lang w:val="x-none"/>
        </w:rPr>
        <w:t>5</w:t>
      </w:r>
      <w:r w:rsidRPr="00112DB8">
        <w:rPr>
          <w:rFonts w:ascii="Times New Roman" w:hAnsi="Times New Roman"/>
          <w:kern w:val="0"/>
          <w:lang w:val="x-none"/>
        </w:rPr>
        <w:t xml:space="preserve">. </w:t>
      </w:r>
    </w:p>
    <w:p w14:paraId="7C32F6E8" w14:textId="77777777" w:rsidR="007B1635" w:rsidRPr="0091420A" w:rsidRDefault="007B1635">
      <w:pPr>
        <w:widowControl w:val="0"/>
        <w:autoSpaceDE w:val="0"/>
        <w:autoSpaceDN w:val="0"/>
        <w:adjustRightInd w:val="0"/>
        <w:spacing w:after="0" w:line="240" w:lineRule="auto"/>
        <w:ind w:firstLine="480"/>
        <w:jc w:val="both"/>
        <w:rPr>
          <w:rFonts w:ascii="Times New Roman" w:hAnsi="Times New Roman"/>
          <w:kern w:val="0"/>
        </w:rPr>
      </w:pPr>
    </w:p>
    <w:p w14:paraId="62B55104" w14:textId="6880B6DF" w:rsidR="007B1635" w:rsidRPr="006F026D" w:rsidRDefault="007B1635" w:rsidP="007B1635">
      <w:pPr>
        <w:spacing w:after="0" w:line="240" w:lineRule="auto"/>
        <w:jc w:val="center"/>
        <w:rPr>
          <w:rFonts w:ascii="Times New Roman" w:hAnsi="Times New Roman"/>
          <w:b/>
          <w:bCs/>
        </w:rPr>
      </w:pPr>
      <w:r w:rsidRPr="006F026D">
        <w:rPr>
          <w:rFonts w:ascii="Times New Roman" w:hAnsi="Times New Roman"/>
          <w:b/>
          <w:bCs/>
        </w:rPr>
        <w:t xml:space="preserve">Таблица </w:t>
      </w:r>
      <w:r w:rsidR="00514184" w:rsidRPr="006F026D">
        <w:rPr>
          <w:rFonts w:ascii="Times New Roman" w:hAnsi="Times New Roman"/>
          <w:b/>
          <w:bCs/>
        </w:rPr>
        <w:t>16</w:t>
      </w:r>
      <w:r w:rsidRPr="006F026D">
        <w:rPr>
          <w:rFonts w:ascii="Times New Roman" w:hAnsi="Times New Roman"/>
          <w:b/>
          <w:bCs/>
        </w:rPr>
        <w:t>. Размери на указателните знаци за рулиращите самолети,</w:t>
      </w:r>
    </w:p>
    <w:p w14:paraId="60F203BB" w14:textId="77777777" w:rsidR="007B1635" w:rsidRPr="006F026D" w:rsidRDefault="007B1635" w:rsidP="007B1635">
      <w:pPr>
        <w:spacing w:after="0" w:line="240" w:lineRule="auto"/>
        <w:jc w:val="center"/>
        <w:rPr>
          <w:rFonts w:ascii="Times New Roman" w:hAnsi="Times New Roman"/>
          <w:b/>
          <w:bCs/>
        </w:rPr>
      </w:pPr>
      <w:r w:rsidRPr="006F026D">
        <w:rPr>
          <w:rFonts w:ascii="Times New Roman" w:hAnsi="Times New Roman"/>
          <w:b/>
          <w:bCs/>
        </w:rPr>
        <w:t xml:space="preserve"> включително знаци за изход от ПИК</w:t>
      </w:r>
    </w:p>
    <w:tbl>
      <w:tblPr>
        <w:tblStyle w:val="TableGrid"/>
        <w:tblW w:w="0" w:type="auto"/>
        <w:tblLook w:val="04A0" w:firstRow="1" w:lastRow="0" w:firstColumn="1" w:lastColumn="0" w:noHBand="0" w:noVBand="1"/>
      </w:tblPr>
      <w:tblGrid>
        <w:gridCol w:w="1038"/>
        <w:gridCol w:w="1499"/>
        <w:gridCol w:w="1111"/>
        <w:gridCol w:w="1373"/>
        <w:gridCol w:w="1989"/>
        <w:gridCol w:w="2052"/>
      </w:tblGrid>
      <w:tr w:rsidR="007B1635" w:rsidRPr="00112DB8" w14:paraId="0E1FBD6F" w14:textId="77777777" w:rsidTr="00AB3DCB">
        <w:tc>
          <w:tcPr>
            <w:tcW w:w="4957" w:type="dxa"/>
            <w:gridSpan w:val="4"/>
            <w:shd w:val="clear" w:color="auto" w:fill="BFBFBF" w:themeFill="background1" w:themeFillShade="BF"/>
          </w:tcPr>
          <w:p w14:paraId="3F8611BF" w14:textId="77777777" w:rsidR="007B1635" w:rsidRPr="00112DB8" w:rsidRDefault="007B1635" w:rsidP="006F026D">
            <w:pPr>
              <w:jc w:val="center"/>
              <w:rPr>
                <w:rFonts w:ascii="Times New Roman" w:hAnsi="Times New Roman"/>
                <w:sz w:val="24"/>
                <w:szCs w:val="24"/>
              </w:rPr>
            </w:pPr>
          </w:p>
          <w:p w14:paraId="7725E570" w14:textId="77777777" w:rsidR="007B1635" w:rsidRDefault="007B1635" w:rsidP="00D53A48">
            <w:pPr>
              <w:jc w:val="center"/>
              <w:rPr>
                <w:rFonts w:ascii="Times New Roman" w:hAnsi="Times New Roman"/>
                <w:sz w:val="24"/>
                <w:szCs w:val="24"/>
              </w:rPr>
            </w:pPr>
            <w:r w:rsidRPr="00112DB8">
              <w:rPr>
                <w:rFonts w:ascii="Times New Roman" w:hAnsi="Times New Roman"/>
                <w:sz w:val="24"/>
                <w:szCs w:val="24"/>
              </w:rPr>
              <w:t>Височина на надписа (mm)</w:t>
            </w:r>
          </w:p>
          <w:p w14:paraId="2BF264FA" w14:textId="77777777" w:rsidR="00D53A48" w:rsidRPr="00112DB8" w:rsidRDefault="00D53A48" w:rsidP="006F026D">
            <w:pPr>
              <w:jc w:val="center"/>
              <w:rPr>
                <w:rFonts w:ascii="Times New Roman" w:hAnsi="Times New Roman"/>
                <w:sz w:val="24"/>
                <w:szCs w:val="24"/>
              </w:rPr>
            </w:pPr>
          </w:p>
        </w:tc>
        <w:tc>
          <w:tcPr>
            <w:tcW w:w="2084" w:type="dxa"/>
            <w:vMerge w:val="restart"/>
            <w:shd w:val="clear" w:color="auto" w:fill="BFBFBF" w:themeFill="background1" w:themeFillShade="BF"/>
          </w:tcPr>
          <w:p w14:paraId="0D188677" w14:textId="77777777" w:rsidR="007B1635" w:rsidRPr="00112DB8" w:rsidRDefault="007B1635" w:rsidP="006F026D">
            <w:pPr>
              <w:jc w:val="center"/>
              <w:rPr>
                <w:rFonts w:ascii="Times New Roman" w:hAnsi="Times New Roman"/>
                <w:sz w:val="24"/>
                <w:szCs w:val="24"/>
              </w:rPr>
            </w:pPr>
          </w:p>
          <w:p w14:paraId="32BBF739" w14:textId="77777777" w:rsidR="007B1635" w:rsidRDefault="007B1635" w:rsidP="00D53A48">
            <w:pPr>
              <w:jc w:val="center"/>
              <w:rPr>
                <w:rFonts w:ascii="Times New Roman" w:hAnsi="Times New Roman"/>
                <w:sz w:val="24"/>
                <w:szCs w:val="24"/>
              </w:rPr>
            </w:pPr>
            <w:r w:rsidRPr="00112DB8">
              <w:rPr>
                <w:rFonts w:ascii="Times New Roman" w:hAnsi="Times New Roman"/>
                <w:sz w:val="24"/>
                <w:szCs w:val="24"/>
              </w:rPr>
              <w:t xml:space="preserve">Разстояние по перпендикуляра от ръба на настилката на ПР до близката страна на знака от същата страна, </w:t>
            </w:r>
            <w:r w:rsidRPr="0091420A">
              <w:rPr>
                <w:rFonts w:ascii="Times New Roman" w:hAnsi="Times New Roman"/>
              </w:rPr>
              <w:t>в метри</w:t>
            </w:r>
            <w:r w:rsidRPr="00112DB8">
              <w:rPr>
                <w:rFonts w:ascii="Times New Roman" w:hAnsi="Times New Roman"/>
                <w:sz w:val="24"/>
                <w:szCs w:val="24"/>
              </w:rPr>
              <w:t xml:space="preserve"> (</w:t>
            </w:r>
            <w:r w:rsidRPr="00112DB8">
              <w:rPr>
                <w:rFonts w:ascii="Times New Roman" w:hAnsi="Times New Roman"/>
                <w:sz w:val="24"/>
                <w:szCs w:val="24"/>
                <w:lang w:val="en-US"/>
              </w:rPr>
              <w:t>m</w:t>
            </w:r>
            <w:r w:rsidRPr="00112DB8">
              <w:rPr>
                <w:rFonts w:ascii="Times New Roman" w:hAnsi="Times New Roman"/>
                <w:sz w:val="24"/>
                <w:szCs w:val="24"/>
              </w:rPr>
              <w:t>)</w:t>
            </w:r>
          </w:p>
          <w:p w14:paraId="00EB4D30" w14:textId="77777777" w:rsidR="00D53A48" w:rsidRPr="00112DB8" w:rsidRDefault="00D53A48" w:rsidP="006F026D">
            <w:pPr>
              <w:jc w:val="center"/>
              <w:rPr>
                <w:rFonts w:ascii="Times New Roman" w:hAnsi="Times New Roman"/>
                <w:sz w:val="24"/>
                <w:szCs w:val="24"/>
              </w:rPr>
            </w:pPr>
          </w:p>
        </w:tc>
        <w:tc>
          <w:tcPr>
            <w:tcW w:w="2201" w:type="dxa"/>
            <w:vMerge w:val="restart"/>
            <w:shd w:val="clear" w:color="auto" w:fill="BFBFBF" w:themeFill="background1" w:themeFillShade="BF"/>
          </w:tcPr>
          <w:p w14:paraId="5DFCE8A0" w14:textId="77777777" w:rsidR="007B1635" w:rsidRPr="00112DB8" w:rsidRDefault="007B1635" w:rsidP="006F026D">
            <w:pPr>
              <w:jc w:val="center"/>
              <w:rPr>
                <w:rFonts w:ascii="Times New Roman" w:hAnsi="Times New Roman"/>
                <w:sz w:val="24"/>
                <w:szCs w:val="24"/>
              </w:rPr>
            </w:pPr>
          </w:p>
          <w:p w14:paraId="32F6E350" w14:textId="77777777" w:rsidR="00D53A48" w:rsidRDefault="007B1635" w:rsidP="00D53A48">
            <w:pPr>
              <w:jc w:val="center"/>
              <w:rPr>
                <w:rFonts w:ascii="Times New Roman" w:hAnsi="Times New Roman"/>
                <w:sz w:val="24"/>
                <w:szCs w:val="24"/>
              </w:rPr>
            </w:pPr>
            <w:r w:rsidRPr="00112DB8">
              <w:rPr>
                <w:rFonts w:ascii="Times New Roman" w:hAnsi="Times New Roman"/>
                <w:sz w:val="24"/>
                <w:szCs w:val="24"/>
              </w:rPr>
              <w:t xml:space="preserve">Разстояние по перпендикуляра от ръба на настилката на ПИК до близката страна на знака от същата страна, </w:t>
            </w:r>
            <w:r w:rsidRPr="0091420A">
              <w:rPr>
                <w:rFonts w:ascii="Times New Roman" w:hAnsi="Times New Roman"/>
              </w:rPr>
              <w:t>в метри</w:t>
            </w:r>
            <w:r w:rsidRPr="00112DB8">
              <w:rPr>
                <w:rFonts w:ascii="Times New Roman" w:hAnsi="Times New Roman"/>
                <w:sz w:val="24"/>
                <w:szCs w:val="24"/>
              </w:rPr>
              <w:t xml:space="preserve"> </w:t>
            </w:r>
          </w:p>
          <w:p w14:paraId="4A753930" w14:textId="05734A52" w:rsidR="007B1635" w:rsidRPr="00112DB8" w:rsidRDefault="007B1635" w:rsidP="006F026D">
            <w:pPr>
              <w:jc w:val="center"/>
              <w:rPr>
                <w:rFonts w:ascii="Times New Roman" w:hAnsi="Times New Roman"/>
                <w:sz w:val="24"/>
                <w:szCs w:val="24"/>
              </w:rPr>
            </w:pPr>
            <w:r w:rsidRPr="00112DB8">
              <w:rPr>
                <w:rFonts w:ascii="Times New Roman" w:hAnsi="Times New Roman"/>
                <w:sz w:val="24"/>
                <w:szCs w:val="24"/>
              </w:rPr>
              <w:t>(m)</w:t>
            </w:r>
          </w:p>
        </w:tc>
      </w:tr>
      <w:tr w:rsidR="007B1635" w:rsidRPr="00112DB8" w14:paraId="2FC503A6" w14:textId="77777777" w:rsidTr="00AB3DCB">
        <w:tc>
          <w:tcPr>
            <w:tcW w:w="1200" w:type="dxa"/>
            <w:shd w:val="clear" w:color="auto" w:fill="BFBFBF" w:themeFill="background1" w:themeFillShade="BF"/>
          </w:tcPr>
          <w:p w14:paraId="5755E9C6" w14:textId="77777777" w:rsidR="00D53A48" w:rsidRDefault="00D53A48" w:rsidP="00D53A48">
            <w:pPr>
              <w:jc w:val="center"/>
              <w:rPr>
                <w:rFonts w:ascii="Times New Roman" w:hAnsi="Times New Roman"/>
                <w:sz w:val="24"/>
                <w:szCs w:val="24"/>
              </w:rPr>
            </w:pPr>
          </w:p>
          <w:p w14:paraId="72B2FA60" w14:textId="711BECBC" w:rsidR="007B1635" w:rsidRPr="00112DB8" w:rsidRDefault="007B1635" w:rsidP="006F026D">
            <w:pPr>
              <w:jc w:val="center"/>
              <w:rPr>
                <w:rFonts w:ascii="Times New Roman" w:hAnsi="Times New Roman"/>
                <w:sz w:val="24"/>
                <w:szCs w:val="24"/>
              </w:rPr>
            </w:pPr>
            <w:r w:rsidRPr="00112DB8">
              <w:rPr>
                <w:rFonts w:ascii="Times New Roman" w:hAnsi="Times New Roman"/>
                <w:sz w:val="24"/>
                <w:szCs w:val="24"/>
              </w:rPr>
              <w:t>Кодов номер</w:t>
            </w:r>
          </w:p>
        </w:tc>
        <w:tc>
          <w:tcPr>
            <w:tcW w:w="1329" w:type="dxa"/>
            <w:shd w:val="clear" w:color="auto" w:fill="BFBFBF" w:themeFill="background1" w:themeFillShade="BF"/>
          </w:tcPr>
          <w:p w14:paraId="44C51FBD" w14:textId="77777777" w:rsidR="00D53A48" w:rsidRDefault="00D53A48" w:rsidP="00D53A48">
            <w:pPr>
              <w:jc w:val="center"/>
              <w:rPr>
                <w:rFonts w:ascii="Times New Roman" w:hAnsi="Times New Roman"/>
                <w:sz w:val="24"/>
                <w:szCs w:val="24"/>
              </w:rPr>
            </w:pPr>
          </w:p>
          <w:p w14:paraId="573C37C6" w14:textId="4391A072" w:rsidR="007B1635" w:rsidRPr="00112DB8" w:rsidRDefault="007B1635" w:rsidP="006F026D">
            <w:pPr>
              <w:jc w:val="center"/>
              <w:rPr>
                <w:rFonts w:ascii="Times New Roman" w:hAnsi="Times New Roman"/>
                <w:sz w:val="24"/>
                <w:szCs w:val="24"/>
              </w:rPr>
            </w:pPr>
            <w:r w:rsidRPr="00112DB8">
              <w:rPr>
                <w:rFonts w:ascii="Times New Roman" w:hAnsi="Times New Roman"/>
                <w:sz w:val="24"/>
                <w:szCs w:val="24"/>
              </w:rPr>
              <w:t>Условно обозначение</w:t>
            </w:r>
          </w:p>
        </w:tc>
        <w:tc>
          <w:tcPr>
            <w:tcW w:w="1239" w:type="dxa"/>
            <w:shd w:val="clear" w:color="auto" w:fill="BFBFBF" w:themeFill="background1" w:themeFillShade="BF"/>
          </w:tcPr>
          <w:p w14:paraId="0BD0E031" w14:textId="77777777" w:rsidR="00D53A48" w:rsidRDefault="00D53A48" w:rsidP="00D53A48">
            <w:pPr>
              <w:jc w:val="center"/>
              <w:rPr>
                <w:rFonts w:ascii="Times New Roman" w:hAnsi="Times New Roman"/>
                <w:sz w:val="24"/>
                <w:szCs w:val="24"/>
              </w:rPr>
            </w:pPr>
          </w:p>
          <w:p w14:paraId="3C348D5B" w14:textId="427E8C15" w:rsidR="007B1635" w:rsidRPr="00112DB8" w:rsidRDefault="007B1635" w:rsidP="006F026D">
            <w:pPr>
              <w:jc w:val="center"/>
              <w:rPr>
                <w:rFonts w:ascii="Times New Roman" w:hAnsi="Times New Roman"/>
                <w:sz w:val="24"/>
                <w:szCs w:val="24"/>
              </w:rPr>
            </w:pPr>
            <w:r w:rsidRPr="00112DB8">
              <w:rPr>
                <w:rFonts w:ascii="Times New Roman" w:hAnsi="Times New Roman"/>
                <w:sz w:val="24"/>
                <w:szCs w:val="24"/>
              </w:rPr>
              <w:t xml:space="preserve">Лицева </w:t>
            </w:r>
            <w:r w:rsidRPr="0091420A">
              <w:rPr>
                <w:rFonts w:ascii="Times New Roman" w:hAnsi="Times New Roman"/>
              </w:rPr>
              <w:t>страна</w:t>
            </w:r>
          </w:p>
          <w:p w14:paraId="471FC183" w14:textId="77777777" w:rsidR="007B1635" w:rsidRPr="00112DB8" w:rsidRDefault="007B1635" w:rsidP="006F026D">
            <w:pPr>
              <w:jc w:val="center"/>
              <w:rPr>
                <w:rFonts w:ascii="Times New Roman" w:hAnsi="Times New Roman"/>
                <w:sz w:val="24"/>
                <w:szCs w:val="24"/>
                <w:lang w:val="en-US"/>
              </w:rPr>
            </w:pPr>
            <w:r w:rsidRPr="00112DB8">
              <w:rPr>
                <w:rFonts w:ascii="Times New Roman" w:hAnsi="Times New Roman"/>
                <w:sz w:val="24"/>
                <w:szCs w:val="24"/>
                <w:lang w:val="en-US"/>
              </w:rPr>
              <w:t>(min)</w:t>
            </w:r>
          </w:p>
        </w:tc>
        <w:tc>
          <w:tcPr>
            <w:tcW w:w="1189" w:type="dxa"/>
            <w:shd w:val="clear" w:color="auto" w:fill="BFBFBF" w:themeFill="background1" w:themeFillShade="BF"/>
          </w:tcPr>
          <w:p w14:paraId="249E169C" w14:textId="77777777" w:rsidR="00D53A48" w:rsidRDefault="00D53A48" w:rsidP="00D53A48">
            <w:pPr>
              <w:jc w:val="center"/>
              <w:rPr>
                <w:rFonts w:ascii="Times New Roman" w:hAnsi="Times New Roman"/>
                <w:sz w:val="24"/>
                <w:szCs w:val="24"/>
              </w:rPr>
            </w:pPr>
          </w:p>
          <w:p w14:paraId="284F962F" w14:textId="56375AAA" w:rsidR="007B1635" w:rsidRPr="00112DB8" w:rsidRDefault="007B1635" w:rsidP="006F026D">
            <w:pPr>
              <w:jc w:val="center"/>
              <w:rPr>
                <w:rFonts w:ascii="Times New Roman" w:hAnsi="Times New Roman"/>
                <w:sz w:val="24"/>
                <w:szCs w:val="24"/>
              </w:rPr>
            </w:pPr>
            <w:r w:rsidRPr="00112DB8">
              <w:rPr>
                <w:rFonts w:ascii="Times New Roman" w:hAnsi="Times New Roman"/>
                <w:sz w:val="24"/>
                <w:szCs w:val="24"/>
              </w:rPr>
              <w:t>Монтирана</w:t>
            </w:r>
          </w:p>
          <w:p w14:paraId="33AE0886" w14:textId="77777777" w:rsidR="007B1635" w:rsidRPr="00112DB8" w:rsidRDefault="007B1635" w:rsidP="006F026D">
            <w:pPr>
              <w:jc w:val="center"/>
              <w:rPr>
                <w:rFonts w:ascii="Times New Roman" w:hAnsi="Times New Roman"/>
                <w:sz w:val="24"/>
                <w:szCs w:val="24"/>
                <w:lang w:val="en-US"/>
              </w:rPr>
            </w:pPr>
            <w:r w:rsidRPr="00112DB8">
              <w:rPr>
                <w:rFonts w:ascii="Times New Roman" w:hAnsi="Times New Roman"/>
                <w:sz w:val="24"/>
                <w:szCs w:val="24"/>
                <w:lang w:val="en-US"/>
              </w:rPr>
              <w:t>(max)</w:t>
            </w:r>
          </w:p>
        </w:tc>
        <w:tc>
          <w:tcPr>
            <w:tcW w:w="2084" w:type="dxa"/>
            <w:vMerge/>
          </w:tcPr>
          <w:p w14:paraId="3689BFAB" w14:textId="77777777" w:rsidR="007B1635" w:rsidRPr="00112DB8" w:rsidRDefault="007B1635" w:rsidP="002366F4">
            <w:pPr>
              <w:rPr>
                <w:rFonts w:ascii="Times New Roman" w:hAnsi="Times New Roman"/>
                <w:sz w:val="24"/>
                <w:szCs w:val="24"/>
              </w:rPr>
            </w:pPr>
          </w:p>
        </w:tc>
        <w:tc>
          <w:tcPr>
            <w:tcW w:w="2201" w:type="dxa"/>
            <w:vMerge/>
          </w:tcPr>
          <w:p w14:paraId="5D8AC56E" w14:textId="77777777" w:rsidR="007B1635" w:rsidRPr="00112DB8" w:rsidRDefault="007B1635" w:rsidP="002366F4">
            <w:pPr>
              <w:rPr>
                <w:rFonts w:ascii="Times New Roman" w:hAnsi="Times New Roman"/>
                <w:sz w:val="24"/>
                <w:szCs w:val="24"/>
              </w:rPr>
            </w:pPr>
          </w:p>
        </w:tc>
      </w:tr>
      <w:tr w:rsidR="007B1635" w:rsidRPr="00112DB8" w14:paraId="26636EC5" w14:textId="77777777" w:rsidTr="002366F4">
        <w:tc>
          <w:tcPr>
            <w:tcW w:w="1200" w:type="dxa"/>
          </w:tcPr>
          <w:p w14:paraId="3429C65B" w14:textId="77777777" w:rsidR="007B1635" w:rsidRPr="00112DB8" w:rsidRDefault="007B1635" w:rsidP="002366F4">
            <w:pPr>
              <w:rPr>
                <w:rFonts w:ascii="Times New Roman" w:hAnsi="Times New Roman"/>
                <w:sz w:val="24"/>
                <w:szCs w:val="24"/>
              </w:rPr>
            </w:pPr>
            <w:r w:rsidRPr="00112DB8">
              <w:rPr>
                <w:rFonts w:ascii="Times New Roman" w:hAnsi="Times New Roman"/>
                <w:sz w:val="24"/>
                <w:szCs w:val="24"/>
              </w:rPr>
              <w:t>1 или 2</w:t>
            </w:r>
          </w:p>
        </w:tc>
        <w:tc>
          <w:tcPr>
            <w:tcW w:w="1329" w:type="dxa"/>
          </w:tcPr>
          <w:p w14:paraId="41AB5CBD" w14:textId="77777777" w:rsidR="007B1635" w:rsidRPr="00112DB8" w:rsidRDefault="007B1635" w:rsidP="002366F4">
            <w:pPr>
              <w:jc w:val="center"/>
              <w:rPr>
                <w:rFonts w:ascii="Times New Roman" w:hAnsi="Times New Roman"/>
                <w:sz w:val="24"/>
                <w:szCs w:val="24"/>
              </w:rPr>
            </w:pPr>
            <w:r w:rsidRPr="00112DB8">
              <w:rPr>
                <w:rFonts w:ascii="Times New Roman" w:hAnsi="Times New Roman"/>
                <w:sz w:val="24"/>
                <w:szCs w:val="24"/>
              </w:rPr>
              <w:t>200</w:t>
            </w:r>
          </w:p>
        </w:tc>
        <w:tc>
          <w:tcPr>
            <w:tcW w:w="1239" w:type="dxa"/>
          </w:tcPr>
          <w:p w14:paraId="661183AB" w14:textId="77777777" w:rsidR="007B1635" w:rsidRPr="00112DB8" w:rsidRDefault="007B1635" w:rsidP="002366F4">
            <w:pPr>
              <w:jc w:val="center"/>
              <w:rPr>
                <w:rFonts w:ascii="Times New Roman" w:hAnsi="Times New Roman"/>
                <w:sz w:val="24"/>
                <w:szCs w:val="24"/>
              </w:rPr>
            </w:pPr>
            <w:r w:rsidRPr="0091420A">
              <w:rPr>
                <w:rFonts w:ascii="Times New Roman" w:hAnsi="Times New Roman"/>
              </w:rPr>
              <w:t>300</w:t>
            </w:r>
          </w:p>
        </w:tc>
        <w:tc>
          <w:tcPr>
            <w:tcW w:w="1189" w:type="dxa"/>
          </w:tcPr>
          <w:p w14:paraId="48F51C20" w14:textId="77777777" w:rsidR="007B1635" w:rsidRPr="00112DB8" w:rsidRDefault="007B1635" w:rsidP="002366F4">
            <w:pPr>
              <w:jc w:val="center"/>
              <w:rPr>
                <w:rFonts w:ascii="Times New Roman" w:hAnsi="Times New Roman"/>
                <w:sz w:val="24"/>
                <w:szCs w:val="24"/>
              </w:rPr>
            </w:pPr>
            <w:r w:rsidRPr="00112DB8">
              <w:rPr>
                <w:rFonts w:ascii="Times New Roman" w:hAnsi="Times New Roman"/>
                <w:sz w:val="24"/>
                <w:szCs w:val="24"/>
              </w:rPr>
              <w:t>700</w:t>
            </w:r>
          </w:p>
        </w:tc>
        <w:tc>
          <w:tcPr>
            <w:tcW w:w="2084" w:type="dxa"/>
          </w:tcPr>
          <w:p w14:paraId="7E44CBC4" w14:textId="77777777" w:rsidR="007B1635" w:rsidRPr="00112DB8" w:rsidRDefault="007B1635" w:rsidP="002366F4">
            <w:pPr>
              <w:jc w:val="center"/>
              <w:rPr>
                <w:rFonts w:ascii="Times New Roman" w:hAnsi="Times New Roman"/>
                <w:sz w:val="24"/>
                <w:szCs w:val="24"/>
                <w:lang w:val="en-US"/>
              </w:rPr>
            </w:pPr>
            <w:r w:rsidRPr="00112DB8">
              <w:rPr>
                <w:rFonts w:ascii="Times New Roman" w:hAnsi="Times New Roman"/>
                <w:sz w:val="24"/>
                <w:szCs w:val="24"/>
              </w:rPr>
              <w:t xml:space="preserve">5-11 </w:t>
            </w:r>
            <w:r w:rsidRPr="00112DB8">
              <w:rPr>
                <w:rFonts w:ascii="Times New Roman" w:hAnsi="Times New Roman"/>
                <w:sz w:val="24"/>
                <w:szCs w:val="24"/>
                <w:lang w:val="en-US"/>
              </w:rPr>
              <w:t>m</w:t>
            </w:r>
          </w:p>
        </w:tc>
        <w:tc>
          <w:tcPr>
            <w:tcW w:w="2201" w:type="dxa"/>
          </w:tcPr>
          <w:p w14:paraId="304A1DBB" w14:textId="77777777" w:rsidR="007B1635" w:rsidRPr="00112DB8" w:rsidRDefault="007B1635" w:rsidP="002366F4">
            <w:pPr>
              <w:jc w:val="center"/>
              <w:rPr>
                <w:rFonts w:ascii="Times New Roman" w:hAnsi="Times New Roman"/>
                <w:sz w:val="24"/>
                <w:szCs w:val="24"/>
                <w:lang w:val="en-US"/>
              </w:rPr>
            </w:pPr>
            <w:r w:rsidRPr="00112DB8">
              <w:rPr>
                <w:rFonts w:ascii="Times New Roman" w:hAnsi="Times New Roman"/>
                <w:sz w:val="24"/>
                <w:szCs w:val="24"/>
                <w:lang w:val="en-US"/>
              </w:rPr>
              <w:t>3-10 m</w:t>
            </w:r>
          </w:p>
        </w:tc>
      </w:tr>
      <w:tr w:rsidR="007B1635" w:rsidRPr="00112DB8" w14:paraId="29995363" w14:textId="77777777" w:rsidTr="006F026D">
        <w:tc>
          <w:tcPr>
            <w:tcW w:w="1200" w:type="dxa"/>
            <w:shd w:val="clear" w:color="auto" w:fill="F2F2F2" w:themeFill="background1" w:themeFillShade="F2"/>
          </w:tcPr>
          <w:p w14:paraId="4F9D3B41" w14:textId="77777777" w:rsidR="007B1635" w:rsidRPr="00112DB8" w:rsidRDefault="007B1635" w:rsidP="002366F4">
            <w:pPr>
              <w:rPr>
                <w:rFonts w:ascii="Times New Roman" w:hAnsi="Times New Roman"/>
                <w:sz w:val="24"/>
                <w:szCs w:val="24"/>
              </w:rPr>
            </w:pPr>
            <w:r w:rsidRPr="00112DB8">
              <w:rPr>
                <w:rFonts w:ascii="Times New Roman" w:hAnsi="Times New Roman"/>
                <w:sz w:val="24"/>
                <w:szCs w:val="24"/>
              </w:rPr>
              <w:t>1 или 2</w:t>
            </w:r>
          </w:p>
        </w:tc>
        <w:tc>
          <w:tcPr>
            <w:tcW w:w="1329" w:type="dxa"/>
            <w:shd w:val="clear" w:color="auto" w:fill="F2F2F2" w:themeFill="background1" w:themeFillShade="F2"/>
          </w:tcPr>
          <w:p w14:paraId="5DF71596" w14:textId="77777777" w:rsidR="007B1635" w:rsidRPr="00112DB8" w:rsidRDefault="007B1635" w:rsidP="002366F4">
            <w:pPr>
              <w:jc w:val="center"/>
              <w:rPr>
                <w:rFonts w:ascii="Times New Roman" w:hAnsi="Times New Roman"/>
                <w:sz w:val="24"/>
                <w:szCs w:val="24"/>
              </w:rPr>
            </w:pPr>
            <w:r w:rsidRPr="00112DB8">
              <w:rPr>
                <w:rFonts w:ascii="Times New Roman" w:hAnsi="Times New Roman"/>
                <w:sz w:val="24"/>
                <w:szCs w:val="24"/>
              </w:rPr>
              <w:t>300</w:t>
            </w:r>
          </w:p>
        </w:tc>
        <w:tc>
          <w:tcPr>
            <w:tcW w:w="1239" w:type="dxa"/>
            <w:shd w:val="clear" w:color="auto" w:fill="F2F2F2" w:themeFill="background1" w:themeFillShade="F2"/>
          </w:tcPr>
          <w:p w14:paraId="6B0407B0" w14:textId="77777777" w:rsidR="007B1635" w:rsidRPr="00112DB8" w:rsidRDefault="007B1635" w:rsidP="002366F4">
            <w:pPr>
              <w:jc w:val="center"/>
              <w:rPr>
                <w:rFonts w:ascii="Times New Roman" w:hAnsi="Times New Roman"/>
                <w:sz w:val="24"/>
                <w:szCs w:val="24"/>
              </w:rPr>
            </w:pPr>
            <w:r w:rsidRPr="0091420A">
              <w:rPr>
                <w:rFonts w:ascii="Times New Roman" w:hAnsi="Times New Roman"/>
              </w:rPr>
              <w:t>450</w:t>
            </w:r>
          </w:p>
        </w:tc>
        <w:tc>
          <w:tcPr>
            <w:tcW w:w="1189" w:type="dxa"/>
            <w:shd w:val="clear" w:color="auto" w:fill="F2F2F2" w:themeFill="background1" w:themeFillShade="F2"/>
          </w:tcPr>
          <w:p w14:paraId="14A7CFDE" w14:textId="77777777" w:rsidR="007B1635" w:rsidRPr="00112DB8" w:rsidRDefault="007B1635" w:rsidP="002366F4">
            <w:pPr>
              <w:jc w:val="center"/>
              <w:rPr>
                <w:rFonts w:ascii="Times New Roman" w:hAnsi="Times New Roman"/>
                <w:sz w:val="24"/>
                <w:szCs w:val="24"/>
              </w:rPr>
            </w:pPr>
            <w:r w:rsidRPr="00112DB8">
              <w:rPr>
                <w:rFonts w:ascii="Times New Roman" w:hAnsi="Times New Roman"/>
                <w:sz w:val="24"/>
                <w:szCs w:val="24"/>
              </w:rPr>
              <w:t>900</w:t>
            </w:r>
          </w:p>
        </w:tc>
        <w:tc>
          <w:tcPr>
            <w:tcW w:w="2084" w:type="dxa"/>
            <w:shd w:val="clear" w:color="auto" w:fill="F2F2F2" w:themeFill="background1" w:themeFillShade="F2"/>
          </w:tcPr>
          <w:p w14:paraId="04DE44E7" w14:textId="77777777" w:rsidR="007B1635" w:rsidRPr="00112DB8" w:rsidRDefault="007B1635" w:rsidP="002366F4">
            <w:pPr>
              <w:jc w:val="center"/>
              <w:rPr>
                <w:rFonts w:ascii="Times New Roman" w:hAnsi="Times New Roman"/>
                <w:sz w:val="24"/>
                <w:szCs w:val="24"/>
              </w:rPr>
            </w:pPr>
            <w:r w:rsidRPr="00112DB8">
              <w:rPr>
                <w:rFonts w:ascii="Times New Roman" w:hAnsi="Times New Roman"/>
                <w:sz w:val="24"/>
                <w:szCs w:val="24"/>
              </w:rPr>
              <w:t>5-11 m</w:t>
            </w:r>
          </w:p>
        </w:tc>
        <w:tc>
          <w:tcPr>
            <w:tcW w:w="2201" w:type="dxa"/>
            <w:shd w:val="clear" w:color="auto" w:fill="F2F2F2" w:themeFill="background1" w:themeFillShade="F2"/>
          </w:tcPr>
          <w:p w14:paraId="5E060FCF" w14:textId="77777777" w:rsidR="007B1635" w:rsidRPr="00112DB8" w:rsidRDefault="007B1635" w:rsidP="002366F4">
            <w:pPr>
              <w:jc w:val="center"/>
              <w:rPr>
                <w:rFonts w:ascii="Times New Roman" w:hAnsi="Times New Roman"/>
                <w:sz w:val="24"/>
                <w:szCs w:val="24"/>
              </w:rPr>
            </w:pPr>
            <w:r w:rsidRPr="00112DB8">
              <w:rPr>
                <w:rFonts w:ascii="Times New Roman" w:hAnsi="Times New Roman"/>
                <w:sz w:val="24"/>
                <w:szCs w:val="24"/>
              </w:rPr>
              <w:t>3-10 m</w:t>
            </w:r>
          </w:p>
        </w:tc>
      </w:tr>
      <w:tr w:rsidR="007B1635" w:rsidRPr="00112DB8" w14:paraId="0092DE16" w14:textId="77777777" w:rsidTr="002366F4">
        <w:tc>
          <w:tcPr>
            <w:tcW w:w="1200" w:type="dxa"/>
          </w:tcPr>
          <w:p w14:paraId="7A20D8F9" w14:textId="77777777" w:rsidR="007B1635" w:rsidRPr="00112DB8" w:rsidRDefault="007B1635" w:rsidP="002366F4">
            <w:pPr>
              <w:rPr>
                <w:rFonts w:ascii="Times New Roman" w:hAnsi="Times New Roman"/>
                <w:sz w:val="24"/>
                <w:szCs w:val="24"/>
              </w:rPr>
            </w:pPr>
            <w:r w:rsidRPr="00112DB8">
              <w:rPr>
                <w:rFonts w:ascii="Times New Roman" w:hAnsi="Times New Roman"/>
                <w:sz w:val="24"/>
                <w:szCs w:val="24"/>
              </w:rPr>
              <w:t>3 или 4</w:t>
            </w:r>
          </w:p>
        </w:tc>
        <w:tc>
          <w:tcPr>
            <w:tcW w:w="1329" w:type="dxa"/>
          </w:tcPr>
          <w:p w14:paraId="5930CAC2" w14:textId="77777777" w:rsidR="007B1635" w:rsidRPr="00112DB8" w:rsidRDefault="007B1635" w:rsidP="002366F4">
            <w:pPr>
              <w:jc w:val="center"/>
              <w:rPr>
                <w:rFonts w:ascii="Times New Roman" w:hAnsi="Times New Roman"/>
                <w:sz w:val="24"/>
                <w:szCs w:val="24"/>
              </w:rPr>
            </w:pPr>
            <w:r w:rsidRPr="00112DB8">
              <w:rPr>
                <w:rFonts w:ascii="Times New Roman" w:hAnsi="Times New Roman"/>
                <w:sz w:val="24"/>
                <w:szCs w:val="24"/>
              </w:rPr>
              <w:t>300</w:t>
            </w:r>
          </w:p>
        </w:tc>
        <w:tc>
          <w:tcPr>
            <w:tcW w:w="1239" w:type="dxa"/>
          </w:tcPr>
          <w:p w14:paraId="3FDF4985" w14:textId="77777777" w:rsidR="007B1635" w:rsidRPr="00112DB8" w:rsidRDefault="007B1635" w:rsidP="002366F4">
            <w:pPr>
              <w:jc w:val="center"/>
              <w:rPr>
                <w:rFonts w:ascii="Times New Roman" w:hAnsi="Times New Roman"/>
                <w:sz w:val="24"/>
                <w:szCs w:val="24"/>
              </w:rPr>
            </w:pPr>
            <w:r w:rsidRPr="0091420A">
              <w:rPr>
                <w:rFonts w:ascii="Times New Roman" w:hAnsi="Times New Roman"/>
              </w:rPr>
              <w:t>450</w:t>
            </w:r>
          </w:p>
        </w:tc>
        <w:tc>
          <w:tcPr>
            <w:tcW w:w="1189" w:type="dxa"/>
          </w:tcPr>
          <w:p w14:paraId="7414535F" w14:textId="77777777" w:rsidR="007B1635" w:rsidRPr="00112DB8" w:rsidRDefault="007B1635" w:rsidP="002366F4">
            <w:pPr>
              <w:jc w:val="center"/>
              <w:rPr>
                <w:rFonts w:ascii="Times New Roman" w:hAnsi="Times New Roman"/>
                <w:sz w:val="24"/>
                <w:szCs w:val="24"/>
              </w:rPr>
            </w:pPr>
            <w:r w:rsidRPr="00112DB8">
              <w:rPr>
                <w:rFonts w:ascii="Times New Roman" w:hAnsi="Times New Roman"/>
                <w:sz w:val="24"/>
                <w:szCs w:val="24"/>
              </w:rPr>
              <w:t>900</w:t>
            </w:r>
          </w:p>
        </w:tc>
        <w:tc>
          <w:tcPr>
            <w:tcW w:w="2084" w:type="dxa"/>
          </w:tcPr>
          <w:p w14:paraId="4ACF5E78" w14:textId="77777777" w:rsidR="007B1635" w:rsidRPr="00112DB8" w:rsidRDefault="007B1635" w:rsidP="002366F4">
            <w:pPr>
              <w:jc w:val="center"/>
              <w:rPr>
                <w:rFonts w:ascii="Times New Roman" w:hAnsi="Times New Roman"/>
                <w:sz w:val="24"/>
                <w:szCs w:val="24"/>
                <w:lang w:val="en-US"/>
              </w:rPr>
            </w:pPr>
            <w:r w:rsidRPr="00112DB8">
              <w:rPr>
                <w:rFonts w:ascii="Times New Roman" w:hAnsi="Times New Roman"/>
                <w:sz w:val="24"/>
                <w:szCs w:val="24"/>
                <w:lang w:val="en-US"/>
              </w:rPr>
              <w:t>11-21 m</w:t>
            </w:r>
          </w:p>
        </w:tc>
        <w:tc>
          <w:tcPr>
            <w:tcW w:w="2201" w:type="dxa"/>
          </w:tcPr>
          <w:p w14:paraId="1067FE49" w14:textId="77777777" w:rsidR="007B1635" w:rsidRPr="00112DB8" w:rsidRDefault="007B1635" w:rsidP="002366F4">
            <w:pPr>
              <w:jc w:val="center"/>
              <w:rPr>
                <w:rFonts w:ascii="Times New Roman" w:hAnsi="Times New Roman"/>
                <w:sz w:val="24"/>
                <w:szCs w:val="24"/>
                <w:lang w:val="en-US"/>
              </w:rPr>
            </w:pPr>
            <w:r w:rsidRPr="00112DB8">
              <w:rPr>
                <w:rFonts w:ascii="Times New Roman" w:hAnsi="Times New Roman"/>
                <w:sz w:val="24"/>
                <w:szCs w:val="24"/>
                <w:lang w:val="en-US"/>
              </w:rPr>
              <w:t>8-15 m</w:t>
            </w:r>
          </w:p>
        </w:tc>
      </w:tr>
      <w:tr w:rsidR="007B1635" w:rsidRPr="00112DB8" w14:paraId="2F0DF4CB" w14:textId="77777777" w:rsidTr="006F026D">
        <w:tc>
          <w:tcPr>
            <w:tcW w:w="1200" w:type="dxa"/>
            <w:shd w:val="clear" w:color="auto" w:fill="F2F2F2" w:themeFill="background1" w:themeFillShade="F2"/>
          </w:tcPr>
          <w:p w14:paraId="1D5EA1E0" w14:textId="77777777" w:rsidR="007B1635" w:rsidRPr="00112DB8" w:rsidRDefault="007B1635" w:rsidP="002366F4">
            <w:pPr>
              <w:rPr>
                <w:rFonts w:ascii="Times New Roman" w:hAnsi="Times New Roman"/>
                <w:sz w:val="24"/>
                <w:szCs w:val="24"/>
              </w:rPr>
            </w:pPr>
            <w:r w:rsidRPr="00112DB8">
              <w:rPr>
                <w:rFonts w:ascii="Times New Roman" w:hAnsi="Times New Roman"/>
                <w:sz w:val="24"/>
                <w:szCs w:val="24"/>
              </w:rPr>
              <w:t>3 или 4</w:t>
            </w:r>
          </w:p>
        </w:tc>
        <w:tc>
          <w:tcPr>
            <w:tcW w:w="1329" w:type="dxa"/>
            <w:shd w:val="clear" w:color="auto" w:fill="F2F2F2" w:themeFill="background1" w:themeFillShade="F2"/>
          </w:tcPr>
          <w:p w14:paraId="5274C479" w14:textId="77777777" w:rsidR="007B1635" w:rsidRPr="00112DB8" w:rsidRDefault="007B1635" w:rsidP="002366F4">
            <w:pPr>
              <w:jc w:val="center"/>
              <w:rPr>
                <w:rFonts w:ascii="Times New Roman" w:hAnsi="Times New Roman"/>
                <w:sz w:val="24"/>
                <w:szCs w:val="24"/>
              </w:rPr>
            </w:pPr>
            <w:r w:rsidRPr="00112DB8">
              <w:rPr>
                <w:rFonts w:ascii="Times New Roman" w:hAnsi="Times New Roman"/>
                <w:sz w:val="24"/>
                <w:szCs w:val="24"/>
              </w:rPr>
              <w:t>400</w:t>
            </w:r>
          </w:p>
        </w:tc>
        <w:tc>
          <w:tcPr>
            <w:tcW w:w="1239" w:type="dxa"/>
            <w:shd w:val="clear" w:color="auto" w:fill="F2F2F2" w:themeFill="background1" w:themeFillShade="F2"/>
          </w:tcPr>
          <w:p w14:paraId="64A240D7" w14:textId="77777777" w:rsidR="007B1635" w:rsidRPr="00112DB8" w:rsidRDefault="007B1635" w:rsidP="002366F4">
            <w:pPr>
              <w:jc w:val="center"/>
              <w:rPr>
                <w:rFonts w:ascii="Times New Roman" w:hAnsi="Times New Roman"/>
                <w:sz w:val="24"/>
                <w:szCs w:val="24"/>
              </w:rPr>
            </w:pPr>
            <w:r w:rsidRPr="0091420A">
              <w:rPr>
                <w:rFonts w:ascii="Times New Roman" w:hAnsi="Times New Roman"/>
              </w:rPr>
              <w:t>600</w:t>
            </w:r>
          </w:p>
        </w:tc>
        <w:tc>
          <w:tcPr>
            <w:tcW w:w="1189" w:type="dxa"/>
            <w:shd w:val="clear" w:color="auto" w:fill="F2F2F2" w:themeFill="background1" w:themeFillShade="F2"/>
          </w:tcPr>
          <w:p w14:paraId="3F9E6966" w14:textId="77777777" w:rsidR="007B1635" w:rsidRPr="00112DB8" w:rsidRDefault="007B1635" w:rsidP="002366F4">
            <w:pPr>
              <w:jc w:val="center"/>
              <w:rPr>
                <w:rFonts w:ascii="Times New Roman" w:hAnsi="Times New Roman"/>
                <w:sz w:val="24"/>
                <w:szCs w:val="24"/>
              </w:rPr>
            </w:pPr>
            <w:r w:rsidRPr="00112DB8">
              <w:rPr>
                <w:rFonts w:ascii="Times New Roman" w:hAnsi="Times New Roman"/>
                <w:sz w:val="24"/>
                <w:szCs w:val="24"/>
              </w:rPr>
              <w:t>1100</w:t>
            </w:r>
          </w:p>
        </w:tc>
        <w:tc>
          <w:tcPr>
            <w:tcW w:w="2084" w:type="dxa"/>
            <w:shd w:val="clear" w:color="auto" w:fill="F2F2F2" w:themeFill="background1" w:themeFillShade="F2"/>
          </w:tcPr>
          <w:p w14:paraId="3B3E3A1C" w14:textId="77777777" w:rsidR="007B1635" w:rsidRPr="00112DB8" w:rsidRDefault="007B1635" w:rsidP="002366F4">
            <w:pPr>
              <w:jc w:val="center"/>
              <w:rPr>
                <w:rFonts w:ascii="Times New Roman" w:hAnsi="Times New Roman"/>
                <w:sz w:val="24"/>
                <w:szCs w:val="24"/>
              </w:rPr>
            </w:pPr>
            <w:r w:rsidRPr="00112DB8">
              <w:rPr>
                <w:rFonts w:ascii="Times New Roman" w:hAnsi="Times New Roman"/>
                <w:sz w:val="24"/>
                <w:szCs w:val="24"/>
              </w:rPr>
              <w:t>11-21 m</w:t>
            </w:r>
          </w:p>
        </w:tc>
        <w:tc>
          <w:tcPr>
            <w:tcW w:w="2201" w:type="dxa"/>
            <w:shd w:val="clear" w:color="auto" w:fill="F2F2F2" w:themeFill="background1" w:themeFillShade="F2"/>
          </w:tcPr>
          <w:p w14:paraId="5D4805A8" w14:textId="77777777" w:rsidR="007B1635" w:rsidRPr="00112DB8" w:rsidRDefault="007B1635" w:rsidP="002366F4">
            <w:pPr>
              <w:jc w:val="center"/>
              <w:rPr>
                <w:rFonts w:ascii="Times New Roman" w:hAnsi="Times New Roman"/>
                <w:sz w:val="24"/>
                <w:szCs w:val="24"/>
              </w:rPr>
            </w:pPr>
            <w:r w:rsidRPr="00112DB8">
              <w:rPr>
                <w:rFonts w:ascii="Times New Roman" w:hAnsi="Times New Roman"/>
                <w:sz w:val="24"/>
                <w:szCs w:val="24"/>
              </w:rPr>
              <w:t>8-15 m</w:t>
            </w:r>
          </w:p>
        </w:tc>
      </w:tr>
    </w:tbl>
    <w:p w14:paraId="4574E5C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BF6993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E610130" w14:textId="418F540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1</w:t>
      </w:r>
      <w:r w:rsidR="00BA65BE">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Знаците следва да са чупливи.</w:t>
      </w:r>
    </w:p>
    <w:p w14:paraId="1A77746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Знаците, разполагани близо до ПИК и ПР, се поставят ниско, за да се осигури достатъчен просвет между тях и витлата или гондолите на двигателите на реактивните ВС.</w:t>
      </w:r>
    </w:p>
    <w:p w14:paraId="73B9E896" w14:textId="3BB9BAB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Височината на поставения знак не може да превишава размерите, посочени в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514184" w:rsidRPr="00112DB8">
        <w:rPr>
          <w:rFonts w:ascii="Times New Roman" w:hAnsi="Times New Roman"/>
          <w:kern w:val="0"/>
          <w:lang w:val="x-none"/>
        </w:rPr>
        <w:t>1</w:t>
      </w:r>
      <w:r w:rsidR="00514184">
        <w:rPr>
          <w:rFonts w:ascii="Times New Roman" w:hAnsi="Times New Roman"/>
          <w:kern w:val="0"/>
          <w:lang w:val="x-none"/>
        </w:rPr>
        <w:t>6</w:t>
      </w:r>
      <w:r w:rsidRPr="00112DB8">
        <w:rPr>
          <w:rFonts w:ascii="Times New Roman" w:hAnsi="Times New Roman"/>
          <w:kern w:val="0"/>
          <w:lang w:val="x-none"/>
        </w:rPr>
        <w:t>.</w:t>
      </w:r>
    </w:p>
    <w:p w14:paraId="3E1CB9C7" w14:textId="53792825"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Знаците имат правоъгълна форма (вж. фиг. </w:t>
      </w:r>
      <w:r w:rsidR="00705794" w:rsidRPr="00112DB8">
        <w:rPr>
          <w:rFonts w:ascii="Times New Roman" w:hAnsi="Times New Roman"/>
          <w:kern w:val="0"/>
          <w:lang w:val="x-none"/>
        </w:rPr>
        <w:t>3</w:t>
      </w:r>
      <w:r w:rsidR="00705794">
        <w:rPr>
          <w:rFonts w:ascii="Times New Roman" w:hAnsi="Times New Roman"/>
          <w:kern w:val="0"/>
          <w:lang w:val="x-none"/>
        </w:rPr>
        <w:t>7</w:t>
      </w:r>
      <w:r w:rsidR="00705794" w:rsidRPr="00112DB8">
        <w:rPr>
          <w:rFonts w:ascii="Times New Roman" w:hAnsi="Times New Roman"/>
          <w:kern w:val="0"/>
          <w:lang w:val="x-none"/>
        </w:rPr>
        <w:t xml:space="preserve"> </w:t>
      </w:r>
      <w:r w:rsidRPr="00112DB8">
        <w:rPr>
          <w:rFonts w:ascii="Times New Roman" w:hAnsi="Times New Roman"/>
          <w:kern w:val="0"/>
          <w:lang w:val="x-none"/>
        </w:rPr>
        <w:t xml:space="preserve">и </w:t>
      </w:r>
      <w:r w:rsidR="00705794" w:rsidRPr="00112DB8">
        <w:rPr>
          <w:rFonts w:ascii="Times New Roman" w:hAnsi="Times New Roman"/>
          <w:kern w:val="0"/>
          <w:lang w:val="x-none"/>
        </w:rPr>
        <w:t>3</w:t>
      </w:r>
      <w:r w:rsidR="00705794">
        <w:rPr>
          <w:rFonts w:ascii="Times New Roman" w:hAnsi="Times New Roman"/>
          <w:kern w:val="0"/>
          <w:lang w:val="x-none"/>
        </w:rPr>
        <w:t>8</w:t>
      </w:r>
      <w:r w:rsidRPr="00112DB8">
        <w:rPr>
          <w:rFonts w:ascii="Times New Roman" w:hAnsi="Times New Roman"/>
          <w:kern w:val="0"/>
          <w:lang w:val="x-none"/>
        </w:rPr>
        <w:t>), като по-дългата им страна е хоризонтална.</w:t>
      </w:r>
    </w:p>
    <w:p w14:paraId="587A0DA5" w14:textId="77777777" w:rsidR="00E67F39" w:rsidRDefault="00E67F39">
      <w:pPr>
        <w:widowControl w:val="0"/>
        <w:autoSpaceDE w:val="0"/>
        <w:autoSpaceDN w:val="0"/>
        <w:adjustRightInd w:val="0"/>
        <w:spacing w:after="0" w:line="240" w:lineRule="auto"/>
        <w:ind w:firstLine="480"/>
        <w:jc w:val="both"/>
        <w:rPr>
          <w:rFonts w:ascii="Times New Roman" w:hAnsi="Times New Roman"/>
          <w:kern w:val="0"/>
          <w:lang w:val="x-none"/>
        </w:rPr>
      </w:pPr>
    </w:p>
    <w:p w14:paraId="0A1A0FC7" w14:textId="4D68595B" w:rsidR="00C85A7E" w:rsidRPr="00112DB8" w:rsidRDefault="0046024B" w:rsidP="006F026D">
      <w:pPr>
        <w:widowControl w:val="0"/>
        <w:autoSpaceDE w:val="0"/>
        <w:autoSpaceDN w:val="0"/>
        <w:adjustRightInd w:val="0"/>
        <w:spacing w:after="0" w:line="240" w:lineRule="auto"/>
        <w:jc w:val="both"/>
        <w:rPr>
          <w:rFonts w:ascii="Times New Roman" w:hAnsi="Times New Roman"/>
          <w:kern w:val="0"/>
          <w:lang w:val="x-none"/>
        </w:rPr>
      </w:pPr>
      <w:r>
        <w:rPr>
          <w:noProof/>
        </w:rPr>
        <w:drawing>
          <wp:inline distT="0" distB="0" distL="0" distR="0" wp14:anchorId="52ADF699" wp14:editId="0F84B3FC">
            <wp:extent cx="5760720" cy="6721475"/>
            <wp:effectExtent l="0" t="0" r="0" b="3175"/>
            <wp:docPr id="598345330" name="Picture 1" descr="A white and red rectangular box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345330" name="Picture 1" descr="A white and red rectangular box with numbers and symbols&#10;&#10;AI-generated content may be incorrect."/>
                    <pic:cNvPicPr/>
                  </pic:nvPicPr>
                  <pic:blipFill>
                    <a:blip r:embed="rId45"/>
                    <a:stretch>
                      <a:fillRect/>
                    </a:stretch>
                  </pic:blipFill>
                  <pic:spPr>
                    <a:xfrm>
                      <a:off x="0" y="0"/>
                      <a:ext cx="5760720" cy="6721475"/>
                    </a:xfrm>
                    <a:prstGeom prst="rect">
                      <a:avLst/>
                    </a:prstGeom>
                  </pic:spPr>
                </pic:pic>
              </a:graphicData>
            </a:graphic>
          </wp:inline>
        </w:drawing>
      </w:r>
    </w:p>
    <w:p w14:paraId="329EF2DC" w14:textId="77777777" w:rsidR="00F63E20" w:rsidRDefault="00F63E20" w:rsidP="00F63E20">
      <w:pPr>
        <w:widowControl w:val="0"/>
        <w:autoSpaceDE w:val="0"/>
        <w:autoSpaceDN w:val="0"/>
        <w:adjustRightInd w:val="0"/>
        <w:spacing w:after="0" w:line="240" w:lineRule="auto"/>
        <w:jc w:val="center"/>
        <w:rPr>
          <w:rFonts w:ascii="Times New Roman" w:hAnsi="Times New Roman"/>
          <w:kern w:val="0"/>
          <w:lang w:val="x-none"/>
        </w:rPr>
      </w:pPr>
    </w:p>
    <w:p w14:paraId="3B106907" w14:textId="3738DB31" w:rsidR="00197E20" w:rsidRPr="00112DB8" w:rsidRDefault="00197E20" w:rsidP="00AB3DCB">
      <w:pPr>
        <w:widowControl w:val="0"/>
        <w:autoSpaceDE w:val="0"/>
        <w:autoSpaceDN w:val="0"/>
        <w:adjustRightInd w:val="0"/>
        <w:spacing w:after="0" w:line="240" w:lineRule="auto"/>
        <w:jc w:val="center"/>
        <w:rPr>
          <w:rFonts w:ascii="Times New Roman" w:hAnsi="Times New Roman"/>
          <w:kern w:val="0"/>
        </w:rPr>
      </w:pPr>
      <w:r w:rsidRPr="00112DB8">
        <w:rPr>
          <w:rFonts w:ascii="Times New Roman" w:hAnsi="Times New Roman"/>
          <w:kern w:val="0"/>
          <w:lang w:val="x-none"/>
        </w:rPr>
        <w:t xml:space="preserve">Фиг. </w:t>
      </w:r>
      <w:r w:rsidR="00705794" w:rsidRPr="00112DB8">
        <w:rPr>
          <w:rFonts w:ascii="Times New Roman" w:hAnsi="Times New Roman"/>
          <w:kern w:val="0"/>
          <w:lang w:val="x-none"/>
        </w:rPr>
        <w:t>3</w:t>
      </w:r>
      <w:r w:rsidR="00705794">
        <w:rPr>
          <w:rFonts w:ascii="Times New Roman" w:hAnsi="Times New Roman"/>
          <w:kern w:val="0"/>
          <w:lang w:val="x-none"/>
        </w:rPr>
        <w:t>7</w:t>
      </w:r>
      <w:r w:rsidRPr="00112DB8">
        <w:rPr>
          <w:rFonts w:ascii="Times New Roman" w:hAnsi="Times New Roman"/>
          <w:kern w:val="0"/>
          <w:lang w:val="x-none"/>
        </w:rPr>
        <w:t>. Знаци, съдържащи задължителни за изпълнение инструкции</w:t>
      </w:r>
    </w:p>
    <w:p w14:paraId="7F9A1558" w14:textId="77777777" w:rsidR="007B1635" w:rsidRDefault="007B1635" w:rsidP="0091420A">
      <w:pPr>
        <w:widowControl w:val="0"/>
        <w:autoSpaceDE w:val="0"/>
        <w:autoSpaceDN w:val="0"/>
        <w:adjustRightInd w:val="0"/>
        <w:spacing w:after="0" w:line="240" w:lineRule="auto"/>
        <w:jc w:val="both"/>
        <w:rPr>
          <w:rFonts w:ascii="Times New Roman" w:hAnsi="Times New Roman"/>
          <w:kern w:val="0"/>
        </w:rPr>
      </w:pPr>
    </w:p>
    <w:p w14:paraId="17F488E4" w14:textId="2E8BEC52" w:rsidR="00711839" w:rsidRPr="0091420A" w:rsidRDefault="00711839" w:rsidP="0091420A">
      <w:pPr>
        <w:widowControl w:val="0"/>
        <w:autoSpaceDE w:val="0"/>
        <w:autoSpaceDN w:val="0"/>
        <w:adjustRightInd w:val="0"/>
        <w:spacing w:after="0" w:line="240" w:lineRule="auto"/>
        <w:jc w:val="both"/>
        <w:rPr>
          <w:rFonts w:ascii="Times New Roman" w:hAnsi="Times New Roman"/>
          <w:kern w:val="0"/>
        </w:rPr>
      </w:pPr>
      <w:r>
        <w:rPr>
          <w:noProof/>
        </w:rPr>
        <w:drawing>
          <wp:inline distT="0" distB="0" distL="0" distR="0" wp14:anchorId="48F5DE21" wp14:editId="49034EC6">
            <wp:extent cx="5760720" cy="7826375"/>
            <wp:effectExtent l="0" t="0" r="0" b="3175"/>
            <wp:docPr id="1044691899" name="Picture 1" descr="A yellow and black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91899" name="Picture 1" descr="A yellow and black signs&#10;&#10;Description automatically generated"/>
                    <pic:cNvPicPr/>
                  </pic:nvPicPr>
                  <pic:blipFill>
                    <a:blip r:embed="rId46"/>
                    <a:stretch>
                      <a:fillRect/>
                    </a:stretch>
                  </pic:blipFill>
                  <pic:spPr>
                    <a:xfrm>
                      <a:off x="0" y="0"/>
                      <a:ext cx="5760720" cy="7826375"/>
                    </a:xfrm>
                    <a:prstGeom prst="rect">
                      <a:avLst/>
                    </a:prstGeom>
                  </pic:spPr>
                </pic:pic>
              </a:graphicData>
            </a:graphic>
          </wp:inline>
        </w:drawing>
      </w:r>
    </w:p>
    <w:p w14:paraId="5D828F5A" w14:textId="1B3DA631" w:rsidR="00197E20" w:rsidRPr="00112DB8" w:rsidRDefault="00197E20" w:rsidP="00AB3DCB">
      <w:pPr>
        <w:widowControl w:val="0"/>
        <w:autoSpaceDE w:val="0"/>
        <w:autoSpaceDN w:val="0"/>
        <w:adjustRightInd w:val="0"/>
        <w:spacing w:after="0" w:line="240" w:lineRule="auto"/>
        <w:jc w:val="center"/>
        <w:rPr>
          <w:rFonts w:ascii="Times New Roman" w:hAnsi="Times New Roman"/>
          <w:kern w:val="0"/>
        </w:rPr>
      </w:pPr>
      <w:r w:rsidRPr="00112DB8">
        <w:rPr>
          <w:rFonts w:ascii="Times New Roman" w:hAnsi="Times New Roman"/>
          <w:kern w:val="0"/>
          <w:lang w:val="x-none"/>
        </w:rPr>
        <w:t xml:space="preserve">Фиг. </w:t>
      </w:r>
      <w:r w:rsidR="00E10239" w:rsidRPr="00112DB8">
        <w:rPr>
          <w:rFonts w:ascii="Times New Roman" w:hAnsi="Times New Roman"/>
          <w:kern w:val="0"/>
          <w:lang w:val="x-none"/>
        </w:rPr>
        <w:t>3</w:t>
      </w:r>
      <w:r w:rsidR="00E10239">
        <w:rPr>
          <w:rFonts w:ascii="Times New Roman" w:hAnsi="Times New Roman"/>
          <w:kern w:val="0"/>
          <w:lang w:val="x-none"/>
        </w:rPr>
        <w:t>8</w:t>
      </w:r>
      <w:r w:rsidRPr="00112DB8">
        <w:rPr>
          <w:rFonts w:ascii="Times New Roman" w:hAnsi="Times New Roman"/>
          <w:kern w:val="0"/>
          <w:lang w:val="x-none"/>
        </w:rPr>
        <w:t>. Указателни знаци</w:t>
      </w:r>
    </w:p>
    <w:p w14:paraId="74C255D2" w14:textId="77777777" w:rsidR="007B1635" w:rsidRPr="00112DB8" w:rsidRDefault="007B1635">
      <w:pPr>
        <w:widowControl w:val="0"/>
        <w:autoSpaceDE w:val="0"/>
        <w:autoSpaceDN w:val="0"/>
        <w:adjustRightInd w:val="0"/>
        <w:spacing w:after="0" w:line="240" w:lineRule="auto"/>
        <w:ind w:firstLine="480"/>
        <w:jc w:val="both"/>
        <w:rPr>
          <w:rFonts w:ascii="Times New Roman" w:hAnsi="Times New Roman"/>
          <w:kern w:val="0"/>
        </w:rPr>
      </w:pPr>
    </w:p>
    <w:p w14:paraId="5E63493B" w14:textId="02ECF252" w:rsidR="007B1635" w:rsidRPr="0091420A" w:rsidRDefault="001C1D9F" w:rsidP="007B1635">
      <w:pPr>
        <w:spacing w:after="0" w:line="240" w:lineRule="auto"/>
        <w:rPr>
          <w:rFonts w:ascii="Times New Roman" w:hAnsi="Times New Roman"/>
        </w:rPr>
      </w:pPr>
      <w:r w:rsidRPr="0091420A">
        <w:rPr>
          <w:rFonts w:ascii="Times New Roman" w:hAnsi="Times New Roman"/>
          <w:noProof/>
        </w:rPr>
        <w:drawing>
          <wp:inline distT="0" distB="0" distL="0" distR="0" wp14:anchorId="15B26F77" wp14:editId="734B94FB">
            <wp:extent cx="5772566" cy="6949440"/>
            <wp:effectExtent l="0" t="0" r="0" b="3810"/>
            <wp:docPr id="52" name="Картина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Картина 52"/>
                    <pic:cNvPicPr>
                      <a:picLocks noChangeAspect="1" noChangeArrowheads="1"/>
                    </pic:cNvPicPr>
                  </pic:nvPicPr>
                  <pic:blipFill>
                    <a:blip r:embed="rId47"/>
                    <a:stretch>
                      <a:fillRect/>
                    </a:stretch>
                  </pic:blipFill>
                  <pic:spPr bwMode="auto">
                    <a:xfrm>
                      <a:off x="0" y="0"/>
                      <a:ext cx="5784676" cy="6964019"/>
                    </a:xfrm>
                    <a:prstGeom prst="rect">
                      <a:avLst/>
                    </a:prstGeom>
                    <a:noFill/>
                    <a:ln>
                      <a:noFill/>
                    </a:ln>
                  </pic:spPr>
                </pic:pic>
              </a:graphicData>
            </a:graphic>
          </wp:inline>
        </w:drawing>
      </w:r>
    </w:p>
    <w:p w14:paraId="21FD44A9" w14:textId="271D72E7" w:rsidR="007B1635" w:rsidRPr="00112DB8" w:rsidRDefault="007B1635" w:rsidP="00AB3DCB">
      <w:pPr>
        <w:spacing w:after="0" w:line="240" w:lineRule="auto"/>
        <w:jc w:val="center"/>
        <w:rPr>
          <w:rFonts w:ascii="Times New Roman" w:hAnsi="Times New Roman"/>
        </w:rPr>
      </w:pPr>
      <w:r w:rsidRPr="00112DB8">
        <w:rPr>
          <w:rFonts w:ascii="Times New Roman" w:hAnsi="Times New Roman"/>
        </w:rPr>
        <w:t xml:space="preserve">Фиг. </w:t>
      </w:r>
      <w:r w:rsidR="00E10239" w:rsidRPr="00112DB8">
        <w:rPr>
          <w:rFonts w:ascii="Times New Roman" w:hAnsi="Times New Roman"/>
        </w:rPr>
        <w:t>3</w:t>
      </w:r>
      <w:r w:rsidR="00E10239">
        <w:rPr>
          <w:rFonts w:ascii="Times New Roman" w:hAnsi="Times New Roman"/>
        </w:rPr>
        <w:t>9</w:t>
      </w:r>
      <w:r w:rsidRPr="00112DB8">
        <w:rPr>
          <w:rFonts w:ascii="Times New Roman" w:hAnsi="Times New Roman"/>
        </w:rPr>
        <w:t>. Примери за разполагане на знаците при пресичане на ПР/ПИК</w:t>
      </w:r>
    </w:p>
    <w:p w14:paraId="0C3FD446" w14:textId="77777777" w:rsidR="007B1635" w:rsidRPr="00112DB8" w:rsidRDefault="007B1635" w:rsidP="007B1635">
      <w:pPr>
        <w:spacing w:after="0" w:line="240" w:lineRule="auto"/>
        <w:jc w:val="both"/>
        <w:rPr>
          <w:rFonts w:ascii="Times New Roman" w:hAnsi="Times New Roman"/>
        </w:rPr>
      </w:pPr>
    </w:p>
    <w:p w14:paraId="07BF42D9" w14:textId="2FCDDE3D" w:rsidR="007B1635" w:rsidRPr="00112DB8" w:rsidRDefault="007B1635" w:rsidP="007B1635">
      <w:pPr>
        <w:spacing w:after="0" w:line="240" w:lineRule="auto"/>
        <w:jc w:val="both"/>
        <w:rPr>
          <w:rFonts w:ascii="Times New Roman" w:hAnsi="Times New Roman"/>
        </w:rPr>
      </w:pPr>
      <w:r w:rsidRPr="00112DB8">
        <w:rPr>
          <w:rFonts w:ascii="Times New Roman" w:hAnsi="Times New Roman"/>
        </w:rPr>
        <w:t xml:space="preserve">Забележка а. Разстоянието Х се взема в съответствие с таблица </w:t>
      </w:r>
      <w:r w:rsidR="00260C6C">
        <w:rPr>
          <w:rFonts w:ascii="Times New Roman" w:hAnsi="Times New Roman"/>
        </w:rPr>
        <w:t>6</w:t>
      </w:r>
      <w:r w:rsidRPr="00112DB8">
        <w:rPr>
          <w:rFonts w:ascii="Times New Roman" w:hAnsi="Times New Roman"/>
        </w:rPr>
        <w:t>.</w:t>
      </w:r>
    </w:p>
    <w:p w14:paraId="4F7421E6" w14:textId="07D3873B" w:rsidR="007B1635" w:rsidRPr="00112DB8" w:rsidRDefault="007B1635" w:rsidP="007B1635">
      <w:pPr>
        <w:spacing w:after="0" w:line="240" w:lineRule="auto"/>
        <w:jc w:val="both"/>
        <w:rPr>
          <w:rFonts w:ascii="Times New Roman" w:hAnsi="Times New Roman"/>
        </w:rPr>
      </w:pPr>
      <w:r w:rsidRPr="00112DB8">
        <w:rPr>
          <w:rFonts w:ascii="Times New Roman" w:hAnsi="Times New Roman"/>
        </w:rPr>
        <w:t>Забележка б. Разстоянието Y се отчита от границата на критичната/чувствителната зона на ILS/MLS.</w:t>
      </w:r>
    </w:p>
    <w:p w14:paraId="3EE8C9D9" w14:textId="77777777" w:rsidR="007B1635" w:rsidRPr="0091420A" w:rsidRDefault="007B1635">
      <w:pPr>
        <w:widowControl w:val="0"/>
        <w:autoSpaceDE w:val="0"/>
        <w:autoSpaceDN w:val="0"/>
        <w:adjustRightInd w:val="0"/>
        <w:spacing w:after="0" w:line="240" w:lineRule="auto"/>
        <w:ind w:firstLine="480"/>
        <w:jc w:val="both"/>
        <w:rPr>
          <w:rFonts w:ascii="Times New Roman" w:hAnsi="Times New Roman"/>
          <w:kern w:val="0"/>
        </w:rPr>
      </w:pPr>
    </w:p>
    <w:p w14:paraId="15D5E447" w14:textId="47B5FCA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(5) Интервалът от време за смяна на едно съобщение с друго на знак с променлива информация е кратък и не превишава 5 s.</w:t>
      </w:r>
    </w:p>
    <w:p w14:paraId="49A33156" w14:textId="6BF1719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1</w:t>
      </w:r>
      <w:r w:rsidR="00BA65BE">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Знаците, съдържащи задължителни за изпълнение инструкции, са единствените знаци с червен цвят в работната площ на летището.</w:t>
      </w:r>
    </w:p>
    <w:p w14:paraId="14A89D4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Надписите върху знаците се изпълняват в съответствие с изискванията на приложение № 11.</w:t>
      </w:r>
    </w:p>
    <w:p w14:paraId="23A5F832" w14:textId="73334DF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1</w:t>
      </w:r>
      <w:r w:rsidR="00BA65BE">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Знаците се осветяват в съответствие с изискванията на приложение № 11, когато са предназначени за използване:</w:t>
      </w:r>
    </w:p>
    <w:p w14:paraId="312F5C6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в условия на хоризонтална видимост на ПИК, по-малка от 800 m;</w:t>
      </w:r>
    </w:p>
    <w:p w14:paraId="00F789E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през нощта на оборудвани ПИК;</w:t>
      </w:r>
    </w:p>
    <w:p w14:paraId="3372DB4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през нощта на необорудвана ПИК с кодов номер 3 или 4.</w:t>
      </w:r>
    </w:p>
    <w:p w14:paraId="58541E7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Ако знаците са предназначени за използване през нощта на необорудвана ПИК с кодов номер 1 или 2, те могат да са светлоотражаващи и/или да се осветяват в съответствие с изискванията на приложение № 11.</w:t>
      </w:r>
    </w:p>
    <w:p w14:paraId="2E22C757" w14:textId="5EA6560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1</w:t>
      </w:r>
      <w:r w:rsidR="00BA65BE">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Знак с променлива информация не съдържа надписи, когато не се използва.</w:t>
      </w:r>
    </w:p>
    <w:p w14:paraId="074624A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случай на отказ знакът с променлива информация не предава информация, която може да доведе към предприемане от пилота или водача на транспортно средство на небезопасни действия.</w:t>
      </w:r>
    </w:p>
    <w:p w14:paraId="4454745E" w14:textId="77777777" w:rsidR="002E450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8F80E08" w14:textId="64985DD4" w:rsidR="00197E20" w:rsidRPr="00B41612"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41612">
        <w:rPr>
          <w:rFonts w:ascii="Times New Roman" w:hAnsi="Times New Roman"/>
          <w:b/>
          <w:bCs/>
          <w:kern w:val="0"/>
          <w:lang w:val="x-none"/>
        </w:rPr>
        <w:t>Глава тридесет и първа</w:t>
      </w:r>
    </w:p>
    <w:p w14:paraId="4F3EFEB4" w14:textId="77777777" w:rsidR="00197E20" w:rsidRPr="00B41612"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41612">
        <w:rPr>
          <w:rFonts w:ascii="Times New Roman" w:hAnsi="Times New Roman"/>
          <w:b/>
          <w:bCs/>
          <w:kern w:val="0"/>
          <w:lang w:val="x-none"/>
        </w:rPr>
        <w:t>ЗНАЦИ, СЪДЪРЖАЩИ ЗАДЪЛЖИТЕЛНИ ЗА ИЗПЪЛНЕНИЕ ИНСТРУКЦИИ</w:t>
      </w:r>
    </w:p>
    <w:p w14:paraId="3EBE294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041E26F" w14:textId="2D757AD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BA65BE">
        <w:rPr>
          <w:rFonts w:ascii="Times New Roman" w:hAnsi="Times New Roman"/>
          <w:b/>
          <w:bCs/>
          <w:kern w:val="0"/>
          <w:lang w:val="x-none"/>
        </w:rPr>
        <w:t>20</w:t>
      </w:r>
      <w:r w:rsidRPr="00112DB8">
        <w:rPr>
          <w:rFonts w:ascii="Times New Roman" w:hAnsi="Times New Roman"/>
          <w:b/>
          <w:bCs/>
          <w:kern w:val="0"/>
          <w:lang w:val="x-none"/>
        </w:rPr>
        <w:t>.</w:t>
      </w:r>
      <w:r w:rsidRPr="00112DB8">
        <w:rPr>
          <w:rFonts w:ascii="Times New Roman" w:hAnsi="Times New Roman"/>
          <w:kern w:val="0"/>
          <w:lang w:val="x-none"/>
        </w:rPr>
        <w:t xml:space="preserve"> (1) Пиктографският вид на знаците, съдържащи задължителните за изпълнение инструкции и примери за разполагане на знаците на кръстовищата на ПР с ПИК, са дадени на фиг. </w:t>
      </w:r>
      <w:r w:rsidR="00705794" w:rsidRPr="00112DB8">
        <w:rPr>
          <w:rFonts w:ascii="Times New Roman" w:hAnsi="Times New Roman"/>
          <w:kern w:val="0"/>
          <w:lang w:val="x-none"/>
        </w:rPr>
        <w:t>3</w:t>
      </w:r>
      <w:r w:rsidR="00705794">
        <w:rPr>
          <w:rFonts w:ascii="Times New Roman" w:hAnsi="Times New Roman"/>
          <w:kern w:val="0"/>
          <w:lang w:val="x-none"/>
        </w:rPr>
        <w:t>7</w:t>
      </w:r>
      <w:r w:rsidRPr="00112DB8">
        <w:rPr>
          <w:rFonts w:ascii="Times New Roman" w:hAnsi="Times New Roman"/>
          <w:kern w:val="0"/>
          <w:lang w:val="x-none"/>
        </w:rPr>
        <w:t xml:space="preserve">, а на фиг. </w:t>
      </w:r>
      <w:r w:rsidR="00E10239" w:rsidRPr="00112DB8">
        <w:rPr>
          <w:rFonts w:ascii="Times New Roman" w:hAnsi="Times New Roman"/>
          <w:kern w:val="0"/>
          <w:lang w:val="x-none"/>
        </w:rPr>
        <w:t>3</w:t>
      </w:r>
      <w:r w:rsidR="00E10239">
        <w:rPr>
          <w:rFonts w:ascii="Times New Roman" w:hAnsi="Times New Roman"/>
          <w:kern w:val="0"/>
          <w:lang w:val="x-none"/>
        </w:rPr>
        <w:t>9</w:t>
      </w:r>
      <w:r w:rsidR="00E10239" w:rsidRPr="00112DB8">
        <w:rPr>
          <w:rFonts w:ascii="Times New Roman" w:hAnsi="Times New Roman"/>
          <w:kern w:val="0"/>
          <w:lang w:val="x-none"/>
        </w:rPr>
        <w:t xml:space="preserve"> </w:t>
      </w:r>
      <w:r w:rsidRPr="00112DB8">
        <w:rPr>
          <w:rFonts w:ascii="Times New Roman" w:hAnsi="Times New Roman"/>
          <w:kern w:val="0"/>
          <w:lang w:val="x-none"/>
        </w:rPr>
        <w:t>- примери за разполагане на знаците на пресичанията на ПР с ПИК.</w:t>
      </w:r>
    </w:p>
    <w:p w14:paraId="1A986FC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Знакът, съдържащ задължителни за изпълнение инструкции, се поставя за обозначаване на мястото, след което, ако няма друго указание от летищната контролна кула, не се разрешава движение на рулиращото ВС или движещото се транспортно средство.</w:t>
      </w:r>
    </w:p>
    <w:p w14:paraId="6505DD24" w14:textId="65DBFDE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BA65BE">
        <w:rPr>
          <w:rFonts w:ascii="Times New Roman" w:hAnsi="Times New Roman"/>
          <w:b/>
          <w:bCs/>
          <w:kern w:val="0"/>
        </w:rPr>
        <w:t>21</w:t>
      </w:r>
      <w:r w:rsidRPr="00112DB8">
        <w:rPr>
          <w:rFonts w:ascii="Times New Roman" w:hAnsi="Times New Roman"/>
          <w:b/>
          <w:bCs/>
          <w:kern w:val="0"/>
          <w:lang w:val="x-none"/>
        </w:rPr>
        <w:t>.</w:t>
      </w:r>
      <w:r w:rsidRPr="00112DB8">
        <w:rPr>
          <w:rFonts w:ascii="Times New Roman" w:hAnsi="Times New Roman"/>
          <w:kern w:val="0"/>
          <w:lang w:val="x-none"/>
        </w:rPr>
        <w:t xml:space="preserve"> Знаците, съдържащи задължителни за изпълнение инструкции, включват знаци:</w:t>
      </w:r>
    </w:p>
    <w:p w14:paraId="2D01ADD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за обозначаване на ПИК;</w:t>
      </w:r>
    </w:p>
    <w:p w14:paraId="3476929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местата за изчакване за категории I, II или III;</w:t>
      </w:r>
    </w:p>
    <w:p w14:paraId="43E3101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за място за изчакване за ПИК и ПР;</w:t>
      </w:r>
    </w:p>
    <w:p w14:paraId="78EC01C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за място за изчакване на СОТ;</w:t>
      </w:r>
    </w:p>
    <w:p w14:paraId="110D8345" w14:textId="0DD55FD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w:t>
      </w:r>
      <w:r w:rsidR="00BA65BE">
        <w:rPr>
          <w:rFonts w:ascii="Times New Roman" w:hAnsi="Times New Roman"/>
          <w:kern w:val="0"/>
        </w:rPr>
        <w:t>„</w:t>
      </w:r>
      <w:r w:rsidRPr="00112DB8">
        <w:rPr>
          <w:rFonts w:ascii="Times New Roman" w:hAnsi="Times New Roman"/>
          <w:kern w:val="0"/>
          <w:lang w:val="x-none"/>
        </w:rPr>
        <w:t>Влизането забранено</w:t>
      </w:r>
      <w:r w:rsidR="00BA65BE">
        <w:rPr>
          <w:rFonts w:ascii="Times New Roman" w:hAnsi="Times New Roman"/>
          <w:kern w:val="0"/>
        </w:rPr>
        <w:t>“</w:t>
      </w:r>
      <w:r w:rsidRPr="00112DB8">
        <w:rPr>
          <w:rFonts w:ascii="Times New Roman" w:hAnsi="Times New Roman"/>
          <w:kern w:val="0"/>
          <w:lang w:val="x-none"/>
        </w:rPr>
        <w:t>.</w:t>
      </w:r>
    </w:p>
    <w:p w14:paraId="4E719C4C" w14:textId="0EF721B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2</w:t>
      </w:r>
      <w:r w:rsidR="00762F7B">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Маркировката на мястото за изчакване за ПИК, изпълнена по схема </w:t>
      </w:r>
      <w:r w:rsidR="00762F7B">
        <w:rPr>
          <w:rFonts w:ascii="Times New Roman" w:hAnsi="Times New Roman"/>
          <w:kern w:val="0"/>
        </w:rPr>
        <w:t>„</w:t>
      </w:r>
      <w:r w:rsidRPr="00112DB8">
        <w:rPr>
          <w:rFonts w:ascii="Times New Roman" w:hAnsi="Times New Roman"/>
          <w:kern w:val="0"/>
          <w:lang w:val="x-none"/>
        </w:rPr>
        <w:t>А</w:t>
      </w:r>
      <w:r w:rsidR="00762F7B">
        <w:rPr>
          <w:rFonts w:ascii="Times New Roman" w:hAnsi="Times New Roman"/>
          <w:kern w:val="0"/>
        </w:rPr>
        <w:t>“</w:t>
      </w:r>
      <w:r w:rsidRPr="00112DB8">
        <w:rPr>
          <w:rFonts w:ascii="Times New Roman" w:hAnsi="Times New Roman"/>
          <w:kern w:val="0"/>
          <w:lang w:val="x-none"/>
        </w:rPr>
        <w:t xml:space="preserve"> от фиг. </w:t>
      </w:r>
      <w:r w:rsidR="00FF675B" w:rsidRPr="00112DB8">
        <w:rPr>
          <w:rFonts w:ascii="Times New Roman" w:hAnsi="Times New Roman"/>
          <w:kern w:val="0"/>
          <w:lang w:val="x-none"/>
        </w:rPr>
        <w:t>1</w:t>
      </w:r>
      <w:r w:rsidR="00FF675B">
        <w:rPr>
          <w:rFonts w:ascii="Times New Roman" w:hAnsi="Times New Roman"/>
          <w:kern w:val="0"/>
          <w:lang w:val="x-none"/>
        </w:rPr>
        <w:t>3</w:t>
      </w:r>
      <w:r w:rsidRPr="00112DB8">
        <w:rPr>
          <w:rFonts w:ascii="Times New Roman" w:hAnsi="Times New Roman"/>
          <w:kern w:val="0"/>
          <w:lang w:val="x-none"/>
        </w:rPr>
        <w:t xml:space="preserve">, се допълва на пресичанията на ПР с ПИК или при пресичанията на ПИК с ПИК </w:t>
      </w:r>
      <w:r w:rsidR="00AD54DE">
        <w:rPr>
          <w:rFonts w:ascii="Times New Roman" w:hAnsi="Times New Roman"/>
          <w:kern w:val="0"/>
          <w:lang w:val="x-none"/>
        </w:rPr>
        <w:t xml:space="preserve">- </w:t>
      </w:r>
      <w:r w:rsidRPr="00112DB8">
        <w:rPr>
          <w:rFonts w:ascii="Times New Roman" w:hAnsi="Times New Roman"/>
          <w:kern w:val="0"/>
          <w:lang w:val="x-none"/>
        </w:rPr>
        <w:t>със знак за обозначаване на ПИК.</w:t>
      </w:r>
    </w:p>
    <w:p w14:paraId="7785EC38" w14:textId="39D6250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Маркировката на мястото за изчакване за ПИК, изпълнена по схема </w:t>
      </w:r>
      <w:r w:rsidR="00AD54DE">
        <w:rPr>
          <w:rFonts w:ascii="Times New Roman" w:hAnsi="Times New Roman"/>
          <w:kern w:val="0"/>
        </w:rPr>
        <w:t>„</w:t>
      </w:r>
      <w:r w:rsidR="007E1FC1">
        <w:rPr>
          <w:rFonts w:ascii="Times New Roman" w:hAnsi="Times New Roman"/>
          <w:kern w:val="0"/>
          <w:lang w:val="x-none"/>
        </w:rPr>
        <w:t>Б</w:t>
      </w:r>
      <w:r w:rsidR="00AD54DE">
        <w:rPr>
          <w:rFonts w:ascii="Times New Roman" w:hAnsi="Times New Roman"/>
          <w:kern w:val="0"/>
        </w:rPr>
        <w:t>“</w:t>
      </w:r>
      <w:r w:rsidRPr="00112DB8">
        <w:rPr>
          <w:rFonts w:ascii="Times New Roman" w:hAnsi="Times New Roman"/>
          <w:kern w:val="0"/>
          <w:lang w:val="x-none"/>
        </w:rPr>
        <w:t>, се допълва със знак за място за изчакване от категория I, II или III.</w:t>
      </w:r>
    </w:p>
    <w:p w14:paraId="67C40DA9" w14:textId="6B7626E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Маркировката на мястото за изчакване, изпълнена по схема </w:t>
      </w:r>
      <w:r w:rsidR="00AD54DE">
        <w:rPr>
          <w:rFonts w:ascii="Times New Roman" w:hAnsi="Times New Roman"/>
          <w:kern w:val="0"/>
        </w:rPr>
        <w:t>„</w:t>
      </w:r>
      <w:r w:rsidRPr="00112DB8">
        <w:rPr>
          <w:rFonts w:ascii="Times New Roman" w:hAnsi="Times New Roman"/>
          <w:kern w:val="0"/>
          <w:lang w:val="x-none"/>
        </w:rPr>
        <w:t>А</w:t>
      </w:r>
      <w:r w:rsidR="00AD54DE">
        <w:rPr>
          <w:rFonts w:ascii="Times New Roman" w:hAnsi="Times New Roman"/>
          <w:kern w:val="0"/>
        </w:rPr>
        <w:t>“</w:t>
      </w:r>
      <w:r w:rsidRPr="00112DB8">
        <w:rPr>
          <w:rFonts w:ascii="Times New Roman" w:hAnsi="Times New Roman"/>
          <w:kern w:val="0"/>
          <w:lang w:val="x-none"/>
        </w:rPr>
        <w:t xml:space="preserve"> и нанесена на мястото за изчакване за ПИК, се допълва със знак за място за изчакване за ПИК.</w:t>
      </w:r>
    </w:p>
    <w:p w14:paraId="674D0D3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Знакът за обозначаване на ПИК при пресичането на ПР с ПИК при необходимост се допълва със знак за местоположението, поставен от външната страна (най-отдалечената от ПР).</w:t>
      </w:r>
    </w:p>
    <w:p w14:paraId="12001A39" w14:textId="368EEE1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Когато влизането в някоя зона е забранено, се поставя знак </w:t>
      </w:r>
      <w:r w:rsidR="00AD54DE">
        <w:rPr>
          <w:rFonts w:ascii="Times New Roman" w:hAnsi="Times New Roman"/>
          <w:kern w:val="0"/>
        </w:rPr>
        <w:t>„</w:t>
      </w:r>
      <w:r w:rsidRPr="00112DB8">
        <w:rPr>
          <w:rFonts w:ascii="Times New Roman" w:hAnsi="Times New Roman"/>
          <w:kern w:val="0"/>
          <w:lang w:val="x-none"/>
        </w:rPr>
        <w:t>Влизането забранено</w:t>
      </w:r>
      <w:r w:rsidR="00AD54DE">
        <w:rPr>
          <w:rFonts w:ascii="Times New Roman" w:hAnsi="Times New Roman"/>
          <w:kern w:val="0"/>
        </w:rPr>
        <w:t>“</w:t>
      </w:r>
      <w:r w:rsidRPr="00112DB8">
        <w:rPr>
          <w:rFonts w:ascii="Times New Roman" w:hAnsi="Times New Roman"/>
          <w:kern w:val="0"/>
          <w:lang w:val="x-none"/>
        </w:rPr>
        <w:t>.</w:t>
      </w:r>
    </w:p>
    <w:p w14:paraId="28FAB521" w14:textId="6C10D81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2</w:t>
      </w:r>
      <w:r w:rsidR="00AD54DE">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Знакът за обозначаване на ПИК при пресичането на ПР с ПИК или при пресичането на ПИК с ПИК се разполага от всяка страна на маркировката на мястото за изчакване за ПИК така, че да се вижда от посоката на приближаване към ПИК.</w:t>
      </w:r>
    </w:p>
    <w:p w14:paraId="3503843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Знакът за място за изкачване по категории I, II или III се разполага от всяка страна на маркировката на мястото за изчакване за ПИК така, че да се вижда от посоката на приближаване към критичната зона.</w:t>
      </w:r>
    </w:p>
    <w:p w14:paraId="62F3E18F" w14:textId="1D2AB7B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Знакът </w:t>
      </w:r>
      <w:r w:rsidR="00AD54DE">
        <w:rPr>
          <w:rFonts w:ascii="Times New Roman" w:hAnsi="Times New Roman"/>
          <w:kern w:val="0"/>
        </w:rPr>
        <w:t>„</w:t>
      </w:r>
      <w:r w:rsidRPr="00112DB8">
        <w:rPr>
          <w:rFonts w:ascii="Times New Roman" w:hAnsi="Times New Roman"/>
          <w:kern w:val="0"/>
          <w:lang w:val="x-none"/>
        </w:rPr>
        <w:t>Влизането забранено</w:t>
      </w:r>
      <w:r w:rsidR="00AD54DE">
        <w:rPr>
          <w:rFonts w:ascii="Times New Roman" w:hAnsi="Times New Roman"/>
          <w:kern w:val="0"/>
        </w:rPr>
        <w:t>“</w:t>
      </w:r>
      <w:r w:rsidRPr="00112DB8">
        <w:rPr>
          <w:rFonts w:ascii="Times New Roman" w:hAnsi="Times New Roman"/>
          <w:kern w:val="0"/>
          <w:lang w:val="x-none"/>
        </w:rPr>
        <w:t xml:space="preserve"> се разполага в началото на зоната, влизането в която е забранено, от двете страни на ПР по посоката на гледане на пилота.</w:t>
      </w:r>
    </w:p>
    <w:p w14:paraId="412111E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Знакът на мястото за изчакване за ПИК се разполага от всяка страна на мястото за изчакване за ПИК така, че да се вижда от посоката на приближаване, съответно към повърхността, свободна от препятствия или критичната/чувствителната зона на ILS/MLS.</w:t>
      </w:r>
    </w:p>
    <w:p w14:paraId="2CB8946D" w14:textId="58A3B0D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2</w:t>
      </w:r>
      <w:r w:rsidR="00AD54DE">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Знакът, съдържащ задължителни за изпълнение инструкции, се състои от надписи с бял цвят върху червен фон.</w:t>
      </w:r>
    </w:p>
    <w:p w14:paraId="4022D45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вследствие на обкръжаващата среда или други фактори видимостта на надписа на знака, съдържащ задължителна за изпълнение инструкция, е необходимо да бъде засилена, външният ръб на белия надпис се очертава (повдига, допълва) с черен контур с дебелина 10 мм, за ПИК с кодово число 1 и 2 и 20 мм, за ПИК с кодово число 3 и 4.</w:t>
      </w:r>
    </w:p>
    <w:p w14:paraId="1338F70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Надписът върху знака за обозначаване на ПИК се състои от обозначаване на пресичащата се ПИК и е ориентиран така, че да се осигури обзор на знака, освен ако знакът е поставен близо до края на ПИК, когато върху него може да се обозначи само даденият край на ПИК.</w:t>
      </w:r>
    </w:p>
    <w:p w14:paraId="0B69B731" w14:textId="686AD12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Надписът на знака за мястото за изчакване за ПИК по категория I, II, III или съвместно за категория II/III в съответните случаи се състои от обозначаване на ПИК с букви и цифри </w:t>
      </w:r>
      <w:r w:rsidR="00AD54DE">
        <w:rPr>
          <w:rFonts w:ascii="Times New Roman" w:hAnsi="Times New Roman"/>
          <w:kern w:val="0"/>
        </w:rPr>
        <w:t>„</w:t>
      </w:r>
      <w:r w:rsidRPr="00112DB8">
        <w:rPr>
          <w:rFonts w:ascii="Times New Roman" w:hAnsi="Times New Roman"/>
          <w:kern w:val="0"/>
          <w:lang w:val="x-none"/>
        </w:rPr>
        <w:t>САТ I</w:t>
      </w:r>
      <w:r w:rsidR="00AD54DE">
        <w:rPr>
          <w:rFonts w:ascii="Times New Roman" w:hAnsi="Times New Roman"/>
          <w:kern w:val="0"/>
        </w:rPr>
        <w:t>“</w:t>
      </w:r>
      <w:r w:rsidRPr="00112DB8">
        <w:rPr>
          <w:rFonts w:ascii="Times New Roman" w:hAnsi="Times New Roman"/>
          <w:kern w:val="0"/>
          <w:lang w:val="x-none"/>
        </w:rPr>
        <w:t xml:space="preserve">, </w:t>
      </w:r>
      <w:r w:rsidR="00AD54DE">
        <w:rPr>
          <w:rFonts w:ascii="Times New Roman" w:hAnsi="Times New Roman"/>
          <w:kern w:val="0"/>
        </w:rPr>
        <w:t>„</w:t>
      </w:r>
      <w:r w:rsidRPr="00112DB8">
        <w:rPr>
          <w:rFonts w:ascii="Times New Roman" w:hAnsi="Times New Roman"/>
          <w:kern w:val="0"/>
          <w:lang w:val="x-none"/>
        </w:rPr>
        <w:t>САТ II</w:t>
      </w:r>
      <w:r w:rsidR="00AD54DE">
        <w:rPr>
          <w:rFonts w:ascii="Times New Roman" w:hAnsi="Times New Roman"/>
          <w:kern w:val="0"/>
        </w:rPr>
        <w:t>“</w:t>
      </w:r>
      <w:r w:rsidRPr="00112DB8">
        <w:rPr>
          <w:rFonts w:ascii="Times New Roman" w:hAnsi="Times New Roman"/>
          <w:kern w:val="0"/>
          <w:lang w:val="x-none"/>
        </w:rPr>
        <w:t xml:space="preserve">, </w:t>
      </w:r>
      <w:r w:rsidR="00AD54DE">
        <w:rPr>
          <w:rFonts w:ascii="Times New Roman" w:hAnsi="Times New Roman"/>
          <w:kern w:val="0"/>
        </w:rPr>
        <w:t>„</w:t>
      </w:r>
      <w:r w:rsidRPr="00112DB8">
        <w:rPr>
          <w:rFonts w:ascii="Times New Roman" w:hAnsi="Times New Roman"/>
          <w:kern w:val="0"/>
          <w:lang w:val="x-none"/>
        </w:rPr>
        <w:t>САТ III</w:t>
      </w:r>
      <w:r w:rsidR="00AD54DE">
        <w:rPr>
          <w:rFonts w:ascii="Times New Roman" w:hAnsi="Times New Roman"/>
          <w:kern w:val="0"/>
        </w:rPr>
        <w:t>“</w:t>
      </w:r>
      <w:r w:rsidRPr="00112DB8">
        <w:rPr>
          <w:rFonts w:ascii="Times New Roman" w:hAnsi="Times New Roman"/>
          <w:kern w:val="0"/>
          <w:lang w:val="x-none"/>
        </w:rPr>
        <w:t xml:space="preserve"> или </w:t>
      </w:r>
      <w:r w:rsidR="00AD54DE">
        <w:rPr>
          <w:rFonts w:ascii="Times New Roman" w:hAnsi="Times New Roman"/>
          <w:kern w:val="0"/>
        </w:rPr>
        <w:t>„</w:t>
      </w:r>
      <w:r w:rsidRPr="00112DB8">
        <w:rPr>
          <w:rFonts w:ascii="Times New Roman" w:hAnsi="Times New Roman"/>
          <w:kern w:val="0"/>
          <w:lang w:val="x-none"/>
        </w:rPr>
        <w:t>САТ II/III</w:t>
      </w:r>
      <w:r w:rsidR="00AD54DE">
        <w:rPr>
          <w:rFonts w:ascii="Times New Roman" w:hAnsi="Times New Roman"/>
          <w:kern w:val="0"/>
        </w:rPr>
        <w:t>“</w:t>
      </w:r>
      <w:r w:rsidRPr="00112DB8">
        <w:rPr>
          <w:rFonts w:ascii="Times New Roman" w:hAnsi="Times New Roman"/>
          <w:kern w:val="0"/>
          <w:lang w:val="x-none"/>
        </w:rPr>
        <w:t>.</w:t>
      </w:r>
    </w:p>
    <w:p w14:paraId="71A578A3" w14:textId="67566CE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Надписът върху знака </w:t>
      </w:r>
      <w:r w:rsidR="00AD54DE">
        <w:rPr>
          <w:rFonts w:ascii="Times New Roman" w:hAnsi="Times New Roman"/>
          <w:kern w:val="0"/>
        </w:rPr>
        <w:t>„</w:t>
      </w:r>
      <w:r w:rsidRPr="00112DB8">
        <w:rPr>
          <w:rFonts w:ascii="Times New Roman" w:hAnsi="Times New Roman"/>
          <w:kern w:val="0"/>
          <w:lang w:val="x-none"/>
        </w:rPr>
        <w:t>Влизането забранено</w:t>
      </w:r>
      <w:r w:rsidR="00AD54DE">
        <w:rPr>
          <w:rFonts w:ascii="Times New Roman" w:hAnsi="Times New Roman"/>
          <w:kern w:val="0"/>
        </w:rPr>
        <w:t>“</w:t>
      </w:r>
      <w:r w:rsidRPr="00112DB8">
        <w:rPr>
          <w:rFonts w:ascii="Times New Roman" w:hAnsi="Times New Roman"/>
          <w:kern w:val="0"/>
          <w:lang w:val="x-none"/>
        </w:rPr>
        <w:t xml:space="preserve"> се нанася в съответствие с фиг. </w:t>
      </w:r>
      <w:r w:rsidR="00705794" w:rsidRPr="00112DB8">
        <w:rPr>
          <w:rFonts w:ascii="Times New Roman" w:hAnsi="Times New Roman"/>
          <w:kern w:val="0"/>
          <w:lang w:val="x-none"/>
        </w:rPr>
        <w:t>3</w:t>
      </w:r>
      <w:r w:rsidR="00705794">
        <w:rPr>
          <w:rFonts w:ascii="Times New Roman" w:hAnsi="Times New Roman"/>
          <w:kern w:val="0"/>
          <w:lang w:val="x-none"/>
        </w:rPr>
        <w:t>7</w:t>
      </w:r>
      <w:r w:rsidRPr="00112DB8">
        <w:rPr>
          <w:rFonts w:ascii="Times New Roman" w:hAnsi="Times New Roman"/>
          <w:kern w:val="0"/>
          <w:lang w:val="x-none"/>
        </w:rPr>
        <w:t>.</w:t>
      </w:r>
    </w:p>
    <w:p w14:paraId="73CC6ACA" w14:textId="0D6D1455" w:rsidR="00197E20" w:rsidRPr="00112DB8" w:rsidRDefault="00197E20" w:rsidP="00E67F39">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Надписът върху знака на мястото за изчакване за ПИК се състои от обозначаване на ПР и цифра.</w:t>
      </w:r>
    </w:p>
    <w:p w14:paraId="0429C80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1EBD676" w14:textId="77777777" w:rsidR="00197E20" w:rsidRPr="00BE37B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BE37BD">
        <w:rPr>
          <w:rFonts w:ascii="Times New Roman" w:hAnsi="Times New Roman"/>
          <w:b/>
          <w:bCs/>
          <w:kern w:val="0"/>
          <w:lang w:val="x-none"/>
        </w:rPr>
        <w:t>Глава тридесет и втора</w:t>
      </w:r>
    </w:p>
    <w:p w14:paraId="5F8F5ADC" w14:textId="77777777" w:rsidR="00197E20" w:rsidRPr="00112DB8"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BE37BD">
        <w:rPr>
          <w:rFonts w:ascii="Times New Roman" w:hAnsi="Times New Roman"/>
          <w:b/>
          <w:bCs/>
          <w:kern w:val="0"/>
          <w:lang w:val="x-none"/>
        </w:rPr>
        <w:t>УКАЗАТЕЛНИ ЗНАЦИ</w:t>
      </w:r>
    </w:p>
    <w:p w14:paraId="199D9CA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E8EF693" w14:textId="799DD0E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2</w:t>
      </w:r>
      <w:r w:rsidR="00AD54DE">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Пиктографският вид на указателните знаци е даден на фиг. </w:t>
      </w:r>
      <w:r w:rsidR="00E10239" w:rsidRPr="00112DB8">
        <w:rPr>
          <w:rFonts w:ascii="Times New Roman" w:hAnsi="Times New Roman"/>
          <w:kern w:val="0"/>
          <w:lang w:val="x-none"/>
        </w:rPr>
        <w:t>3</w:t>
      </w:r>
      <w:r w:rsidR="00E10239">
        <w:rPr>
          <w:rFonts w:ascii="Times New Roman" w:hAnsi="Times New Roman"/>
          <w:kern w:val="0"/>
          <w:lang w:val="x-none"/>
        </w:rPr>
        <w:t>8</w:t>
      </w:r>
      <w:r w:rsidRPr="00112DB8">
        <w:rPr>
          <w:rFonts w:ascii="Times New Roman" w:hAnsi="Times New Roman"/>
          <w:kern w:val="0"/>
          <w:lang w:val="x-none"/>
        </w:rPr>
        <w:t>.</w:t>
      </w:r>
    </w:p>
    <w:p w14:paraId="5D964BA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Указателният знак се поставя, когато има експлоатационна необходимост да се укаже със знак конкретното място на който и да е обект или да се представи информация за маршрута на движение (посоката или мястото на предназначение).</w:t>
      </w:r>
    </w:p>
    <w:p w14:paraId="69E229B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Указателните знаци включват:</w:t>
      </w:r>
    </w:p>
    <w:p w14:paraId="2467A46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посока на движението;</w:t>
      </w:r>
    </w:p>
    <w:p w14:paraId="371AE97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местоположение;</w:t>
      </w:r>
    </w:p>
    <w:p w14:paraId="1E7B899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местата за предназначение;</w:t>
      </w:r>
    </w:p>
    <w:p w14:paraId="04596BE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излизане от ПИК;</w:t>
      </w:r>
    </w:p>
    <w:p w14:paraId="758C2EF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излитане от мястото на пресичане.</w:t>
      </w:r>
    </w:p>
    <w:p w14:paraId="1DF1A0BB" w14:textId="6F6187F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2</w:t>
      </w:r>
      <w:r w:rsidR="00AD54DE">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Знакът за излизане от ПИК се предвижда в случаите, когато има експлоатационна необходимост да се обозначи изходът от ПИК.</w:t>
      </w:r>
    </w:p>
    <w:p w14:paraId="59AFDD0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Знакът за освободена ПИК се поставя в случаите, когато на извеждащата ПР не се предвиждат осеви светлини на ПР и има нужда да се посочи на пилота, напускащ ПИК, края на критичната/чувствителната зона на ILS/MLS или долния ръб на вътрешната преходна повърхност в зависимост от това, кой от тях е разположен по-далече от осевата линия на ПИК.</w:t>
      </w:r>
    </w:p>
    <w:p w14:paraId="4ABE5C9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Знакът за пресичане при излитане се поставя при наличие на експлоатационна нужда за указване на останалата разполагаема дължина на разбега (TORA) за излитане от мястото на пресичане на двете ПИК или с ПР.</w:t>
      </w:r>
    </w:p>
    <w:p w14:paraId="03F3A01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При необходимост от показване на посоката на движение към конкретна зона на летището (карго зона, зона на общата авиация и т.н.) се поставя знак за направлението към зоната.</w:t>
      </w:r>
    </w:p>
    <w:p w14:paraId="34508C6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Комбинираният знак за място и посока на движението се поставя в случай, когато той е предназначен да дава информация за маршрута на движение до пресичането на ПР.</w:t>
      </w:r>
    </w:p>
    <w:p w14:paraId="11266E2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Знакът за посока на движението се поставя в случаите, когато има експлоатационна необходимост да се укаже предназначението и направлението на ПР в мястото на пресичане.</w:t>
      </w:r>
    </w:p>
    <w:p w14:paraId="0A5BE2B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Знакът за място се поставя:</w:t>
      </w:r>
    </w:p>
    <w:p w14:paraId="02159AE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на междинното място за изчакване;</w:t>
      </w:r>
    </w:p>
    <w:p w14:paraId="11E4D65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заедно със знака за обозначаване на ПИК, освен на самата ПИК или на местата където се пресича с друга ПИК;</w:t>
      </w:r>
    </w:p>
    <w:p w14:paraId="12FF2DC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заедно със знака за посока на движението, освен ако резултатите от авиационното изследване свидетелстват за това, че той не е нужен;</w:t>
      </w:r>
    </w:p>
    <w:p w14:paraId="628B42C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при необходимост за обозначаване на ПР, излизащи на перона, или на ПР до които предстои да се достигне или да бъдат пресечени.</w:t>
      </w:r>
    </w:p>
    <w:p w14:paraId="138D4A7F" w14:textId="37599B0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В случаите, когато ПР завършва на </w:t>
      </w:r>
      <w:r w:rsidR="00AD54DE">
        <w:rPr>
          <w:rFonts w:ascii="Times New Roman" w:hAnsi="Times New Roman"/>
          <w:kern w:val="0"/>
        </w:rPr>
        <w:t>„</w:t>
      </w:r>
      <w:r w:rsidRPr="00112DB8">
        <w:rPr>
          <w:rFonts w:ascii="Times New Roman" w:hAnsi="Times New Roman"/>
          <w:kern w:val="0"/>
          <w:lang w:val="x-none"/>
        </w:rPr>
        <w:t>Т</w:t>
      </w:r>
      <w:r w:rsidR="00AD54DE">
        <w:rPr>
          <w:rFonts w:ascii="Times New Roman" w:hAnsi="Times New Roman"/>
          <w:kern w:val="0"/>
        </w:rPr>
        <w:t>“</w:t>
      </w:r>
      <w:r w:rsidRPr="00112DB8">
        <w:rPr>
          <w:rFonts w:ascii="Times New Roman" w:hAnsi="Times New Roman"/>
          <w:kern w:val="0"/>
          <w:lang w:val="x-none"/>
        </w:rPr>
        <w:t>-образно кръстовище и е необходимо да се обозначи това кръстовище, се използват заграждение, знак за посока на движението и/или други приемливи визуални средства.</w:t>
      </w:r>
    </w:p>
    <w:p w14:paraId="2E6FB631" w14:textId="2CE7C20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2</w:t>
      </w:r>
      <w:r w:rsidR="00AD54DE">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С изключение на случаите по чл. </w:t>
      </w:r>
      <w:r w:rsidR="00377C1F" w:rsidRPr="00112DB8">
        <w:rPr>
          <w:rFonts w:ascii="Times New Roman" w:hAnsi="Times New Roman"/>
          <w:kern w:val="0"/>
          <w:lang w:val="x-none"/>
        </w:rPr>
        <w:t>3</w:t>
      </w:r>
      <w:r w:rsidR="00377C1F">
        <w:rPr>
          <w:rFonts w:ascii="Times New Roman" w:hAnsi="Times New Roman"/>
          <w:kern w:val="0"/>
          <w:lang w:val="x-none"/>
        </w:rPr>
        <w:t>2</w:t>
      </w:r>
      <w:r w:rsidR="00AD54DE">
        <w:rPr>
          <w:rFonts w:ascii="Times New Roman" w:hAnsi="Times New Roman"/>
          <w:kern w:val="0"/>
          <w:lang w:val="x-none"/>
        </w:rPr>
        <w:t>8</w:t>
      </w:r>
      <w:r w:rsidRPr="00112DB8">
        <w:rPr>
          <w:rFonts w:ascii="Times New Roman" w:hAnsi="Times New Roman"/>
          <w:kern w:val="0"/>
          <w:lang w:val="x-none"/>
        </w:rPr>
        <w:t>, ал. 2, т. 1 и ал. 9, когато е практически осъществимо, указателните знаци се разполагат от лявата страна на ПР в съответствие с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ED2D23">
        <w:rPr>
          <w:rFonts w:ascii="Times New Roman" w:hAnsi="Times New Roman"/>
          <w:kern w:val="0"/>
          <w:lang w:val="x-none"/>
        </w:rPr>
        <w:t>1</w:t>
      </w:r>
      <w:r w:rsidR="007E1FC1">
        <w:rPr>
          <w:rFonts w:ascii="Times New Roman" w:hAnsi="Times New Roman"/>
          <w:kern w:val="0"/>
          <w:lang w:val="x-none"/>
        </w:rPr>
        <w:t>6</w:t>
      </w:r>
      <w:r w:rsidRPr="00112DB8">
        <w:rPr>
          <w:rFonts w:ascii="Times New Roman" w:hAnsi="Times New Roman"/>
          <w:kern w:val="0"/>
          <w:lang w:val="x-none"/>
        </w:rPr>
        <w:t>.</w:t>
      </w:r>
    </w:p>
    <w:p w14:paraId="0EAD374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пресичане на ПР знаците се поставят преди посоченото пресичане заедно с маркировката за пресичането на ПР.</w:t>
      </w:r>
    </w:p>
    <w:p w14:paraId="262EE24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липса на маркировка за пресичането на ПР указателните знаци се поставят на разстояние най-малко 60 m от осевата линия на пресичащата се ПР при кодови номера 3 или 4 и най-малко на разстояние 40 m при кодови номера 1 и 2.</w:t>
      </w:r>
    </w:p>
    <w:p w14:paraId="6FABBA2C" w14:textId="6153860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2</w:t>
      </w:r>
      <w:r w:rsidR="00AD54DE">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Знакът за местоположение, поставен при пресичането на ПР, може да се поставя от всяка страна на ПР.</w:t>
      </w:r>
    </w:p>
    <w:p w14:paraId="2A1217E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Знакът за изход от ПИК се разполага:</w:t>
      </w:r>
    </w:p>
    <w:p w14:paraId="132BE4BE" w14:textId="57A38D9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от същата страна на ПИК (отляво или отдясно) на изхода и се поставя в съответствие с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D11C5B">
        <w:rPr>
          <w:rFonts w:ascii="Times New Roman" w:hAnsi="Times New Roman"/>
          <w:kern w:val="0"/>
          <w:lang w:val="x-none"/>
        </w:rPr>
        <w:t>1</w:t>
      </w:r>
      <w:r w:rsidR="00882DDC">
        <w:rPr>
          <w:rFonts w:ascii="Times New Roman" w:hAnsi="Times New Roman"/>
          <w:kern w:val="0"/>
          <w:lang w:val="x-none"/>
        </w:rPr>
        <w:t>6</w:t>
      </w:r>
      <w:r w:rsidRPr="00112DB8">
        <w:rPr>
          <w:rFonts w:ascii="Times New Roman" w:hAnsi="Times New Roman"/>
          <w:kern w:val="0"/>
          <w:lang w:val="x-none"/>
        </w:rPr>
        <w:t>;</w:t>
      </w:r>
    </w:p>
    <w:p w14:paraId="15F30F1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пред точката на изхода от ПИК на място, разположен на разстояние най-малко 60 m пред точката на допиране при кодови номера 3 или 4 и най-малко на разстояние 30 m при кодови номера 1 или 2.</w:t>
      </w:r>
    </w:p>
    <w:p w14:paraId="289786F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Знакът за освободена ПИК се разполага най-малко от едната страна на ПР, като разстоянието между знака и осевата линия на ПИК не може да е по-малко от:</w:t>
      </w:r>
    </w:p>
    <w:p w14:paraId="58211A0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разстоянието между осевата линия на ПИК и периметъра на критичната/чувствителната зона ILS/MLS;</w:t>
      </w:r>
    </w:p>
    <w:p w14:paraId="08F155A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разстоянието между осевата линия на ПИК и долния ръб на вътрешната преходна повърхност.</w:t>
      </w:r>
    </w:p>
    <w:p w14:paraId="2D6F442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Знакът за местоположението на ПР, където той се предвижда съвместно със знака за освободена ПИК, се поставя от външната страна на знака за освободена ПИК.</w:t>
      </w:r>
    </w:p>
    <w:p w14:paraId="2096624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Знакът за излитане от мястото на пресичане се поставя от лявата страна на входната ПР, като разстоянието между знака и осевата линия на ПИК е най-малко 60 m за ПИК с кодов номер 3 или 4 и най-малко 45 m за ПИК с кодов номер 1 или 2.</w:t>
      </w:r>
    </w:p>
    <w:p w14:paraId="444472D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Знакът за местоположението на ПР, поставен заедно със знака за обозначаване на ПИК, се поставя от външната страна на знака за обозначаване на ПИК.</w:t>
      </w:r>
    </w:p>
    <w:p w14:paraId="10F76FE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Като правило знакът за местоназначението не се поставя съвместно със знак за място или посока на движението.</w:t>
      </w:r>
    </w:p>
    <w:p w14:paraId="7F8D1F7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Указателният знак (освен знакът за местоположение) не се поставя съвместно със знак, съдържащ задължителни за изпълнение инструкции.</w:t>
      </w:r>
    </w:p>
    <w:p w14:paraId="63FE53E1" w14:textId="13FA1C9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Знакът за посока на движението, заграждение и/или друго приемливо визуално средство, използвани за обозначаване на </w:t>
      </w:r>
      <w:r w:rsidR="00AD54DE">
        <w:rPr>
          <w:rFonts w:ascii="Times New Roman" w:hAnsi="Times New Roman"/>
          <w:kern w:val="0"/>
        </w:rPr>
        <w:t>„</w:t>
      </w:r>
      <w:r w:rsidRPr="00112DB8">
        <w:rPr>
          <w:rFonts w:ascii="Times New Roman" w:hAnsi="Times New Roman"/>
          <w:kern w:val="0"/>
          <w:lang w:val="x-none"/>
        </w:rPr>
        <w:t>Т</w:t>
      </w:r>
      <w:r w:rsidR="00AD54DE">
        <w:rPr>
          <w:rFonts w:ascii="Times New Roman" w:hAnsi="Times New Roman"/>
          <w:kern w:val="0"/>
        </w:rPr>
        <w:t>“</w:t>
      </w:r>
      <w:r w:rsidRPr="00112DB8">
        <w:rPr>
          <w:rFonts w:ascii="Times New Roman" w:hAnsi="Times New Roman"/>
          <w:kern w:val="0"/>
          <w:lang w:val="x-none"/>
        </w:rPr>
        <w:t>-образно кръстовище, се разполага на противоположната страна на кръстовището от лицевата страна към ПР.</w:t>
      </w:r>
    </w:p>
    <w:p w14:paraId="2EE4CB9C" w14:textId="2A457F3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2</w:t>
      </w:r>
      <w:r w:rsidR="00AD54DE">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Указателният знак (освен знака за местоположение) се състои от надписи с черен цвят на жълт фон.</w:t>
      </w:r>
    </w:p>
    <w:p w14:paraId="1A63F69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Знакът за място се състои от надписи с жълт цвят на черен фон, а там, където е поставен само този знак, той има рамка с жълт цвят.</w:t>
      </w:r>
    </w:p>
    <w:p w14:paraId="07F7CD4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Надписът на знака за изход от ПИК се състои от обозначението на извеждащата ПР и стрелка, указваща посоката на движение.</w:t>
      </w:r>
    </w:p>
    <w:p w14:paraId="488C09FE" w14:textId="387BE1E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Надписът на знака за освободена ПИК изобразява маркировката на мястото за изчакване за ПИК от тип </w:t>
      </w:r>
      <w:r w:rsidR="00AD54DE">
        <w:rPr>
          <w:rFonts w:ascii="Times New Roman" w:hAnsi="Times New Roman"/>
          <w:kern w:val="0"/>
        </w:rPr>
        <w:t>„</w:t>
      </w:r>
      <w:r w:rsidRPr="00112DB8">
        <w:rPr>
          <w:rFonts w:ascii="Times New Roman" w:hAnsi="Times New Roman"/>
          <w:kern w:val="0"/>
          <w:lang w:val="x-none"/>
        </w:rPr>
        <w:t>А</w:t>
      </w:r>
      <w:r w:rsidR="00AD54DE">
        <w:rPr>
          <w:rFonts w:ascii="Times New Roman" w:hAnsi="Times New Roman"/>
          <w:kern w:val="0"/>
        </w:rPr>
        <w:t>“</w:t>
      </w:r>
      <w:r w:rsidRPr="00112DB8">
        <w:rPr>
          <w:rFonts w:ascii="Times New Roman" w:hAnsi="Times New Roman"/>
          <w:kern w:val="0"/>
          <w:lang w:val="x-none"/>
        </w:rPr>
        <w:t xml:space="preserve">, както е показано на фиг. </w:t>
      </w:r>
      <w:r w:rsidR="00E308DE">
        <w:rPr>
          <w:rFonts w:ascii="Times New Roman" w:hAnsi="Times New Roman"/>
          <w:kern w:val="0"/>
          <w:lang w:val="x-none"/>
        </w:rPr>
        <w:t>3</w:t>
      </w:r>
      <w:r w:rsidR="00882DDC">
        <w:rPr>
          <w:rFonts w:ascii="Times New Roman" w:hAnsi="Times New Roman"/>
          <w:kern w:val="0"/>
          <w:lang w:val="x-none"/>
        </w:rPr>
        <w:t>8</w:t>
      </w:r>
      <w:r w:rsidRPr="00112DB8">
        <w:rPr>
          <w:rFonts w:ascii="Times New Roman" w:hAnsi="Times New Roman"/>
          <w:kern w:val="0"/>
          <w:lang w:val="x-none"/>
        </w:rPr>
        <w:t>.</w:t>
      </w:r>
    </w:p>
    <w:p w14:paraId="3F683B40" w14:textId="0397158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Надписът върху знака за излитане от мястото на пресичане се състои от число, указващо останалата разполагаема дължина на разбега в метри, и по подходящ начин разположена и ориентирана стрелка, показваща посоката на излитането, както е показано на фиг. </w:t>
      </w:r>
      <w:r w:rsidR="00E308DE">
        <w:rPr>
          <w:rFonts w:ascii="Times New Roman" w:hAnsi="Times New Roman"/>
          <w:kern w:val="0"/>
          <w:lang w:val="x-none"/>
        </w:rPr>
        <w:t>3</w:t>
      </w:r>
      <w:r w:rsidR="00882DDC">
        <w:rPr>
          <w:rFonts w:ascii="Times New Roman" w:hAnsi="Times New Roman"/>
          <w:kern w:val="0"/>
          <w:lang w:val="x-none"/>
        </w:rPr>
        <w:t>8</w:t>
      </w:r>
      <w:r w:rsidRPr="00112DB8">
        <w:rPr>
          <w:rFonts w:ascii="Times New Roman" w:hAnsi="Times New Roman"/>
          <w:kern w:val="0"/>
          <w:lang w:val="x-none"/>
        </w:rPr>
        <w:t>.</w:t>
      </w:r>
    </w:p>
    <w:p w14:paraId="1CB5E842" w14:textId="5622442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Надписът върху знака за местоназначение се състои от буквено, буквено-цифрово или цифрово съобщение, указващо местоназначението, плюс стрелка, указваща посоката на движение, както е показано на фиг. </w:t>
      </w:r>
      <w:r w:rsidR="00E308DE">
        <w:rPr>
          <w:rFonts w:ascii="Times New Roman" w:hAnsi="Times New Roman"/>
          <w:kern w:val="0"/>
          <w:lang w:val="x-none"/>
        </w:rPr>
        <w:t>3</w:t>
      </w:r>
      <w:r w:rsidR="00882DDC">
        <w:rPr>
          <w:rFonts w:ascii="Times New Roman" w:hAnsi="Times New Roman"/>
          <w:kern w:val="0"/>
          <w:lang w:val="x-none"/>
        </w:rPr>
        <w:t>8</w:t>
      </w:r>
      <w:r w:rsidRPr="00112DB8">
        <w:rPr>
          <w:rFonts w:ascii="Times New Roman" w:hAnsi="Times New Roman"/>
          <w:kern w:val="0"/>
          <w:lang w:val="x-none"/>
        </w:rPr>
        <w:t>.</w:t>
      </w:r>
    </w:p>
    <w:p w14:paraId="099BF5EF" w14:textId="7B9E1B2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Надписът върху знака за посока на движението се състои от буквено, буквено-цифрово съобщение, указващо ПР, и ориентирана стрелка или стрелки, както е показано на фиг. </w:t>
      </w:r>
      <w:r w:rsidR="00E308DE">
        <w:rPr>
          <w:rFonts w:ascii="Times New Roman" w:hAnsi="Times New Roman"/>
          <w:kern w:val="0"/>
          <w:lang w:val="x-none"/>
        </w:rPr>
        <w:t>3</w:t>
      </w:r>
      <w:r w:rsidR="00882DDC">
        <w:rPr>
          <w:rFonts w:ascii="Times New Roman" w:hAnsi="Times New Roman"/>
          <w:kern w:val="0"/>
          <w:lang w:val="x-none"/>
        </w:rPr>
        <w:t>8</w:t>
      </w:r>
      <w:r w:rsidRPr="00112DB8">
        <w:rPr>
          <w:rFonts w:ascii="Times New Roman" w:hAnsi="Times New Roman"/>
          <w:kern w:val="0"/>
          <w:lang w:val="x-none"/>
        </w:rPr>
        <w:t>.</w:t>
      </w:r>
    </w:p>
    <w:p w14:paraId="3F36900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Надписът върху знака за място се състои от обозначаване на местоположението на ПР, ПИК или друга изкуствена настилка, върху която се намира или върху която навлиза ВС, и не съдържа стрелки.</w:t>
      </w:r>
    </w:p>
    <w:p w14:paraId="2B3FBA2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В случаите, когато е необходимо да се укаже всяко от реда места за изчакване при рулиране на една ПР, знакът за място се състои от обозначаване на ПР и число.</w:t>
      </w:r>
    </w:p>
    <w:p w14:paraId="46D535B2" w14:textId="43EADD2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AD54DE">
        <w:rPr>
          <w:rFonts w:ascii="Times New Roman" w:hAnsi="Times New Roman"/>
          <w:b/>
          <w:bCs/>
          <w:kern w:val="0"/>
        </w:rPr>
        <w:t>30</w:t>
      </w:r>
      <w:r w:rsidRPr="00112DB8">
        <w:rPr>
          <w:rFonts w:ascii="Times New Roman" w:hAnsi="Times New Roman"/>
          <w:b/>
          <w:bCs/>
          <w:kern w:val="0"/>
          <w:lang w:val="x-none"/>
        </w:rPr>
        <w:t>.</w:t>
      </w:r>
      <w:r w:rsidRPr="00112DB8">
        <w:rPr>
          <w:rFonts w:ascii="Times New Roman" w:hAnsi="Times New Roman"/>
          <w:kern w:val="0"/>
          <w:lang w:val="x-none"/>
        </w:rPr>
        <w:t xml:space="preserve"> В случаите, когато знакът за място или знаците за посока на движението се комбинират/поставят заедно:</w:t>
      </w:r>
    </w:p>
    <w:p w14:paraId="7C79CB1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всички знаци за посока на движението, отнасящи се за леви завои, се разполагат от лявата страна на знака за местоположение, а всички знаци за посока на движението, отнасящи се към десни завои, се разполагат от дясната страна на знака за местоположение; в случаите, когато има кръстовище с една пресичаща ПР, знакът за местоположение алтернативно може да се постави от лявата страна;</w:t>
      </w:r>
    </w:p>
    <w:p w14:paraId="67716B5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знаците за посока на движението се разполагат така, че ъгълът между посоката на стрелките и вертикалата да се увеличава в съответствие с отклонението от съответната ПР;</w:t>
      </w:r>
    </w:p>
    <w:p w14:paraId="052F491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съответният знак за посока на движението се поставя заедно със знака за място в случаите, когато посоката на ПР се променя значително след пресичането;</w:t>
      </w:r>
    </w:p>
    <w:p w14:paraId="0212B299" w14:textId="7B85B3A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съседните знаци за посока на движението се отделят с вертикална черна линия, както е показано на фиг. </w:t>
      </w:r>
      <w:r w:rsidR="00E308DE">
        <w:rPr>
          <w:rFonts w:ascii="Times New Roman" w:hAnsi="Times New Roman"/>
          <w:kern w:val="0"/>
          <w:lang w:val="x-none"/>
        </w:rPr>
        <w:t>3</w:t>
      </w:r>
      <w:r w:rsidR="00882DDC">
        <w:rPr>
          <w:rFonts w:ascii="Times New Roman" w:hAnsi="Times New Roman"/>
          <w:kern w:val="0"/>
          <w:lang w:val="x-none"/>
        </w:rPr>
        <w:t>8</w:t>
      </w:r>
      <w:r w:rsidRPr="00112DB8">
        <w:rPr>
          <w:rFonts w:ascii="Times New Roman" w:hAnsi="Times New Roman"/>
          <w:kern w:val="0"/>
          <w:lang w:val="x-none"/>
        </w:rPr>
        <w:t>.</w:t>
      </w:r>
    </w:p>
    <w:p w14:paraId="225A4B82" w14:textId="77777777" w:rsidR="00CC7882" w:rsidRPr="00112DB8" w:rsidRDefault="00CC7882">
      <w:pPr>
        <w:widowControl w:val="0"/>
        <w:autoSpaceDE w:val="0"/>
        <w:autoSpaceDN w:val="0"/>
        <w:adjustRightInd w:val="0"/>
        <w:spacing w:after="0" w:line="240" w:lineRule="auto"/>
        <w:ind w:firstLine="480"/>
        <w:jc w:val="both"/>
        <w:rPr>
          <w:rFonts w:ascii="Times New Roman" w:hAnsi="Times New Roman"/>
          <w:kern w:val="0"/>
          <w:lang w:val="x-none"/>
        </w:rPr>
      </w:pPr>
      <w:r w:rsidRPr="0091420A">
        <w:rPr>
          <w:rFonts w:ascii="Times New Roman" w:hAnsi="Times New Roman"/>
          <w:lang w:val="en-US"/>
        </w:rPr>
        <w:t xml:space="preserve">5. </w:t>
      </w:r>
      <w:r w:rsidRPr="0091420A">
        <w:rPr>
          <w:rFonts w:ascii="Times New Roman" w:hAnsi="Times New Roman"/>
        </w:rPr>
        <w:t>пътеките за рулиране се обозначават с една буква или съчетание на букви, или букви и цифри, които не се повтарят (дублират) на други места по пътеките за рулиране.</w:t>
      </w:r>
    </w:p>
    <w:p w14:paraId="7D0F8F58" w14:textId="6C547E6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AD54DE">
        <w:rPr>
          <w:rFonts w:ascii="Times New Roman" w:hAnsi="Times New Roman"/>
          <w:b/>
          <w:bCs/>
          <w:kern w:val="0"/>
        </w:rPr>
        <w:t>31</w:t>
      </w:r>
      <w:r w:rsidRPr="00112DB8">
        <w:rPr>
          <w:rFonts w:ascii="Times New Roman" w:hAnsi="Times New Roman"/>
          <w:b/>
          <w:bCs/>
          <w:kern w:val="0"/>
          <w:lang w:val="x-none"/>
        </w:rPr>
        <w:t>.</w:t>
      </w:r>
      <w:r w:rsidRPr="00112DB8">
        <w:rPr>
          <w:rFonts w:ascii="Times New Roman" w:hAnsi="Times New Roman"/>
          <w:kern w:val="0"/>
          <w:lang w:val="x-none"/>
        </w:rPr>
        <w:t xml:space="preserve"> (1) Пътеката за рулиране се обозначава с буква, комбинация от букви</w:t>
      </w:r>
      <w:r w:rsidR="007F2A11">
        <w:rPr>
          <w:rFonts w:ascii="Times New Roman" w:hAnsi="Times New Roman"/>
          <w:kern w:val="0"/>
          <w:lang w:val="x-none"/>
        </w:rPr>
        <w:t xml:space="preserve"> </w:t>
      </w:r>
      <w:r w:rsidR="009938F2">
        <w:rPr>
          <w:rFonts w:ascii="Times New Roman" w:hAnsi="Times New Roman"/>
          <w:kern w:val="0"/>
        </w:rPr>
        <w:t>или букв</w:t>
      </w:r>
      <w:r w:rsidR="00C37620">
        <w:rPr>
          <w:rFonts w:ascii="Times New Roman" w:hAnsi="Times New Roman"/>
          <w:kern w:val="0"/>
          <w:lang w:val="en-US"/>
        </w:rPr>
        <w:t>a</w:t>
      </w:r>
      <w:r w:rsidRPr="00112DB8">
        <w:rPr>
          <w:rFonts w:ascii="Times New Roman" w:hAnsi="Times New Roman"/>
          <w:kern w:val="0"/>
          <w:lang w:val="x-none"/>
        </w:rPr>
        <w:t>, следван</w:t>
      </w:r>
      <w:r w:rsidR="00C37620">
        <w:rPr>
          <w:rFonts w:ascii="Times New Roman" w:hAnsi="Times New Roman"/>
          <w:kern w:val="0"/>
          <w:lang w:val="x-none"/>
        </w:rPr>
        <w:t>a</w:t>
      </w:r>
      <w:r w:rsidRPr="00112DB8">
        <w:rPr>
          <w:rFonts w:ascii="Times New Roman" w:hAnsi="Times New Roman"/>
          <w:kern w:val="0"/>
          <w:lang w:val="x-none"/>
        </w:rPr>
        <w:t xml:space="preserve"> от число.</w:t>
      </w:r>
    </w:p>
    <w:p w14:paraId="58FB20FF" w14:textId="2873054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обозначаване на ПР по възможност се избягва употребата на буквите </w:t>
      </w:r>
      <w:r w:rsidR="00AD54DE">
        <w:rPr>
          <w:rFonts w:ascii="Times New Roman" w:hAnsi="Times New Roman"/>
          <w:kern w:val="0"/>
        </w:rPr>
        <w:t>„</w:t>
      </w:r>
      <w:r w:rsidRPr="00112DB8">
        <w:rPr>
          <w:rFonts w:ascii="Times New Roman" w:hAnsi="Times New Roman"/>
          <w:kern w:val="0"/>
          <w:lang w:val="x-none"/>
        </w:rPr>
        <w:t>I</w:t>
      </w:r>
      <w:r w:rsidR="00AD54DE">
        <w:rPr>
          <w:rFonts w:ascii="Times New Roman" w:hAnsi="Times New Roman"/>
          <w:kern w:val="0"/>
        </w:rPr>
        <w:t>“</w:t>
      </w:r>
      <w:r w:rsidRPr="00112DB8">
        <w:rPr>
          <w:rFonts w:ascii="Times New Roman" w:hAnsi="Times New Roman"/>
          <w:kern w:val="0"/>
          <w:lang w:val="x-none"/>
        </w:rPr>
        <w:t xml:space="preserve">, </w:t>
      </w:r>
      <w:r w:rsidR="00AD54DE">
        <w:rPr>
          <w:rFonts w:ascii="Times New Roman" w:hAnsi="Times New Roman"/>
          <w:kern w:val="0"/>
        </w:rPr>
        <w:t>„</w:t>
      </w:r>
      <w:r w:rsidRPr="00112DB8">
        <w:rPr>
          <w:rFonts w:ascii="Times New Roman" w:hAnsi="Times New Roman"/>
          <w:kern w:val="0"/>
          <w:lang w:val="x-none"/>
        </w:rPr>
        <w:t>O</w:t>
      </w:r>
      <w:r w:rsidR="00AD54DE">
        <w:rPr>
          <w:rFonts w:ascii="Times New Roman" w:hAnsi="Times New Roman"/>
          <w:kern w:val="0"/>
        </w:rPr>
        <w:t>“</w:t>
      </w:r>
      <w:r w:rsidRPr="00112DB8">
        <w:rPr>
          <w:rFonts w:ascii="Times New Roman" w:hAnsi="Times New Roman"/>
          <w:kern w:val="0"/>
          <w:lang w:val="x-none"/>
        </w:rPr>
        <w:t xml:space="preserve"> и </w:t>
      </w:r>
      <w:r w:rsidR="00AD54DE">
        <w:rPr>
          <w:rFonts w:ascii="Times New Roman" w:hAnsi="Times New Roman"/>
          <w:kern w:val="0"/>
        </w:rPr>
        <w:t>„</w:t>
      </w:r>
      <w:r w:rsidRPr="00112DB8">
        <w:rPr>
          <w:rFonts w:ascii="Times New Roman" w:hAnsi="Times New Roman"/>
          <w:kern w:val="0"/>
          <w:lang w:val="x-none"/>
        </w:rPr>
        <w:t>Х</w:t>
      </w:r>
      <w:r w:rsidR="00AD54DE">
        <w:rPr>
          <w:rFonts w:ascii="Times New Roman" w:hAnsi="Times New Roman"/>
          <w:kern w:val="0"/>
        </w:rPr>
        <w:t>“</w:t>
      </w:r>
      <w:r w:rsidRPr="00112DB8">
        <w:rPr>
          <w:rFonts w:ascii="Times New Roman" w:hAnsi="Times New Roman"/>
          <w:kern w:val="0"/>
          <w:lang w:val="x-none"/>
        </w:rPr>
        <w:t xml:space="preserve"> и на думи, като </w:t>
      </w:r>
      <w:r w:rsidR="00AD54DE">
        <w:rPr>
          <w:rFonts w:ascii="Times New Roman" w:hAnsi="Times New Roman"/>
          <w:kern w:val="0"/>
        </w:rPr>
        <w:t>„</w:t>
      </w:r>
      <w:r w:rsidRPr="00112DB8">
        <w:rPr>
          <w:rFonts w:ascii="Times New Roman" w:hAnsi="Times New Roman"/>
          <w:kern w:val="0"/>
          <w:lang w:val="x-none"/>
        </w:rPr>
        <w:t>вътрешен</w:t>
      </w:r>
      <w:r w:rsidR="00AD54DE">
        <w:rPr>
          <w:rFonts w:ascii="Times New Roman" w:hAnsi="Times New Roman"/>
          <w:kern w:val="0"/>
        </w:rPr>
        <w:t>“</w:t>
      </w:r>
      <w:r w:rsidRPr="00112DB8">
        <w:rPr>
          <w:rFonts w:ascii="Times New Roman" w:hAnsi="Times New Roman"/>
          <w:kern w:val="0"/>
          <w:lang w:val="x-none"/>
        </w:rPr>
        <w:t xml:space="preserve"> и </w:t>
      </w:r>
      <w:r w:rsidR="00AD54DE">
        <w:rPr>
          <w:rFonts w:ascii="Times New Roman" w:hAnsi="Times New Roman"/>
          <w:kern w:val="0"/>
        </w:rPr>
        <w:t>„</w:t>
      </w:r>
      <w:r w:rsidRPr="00112DB8">
        <w:rPr>
          <w:rFonts w:ascii="Times New Roman" w:hAnsi="Times New Roman"/>
          <w:kern w:val="0"/>
          <w:lang w:val="x-none"/>
        </w:rPr>
        <w:t>външен</w:t>
      </w:r>
      <w:r w:rsidR="00AD54DE">
        <w:rPr>
          <w:rFonts w:ascii="Times New Roman" w:hAnsi="Times New Roman"/>
          <w:kern w:val="0"/>
        </w:rPr>
        <w:t>“</w:t>
      </w:r>
      <w:r w:rsidRPr="00112DB8">
        <w:rPr>
          <w:rFonts w:ascii="Times New Roman" w:hAnsi="Times New Roman"/>
          <w:kern w:val="0"/>
          <w:lang w:val="x-none"/>
        </w:rPr>
        <w:t xml:space="preserve">, с цел да се избегне объркване с цифрите </w:t>
      </w:r>
      <w:r w:rsidR="00AD54DE">
        <w:rPr>
          <w:rFonts w:ascii="Times New Roman" w:hAnsi="Times New Roman"/>
          <w:kern w:val="0"/>
        </w:rPr>
        <w:t>„</w:t>
      </w:r>
      <w:r w:rsidRPr="00112DB8">
        <w:rPr>
          <w:rFonts w:ascii="Times New Roman" w:hAnsi="Times New Roman"/>
          <w:kern w:val="0"/>
          <w:lang w:val="x-none"/>
        </w:rPr>
        <w:t>1</w:t>
      </w:r>
      <w:r w:rsidR="00AD54DE">
        <w:rPr>
          <w:rFonts w:ascii="Times New Roman" w:hAnsi="Times New Roman"/>
          <w:kern w:val="0"/>
        </w:rPr>
        <w:t>“</w:t>
      </w:r>
      <w:r w:rsidRPr="00112DB8">
        <w:rPr>
          <w:rFonts w:ascii="Times New Roman" w:hAnsi="Times New Roman"/>
          <w:kern w:val="0"/>
          <w:lang w:val="x-none"/>
        </w:rPr>
        <w:t xml:space="preserve">, </w:t>
      </w:r>
      <w:r w:rsidR="00AD54DE">
        <w:rPr>
          <w:rFonts w:ascii="Times New Roman" w:hAnsi="Times New Roman"/>
          <w:kern w:val="0"/>
        </w:rPr>
        <w:t>„</w:t>
      </w:r>
      <w:r w:rsidRPr="00112DB8">
        <w:rPr>
          <w:rFonts w:ascii="Times New Roman" w:hAnsi="Times New Roman"/>
          <w:kern w:val="0"/>
          <w:lang w:val="x-none"/>
        </w:rPr>
        <w:t>0</w:t>
      </w:r>
      <w:r w:rsidR="00AD54DE">
        <w:rPr>
          <w:rFonts w:ascii="Times New Roman" w:hAnsi="Times New Roman"/>
          <w:kern w:val="0"/>
        </w:rPr>
        <w:t>“</w:t>
      </w:r>
      <w:r w:rsidRPr="00112DB8">
        <w:rPr>
          <w:rFonts w:ascii="Times New Roman" w:hAnsi="Times New Roman"/>
          <w:kern w:val="0"/>
          <w:lang w:val="x-none"/>
        </w:rPr>
        <w:t xml:space="preserve"> и маркировката, указваща за затваряне на движението.</w:t>
      </w:r>
    </w:p>
    <w:p w14:paraId="352DC48F" w14:textId="7FBBAD6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3</w:t>
      </w:r>
      <w:r w:rsidR="00AD54DE">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Използване само на числа върху площта за маневриране се резервира за обозначаване на ПИК.</w:t>
      </w:r>
    </w:p>
    <w:p w14:paraId="001ADA91" w14:textId="77777777" w:rsidR="002E450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7DA6755" w14:textId="770118A1" w:rsidR="00197E20" w:rsidRPr="00E64343"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64343">
        <w:rPr>
          <w:rFonts w:ascii="Times New Roman" w:hAnsi="Times New Roman"/>
          <w:b/>
          <w:bCs/>
          <w:kern w:val="0"/>
          <w:lang w:val="x-none"/>
        </w:rPr>
        <w:t>Глава тридесет и трета</w:t>
      </w:r>
    </w:p>
    <w:p w14:paraId="50BB095C" w14:textId="77777777" w:rsidR="00197E20" w:rsidRPr="00E64343"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64343">
        <w:rPr>
          <w:rFonts w:ascii="Times New Roman" w:hAnsi="Times New Roman"/>
          <w:b/>
          <w:bCs/>
          <w:kern w:val="0"/>
          <w:lang w:val="x-none"/>
        </w:rPr>
        <w:t>ДРУГИ ЗНАЦИ</w:t>
      </w:r>
    </w:p>
    <w:p w14:paraId="3262F45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943EF31" w14:textId="77777777" w:rsidR="00197E20" w:rsidRPr="00E64343"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E64343">
        <w:rPr>
          <w:rFonts w:ascii="Times New Roman" w:hAnsi="Times New Roman"/>
          <w:b/>
          <w:bCs/>
          <w:kern w:val="0"/>
          <w:lang w:val="x-none"/>
        </w:rPr>
        <w:t>Раздел I</w:t>
      </w:r>
    </w:p>
    <w:p w14:paraId="5E3BF8E0" w14:textId="77777777" w:rsidR="00197E20" w:rsidRPr="00E64343"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64343">
        <w:rPr>
          <w:rFonts w:ascii="Times New Roman" w:hAnsi="Times New Roman"/>
          <w:b/>
          <w:bCs/>
          <w:kern w:val="0"/>
          <w:lang w:val="x-none"/>
        </w:rPr>
        <w:t>Знак на контролна точка за проверка на VOR</w:t>
      </w:r>
    </w:p>
    <w:p w14:paraId="3DC78D8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B8E54CF" w14:textId="4864E33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3</w:t>
      </w:r>
      <w:r w:rsidR="00AD54DE">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При наличие на летището на контролна точка за проверка на VOR тази точка се обозначава със съответните маркировка и знак съгласно чл. 155.</w:t>
      </w:r>
      <w:r w:rsidR="0066596E">
        <w:rPr>
          <w:rFonts w:ascii="Times New Roman" w:hAnsi="Times New Roman"/>
          <w:kern w:val="0"/>
          <w:lang w:val="x-none"/>
        </w:rPr>
        <w:t xml:space="preserve"> </w:t>
      </w:r>
    </w:p>
    <w:p w14:paraId="0E5842F9" w14:textId="39BED78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3</w:t>
      </w:r>
      <w:r w:rsidR="00AD54DE">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Знакът на летищната контролна точка за проверка на VOR се разполага колкото се може по близо до тази точка така, че надписите й да се виждат от кабината на екипажа на ВС, позиционирано правилно върху маркировката на летищната контролна точка за проверка на VOR.</w:t>
      </w:r>
    </w:p>
    <w:p w14:paraId="6B0DFFA7" w14:textId="20DB7A5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3</w:t>
      </w:r>
      <w:r w:rsidR="00AD54DE">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Знакът на летищната контролна точка за проверка на VOR се състои от надписи с черен цвят на жълт фон.</w:t>
      </w:r>
    </w:p>
    <w:p w14:paraId="1315A886" w14:textId="00833A8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Надписите на знака на летищната контролна точка за проверка на VOR съответстват на един от вариантите на фиг. </w:t>
      </w:r>
      <w:r w:rsidR="00706246">
        <w:rPr>
          <w:rFonts w:ascii="Times New Roman" w:hAnsi="Times New Roman"/>
          <w:kern w:val="0"/>
          <w:lang w:val="x-none"/>
        </w:rPr>
        <w:t>40</w:t>
      </w:r>
      <w:r w:rsidRPr="00112DB8">
        <w:rPr>
          <w:rFonts w:ascii="Times New Roman" w:hAnsi="Times New Roman"/>
          <w:kern w:val="0"/>
          <w:lang w:val="x-none"/>
        </w:rPr>
        <w:t>.</w:t>
      </w:r>
    </w:p>
    <w:p w14:paraId="40EEE416" w14:textId="4568E432"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w:t>
      </w:r>
      <w:r w:rsidR="00AD54DE">
        <w:rPr>
          <w:rFonts w:ascii="Times New Roman" w:hAnsi="Times New Roman"/>
          <w:kern w:val="0"/>
        </w:rPr>
        <w:t xml:space="preserve">На фиг. </w:t>
      </w:r>
      <w:r w:rsidR="00706246">
        <w:rPr>
          <w:rFonts w:ascii="Times New Roman" w:hAnsi="Times New Roman"/>
          <w:kern w:val="0"/>
        </w:rPr>
        <w:t xml:space="preserve">40 </w:t>
      </w:r>
      <w:r w:rsidRPr="00112DB8">
        <w:rPr>
          <w:rFonts w:ascii="Times New Roman" w:hAnsi="Times New Roman"/>
          <w:kern w:val="0"/>
          <w:lang w:val="x-none"/>
        </w:rPr>
        <w:t xml:space="preserve">е </w:t>
      </w:r>
      <w:r w:rsidR="004941EE">
        <w:rPr>
          <w:rFonts w:ascii="Times New Roman" w:hAnsi="Times New Roman"/>
          <w:kern w:val="0"/>
        </w:rPr>
        <w:t>дадена</w:t>
      </w:r>
      <w:r w:rsidR="00AD54DE">
        <w:rPr>
          <w:rFonts w:ascii="Times New Roman" w:hAnsi="Times New Roman"/>
          <w:kern w:val="0"/>
        </w:rPr>
        <w:t xml:space="preserve"> </w:t>
      </w:r>
      <w:r w:rsidRPr="00112DB8">
        <w:rPr>
          <w:rFonts w:ascii="Times New Roman" w:hAnsi="Times New Roman"/>
          <w:kern w:val="0"/>
          <w:lang w:val="x-none"/>
        </w:rPr>
        <w:t>абревиатура</w:t>
      </w:r>
      <w:r w:rsidR="00AD54DE">
        <w:rPr>
          <w:rFonts w:ascii="Times New Roman" w:hAnsi="Times New Roman"/>
          <w:kern w:val="0"/>
        </w:rPr>
        <w:t>та</w:t>
      </w:r>
      <w:r w:rsidR="0013792C" w:rsidRPr="0013792C">
        <w:rPr>
          <w:rFonts w:ascii="Times New Roman" w:hAnsi="Times New Roman"/>
          <w:kern w:val="0"/>
          <w:lang w:val="x-none"/>
        </w:rPr>
        <w:t xml:space="preserve"> </w:t>
      </w:r>
      <w:r w:rsidR="00AD54DE">
        <w:rPr>
          <w:rFonts w:ascii="Times New Roman" w:hAnsi="Times New Roman"/>
          <w:kern w:val="0"/>
        </w:rPr>
        <w:t>„</w:t>
      </w:r>
      <w:r w:rsidR="00AD54DE">
        <w:rPr>
          <w:rFonts w:ascii="Times New Roman" w:hAnsi="Times New Roman"/>
          <w:kern w:val="0"/>
          <w:lang w:val="en-US"/>
        </w:rPr>
        <w:t>VOR</w:t>
      </w:r>
      <w:r w:rsidR="00AD54DE">
        <w:rPr>
          <w:rFonts w:ascii="Times New Roman" w:hAnsi="Times New Roman"/>
          <w:kern w:val="0"/>
        </w:rPr>
        <w:t>“</w:t>
      </w:r>
      <w:r w:rsidRPr="00112DB8">
        <w:rPr>
          <w:rFonts w:ascii="Times New Roman" w:hAnsi="Times New Roman"/>
          <w:kern w:val="0"/>
          <w:lang w:val="x-none"/>
        </w:rPr>
        <w:t xml:space="preserve">, показваща, че това е контролна точка за проверка на VOR </w:t>
      </w:r>
      <w:r w:rsidR="00AD54DE">
        <w:rPr>
          <w:rFonts w:ascii="Times New Roman" w:hAnsi="Times New Roman"/>
          <w:kern w:val="0"/>
        </w:rPr>
        <w:t>„</w:t>
      </w:r>
      <w:r w:rsidRPr="00112DB8">
        <w:rPr>
          <w:rFonts w:ascii="Times New Roman" w:hAnsi="Times New Roman"/>
          <w:kern w:val="0"/>
          <w:lang w:val="x-none"/>
        </w:rPr>
        <w:t>116.3</w:t>
      </w:r>
      <w:r w:rsidR="00AD54DE">
        <w:rPr>
          <w:rFonts w:ascii="Times New Roman" w:hAnsi="Times New Roman"/>
          <w:kern w:val="0"/>
        </w:rPr>
        <w:t>“</w:t>
      </w:r>
      <w:r w:rsidR="004941EE">
        <w:rPr>
          <w:rFonts w:ascii="Times New Roman" w:hAnsi="Times New Roman"/>
          <w:kern w:val="0"/>
        </w:rPr>
        <w:t xml:space="preserve">, </w:t>
      </w:r>
      <w:r w:rsidRPr="00112DB8">
        <w:rPr>
          <w:rFonts w:ascii="Times New Roman" w:hAnsi="Times New Roman"/>
          <w:kern w:val="0"/>
          <w:lang w:val="x-none"/>
        </w:rPr>
        <w:t>е пример за радиочестотата на съответния VOR</w:t>
      </w:r>
      <w:r w:rsidR="004941EE">
        <w:rPr>
          <w:rFonts w:ascii="Times New Roman" w:hAnsi="Times New Roman"/>
          <w:kern w:val="0"/>
          <w:lang w:val="x-none"/>
        </w:rPr>
        <w:t>,</w:t>
      </w:r>
      <w:r w:rsidRPr="00112DB8">
        <w:rPr>
          <w:rFonts w:ascii="Times New Roman" w:hAnsi="Times New Roman"/>
          <w:kern w:val="0"/>
          <w:lang w:val="x-none"/>
        </w:rPr>
        <w:t xml:space="preserve"> </w:t>
      </w:r>
      <w:r w:rsidR="004941EE">
        <w:rPr>
          <w:rFonts w:ascii="Times New Roman" w:hAnsi="Times New Roman"/>
          <w:kern w:val="0"/>
        </w:rPr>
        <w:t>„</w:t>
      </w:r>
      <w:r w:rsidRPr="00112DB8">
        <w:rPr>
          <w:rFonts w:ascii="Times New Roman" w:hAnsi="Times New Roman"/>
          <w:kern w:val="0"/>
          <w:lang w:val="x-none"/>
        </w:rPr>
        <w:t>147°</w:t>
      </w:r>
      <w:r w:rsidR="004941EE">
        <w:rPr>
          <w:rFonts w:ascii="Times New Roman" w:hAnsi="Times New Roman"/>
          <w:kern w:val="0"/>
        </w:rPr>
        <w:t>“</w:t>
      </w:r>
      <w:r w:rsidRPr="00112DB8">
        <w:rPr>
          <w:rFonts w:ascii="Times New Roman" w:hAnsi="Times New Roman"/>
          <w:kern w:val="0"/>
          <w:lang w:val="x-none"/>
        </w:rPr>
        <w:t xml:space="preserve"> е пример за направлението на VOR спрямо най-близкия градус, който е показан на точката за проверка на VOR</w:t>
      </w:r>
      <w:r w:rsidR="004941EE">
        <w:rPr>
          <w:rFonts w:ascii="Times New Roman" w:hAnsi="Times New Roman"/>
          <w:kern w:val="0"/>
        </w:rPr>
        <w:t>, а „</w:t>
      </w:r>
      <w:r w:rsidRPr="00112DB8">
        <w:rPr>
          <w:rFonts w:ascii="Times New Roman" w:hAnsi="Times New Roman"/>
          <w:kern w:val="0"/>
          <w:lang w:val="x-none"/>
        </w:rPr>
        <w:t>4.3 NM</w:t>
      </w:r>
      <w:r w:rsidR="004941EE">
        <w:rPr>
          <w:rFonts w:ascii="Times New Roman" w:hAnsi="Times New Roman"/>
          <w:kern w:val="0"/>
        </w:rPr>
        <w:t>“</w:t>
      </w:r>
      <w:r w:rsidRPr="00112DB8">
        <w:rPr>
          <w:rFonts w:ascii="Times New Roman" w:hAnsi="Times New Roman"/>
          <w:kern w:val="0"/>
          <w:lang w:val="x-none"/>
        </w:rPr>
        <w:t xml:space="preserve"> е пример за разстояние в морски мили до DME, разположено със съответния VOR.</w:t>
      </w:r>
    </w:p>
    <w:p w14:paraId="40574659" w14:textId="77777777" w:rsidR="00544CCC" w:rsidRPr="00112DB8" w:rsidRDefault="00544CCC">
      <w:pPr>
        <w:widowControl w:val="0"/>
        <w:autoSpaceDE w:val="0"/>
        <w:autoSpaceDN w:val="0"/>
        <w:adjustRightInd w:val="0"/>
        <w:spacing w:after="0" w:line="240" w:lineRule="auto"/>
        <w:ind w:firstLine="480"/>
        <w:jc w:val="both"/>
        <w:rPr>
          <w:rFonts w:ascii="Times New Roman" w:hAnsi="Times New Roman"/>
          <w:kern w:val="0"/>
          <w:lang w:val="x-none"/>
        </w:rPr>
      </w:pPr>
    </w:p>
    <w:p w14:paraId="27B0FDCE" w14:textId="6F96E7E6"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16E5591D" wp14:editId="10024B77">
            <wp:extent cx="5753100" cy="3113613"/>
            <wp:effectExtent l="0" t="0" r="0" b="0"/>
            <wp:docPr id="5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43"/>
                    <pic:cNvPicPr>
                      <a:picLocks noChangeAspect="1" noChangeArrowheads="1"/>
                    </pic:cNvPicPr>
                  </pic:nvPicPr>
                  <pic:blipFill>
                    <a:blip r:embed="rId48"/>
                    <a:stretch>
                      <a:fillRect/>
                    </a:stretch>
                  </pic:blipFill>
                  <pic:spPr bwMode="auto">
                    <a:xfrm>
                      <a:off x="0" y="0"/>
                      <a:ext cx="5765728" cy="3120447"/>
                    </a:xfrm>
                    <a:prstGeom prst="rect">
                      <a:avLst/>
                    </a:prstGeom>
                    <a:noFill/>
                    <a:ln>
                      <a:noFill/>
                    </a:ln>
                  </pic:spPr>
                </pic:pic>
              </a:graphicData>
            </a:graphic>
          </wp:inline>
        </w:drawing>
      </w:r>
    </w:p>
    <w:p w14:paraId="4C058B3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BB9E252" w14:textId="640730DF" w:rsidR="00197E20" w:rsidRPr="00112DB8"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706246">
        <w:rPr>
          <w:rFonts w:ascii="Times New Roman" w:hAnsi="Times New Roman"/>
          <w:kern w:val="0"/>
          <w:lang w:val="x-none"/>
        </w:rPr>
        <w:t>40</w:t>
      </w:r>
      <w:r w:rsidRPr="00112DB8">
        <w:rPr>
          <w:rFonts w:ascii="Times New Roman" w:hAnsi="Times New Roman"/>
          <w:kern w:val="0"/>
          <w:lang w:val="x-none"/>
        </w:rPr>
        <w:t>. Знак на летищната контролна точка за проверка на VOR</w:t>
      </w:r>
    </w:p>
    <w:p w14:paraId="7FEE1132" w14:textId="77777777" w:rsidR="0066596E"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52C1F81" w14:textId="4FC2D18E" w:rsidR="00197E20" w:rsidRPr="0013792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792C">
        <w:rPr>
          <w:rFonts w:ascii="Times New Roman" w:hAnsi="Times New Roman"/>
          <w:b/>
          <w:bCs/>
          <w:kern w:val="0"/>
          <w:lang w:val="x-none"/>
        </w:rPr>
        <w:t>Раздел II</w:t>
      </w:r>
    </w:p>
    <w:p w14:paraId="38C18F26" w14:textId="77777777" w:rsidR="00197E20" w:rsidRPr="0013792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792C">
        <w:rPr>
          <w:rFonts w:ascii="Times New Roman" w:hAnsi="Times New Roman"/>
          <w:b/>
          <w:bCs/>
          <w:kern w:val="0"/>
          <w:lang w:val="x-none"/>
        </w:rPr>
        <w:t>Опознавателен знак на летището</w:t>
      </w:r>
    </w:p>
    <w:p w14:paraId="749D853C" w14:textId="77777777" w:rsidR="00197E20" w:rsidRPr="0013792C"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A0D463B" w14:textId="5FB0BC9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3</w:t>
      </w:r>
      <w:r w:rsidR="004941EE">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На летище, където няма достатъчно средства за визуално опознаване, се предвижда опознавателен знак на летището.</w:t>
      </w:r>
    </w:p>
    <w:p w14:paraId="4A4C33F4" w14:textId="057F56E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3</w:t>
      </w:r>
      <w:r w:rsidR="004941EE">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Опознавателният знак на летището се разполага така, че да се вижда, доколкото е възможно от всички ъгли над хоризонта.</w:t>
      </w:r>
    </w:p>
    <w:p w14:paraId="6871EE68" w14:textId="7414EF4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3</w:t>
      </w:r>
      <w:r w:rsidR="004941EE">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Опознавателният знак на летището се състои от името на летището.</w:t>
      </w:r>
    </w:p>
    <w:p w14:paraId="75D3F2A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Цветът на знака следва да бъде контрастен на окръжаващия го фон.</w:t>
      </w:r>
    </w:p>
    <w:p w14:paraId="5F10FFE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Буквите на знака са с височина не по-малка от 3 m.</w:t>
      </w:r>
    </w:p>
    <w:p w14:paraId="22D2B41E" w14:textId="77777777" w:rsidR="002E450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A3732B1" w14:textId="213FACBE" w:rsidR="00197E20" w:rsidRPr="0013792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792C">
        <w:rPr>
          <w:rFonts w:ascii="Times New Roman" w:hAnsi="Times New Roman"/>
          <w:b/>
          <w:bCs/>
          <w:kern w:val="0"/>
          <w:lang w:val="x-none"/>
        </w:rPr>
        <w:t>Раздел III</w:t>
      </w:r>
    </w:p>
    <w:p w14:paraId="22A072FD" w14:textId="77777777" w:rsidR="00197E20" w:rsidRPr="0013792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792C">
        <w:rPr>
          <w:rFonts w:ascii="Times New Roman" w:hAnsi="Times New Roman"/>
          <w:b/>
          <w:bCs/>
          <w:kern w:val="0"/>
          <w:lang w:val="x-none"/>
        </w:rPr>
        <w:t>Oпознавателни знаци на местостоянките на ВС</w:t>
      </w:r>
    </w:p>
    <w:p w14:paraId="006820B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5BBC6ED" w14:textId="4BE1F1B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47540">
        <w:rPr>
          <w:rFonts w:ascii="Times New Roman" w:hAnsi="Times New Roman"/>
          <w:b/>
          <w:bCs/>
          <w:kern w:val="0"/>
          <w:lang w:val="x-none"/>
        </w:rPr>
        <w:t>3</w:t>
      </w:r>
      <w:r w:rsidR="004941EE">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Маркировката за обозначаване на местостоянките на ВС се допълва със знак за номера на местостоянка на ВС.</w:t>
      </w:r>
    </w:p>
    <w:p w14:paraId="7FCB3FA5" w14:textId="1310114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941EE">
        <w:rPr>
          <w:rFonts w:ascii="Times New Roman" w:hAnsi="Times New Roman"/>
          <w:b/>
          <w:bCs/>
          <w:kern w:val="0"/>
        </w:rPr>
        <w:t>40</w:t>
      </w:r>
      <w:r w:rsidRPr="00112DB8">
        <w:rPr>
          <w:rFonts w:ascii="Times New Roman" w:hAnsi="Times New Roman"/>
          <w:b/>
          <w:bCs/>
          <w:kern w:val="0"/>
          <w:lang w:val="x-none"/>
        </w:rPr>
        <w:t>.</w:t>
      </w:r>
      <w:r w:rsidRPr="00112DB8">
        <w:rPr>
          <w:rFonts w:ascii="Times New Roman" w:hAnsi="Times New Roman"/>
          <w:kern w:val="0"/>
          <w:lang w:val="x-none"/>
        </w:rPr>
        <w:t xml:space="preserve"> Опознавателният знак на местостоянката на ВС се разполага така, че да се вижда ясно от кабината на ВС преди влизането в местостоянката на ВС.</w:t>
      </w:r>
    </w:p>
    <w:p w14:paraId="3355AB75" w14:textId="479702E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941EE">
        <w:rPr>
          <w:rFonts w:ascii="Times New Roman" w:hAnsi="Times New Roman"/>
          <w:b/>
          <w:bCs/>
          <w:kern w:val="0"/>
        </w:rPr>
        <w:t>41</w:t>
      </w:r>
      <w:r w:rsidRPr="00112DB8">
        <w:rPr>
          <w:rFonts w:ascii="Times New Roman" w:hAnsi="Times New Roman"/>
          <w:b/>
          <w:bCs/>
          <w:kern w:val="0"/>
          <w:lang w:val="x-none"/>
        </w:rPr>
        <w:t>.</w:t>
      </w:r>
      <w:r w:rsidRPr="00112DB8">
        <w:rPr>
          <w:rFonts w:ascii="Times New Roman" w:hAnsi="Times New Roman"/>
          <w:kern w:val="0"/>
          <w:lang w:val="x-none"/>
        </w:rPr>
        <w:t xml:space="preserve"> Опознавателният знак на местостоянката на ВС се състои от надпис с черен цвят на жълт фон.</w:t>
      </w:r>
    </w:p>
    <w:p w14:paraId="377DC2F3" w14:textId="77777777" w:rsidR="00E67F3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89F6D8F" w14:textId="2CB1AE70" w:rsidR="00197E20" w:rsidRPr="0013792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792C">
        <w:rPr>
          <w:rFonts w:ascii="Times New Roman" w:hAnsi="Times New Roman"/>
          <w:b/>
          <w:bCs/>
          <w:kern w:val="0"/>
          <w:lang w:val="x-none"/>
        </w:rPr>
        <w:t>Раздел IV</w:t>
      </w:r>
    </w:p>
    <w:p w14:paraId="173B00C9" w14:textId="77777777" w:rsidR="00197E20" w:rsidRPr="0013792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792C">
        <w:rPr>
          <w:rFonts w:ascii="Times New Roman" w:hAnsi="Times New Roman"/>
          <w:b/>
          <w:bCs/>
          <w:kern w:val="0"/>
          <w:lang w:val="x-none"/>
        </w:rPr>
        <w:t>Знак за място за изчакване на СОТ</w:t>
      </w:r>
    </w:p>
    <w:p w14:paraId="4D99DFF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3328C88" w14:textId="7F59673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50CF7">
        <w:rPr>
          <w:rFonts w:ascii="Times New Roman" w:hAnsi="Times New Roman"/>
          <w:b/>
          <w:bCs/>
          <w:kern w:val="0"/>
          <w:lang w:val="x-none"/>
        </w:rPr>
        <w:t>4</w:t>
      </w:r>
      <w:r w:rsidR="004941EE">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Знакът за мястото за изчакване на СОТ се предвижда на всички входове на ПИК.</w:t>
      </w:r>
    </w:p>
    <w:p w14:paraId="654609E8" w14:textId="571E42C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50CF7">
        <w:rPr>
          <w:rFonts w:ascii="Times New Roman" w:hAnsi="Times New Roman"/>
          <w:b/>
          <w:bCs/>
          <w:kern w:val="0"/>
          <w:lang w:val="x-none"/>
        </w:rPr>
        <w:t>4</w:t>
      </w:r>
      <w:r w:rsidR="004941EE">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Знакът за мястото за изчакване на СОТ се разполага на разстояние 1,5 m от единия край на маршрута на движение отдясно на мястото за изчакване.</w:t>
      </w:r>
    </w:p>
    <w:p w14:paraId="4AF6F494" w14:textId="73CE676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9D3DCC">
        <w:rPr>
          <w:rFonts w:ascii="Times New Roman" w:hAnsi="Times New Roman"/>
          <w:b/>
          <w:bCs/>
          <w:kern w:val="0"/>
          <w:lang w:val="x-none"/>
        </w:rPr>
        <w:t>4</w:t>
      </w:r>
      <w:r w:rsidR="004941EE">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Знакът за мястото за изчакване на СОТ се състои от надписи с бял цвят на червен фон.</w:t>
      </w:r>
    </w:p>
    <w:p w14:paraId="7F11AFC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Надписите върху знака за мястото за изчакване на СОТ се изпълняват на български език, съответстват на правилата на пътното движение и съдържат следната информация:</w:t>
      </w:r>
    </w:p>
    <w:p w14:paraId="649223B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команда за спиране;</w:t>
      </w:r>
    </w:p>
    <w:p w14:paraId="5571E29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съответните случаи:</w:t>
      </w:r>
    </w:p>
    <w:p w14:paraId="0D0EF8B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изискване да се получи разрешение от органа за УВД;</w:t>
      </w:r>
    </w:p>
    <w:p w14:paraId="1268B5B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условно обозначаване на местоположението.</w:t>
      </w:r>
    </w:p>
    <w:p w14:paraId="181002BA" w14:textId="165928F1" w:rsidR="002E450A" w:rsidRPr="00E67F39" w:rsidRDefault="00197E20" w:rsidP="00E67F39">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9D3DCC">
        <w:rPr>
          <w:rFonts w:ascii="Times New Roman" w:hAnsi="Times New Roman"/>
          <w:b/>
          <w:bCs/>
          <w:kern w:val="0"/>
          <w:lang w:val="x-none"/>
        </w:rPr>
        <w:t>4</w:t>
      </w:r>
      <w:r w:rsidR="004941EE">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Знакът за мястото за изчакване на СОТ, който ще се използва през нощта, има светлоотражаващо покритие или се осветява.</w:t>
      </w:r>
    </w:p>
    <w:p w14:paraId="333390D3" w14:textId="77777777" w:rsidR="002E450A" w:rsidRDefault="002E450A">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154D71C6" w14:textId="394550A5" w:rsidR="00197E20" w:rsidRPr="0013792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792C">
        <w:rPr>
          <w:rFonts w:ascii="Times New Roman" w:hAnsi="Times New Roman"/>
          <w:b/>
          <w:bCs/>
          <w:kern w:val="0"/>
          <w:lang w:val="x-none"/>
        </w:rPr>
        <w:t>ДЯЛ ПЕТИ</w:t>
      </w:r>
    </w:p>
    <w:p w14:paraId="57126FA0" w14:textId="77777777" w:rsidR="00197E20" w:rsidRPr="0013792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792C">
        <w:rPr>
          <w:rFonts w:ascii="Times New Roman" w:hAnsi="Times New Roman"/>
          <w:b/>
          <w:bCs/>
          <w:kern w:val="0"/>
          <w:lang w:val="x-none"/>
        </w:rPr>
        <w:t>МАРКЕРИ</w:t>
      </w:r>
    </w:p>
    <w:p w14:paraId="79513DE4" w14:textId="77777777" w:rsidR="00197E20" w:rsidRPr="0013792C"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CC03BD4" w14:textId="77777777" w:rsidR="00197E20" w:rsidRPr="0013792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792C">
        <w:rPr>
          <w:rFonts w:ascii="Times New Roman" w:hAnsi="Times New Roman"/>
          <w:b/>
          <w:bCs/>
          <w:kern w:val="0"/>
          <w:lang w:val="x-none"/>
        </w:rPr>
        <w:t xml:space="preserve"> Глава тридесет и четвърта</w:t>
      </w:r>
    </w:p>
    <w:p w14:paraId="35C4125A" w14:textId="77777777" w:rsidR="00197E20" w:rsidRPr="0013792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792C">
        <w:rPr>
          <w:rFonts w:ascii="Times New Roman" w:hAnsi="Times New Roman"/>
          <w:b/>
          <w:bCs/>
          <w:kern w:val="0"/>
          <w:lang w:val="x-none"/>
        </w:rPr>
        <w:t>ОБЩИ ПОЛОЖЕНИЯ</w:t>
      </w:r>
    </w:p>
    <w:p w14:paraId="3E00D47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0E3EE43" w14:textId="5970B55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9D3DCC">
        <w:rPr>
          <w:rFonts w:ascii="Times New Roman" w:hAnsi="Times New Roman"/>
          <w:b/>
          <w:bCs/>
          <w:kern w:val="0"/>
          <w:lang w:val="x-none"/>
        </w:rPr>
        <w:t>4</w:t>
      </w:r>
      <w:r w:rsidR="004941EE">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Маркерите се из</w:t>
      </w:r>
      <w:r w:rsidR="004941EE">
        <w:rPr>
          <w:rFonts w:ascii="Times New Roman" w:hAnsi="Times New Roman"/>
          <w:kern w:val="0"/>
          <w:lang w:val="x-none"/>
        </w:rPr>
        <w:t>работват с</w:t>
      </w:r>
      <w:r w:rsidRPr="00112DB8">
        <w:rPr>
          <w:rFonts w:ascii="Times New Roman" w:hAnsi="Times New Roman"/>
          <w:kern w:val="0"/>
          <w:lang w:val="x-none"/>
        </w:rPr>
        <w:t xml:space="preserve"> чуплива конструкция.</w:t>
      </w:r>
    </w:p>
    <w:p w14:paraId="0338650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Маркерите, разположени близо до ПИК или ПР, се поставят достатъчно ниско с оглед осигуряване свободно пространство под витлата и гондолите на двигателите на реактивните ВС.</w:t>
      </w:r>
    </w:p>
    <w:p w14:paraId="258935A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необходимост, за да се предотврати отнасяне от въздушната струя на откъснатите от опорите маркери, се използват котви или вериги.</w:t>
      </w:r>
    </w:p>
    <w:p w14:paraId="47EC2691" w14:textId="77777777" w:rsidR="002E450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1BDB4B24" w14:textId="5C47C20C" w:rsidR="00197E20" w:rsidRPr="0013792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792C">
        <w:rPr>
          <w:rFonts w:ascii="Times New Roman" w:hAnsi="Times New Roman"/>
          <w:b/>
          <w:bCs/>
          <w:kern w:val="0"/>
          <w:lang w:val="x-none"/>
        </w:rPr>
        <w:t>Раздел I</w:t>
      </w:r>
    </w:p>
    <w:p w14:paraId="46DE72E7" w14:textId="77777777" w:rsidR="00197E20" w:rsidRPr="0013792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3792C">
        <w:rPr>
          <w:rFonts w:ascii="Times New Roman" w:hAnsi="Times New Roman"/>
          <w:b/>
          <w:bCs/>
          <w:kern w:val="0"/>
          <w:lang w:val="x-none"/>
        </w:rPr>
        <w:t>Странични маркери на ПИК без изкуствена настилка</w:t>
      </w:r>
    </w:p>
    <w:p w14:paraId="5EEAE50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4621B75" w14:textId="0635F78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9D3DCC">
        <w:rPr>
          <w:rFonts w:ascii="Times New Roman" w:hAnsi="Times New Roman"/>
          <w:b/>
          <w:bCs/>
          <w:kern w:val="0"/>
          <w:lang w:val="x-none"/>
        </w:rPr>
        <w:t>4</w:t>
      </w:r>
      <w:r w:rsidR="004941EE">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Когато дължината на ПИК без изкуствена настилка не е обозначена точно поради липса на достатъчен контраст между повърхността на ПИК и околния терен, се поставят маркери.</w:t>
      </w:r>
    </w:p>
    <w:p w14:paraId="72C43B6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на ПИК са поставени странични светлини, маркерите се обединяват със стойките на лампите.</w:t>
      </w:r>
    </w:p>
    <w:p w14:paraId="6D26FD6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не са предвидени светлини, се поставят маркери с плоска правоъгълна или конична форма, за да се обозначат точно границите на ПИК.</w:t>
      </w:r>
    </w:p>
    <w:p w14:paraId="0BD3904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Плоските правоъгълни маркери имат минимален размер 1 х 3 m и се поставят така, че по-дългата страна да е успоредна на осевата линия на ПИК, а коничните маркери имат височина, непревишаваща 50 сm.</w:t>
      </w:r>
    </w:p>
    <w:p w14:paraId="446DA4A0" w14:textId="77777777" w:rsidR="002E450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E523753" w14:textId="49906B35" w:rsidR="00197E20" w:rsidRPr="00BB364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3647">
        <w:rPr>
          <w:rFonts w:ascii="Times New Roman" w:hAnsi="Times New Roman"/>
          <w:b/>
          <w:bCs/>
          <w:kern w:val="0"/>
          <w:lang w:val="x-none"/>
        </w:rPr>
        <w:t>Раздел II</w:t>
      </w:r>
    </w:p>
    <w:p w14:paraId="432154F4" w14:textId="77777777" w:rsidR="00197E20" w:rsidRPr="00BB364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3647">
        <w:rPr>
          <w:rFonts w:ascii="Times New Roman" w:hAnsi="Times New Roman"/>
          <w:b/>
          <w:bCs/>
          <w:kern w:val="0"/>
          <w:lang w:val="x-none"/>
        </w:rPr>
        <w:t>Странични маркери на крайните участъци за спиране (КУС)</w:t>
      </w:r>
    </w:p>
    <w:p w14:paraId="70C4DA6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AFB5904" w14:textId="30A0DAA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9D3DCC">
        <w:rPr>
          <w:rFonts w:ascii="Times New Roman" w:hAnsi="Times New Roman"/>
          <w:b/>
          <w:bCs/>
          <w:kern w:val="0"/>
          <w:lang w:val="x-none"/>
        </w:rPr>
        <w:t>4</w:t>
      </w:r>
      <w:r w:rsidR="004941EE">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Когато дължината на КУС не е обозначена точно поради отсъствие на достатъчен контраст между повърхността на КУС и околния терен, се предвиждат странични маркери.</w:t>
      </w:r>
    </w:p>
    <w:p w14:paraId="2792BFE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Страничните маркери на КУС се отличават достатъчно от останалите маркери на ПИК, за да се избегне объркване между двата типа маркери.</w:t>
      </w:r>
    </w:p>
    <w:p w14:paraId="43D8C56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От експлоатационна гледна точка са приемливи маркерите, състоящи се от неголеми вертикални щитове, замаскирани от обратната страна, ако се гледа от ПИК.</w:t>
      </w:r>
    </w:p>
    <w:p w14:paraId="74569FB2" w14:textId="77777777" w:rsidR="002E450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E19DB01" w14:textId="3D5155D5" w:rsidR="00197E20" w:rsidRPr="00BB364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3647">
        <w:rPr>
          <w:rFonts w:ascii="Times New Roman" w:hAnsi="Times New Roman"/>
          <w:b/>
          <w:bCs/>
          <w:kern w:val="0"/>
          <w:lang w:val="x-none"/>
        </w:rPr>
        <w:t>Раздел III</w:t>
      </w:r>
    </w:p>
    <w:p w14:paraId="70F3A65A" w14:textId="77777777" w:rsidR="00197E20" w:rsidRPr="00BB364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3647">
        <w:rPr>
          <w:rFonts w:ascii="Times New Roman" w:hAnsi="Times New Roman"/>
          <w:b/>
          <w:bCs/>
          <w:kern w:val="0"/>
          <w:lang w:val="x-none"/>
        </w:rPr>
        <w:t>Странични маркери за покрити със сняг ПИК</w:t>
      </w:r>
    </w:p>
    <w:p w14:paraId="4E41C79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C9330FE" w14:textId="0FBAE71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9D3DCC">
        <w:rPr>
          <w:rFonts w:ascii="Times New Roman" w:hAnsi="Times New Roman"/>
          <w:b/>
          <w:bCs/>
          <w:kern w:val="0"/>
          <w:lang w:val="x-none"/>
        </w:rPr>
        <w:t>4</w:t>
      </w:r>
      <w:r w:rsidR="004941EE">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На ПИК, покрити със сняг, се използват маркери за обозначаване на границите на пригодената за използване площ от покритите със сняг ПИК, когато тези граници не са обозначени по някакъв друг начин.</w:t>
      </w:r>
    </w:p>
    <w:p w14:paraId="45CB562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обозначаване на границите на пригодената за използване площ от ПИК, покрита със сняг, може да се използват светлините на ПИК.</w:t>
      </w:r>
    </w:p>
    <w:p w14:paraId="24B4831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Страничните маркери за покритите със сняг ПИК се поставят по продължение на краищата на ПИК с интервали, непревишаващи 100 m.</w:t>
      </w:r>
    </w:p>
    <w:p w14:paraId="3C14CA7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Страничните маркери се разполагат симетрично на осевата линия на ПИК на такова разстояние от нея, че да осигурят необходимото свободно пространство за крайните части на крилата и двигателите.</w:t>
      </w:r>
    </w:p>
    <w:p w14:paraId="04A70B6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Поставят се достатъчно количество маркери за обозначаване на прага и края на ПИК.</w:t>
      </w:r>
    </w:p>
    <w:p w14:paraId="176DF4D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Страничните маркери на ПИК, покрити със сняг, се състоят от добре видими обекти - зелени растения и дървета с височина около 1,5 m или олекотен тип маркери.</w:t>
      </w:r>
    </w:p>
    <w:p w14:paraId="486E6A6E" w14:textId="77777777" w:rsidR="002E450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055D3CF" w14:textId="3A396F45" w:rsidR="00197E20" w:rsidRPr="00BB364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3647">
        <w:rPr>
          <w:rFonts w:ascii="Times New Roman" w:hAnsi="Times New Roman"/>
          <w:b/>
          <w:bCs/>
          <w:kern w:val="0"/>
          <w:lang w:val="x-none"/>
        </w:rPr>
        <w:t>Раздел IV</w:t>
      </w:r>
    </w:p>
    <w:p w14:paraId="27AB9CE5" w14:textId="77777777" w:rsidR="00197E20" w:rsidRPr="00BB364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3647">
        <w:rPr>
          <w:rFonts w:ascii="Times New Roman" w:hAnsi="Times New Roman"/>
          <w:b/>
          <w:bCs/>
          <w:kern w:val="0"/>
          <w:lang w:val="x-none"/>
        </w:rPr>
        <w:t>Странични маркери на ПР</w:t>
      </w:r>
    </w:p>
    <w:p w14:paraId="7DAEB7D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2D05561" w14:textId="21DC17F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941EE">
        <w:rPr>
          <w:rFonts w:ascii="Times New Roman" w:hAnsi="Times New Roman"/>
          <w:b/>
          <w:bCs/>
          <w:kern w:val="0"/>
        </w:rPr>
        <w:t>50</w:t>
      </w:r>
      <w:r w:rsidRPr="00112DB8">
        <w:rPr>
          <w:rFonts w:ascii="Times New Roman" w:hAnsi="Times New Roman"/>
          <w:b/>
          <w:bCs/>
          <w:kern w:val="0"/>
          <w:lang w:val="x-none"/>
        </w:rPr>
        <w:t>.</w:t>
      </w:r>
      <w:r w:rsidRPr="00112DB8">
        <w:rPr>
          <w:rFonts w:ascii="Times New Roman" w:hAnsi="Times New Roman"/>
          <w:kern w:val="0"/>
          <w:lang w:val="x-none"/>
        </w:rPr>
        <w:t xml:space="preserve"> (1) Страничните маркери на ПР се поставят на ПР с кодов номер 1 или 2, където не са предвидени осеви светлини на ПР, странични светлини на ПР или маркери по осевата линия на ПР.</w:t>
      </w:r>
    </w:p>
    <w:p w14:paraId="7D6837C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Страничните маркери на ПР се поставят най-малко на местата, където са разположени страничните светлини на ПР, ако такива биха били използвани.</w:t>
      </w:r>
    </w:p>
    <w:p w14:paraId="22311A2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Маркерът за края на ПР е със светлоотражаващо покритие със син цвят.</w:t>
      </w:r>
    </w:p>
    <w:p w14:paraId="50C4EEA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Повърхността на маркера, видима от пилота, е правоъгълна с минимална видима площ 150 сm2.</w:t>
      </w:r>
    </w:p>
    <w:p w14:paraId="2E048E7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Страничните маркерите на ПР са с чуплива конструкции. Височината им е достатъчно ниска, за да осигури свободно пространство до витлата и гондолите на двигателите на реактивните ВС.</w:t>
      </w:r>
    </w:p>
    <w:p w14:paraId="488FC334" w14:textId="77777777" w:rsidR="002E450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FDACA4A" w14:textId="4EF5D8EC" w:rsidR="00197E20" w:rsidRPr="00BB364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3647">
        <w:rPr>
          <w:rFonts w:ascii="Times New Roman" w:hAnsi="Times New Roman"/>
          <w:b/>
          <w:bCs/>
          <w:kern w:val="0"/>
          <w:lang w:val="x-none"/>
        </w:rPr>
        <w:t>Раздел V</w:t>
      </w:r>
    </w:p>
    <w:p w14:paraId="078F6F46" w14:textId="77777777" w:rsidR="00197E20" w:rsidRPr="00BB364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3647">
        <w:rPr>
          <w:rFonts w:ascii="Times New Roman" w:hAnsi="Times New Roman"/>
          <w:b/>
          <w:bCs/>
          <w:kern w:val="0"/>
          <w:lang w:val="x-none"/>
        </w:rPr>
        <w:t>Осеви маркери на ПР</w:t>
      </w:r>
    </w:p>
    <w:p w14:paraId="24AC839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941AD79" w14:textId="339D168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941EE">
        <w:rPr>
          <w:rFonts w:ascii="Times New Roman" w:hAnsi="Times New Roman"/>
          <w:b/>
          <w:bCs/>
          <w:kern w:val="0"/>
        </w:rPr>
        <w:t>51</w:t>
      </w:r>
      <w:r w:rsidRPr="00112DB8">
        <w:rPr>
          <w:rFonts w:ascii="Times New Roman" w:hAnsi="Times New Roman"/>
          <w:b/>
          <w:bCs/>
          <w:kern w:val="0"/>
          <w:lang w:val="x-none"/>
        </w:rPr>
        <w:t>.</w:t>
      </w:r>
      <w:r w:rsidRPr="00112DB8">
        <w:rPr>
          <w:rFonts w:ascii="Times New Roman" w:hAnsi="Times New Roman"/>
          <w:kern w:val="0"/>
          <w:lang w:val="x-none"/>
        </w:rPr>
        <w:t xml:space="preserve"> Осигуряват се осеви маркери на ПР на ПР с кодов номер 1 или 2 и където не са предвидени осеви и странични светлини на ПР или странични маркери на ПР.</w:t>
      </w:r>
    </w:p>
    <w:p w14:paraId="37A8BE78" w14:textId="1C0BCB8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5</w:t>
      </w:r>
      <w:r w:rsidR="004941EE">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Маркери се поставят по осевата линия на ПР с кодов номер 3 или 4, където осевите светлини на ПР отсъстват и е необходимо да се подобри ориентировката, осигурявана чрез маркировката на осевата линия на ПР.</w:t>
      </w:r>
    </w:p>
    <w:p w14:paraId="5F9FCE5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Маркерите по осевата линия на ПР се поставят най-малко на тези места, където би следвало да се разположат светлините по осевата линия на ПР, ако такива биха били използвани.</w:t>
      </w:r>
    </w:p>
    <w:p w14:paraId="10BAF9A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Маркерите по осевата линия на ПР по правило се разполагат върху маркировката й, като се допуска изместване на не повече от 30 сm, ако е невъзможно да се поставят върху маркировката.</w:t>
      </w:r>
    </w:p>
    <w:p w14:paraId="7007672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Маркерите по осевата линия на ПР имат светлоотражаващо покритие със зелен цвят.</w:t>
      </w:r>
    </w:p>
    <w:p w14:paraId="670D694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Маркираната повърхност, намираща се в полезрението на пилота, е с правоъгълна форма и минимална площ на обзора 20 сm2.</w:t>
      </w:r>
    </w:p>
    <w:p w14:paraId="088CE3D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Маркерите по осевата линия на ПР се проектират и поставят така, че при сблъскването им с колелата на ВС да не се нанасят повреди нито по маркерите, нито по ВС.</w:t>
      </w:r>
    </w:p>
    <w:p w14:paraId="1D024DA6" w14:textId="77777777" w:rsidR="002E450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00CC203" w14:textId="4E408A31" w:rsidR="00197E20" w:rsidRPr="00BB364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3647">
        <w:rPr>
          <w:rFonts w:ascii="Times New Roman" w:hAnsi="Times New Roman"/>
          <w:b/>
          <w:bCs/>
          <w:kern w:val="0"/>
          <w:lang w:val="x-none"/>
        </w:rPr>
        <w:t>Раздел VI</w:t>
      </w:r>
    </w:p>
    <w:p w14:paraId="247BB4F3" w14:textId="77777777" w:rsidR="00197E20" w:rsidRPr="00BB364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3647">
        <w:rPr>
          <w:rFonts w:ascii="Times New Roman" w:hAnsi="Times New Roman"/>
          <w:b/>
          <w:bCs/>
          <w:kern w:val="0"/>
          <w:lang w:val="x-none"/>
        </w:rPr>
        <w:t>Странични маркери на ПР без изкуствена настилка</w:t>
      </w:r>
    </w:p>
    <w:p w14:paraId="38D9892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C702DFC" w14:textId="245648E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5</w:t>
      </w:r>
      <w:r w:rsidR="004941EE">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Когато дължината на ПР без изкуствена настилка не е посочена точно поради отсъствието на достатъчен контраст между повърхността на ПР и околния терен, се поставят маркери.</w:t>
      </w:r>
    </w:p>
    <w:p w14:paraId="46A0DD9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случаите, когато на ПР са поставени светлини, маркерите се обединяват със стойките на светлините. Когато не са предвидени светлини, се поставят маркери с конична форма, за да се обозначи точно границата на ПР.</w:t>
      </w:r>
    </w:p>
    <w:p w14:paraId="79C33562" w14:textId="77777777" w:rsidR="002E450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4619072" w14:textId="7C699698" w:rsidR="00197E20" w:rsidRPr="00BB364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3647">
        <w:rPr>
          <w:rFonts w:ascii="Times New Roman" w:hAnsi="Times New Roman"/>
          <w:b/>
          <w:bCs/>
          <w:kern w:val="0"/>
          <w:lang w:val="x-none"/>
        </w:rPr>
        <w:t>Раздел VII</w:t>
      </w:r>
    </w:p>
    <w:p w14:paraId="4DEF2DCB" w14:textId="77777777" w:rsidR="00197E20" w:rsidRPr="00BB364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3647">
        <w:rPr>
          <w:rFonts w:ascii="Times New Roman" w:hAnsi="Times New Roman"/>
          <w:b/>
          <w:bCs/>
          <w:kern w:val="0"/>
          <w:lang w:val="x-none"/>
        </w:rPr>
        <w:t>Гранични маркери</w:t>
      </w:r>
    </w:p>
    <w:p w14:paraId="6BBCB06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0C8D362" w14:textId="02EAD71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5</w:t>
      </w:r>
      <w:r w:rsidR="004941EE">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На летище, където </w:t>
      </w:r>
      <w:r w:rsidR="009356EC">
        <w:rPr>
          <w:rFonts w:ascii="Times New Roman" w:hAnsi="Times New Roman"/>
          <w:kern w:val="0"/>
          <w:lang w:val="x-none"/>
        </w:rPr>
        <w:t>зоната</w:t>
      </w:r>
      <w:r w:rsidR="009356EC" w:rsidRPr="00112DB8">
        <w:rPr>
          <w:rFonts w:ascii="Times New Roman" w:hAnsi="Times New Roman"/>
          <w:kern w:val="0"/>
          <w:lang w:val="x-none"/>
        </w:rPr>
        <w:t xml:space="preserve"> </w:t>
      </w:r>
      <w:r w:rsidRPr="00112DB8">
        <w:rPr>
          <w:rFonts w:ascii="Times New Roman" w:hAnsi="Times New Roman"/>
          <w:kern w:val="0"/>
          <w:lang w:val="x-none"/>
        </w:rPr>
        <w:t>за кацане няма ПИК, се предвиждат гранични маркери.</w:t>
      </w:r>
    </w:p>
    <w:p w14:paraId="7362409F" w14:textId="6CF6578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Граничните маркери се разполагат по продължение на границата на </w:t>
      </w:r>
      <w:r w:rsidR="009356EC">
        <w:rPr>
          <w:rFonts w:ascii="Times New Roman" w:hAnsi="Times New Roman"/>
          <w:kern w:val="0"/>
          <w:lang w:val="x-none"/>
        </w:rPr>
        <w:t>зоната</w:t>
      </w:r>
      <w:r w:rsidR="009356EC" w:rsidRPr="00112DB8">
        <w:rPr>
          <w:rFonts w:ascii="Times New Roman" w:hAnsi="Times New Roman"/>
          <w:kern w:val="0"/>
          <w:lang w:val="x-none"/>
        </w:rPr>
        <w:t xml:space="preserve"> </w:t>
      </w:r>
      <w:r w:rsidRPr="00112DB8">
        <w:rPr>
          <w:rFonts w:ascii="Times New Roman" w:hAnsi="Times New Roman"/>
          <w:kern w:val="0"/>
          <w:lang w:val="x-none"/>
        </w:rPr>
        <w:t xml:space="preserve">за кацане с интервали не по-големи от 200 m, ако се използва маркер от типа, показан на фиг. </w:t>
      </w:r>
      <w:r w:rsidR="007140F2">
        <w:rPr>
          <w:rFonts w:ascii="Times New Roman" w:hAnsi="Times New Roman"/>
          <w:kern w:val="0"/>
          <w:lang w:val="x-none"/>
        </w:rPr>
        <w:t>41</w:t>
      </w:r>
      <w:r w:rsidRPr="00112DB8">
        <w:rPr>
          <w:rFonts w:ascii="Times New Roman" w:hAnsi="Times New Roman"/>
          <w:kern w:val="0"/>
          <w:lang w:val="x-none"/>
        </w:rPr>
        <w:t xml:space="preserve">, или приблизително 90 m, ако се използват маркери от коничен тип, поставяни по ъглите на </w:t>
      </w:r>
      <w:r w:rsidR="009356EC">
        <w:rPr>
          <w:rFonts w:ascii="Times New Roman" w:hAnsi="Times New Roman"/>
          <w:kern w:val="0"/>
          <w:lang w:val="x-none"/>
        </w:rPr>
        <w:t>зоната</w:t>
      </w:r>
      <w:r w:rsidR="009356EC" w:rsidRPr="00112DB8">
        <w:rPr>
          <w:rFonts w:ascii="Times New Roman" w:hAnsi="Times New Roman"/>
          <w:kern w:val="0"/>
          <w:lang w:val="x-none"/>
        </w:rPr>
        <w:t xml:space="preserve"> </w:t>
      </w:r>
      <w:r w:rsidRPr="00112DB8">
        <w:rPr>
          <w:rFonts w:ascii="Times New Roman" w:hAnsi="Times New Roman"/>
          <w:kern w:val="0"/>
          <w:lang w:val="x-none"/>
        </w:rPr>
        <w:t>за кацане.</w:t>
      </w:r>
    </w:p>
    <w:p w14:paraId="1B5614CA" w14:textId="41883EB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Граничните маркери имат форма, аналогична на показаната на фиг. </w:t>
      </w:r>
      <w:r w:rsidR="007140F2">
        <w:rPr>
          <w:rFonts w:ascii="Times New Roman" w:hAnsi="Times New Roman"/>
          <w:kern w:val="0"/>
          <w:lang w:val="x-none"/>
        </w:rPr>
        <w:t>41</w:t>
      </w:r>
      <w:r w:rsidRPr="00112DB8">
        <w:rPr>
          <w:rFonts w:ascii="Times New Roman" w:hAnsi="Times New Roman"/>
          <w:kern w:val="0"/>
          <w:lang w:val="x-none"/>
        </w:rPr>
        <w:t>, или форма на конус с височина най-малка 50 сm и диаметър на основата не по-малък от 75 сm.</w:t>
      </w:r>
    </w:p>
    <w:p w14:paraId="50685B21" w14:textId="77777777"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Маркерите се оцветяват с цвят, контрастиращ на околния фон, като се използва един цвят - оранжев или червен, или два контрастиращи цвята - оранжев и бял или червен и бял, с изключение на случаите, когато тези цветове се сливат с фона.</w:t>
      </w:r>
    </w:p>
    <w:p w14:paraId="4BE167CA" w14:textId="77777777" w:rsidR="002E450A" w:rsidRPr="00112DB8" w:rsidRDefault="002E450A">
      <w:pPr>
        <w:widowControl w:val="0"/>
        <w:autoSpaceDE w:val="0"/>
        <w:autoSpaceDN w:val="0"/>
        <w:adjustRightInd w:val="0"/>
        <w:spacing w:after="0" w:line="240" w:lineRule="auto"/>
        <w:ind w:firstLine="480"/>
        <w:jc w:val="both"/>
        <w:rPr>
          <w:rFonts w:ascii="Times New Roman" w:hAnsi="Times New Roman"/>
          <w:kern w:val="0"/>
          <w:lang w:val="x-none"/>
        </w:rPr>
      </w:pPr>
    </w:p>
    <w:p w14:paraId="4E7CE158" w14:textId="2BF3656E" w:rsidR="00197E20" w:rsidRPr="00112DB8" w:rsidRDefault="001C1D9F"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77986DE5" wp14:editId="06A549BC">
            <wp:extent cx="2845510" cy="2592455"/>
            <wp:effectExtent l="0" t="0" r="0" b="0"/>
            <wp:docPr id="5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42"/>
                    <pic:cNvPicPr>
                      <a:picLocks noChangeAspect="1" noChangeArrowheads="1"/>
                    </pic:cNvPicPr>
                  </pic:nvPicPr>
                  <pic:blipFill>
                    <a:blip r:embed="rId49"/>
                    <a:stretch>
                      <a:fillRect/>
                    </a:stretch>
                  </pic:blipFill>
                  <pic:spPr bwMode="auto">
                    <a:xfrm>
                      <a:off x="0" y="0"/>
                      <a:ext cx="2854305" cy="2600468"/>
                    </a:xfrm>
                    <a:prstGeom prst="rect">
                      <a:avLst/>
                    </a:prstGeom>
                    <a:noFill/>
                    <a:ln>
                      <a:noFill/>
                    </a:ln>
                  </pic:spPr>
                </pic:pic>
              </a:graphicData>
            </a:graphic>
          </wp:inline>
        </w:drawing>
      </w:r>
    </w:p>
    <w:p w14:paraId="27DDDD7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584DDD2" w14:textId="22DBC622"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7140F2">
        <w:rPr>
          <w:rFonts w:ascii="Times New Roman" w:hAnsi="Times New Roman"/>
          <w:kern w:val="0"/>
          <w:lang w:val="x-none"/>
        </w:rPr>
        <w:t>41</w:t>
      </w:r>
      <w:r w:rsidRPr="00112DB8">
        <w:rPr>
          <w:rFonts w:ascii="Times New Roman" w:hAnsi="Times New Roman"/>
          <w:kern w:val="0"/>
          <w:lang w:val="x-none"/>
        </w:rPr>
        <w:t>. Граничен маркер</w:t>
      </w:r>
    </w:p>
    <w:p w14:paraId="35C69827" w14:textId="77777777" w:rsidR="00BA3AE8" w:rsidRPr="00112DB8" w:rsidRDefault="00BA3AE8">
      <w:pPr>
        <w:widowControl w:val="0"/>
        <w:autoSpaceDE w:val="0"/>
        <w:autoSpaceDN w:val="0"/>
        <w:adjustRightInd w:val="0"/>
        <w:spacing w:after="0" w:line="240" w:lineRule="auto"/>
        <w:ind w:firstLine="480"/>
        <w:jc w:val="both"/>
        <w:rPr>
          <w:rFonts w:ascii="Times New Roman" w:hAnsi="Times New Roman"/>
          <w:kern w:val="0"/>
          <w:lang w:val="x-none"/>
        </w:rPr>
      </w:pPr>
    </w:p>
    <w:p w14:paraId="553E6361" w14:textId="77777777" w:rsidR="00197E20" w:rsidRPr="00BB364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BB3647">
        <w:rPr>
          <w:rFonts w:ascii="Times New Roman" w:hAnsi="Times New Roman"/>
          <w:b/>
          <w:bCs/>
          <w:kern w:val="0"/>
          <w:lang w:val="x-none"/>
        </w:rPr>
        <w:t>ДЯЛ ШЕСТИ</w:t>
      </w:r>
    </w:p>
    <w:p w14:paraId="557772E1" w14:textId="77777777" w:rsidR="00197E20" w:rsidRPr="00BB364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3647">
        <w:rPr>
          <w:rFonts w:ascii="Times New Roman" w:hAnsi="Times New Roman"/>
          <w:b/>
          <w:bCs/>
          <w:kern w:val="0"/>
          <w:lang w:val="x-none"/>
        </w:rPr>
        <w:t>ВИЗУАЛНИ СРЕДСТВА ЗА ОБОЗНАЧАВАНЕ НА ПРЕПЯТСТВИЯ</w:t>
      </w:r>
    </w:p>
    <w:p w14:paraId="627EF821" w14:textId="77777777" w:rsidR="00197E20" w:rsidRPr="00BB3647"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C01F463" w14:textId="77777777" w:rsidR="00197E20" w:rsidRPr="00BB364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3647">
        <w:rPr>
          <w:rFonts w:ascii="Times New Roman" w:hAnsi="Times New Roman"/>
          <w:b/>
          <w:bCs/>
          <w:kern w:val="0"/>
          <w:lang w:val="x-none"/>
        </w:rPr>
        <w:t xml:space="preserve"> Глава тридесет и пета</w:t>
      </w:r>
    </w:p>
    <w:p w14:paraId="3209511C" w14:textId="77777777" w:rsidR="00197E20" w:rsidRPr="00BB364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3647">
        <w:rPr>
          <w:rFonts w:ascii="Times New Roman" w:hAnsi="Times New Roman"/>
          <w:b/>
          <w:bCs/>
          <w:kern w:val="0"/>
          <w:lang w:val="x-none"/>
        </w:rPr>
        <w:t>ОБЕКТИ, ПОДЛЕЖАЩИ НА МАРКИРАНЕ И/ИЛИ СВЕТЛИННА ИНДИКАЦИЯ</w:t>
      </w:r>
    </w:p>
    <w:p w14:paraId="2A795C2A" w14:textId="77777777" w:rsidR="00197E20" w:rsidRPr="00BB3647"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CD18B8E" w14:textId="7900EC6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5</w:t>
      </w:r>
      <w:r w:rsidR="004941EE">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Маркировката и/или светлинната индикация имат за цел да се намали опасността, на която може да се подложи ВС, чрез посочване за наличието на препятствия, без това да намалява твърдостта на експлоатационните ограничения, които могат да се породят от наличието на препятствие.</w:t>
      </w:r>
    </w:p>
    <w:p w14:paraId="5DE3875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Основните данни, свързани с разполагането на светлините върху препятствията, са дадени в приложение № 12.</w:t>
      </w:r>
    </w:p>
    <w:p w14:paraId="7CCB5297" w14:textId="1A01D69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5</w:t>
      </w:r>
      <w:r w:rsidR="004941EE">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Всяко неподвижно препятствие,</w:t>
      </w:r>
      <w:r w:rsidR="004941EE">
        <w:rPr>
          <w:rFonts w:ascii="Times New Roman" w:hAnsi="Times New Roman"/>
          <w:kern w:val="0"/>
        </w:rPr>
        <w:t xml:space="preserve"> пресичащо</w:t>
      </w:r>
      <w:r w:rsidRPr="00112DB8">
        <w:rPr>
          <w:rFonts w:ascii="Times New Roman" w:hAnsi="Times New Roman"/>
          <w:kern w:val="0"/>
          <w:lang w:val="x-none"/>
        </w:rPr>
        <w:t xml:space="preserve"> повърхността за набиране на височина при излитане в границите на 3000 m от вътрешната граница на повърхността за набиране на височина, се маркира, а ако ПИК се използва и през нощта, се осветява, с изключение на случаите, когато:</w:t>
      </w:r>
    </w:p>
    <w:p w14:paraId="1F2C6A1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такова препятствие се засенчва от друго неподвижно препятствие;</w:t>
      </w:r>
    </w:p>
    <w:p w14:paraId="05EE91F5" w14:textId="63DB8E5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не се маркира, когато препятствието се осветява денем от преградни светлини от тип </w:t>
      </w:r>
      <w:r w:rsidR="004941EE">
        <w:rPr>
          <w:rFonts w:ascii="Times New Roman" w:hAnsi="Times New Roman"/>
          <w:kern w:val="0"/>
        </w:rPr>
        <w:t>„</w:t>
      </w:r>
      <w:r w:rsidRPr="00112DB8">
        <w:rPr>
          <w:rFonts w:ascii="Times New Roman" w:hAnsi="Times New Roman"/>
          <w:kern w:val="0"/>
          <w:lang w:val="x-none"/>
        </w:rPr>
        <w:t>А</w:t>
      </w:r>
      <w:r w:rsidR="004941EE">
        <w:rPr>
          <w:rFonts w:ascii="Times New Roman" w:hAnsi="Times New Roman"/>
          <w:kern w:val="0"/>
        </w:rPr>
        <w:t>“</w:t>
      </w:r>
      <w:r w:rsidRPr="00112DB8">
        <w:rPr>
          <w:rFonts w:ascii="Times New Roman" w:hAnsi="Times New Roman"/>
          <w:kern w:val="0"/>
          <w:lang w:val="x-none"/>
        </w:rPr>
        <w:t xml:space="preserve"> със средна интензивност и височината му над равнището на околната местност не превишава 150 m;</w:t>
      </w:r>
    </w:p>
    <w:p w14:paraId="2C620DD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не се маркира, когато препятствието е осветено с преградни светлини с висока интензивност през деня;</w:t>
      </w:r>
    </w:p>
    <w:p w14:paraId="48B8CC0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светлинна индикация може да не се прави, ако препятствието е светлинен фар (маяк) и авиационно изследване показва, че в този случай е достатъчно наличието на светлината на светлинния фар (маяк).</w:t>
      </w:r>
    </w:p>
    <w:p w14:paraId="74786F8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Неподвижен обект, който не е препятствие, но се намира в непосредствено съседство с повърхността за набиране на височина при излитане, се маркира и ако ПИК се използва през нощта, се снабдява с преградни светлини в случаите, когато се смята, че маркировката и светлинната индикация са необходими, за да се избегнат съприкосновения с него.</w:t>
      </w:r>
    </w:p>
    <w:p w14:paraId="4B5C5ED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Маркировка не се прави, ако:</w:t>
      </w:r>
    </w:p>
    <w:p w14:paraId="31AF7097" w14:textId="3656244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обектът се осветява денем с преградни светлини със средна интензивност от тип </w:t>
      </w:r>
      <w:r w:rsidR="008E3AEE">
        <w:rPr>
          <w:rFonts w:ascii="Times New Roman" w:hAnsi="Times New Roman"/>
          <w:kern w:val="0"/>
        </w:rPr>
        <w:t>„</w:t>
      </w:r>
      <w:r w:rsidRPr="00112DB8">
        <w:rPr>
          <w:rFonts w:ascii="Times New Roman" w:hAnsi="Times New Roman"/>
          <w:kern w:val="0"/>
          <w:lang w:val="x-none"/>
        </w:rPr>
        <w:t>А</w:t>
      </w:r>
      <w:r w:rsidR="008E3AEE">
        <w:rPr>
          <w:rFonts w:ascii="Times New Roman" w:hAnsi="Times New Roman"/>
          <w:kern w:val="0"/>
        </w:rPr>
        <w:t>“</w:t>
      </w:r>
      <w:r w:rsidRPr="00112DB8">
        <w:rPr>
          <w:rFonts w:ascii="Times New Roman" w:hAnsi="Times New Roman"/>
          <w:kern w:val="0"/>
          <w:lang w:val="x-none"/>
        </w:rPr>
        <w:t xml:space="preserve"> и височината му над равнището на околната местност не превишава 150 m; или</w:t>
      </w:r>
    </w:p>
    <w:p w14:paraId="327F2ED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обектът е осветен с преградни светлини с висока интензивност през деня.</w:t>
      </w:r>
    </w:p>
    <w:p w14:paraId="5433D939" w14:textId="6D6E80E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5</w:t>
      </w:r>
      <w:r w:rsidR="008E3AEE">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Неподвижно препятствие, </w:t>
      </w:r>
      <w:r w:rsidR="008E3AEE">
        <w:rPr>
          <w:rFonts w:ascii="Times New Roman" w:hAnsi="Times New Roman"/>
          <w:kern w:val="0"/>
          <w:lang w:val="x-none"/>
        </w:rPr>
        <w:t>пресичащо</w:t>
      </w:r>
      <w:r w:rsidRPr="00112DB8">
        <w:rPr>
          <w:rFonts w:ascii="Times New Roman" w:hAnsi="Times New Roman"/>
          <w:kern w:val="0"/>
          <w:lang w:val="x-none"/>
        </w:rPr>
        <w:t xml:space="preserve"> повърхността за подхода за кацане или преходната повърхност в границите на 3000 m от вътрешната граница на повърхността на подхода за кацане, се маркира и ако ПИК се използва през нощта - се снабдява с преградни светлини, освен в случаите, когато:</w:t>
      </w:r>
    </w:p>
    <w:p w14:paraId="64213C9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такова препятствие се засенчва от друго неподвижно препятствие;</w:t>
      </w:r>
    </w:p>
    <w:p w14:paraId="6A1F5C3A" w14:textId="7B0EEFD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не се маркира, когато препятствието се осветява денем с преградни светлини със средна интензивност от тип </w:t>
      </w:r>
      <w:r w:rsidR="008E3AEE">
        <w:rPr>
          <w:rFonts w:ascii="Times New Roman" w:hAnsi="Times New Roman"/>
          <w:kern w:val="0"/>
        </w:rPr>
        <w:t>„</w:t>
      </w:r>
      <w:r w:rsidRPr="00112DB8">
        <w:rPr>
          <w:rFonts w:ascii="Times New Roman" w:hAnsi="Times New Roman"/>
          <w:kern w:val="0"/>
          <w:lang w:val="x-none"/>
        </w:rPr>
        <w:t>А</w:t>
      </w:r>
      <w:r w:rsidR="008E3AEE">
        <w:rPr>
          <w:rFonts w:ascii="Times New Roman" w:hAnsi="Times New Roman"/>
          <w:kern w:val="0"/>
        </w:rPr>
        <w:t>“</w:t>
      </w:r>
      <w:r w:rsidRPr="00112DB8">
        <w:rPr>
          <w:rFonts w:ascii="Times New Roman" w:hAnsi="Times New Roman"/>
          <w:kern w:val="0"/>
          <w:lang w:val="x-none"/>
        </w:rPr>
        <w:t xml:space="preserve"> и височината му над равнището на околната местност не превишава 150 m;</w:t>
      </w:r>
    </w:p>
    <w:p w14:paraId="50220D5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не се маркира, когато препятствието е осветено с преградни светлини с висока интензивност през деня;</w:t>
      </w:r>
    </w:p>
    <w:p w14:paraId="456593A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светлинна индикация може да не се прави, ако препятствието е светлинен фар (маяк) и авиационното изследване показва, че в този случай е достатъчно наличието на светлината на светлинния фар (маяк).</w:t>
      </w:r>
    </w:p>
    <w:p w14:paraId="64DE1C1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Неподвижно препятствие, издигащо се над хоризонталната повърхност, се маркира, а когато летището се използва през нощта, се осигуряват преградни светлини.</w:t>
      </w:r>
    </w:p>
    <w:p w14:paraId="37E9C2C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Маркировка и светлоограждение не се поставят, когато:</w:t>
      </w:r>
    </w:p>
    <w:p w14:paraId="1DE22D4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препятствието е засенчено от друго неподвижно препятствие;</w:t>
      </w:r>
    </w:p>
    <w:p w14:paraId="08EECBB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има значително количество препятствия в обхвата на вътрешната хоризонтална повърхност, във вид на неподвижни обекти или теренни препятствия и са въведени специални процедури за осигуряване на безопасно вертикално отстояние от публикуваните полетни траектории;</w:t>
      </w:r>
    </w:p>
    <w:p w14:paraId="4C0AE32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авиационно изследване свидетелства за това, че препятствието не влияе на експлоатационните условия.</w:t>
      </w:r>
    </w:p>
    <w:p w14:paraId="58BA4D8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Може да не се прави маркировка:</w:t>
      </w:r>
    </w:p>
    <w:p w14:paraId="7E3D0A82" w14:textId="4617D9A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ако препятствието се осветява денем със заградителни светлини със средна интензивност от тип </w:t>
      </w:r>
      <w:r w:rsidR="008E3AEE">
        <w:rPr>
          <w:rFonts w:ascii="Times New Roman" w:hAnsi="Times New Roman"/>
          <w:kern w:val="0"/>
        </w:rPr>
        <w:t>„</w:t>
      </w:r>
      <w:r w:rsidRPr="00112DB8">
        <w:rPr>
          <w:rFonts w:ascii="Times New Roman" w:hAnsi="Times New Roman"/>
          <w:kern w:val="0"/>
          <w:lang w:val="x-none"/>
        </w:rPr>
        <w:t>А</w:t>
      </w:r>
      <w:r w:rsidR="008E3AEE">
        <w:rPr>
          <w:rFonts w:ascii="Times New Roman" w:hAnsi="Times New Roman"/>
          <w:kern w:val="0"/>
        </w:rPr>
        <w:t>“</w:t>
      </w:r>
      <w:r w:rsidRPr="00112DB8">
        <w:rPr>
          <w:rFonts w:ascii="Times New Roman" w:hAnsi="Times New Roman"/>
          <w:kern w:val="0"/>
          <w:lang w:val="x-none"/>
        </w:rPr>
        <w:t xml:space="preserve"> и височината му над равнището на околната местност не превишава 150 m;</w:t>
      </w:r>
    </w:p>
    <w:p w14:paraId="06C90E9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ако препятствието се осветява с преградни светлини с висока интензивност през деня.</w:t>
      </w:r>
    </w:p>
    <w:p w14:paraId="6A41B05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Светлинна индикация може да не се прави, ако препятствието представлява светлинен фар (маяк) и авиационно изследване показва, че в този случай е достатъчно наличието на светлината на светлинния фар (маяк).</w:t>
      </w:r>
    </w:p>
    <w:p w14:paraId="7515D7C2" w14:textId="2906B5B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5</w:t>
      </w:r>
      <w:r w:rsidR="008E3AEE">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w:t>
      </w:r>
      <w:r w:rsidR="00CC7882" w:rsidRPr="00112DB8">
        <w:rPr>
          <w:rFonts w:ascii="Times New Roman" w:hAnsi="Times New Roman"/>
          <w:kern w:val="0"/>
          <w:lang w:val="x-none"/>
        </w:rPr>
        <w:t xml:space="preserve">(1) </w:t>
      </w:r>
      <w:r w:rsidRPr="00112DB8">
        <w:rPr>
          <w:rFonts w:ascii="Times New Roman" w:hAnsi="Times New Roman"/>
          <w:kern w:val="0"/>
          <w:lang w:val="x-none"/>
        </w:rPr>
        <w:t>Неподвижен обект, издигащ се над свободна от препятствия повърхност, се маркира и ако ПИК се използва през нощта, се осигуряват преградни светлини.</w:t>
      </w:r>
    </w:p>
    <w:p w14:paraId="6203207D" w14:textId="77777777" w:rsidR="00CC7882" w:rsidRPr="0091420A" w:rsidRDefault="00CC7882">
      <w:pPr>
        <w:widowControl w:val="0"/>
        <w:autoSpaceDE w:val="0"/>
        <w:autoSpaceDN w:val="0"/>
        <w:adjustRightInd w:val="0"/>
        <w:spacing w:after="0" w:line="240" w:lineRule="auto"/>
        <w:ind w:firstLine="480"/>
        <w:jc w:val="both"/>
        <w:rPr>
          <w:rFonts w:ascii="Times New Roman" w:hAnsi="Times New Roman"/>
          <w:kern w:val="0"/>
          <w:lang w:val="en-US"/>
        </w:rPr>
      </w:pPr>
      <w:r w:rsidRPr="00112DB8">
        <w:rPr>
          <w:rFonts w:ascii="Times New Roman" w:hAnsi="Times New Roman"/>
          <w:lang w:val="en-US"/>
        </w:rPr>
        <w:t xml:space="preserve"> </w:t>
      </w:r>
      <w:r w:rsidRPr="00112DB8">
        <w:rPr>
          <w:rFonts w:ascii="Times New Roman" w:hAnsi="Times New Roman"/>
        </w:rPr>
        <w:t>(2) Други обекти, разположени в границата на повърхността за ограничаване на препятствията, се маркират и/или оборудват с преградни светлини, когато аеронавигационно изследване показва, че такъв обект може да представлява опасност за ВС (включвайки обекти, разположени близо до маршрутите на визуалния полет, например воден път или шосе)</w:t>
      </w:r>
      <w:r w:rsidRPr="00112DB8">
        <w:rPr>
          <w:rFonts w:ascii="Times New Roman" w:hAnsi="Times New Roman"/>
          <w:lang w:val="en-US"/>
        </w:rPr>
        <w:t>.</w:t>
      </w:r>
    </w:p>
    <w:p w14:paraId="2D0254B8" w14:textId="0B5B48F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5</w:t>
      </w:r>
      <w:r w:rsidR="008E3AEE">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Наземните транспортни средства и другите подвижни обекти, с изключение на ВС, намиращи се в работната площ на летището, са препятствия и се маркират.</w:t>
      </w:r>
    </w:p>
    <w:p w14:paraId="4D78F39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Ако транспортните средства на летището се използват през нощта или в условията на ниска видимост, те се оборудват задължително със светлини и сигнални маяци в жълт цвят.</w:t>
      </w:r>
    </w:p>
    <w:p w14:paraId="3426563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Разпоредбата на ал. 2 не се прилага за оборудването, предназначено за обслужването на ВС и наземните транспортни средства, които се използват само на перона.</w:t>
      </w:r>
    </w:p>
    <w:p w14:paraId="3DC5DB03" w14:textId="06863C5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8E3AEE">
        <w:rPr>
          <w:rFonts w:ascii="Times New Roman" w:hAnsi="Times New Roman"/>
          <w:b/>
          <w:bCs/>
          <w:kern w:val="0"/>
        </w:rPr>
        <w:t>60</w:t>
      </w:r>
      <w:r w:rsidRPr="00112DB8">
        <w:rPr>
          <w:rFonts w:ascii="Times New Roman" w:hAnsi="Times New Roman"/>
          <w:b/>
          <w:bCs/>
          <w:kern w:val="0"/>
          <w:lang w:val="x-none"/>
        </w:rPr>
        <w:t>.</w:t>
      </w:r>
      <w:r w:rsidRPr="00112DB8">
        <w:rPr>
          <w:rFonts w:ascii="Times New Roman" w:hAnsi="Times New Roman"/>
          <w:kern w:val="0"/>
          <w:lang w:val="x-none"/>
        </w:rPr>
        <w:t xml:space="preserve"> (1) Наземните аеронавигационни светлини, намиращи се в границата на работната площ на летището, се маркират, за да бъдат забележими през деня.</w:t>
      </w:r>
    </w:p>
    <w:p w14:paraId="6A6FDEE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Върху повдигнатите светлини или знаци в работната площ не се поставят заградителни светлини.</w:t>
      </w:r>
    </w:p>
    <w:p w14:paraId="60C805F5" w14:textId="644CC84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8E3AEE">
        <w:rPr>
          <w:rFonts w:ascii="Times New Roman" w:hAnsi="Times New Roman"/>
          <w:b/>
          <w:bCs/>
          <w:kern w:val="0"/>
        </w:rPr>
        <w:t>61</w:t>
      </w:r>
      <w:r w:rsidRPr="00112DB8">
        <w:rPr>
          <w:rFonts w:ascii="Times New Roman" w:hAnsi="Times New Roman"/>
          <w:b/>
          <w:bCs/>
          <w:kern w:val="0"/>
          <w:lang w:val="x-none"/>
        </w:rPr>
        <w:t>.</w:t>
      </w:r>
      <w:r w:rsidRPr="00112DB8">
        <w:rPr>
          <w:rFonts w:ascii="Times New Roman" w:hAnsi="Times New Roman"/>
          <w:kern w:val="0"/>
          <w:lang w:val="x-none"/>
        </w:rPr>
        <w:t xml:space="preserve"> (1) Всички препятствия, намиращи се в границите на разстояние, показано в колони 11 или 12 на табл</w:t>
      </w:r>
      <w:r w:rsidR="008A1DF4">
        <w:rPr>
          <w:rFonts w:ascii="Times New Roman" w:hAnsi="Times New Roman"/>
          <w:kern w:val="0"/>
          <w:lang w:val="x-none"/>
        </w:rPr>
        <w:t>ица</w:t>
      </w:r>
      <w:r w:rsidRPr="00112DB8">
        <w:rPr>
          <w:rFonts w:ascii="Times New Roman" w:hAnsi="Times New Roman"/>
          <w:kern w:val="0"/>
          <w:lang w:val="x-none"/>
        </w:rPr>
        <w:t xml:space="preserve"> 4, от осевите линии на ПР, ПР на перона или лентата за рулиране на местостоянките на ВС, се маркират и ако те се използват през нощта, се осветяват.</w:t>
      </w:r>
    </w:p>
    <w:p w14:paraId="74997C5D" w14:textId="16872B7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Препятствията, </w:t>
      </w:r>
      <w:r w:rsidR="008E3AEE">
        <w:rPr>
          <w:rFonts w:ascii="Times New Roman" w:hAnsi="Times New Roman"/>
          <w:kern w:val="0"/>
          <w:lang w:val="x-none"/>
        </w:rPr>
        <w:t xml:space="preserve">посочени </w:t>
      </w:r>
      <w:r w:rsidRPr="00112DB8">
        <w:rPr>
          <w:rFonts w:ascii="Times New Roman" w:hAnsi="Times New Roman"/>
          <w:kern w:val="0"/>
          <w:lang w:val="x-none"/>
        </w:rPr>
        <w:t>в чл. 129, ал. 2</w:t>
      </w:r>
      <w:r w:rsidR="002E0CC9">
        <w:rPr>
          <w:rFonts w:ascii="Times New Roman" w:hAnsi="Times New Roman"/>
          <w:kern w:val="0"/>
          <w:lang w:val="x-none"/>
        </w:rPr>
        <w:t xml:space="preserve"> и ал. 4</w:t>
      </w:r>
      <w:r w:rsidRPr="00112DB8">
        <w:rPr>
          <w:rFonts w:ascii="Times New Roman" w:hAnsi="Times New Roman"/>
          <w:kern w:val="0"/>
          <w:lang w:val="x-none"/>
        </w:rPr>
        <w:t>, се маркират и ако летището се използва през нощта, се осветяват.</w:t>
      </w:r>
    </w:p>
    <w:p w14:paraId="3F44FF5C" w14:textId="248D882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Маркировка не се извършва, ако препятствието е обозначено с преградни светлини с висока интензивност през деня.</w:t>
      </w:r>
    </w:p>
    <w:p w14:paraId="550544C3" w14:textId="47FA4EE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6</w:t>
      </w:r>
      <w:r w:rsidR="008E3AEE">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Висящите колектори, кабели и др., пресичащи река, долина или път, се маркират, а техните стълбове, върху които са инсталирани, се маркират и оборудват с преградни светлини, ако аеронавигационно изследване </w:t>
      </w:r>
      <w:r w:rsidR="008E3AEE">
        <w:rPr>
          <w:rFonts w:ascii="Times New Roman" w:hAnsi="Times New Roman"/>
          <w:kern w:val="0"/>
          <w:lang w:val="x-none"/>
        </w:rPr>
        <w:t>показва</w:t>
      </w:r>
      <w:r w:rsidRPr="00112DB8">
        <w:rPr>
          <w:rFonts w:ascii="Times New Roman" w:hAnsi="Times New Roman"/>
          <w:kern w:val="0"/>
          <w:lang w:val="x-none"/>
        </w:rPr>
        <w:t>, че линиите или кабелите могат да представляват опасност за ВС.</w:t>
      </w:r>
    </w:p>
    <w:p w14:paraId="462BCC99" w14:textId="50EF934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Маркировка на стълбове, върху които са инсталирани</w:t>
      </w:r>
      <w:r w:rsidR="008E3AEE">
        <w:rPr>
          <w:rFonts w:ascii="Times New Roman" w:hAnsi="Times New Roman"/>
          <w:kern w:val="0"/>
        </w:rPr>
        <w:t xml:space="preserve"> обекти по ал. 1</w:t>
      </w:r>
      <w:r w:rsidRPr="00112DB8">
        <w:rPr>
          <w:rFonts w:ascii="Times New Roman" w:hAnsi="Times New Roman"/>
          <w:kern w:val="0"/>
          <w:lang w:val="x-none"/>
        </w:rPr>
        <w:t>, може да не се прави, ако са оборудвани с преградни светлини с висока интензивност, светещи през деня.</w:t>
      </w:r>
    </w:p>
    <w:p w14:paraId="1954E8AB" w14:textId="70AC92B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висящи колектори, кабели и други е необходимо да се маркират, но от практически съображения на колекторите, кабелите и др. не могат да се поставят маркери, върху носещите опори се поставят преградни светлини с висока интензивност от тип </w:t>
      </w:r>
      <w:r w:rsidR="008E3AEE">
        <w:rPr>
          <w:rFonts w:ascii="Times New Roman" w:hAnsi="Times New Roman"/>
          <w:kern w:val="0"/>
        </w:rPr>
        <w:t>„</w:t>
      </w:r>
      <w:r w:rsidR="00AA0E5C">
        <w:rPr>
          <w:rFonts w:ascii="Times New Roman" w:hAnsi="Times New Roman"/>
          <w:kern w:val="0"/>
          <w:lang w:val="x-none"/>
        </w:rPr>
        <w:t>В</w:t>
      </w:r>
      <w:r w:rsidR="008E3AEE">
        <w:rPr>
          <w:rFonts w:ascii="Times New Roman" w:hAnsi="Times New Roman"/>
          <w:kern w:val="0"/>
        </w:rPr>
        <w:t>“</w:t>
      </w:r>
      <w:r w:rsidRPr="00112DB8">
        <w:rPr>
          <w:rFonts w:ascii="Times New Roman" w:hAnsi="Times New Roman"/>
          <w:kern w:val="0"/>
          <w:lang w:val="x-none"/>
        </w:rPr>
        <w:t>.</w:t>
      </w:r>
    </w:p>
    <w:p w14:paraId="696EAEDA" w14:textId="2785CD3A" w:rsidR="00CC7882" w:rsidRPr="00112DB8" w:rsidRDefault="00CC7882" w:rsidP="00CC7882">
      <w:pPr>
        <w:spacing w:after="0" w:line="240" w:lineRule="auto"/>
        <w:ind w:firstLine="708"/>
        <w:jc w:val="both"/>
        <w:rPr>
          <w:rFonts w:ascii="Times New Roman" w:hAnsi="Times New Roman"/>
        </w:rPr>
      </w:pPr>
      <w:r w:rsidRPr="00112DB8">
        <w:rPr>
          <w:rFonts w:ascii="Times New Roman" w:hAnsi="Times New Roman"/>
          <w:b/>
          <w:bCs/>
        </w:rPr>
        <w:t xml:space="preserve">Чл. </w:t>
      </w:r>
      <w:r w:rsidR="001F202C">
        <w:rPr>
          <w:rFonts w:ascii="Times New Roman" w:hAnsi="Times New Roman"/>
          <w:b/>
          <w:bCs/>
          <w:lang w:val="en-US"/>
        </w:rPr>
        <w:t>36</w:t>
      </w:r>
      <w:r w:rsidR="008E3AEE">
        <w:rPr>
          <w:rFonts w:ascii="Times New Roman" w:hAnsi="Times New Roman"/>
          <w:b/>
          <w:bCs/>
        </w:rPr>
        <w:t>3</w:t>
      </w:r>
      <w:r w:rsidRPr="00112DB8">
        <w:rPr>
          <w:rFonts w:ascii="Times New Roman" w:hAnsi="Times New Roman"/>
        </w:rPr>
        <w:t xml:space="preserve">. Препятствията, </w:t>
      </w:r>
      <w:r w:rsidR="008E3AEE">
        <w:rPr>
          <w:rFonts w:ascii="Times New Roman" w:hAnsi="Times New Roman"/>
        </w:rPr>
        <w:t xml:space="preserve">пресичащи </w:t>
      </w:r>
      <w:r w:rsidRPr="00112DB8">
        <w:rPr>
          <w:rFonts w:ascii="Times New Roman" w:hAnsi="Times New Roman"/>
        </w:rPr>
        <w:t>повърхността на подхода за кацане, преходната повърхност, коническата повърхност и хоризонталната повърхност, се маркират и осветяват, а в случаите, когато не се прави маркировка, през деня се осветяват с преградни светлини с висока интензивност.</w:t>
      </w:r>
    </w:p>
    <w:p w14:paraId="5636CD04" w14:textId="75BE0FB7" w:rsidR="00CC7882" w:rsidRPr="00112DB8" w:rsidRDefault="00CC7882" w:rsidP="00CC7882">
      <w:pPr>
        <w:spacing w:after="0" w:line="240" w:lineRule="auto"/>
        <w:ind w:firstLine="708"/>
        <w:jc w:val="both"/>
        <w:rPr>
          <w:rFonts w:ascii="Times New Roman" w:hAnsi="Times New Roman"/>
        </w:rPr>
      </w:pPr>
      <w:r w:rsidRPr="00112DB8" w:rsidDel="00251952">
        <w:rPr>
          <w:rFonts w:ascii="Times New Roman" w:hAnsi="Times New Roman"/>
          <w:b/>
          <w:bCs/>
        </w:rPr>
        <w:t xml:space="preserve"> </w:t>
      </w:r>
      <w:r w:rsidRPr="00112DB8">
        <w:rPr>
          <w:rFonts w:ascii="Times New Roman" w:hAnsi="Times New Roman"/>
          <w:b/>
        </w:rPr>
        <w:t>Чл. 3</w:t>
      </w:r>
      <w:r w:rsidR="001F202C">
        <w:rPr>
          <w:rFonts w:ascii="Times New Roman" w:hAnsi="Times New Roman"/>
          <w:b/>
          <w:lang w:val="en-US"/>
        </w:rPr>
        <w:t>6</w:t>
      </w:r>
      <w:r w:rsidR="008E3AEE">
        <w:rPr>
          <w:rFonts w:ascii="Times New Roman" w:hAnsi="Times New Roman"/>
          <w:b/>
        </w:rPr>
        <w:t>4</w:t>
      </w:r>
      <w:r w:rsidRPr="00112DB8">
        <w:rPr>
          <w:rFonts w:ascii="Times New Roman" w:hAnsi="Times New Roman"/>
          <w:b/>
        </w:rPr>
        <w:t>.</w:t>
      </w:r>
      <w:r w:rsidRPr="00112DB8">
        <w:rPr>
          <w:rFonts w:ascii="Times New Roman" w:hAnsi="Times New Roman"/>
        </w:rPr>
        <w:t xml:space="preserve"> (1)</w:t>
      </w:r>
      <w:r w:rsidR="008E3AEE">
        <w:rPr>
          <w:rFonts w:ascii="Times New Roman" w:hAnsi="Times New Roman"/>
        </w:rPr>
        <w:t xml:space="preserve"> </w:t>
      </w:r>
      <w:r w:rsidRPr="00112DB8">
        <w:rPr>
          <w:rFonts w:ascii="Times New Roman" w:hAnsi="Times New Roman"/>
        </w:rPr>
        <w:t>Преградни</w:t>
      </w:r>
      <w:r w:rsidR="008E3AEE">
        <w:rPr>
          <w:rFonts w:ascii="Times New Roman" w:hAnsi="Times New Roman"/>
        </w:rPr>
        <w:t>те</w:t>
      </w:r>
      <w:r w:rsidRPr="00112DB8">
        <w:rPr>
          <w:rFonts w:ascii="Times New Roman" w:hAnsi="Times New Roman"/>
        </w:rPr>
        <w:t xml:space="preserve"> светлини са с ниска, средна или висока интензивност или комбинация от такива светлини.</w:t>
      </w:r>
    </w:p>
    <w:p w14:paraId="0F63FAE8" w14:textId="2498F2FF" w:rsidR="00CC7882" w:rsidRPr="00112DB8" w:rsidRDefault="00CC7882" w:rsidP="00CC7882">
      <w:pPr>
        <w:spacing w:after="0" w:line="240" w:lineRule="auto"/>
        <w:ind w:firstLine="708"/>
        <w:jc w:val="both"/>
        <w:rPr>
          <w:rFonts w:ascii="Times New Roman" w:hAnsi="Times New Roman"/>
        </w:rPr>
      </w:pPr>
      <w:r w:rsidRPr="00112DB8">
        <w:rPr>
          <w:rFonts w:ascii="Times New Roman" w:hAnsi="Times New Roman"/>
        </w:rPr>
        <w:t>(2) Преградните светлини с ниска интензивност от тип A, B, C, D и E, преградните светлини със средна интензивност от тип A, B и C, преградните светлини с висока интензивност от тип A и B трябва да отговарят на спецификациите в Таблица 1</w:t>
      </w:r>
      <w:r w:rsidR="00514184">
        <w:rPr>
          <w:rFonts w:ascii="Times New Roman" w:hAnsi="Times New Roman"/>
        </w:rPr>
        <w:t>9</w:t>
      </w:r>
      <w:r w:rsidRPr="00112DB8">
        <w:rPr>
          <w:rFonts w:ascii="Times New Roman" w:hAnsi="Times New Roman"/>
        </w:rPr>
        <w:t xml:space="preserve">. </w:t>
      </w:r>
    </w:p>
    <w:p w14:paraId="099D51B4" w14:textId="1AAEEC2B" w:rsidR="00CC7882" w:rsidRPr="00112DB8" w:rsidRDefault="00CC7882" w:rsidP="00CC7882">
      <w:pPr>
        <w:spacing w:after="0" w:line="240" w:lineRule="auto"/>
        <w:ind w:firstLine="708"/>
        <w:jc w:val="both"/>
        <w:rPr>
          <w:rFonts w:ascii="Times New Roman" w:hAnsi="Times New Roman"/>
        </w:rPr>
      </w:pPr>
      <w:r w:rsidRPr="00112DB8">
        <w:rPr>
          <w:rFonts w:ascii="Times New Roman" w:hAnsi="Times New Roman"/>
        </w:rPr>
        <w:t xml:space="preserve">(3) Броят и местоположението на преградните светлини с ниска, средна или висока интензивност на всяко ниво, което трябва да бъде осветено, се определя така, че обектът да бъде обозначен по всички направления в хоризонталната равнина. </w:t>
      </w:r>
    </w:p>
    <w:p w14:paraId="73541B70" w14:textId="43A6E4B2" w:rsidR="00CC7882" w:rsidRPr="00112DB8" w:rsidRDefault="00CC7882" w:rsidP="00CC7882">
      <w:pPr>
        <w:spacing w:after="0" w:line="240" w:lineRule="auto"/>
        <w:ind w:firstLine="708"/>
        <w:jc w:val="both"/>
        <w:rPr>
          <w:rFonts w:ascii="Times New Roman" w:hAnsi="Times New Roman"/>
        </w:rPr>
      </w:pPr>
      <w:r w:rsidRPr="00112DB8">
        <w:rPr>
          <w:rFonts w:ascii="Times New Roman" w:hAnsi="Times New Roman"/>
        </w:rPr>
        <w:t xml:space="preserve">(4) Когато в което и да е направление светлината се засенчва от друга част на обекта или от близко разположен обект, се осигуряват допълнителни светлини върху този  обект или част от обекта, която засенчва светлината. Те се разполагат по такъв начин, че да осветяват цялостно обекта. </w:t>
      </w:r>
    </w:p>
    <w:p w14:paraId="7CAD889A" w14:textId="77777777" w:rsidR="00CC7882" w:rsidRPr="0091420A" w:rsidRDefault="00CC7882" w:rsidP="00CC7882">
      <w:pPr>
        <w:spacing w:after="0" w:line="240" w:lineRule="auto"/>
        <w:ind w:firstLine="708"/>
        <w:jc w:val="both"/>
        <w:rPr>
          <w:rFonts w:ascii="Times New Roman" w:hAnsi="Times New Roman"/>
        </w:rPr>
      </w:pPr>
      <w:r w:rsidRPr="00112DB8">
        <w:rPr>
          <w:rFonts w:ascii="Times New Roman" w:hAnsi="Times New Roman"/>
        </w:rPr>
        <w:t>(5) Когато засенчената светлина не допринася за осветеността по общия контур на обекта, който трябва да бъде осветен, тя може да не се инсталира</w:t>
      </w:r>
      <w:r w:rsidRPr="0091420A">
        <w:rPr>
          <w:rFonts w:ascii="Times New Roman" w:hAnsi="Times New Roman"/>
        </w:rPr>
        <w:t>.</w:t>
      </w:r>
    </w:p>
    <w:p w14:paraId="285E71F6" w14:textId="77777777" w:rsidR="00CC7882" w:rsidRPr="00112DB8" w:rsidRDefault="00CC7882">
      <w:pPr>
        <w:widowControl w:val="0"/>
        <w:autoSpaceDE w:val="0"/>
        <w:autoSpaceDN w:val="0"/>
        <w:adjustRightInd w:val="0"/>
        <w:spacing w:after="0" w:line="240" w:lineRule="auto"/>
        <w:ind w:firstLine="480"/>
        <w:jc w:val="both"/>
        <w:rPr>
          <w:rFonts w:ascii="Times New Roman" w:hAnsi="Times New Roman"/>
          <w:kern w:val="0"/>
          <w:lang w:val="x-none"/>
        </w:rPr>
      </w:pPr>
    </w:p>
    <w:p w14:paraId="4A46A124" w14:textId="77777777" w:rsidR="00197E20" w:rsidRPr="0022488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24880">
        <w:rPr>
          <w:rFonts w:ascii="Times New Roman" w:hAnsi="Times New Roman"/>
          <w:b/>
          <w:bCs/>
          <w:kern w:val="0"/>
          <w:lang w:val="x-none"/>
        </w:rPr>
        <w:t xml:space="preserve"> Глава тридесет и шеста</w:t>
      </w:r>
    </w:p>
    <w:p w14:paraId="12A0B374" w14:textId="77777777" w:rsidR="00197E20" w:rsidRPr="0022488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24880">
        <w:rPr>
          <w:rFonts w:ascii="Times New Roman" w:hAnsi="Times New Roman"/>
          <w:b/>
          <w:bCs/>
          <w:kern w:val="0"/>
          <w:lang w:val="x-none"/>
        </w:rPr>
        <w:t>МАРКИРАНЕ НА ОБЕКТИТЕ</w:t>
      </w:r>
    </w:p>
    <w:p w14:paraId="3A1126A8" w14:textId="77777777" w:rsidR="00197E20" w:rsidRPr="00224880"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F04D9BE" w14:textId="77777777" w:rsidR="00197E20" w:rsidRPr="0022488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24880">
        <w:rPr>
          <w:rFonts w:ascii="Times New Roman" w:hAnsi="Times New Roman"/>
          <w:b/>
          <w:bCs/>
          <w:kern w:val="0"/>
          <w:lang w:val="x-none"/>
        </w:rPr>
        <w:t xml:space="preserve"> Раздел I</w:t>
      </w:r>
    </w:p>
    <w:p w14:paraId="38221847" w14:textId="77777777" w:rsidR="00197E20" w:rsidRPr="0022488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24880">
        <w:rPr>
          <w:rFonts w:ascii="Times New Roman" w:hAnsi="Times New Roman"/>
          <w:b/>
          <w:bCs/>
          <w:kern w:val="0"/>
          <w:lang w:val="x-none"/>
        </w:rPr>
        <w:t>Общи положения</w:t>
      </w:r>
    </w:p>
    <w:p w14:paraId="0F0A35D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5C0F923" w14:textId="43696C9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6</w:t>
      </w:r>
      <w:r w:rsidR="008E3AEE">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Всички неподвижни обекти, подлежащи на маркировка, когато това е практически осъществимо, се оцветяват.</w:t>
      </w:r>
    </w:p>
    <w:p w14:paraId="272280B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не се оцветят върху или над тях се поставят маркери или флагове.</w:t>
      </w:r>
    </w:p>
    <w:p w14:paraId="71B1C85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Обекти, които по своята форма, размер или цвят са достатъчно забележими, не се нуждаят от допълнителна маркировка.</w:t>
      </w:r>
    </w:p>
    <w:p w14:paraId="36E13CC3" w14:textId="63686B09" w:rsidR="00164789" w:rsidRPr="00E67F39" w:rsidRDefault="00197E20" w:rsidP="00E67F39">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Всички подвижни обекти, подлежащи на маркиране, се оцветяват или обозначават с флагове.</w:t>
      </w:r>
    </w:p>
    <w:p w14:paraId="5C2FBB8E" w14:textId="77777777" w:rsidR="00164789" w:rsidRPr="00EF14FD" w:rsidRDefault="00164789">
      <w:pPr>
        <w:widowControl w:val="0"/>
        <w:autoSpaceDE w:val="0"/>
        <w:autoSpaceDN w:val="0"/>
        <w:adjustRightInd w:val="0"/>
        <w:spacing w:after="0" w:line="240" w:lineRule="auto"/>
        <w:jc w:val="center"/>
        <w:rPr>
          <w:rFonts w:ascii="Times New Roman" w:hAnsi="Times New Roman"/>
          <w:b/>
          <w:bCs/>
          <w:kern w:val="0"/>
          <w:sz w:val="36"/>
          <w:szCs w:val="36"/>
          <w:lang w:val="en-US"/>
        </w:rPr>
      </w:pPr>
    </w:p>
    <w:p w14:paraId="38815CDA" w14:textId="79E4DE43" w:rsidR="00197E20" w:rsidRPr="0022488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24880">
        <w:rPr>
          <w:rFonts w:ascii="Times New Roman" w:hAnsi="Times New Roman"/>
          <w:b/>
          <w:bCs/>
          <w:kern w:val="0"/>
          <w:lang w:val="x-none"/>
        </w:rPr>
        <w:t>Раздел II</w:t>
      </w:r>
    </w:p>
    <w:p w14:paraId="55D3E545" w14:textId="77777777" w:rsidR="00197E20" w:rsidRPr="0022488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24880">
        <w:rPr>
          <w:rFonts w:ascii="Times New Roman" w:hAnsi="Times New Roman"/>
          <w:b/>
          <w:bCs/>
          <w:kern w:val="0"/>
          <w:lang w:val="x-none"/>
        </w:rPr>
        <w:t>Оцветяване</w:t>
      </w:r>
    </w:p>
    <w:p w14:paraId="3D0F6C3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3B8811C" w14:textId="56CF0A1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6</w:t>
      </w:r>
      <w:r w:rsidR="008E3AEE">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Обектът се оцветява на карета, ако той има практически непрекъснати повърхности и тяхната проекция върху всяка вертикална равнина е 4,5 m или повече в двете измерения, като:</w:t>
      </w:r>
    </w:p>
    <w:p w14:paraId="283DC8F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каретата се състоят от правоъгълници със страни не по-малки от 1,5 m и не по-големи от 3 m, като ъглите се оцветяват в по-тъмен цвят;</w:t>
      </w:r>
    </w:p>
    <w:p w14:paraId="6552A11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използваните за оцветяване бои контрастират една с друга, а също така и с фона, на който ще се гледат;</w:t>
      </w:r>
    </w:p>
    <w:p w14:paraId="2DFBAE07" w14:textId="74A0478B"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използва се оранжев и бял или червен и бял цвят, които се редуват, с изключение на случаите, когато тези цветове се сливат с фона (вж. фиг. </w:t>
      </w:r>
      <w:r w:rsidR="007140F2">
        <w:rPr>
          <w:rFonts w:ascii="Times New Roman" w:hAnsi="Times New Roman"/>
          <w:kern w:val="0"/>
          <w:lang w:val="x-none"/>
        </w:rPr>
        <w:t>42</w:t>
      </w:r>
      <w:r w:rsidRPr="00112DB8">
        <w:rPr>
          <w:rFonts w:ascii="Times New Roman" w:hAnsi="Times New Roman"/>
          <w:kern w:val="0"/>
          <w:lang w:val="x-none"/>
        </w:rPr>
        <w:t>).</w:t>
      </w:r>
    </w:p>
    <w:p w14:paraId="5CEDADA2" w14:textId="77777777" w:rsidR="00833EE1" w:rsidRPr="00112DB8" w:rsidRDefault="00833EE1">
      <w:pPr>
        <w:widowControl w:val="0"/>
        <w:autoSpaceDE w:val="0"/>
        <w:autoSpaceDN w:val="0"/>
        <w:adjustRightInd w:val="0"/>
        <w:spacing w:after="0" w:line="240" w:lineRule="auto"/>
        <w:ind w:firstLine="480"/>
        <w:jc w:val="both"/>
        <w:rPr>
          <w:rFonts w:ascii="Times New Roman" w:hAnsi="Times New Roman"/>
          <w:kern w:val="0"/>
          <w:lang w:val="x-none"/>
        </w:rPr>
      </w:pPr>
    </w:p>
    <w:p w14:paraId="2B5009E0" w14:textId="2B6225BC"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2DBCEB85" wp14:editId="2AA4F705">
            <wp:extent cx="5745480" cy="2771916"/>
            <wp:effectExtent l="0" t="0" r="7620" b="9525"/>
            <wp:docPr id="5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41"/>
                    <pic:cNvPicPr>
                      <a:picLocks noChangeAspect="1" noChangeArrowheads="1"/>
                    </pic:cNvPicPr>
                  </pic:nvPicPr>
                  <pic:blipFill>
                    <a:blip r:embed="rId50"/>
                    <a:stretch>
                      <a:fillRect/>
                    </a:stretch>
                  </pic:blipFill>
                  <pic:spPr bwMode="auto">
                    <a:xfrm>
                      <a:off x="0" y="0"/>
                      <a:ext cx="5754940" cy="2776480"/>
                    </a:xfrm>
                    <a:prstGeom prst="rect">
                      <a:avLst/>
                    </a:prstGeom>
                    <a:noFill/>
                    <a:ln>
                      <a:noFill/>
                    </a:ln>
                  </pic:spPr>
                </pic:pic>
              </a:graphicData>
            </a:graphic>
          </wp:inline>
        </w:drawing>
      </w:r>
    </w:p>
    <w:p w14:paraId="3897AD3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DDD04D4" w14:textId="43E59941"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7140F2">
        <w:rPr>
          <w:rFonts w:ascii="Times New Roman" w:hAnsi="Times New Roman"/>
          <w:kern w:val="0"/>
          <w:lang w:val="x-none"/>
        </w:rPr>
        <w:t>42</w:t>
      </w:r>
      <w:r w:rsidRPr="00112DB8">
        <w:rPr>
          <w:rFonts w:ascii="Times New Roman" w:hAnsi="Times New Roman"/>
          <w:kern w:val="0"/>
          <w:lang w:val="x-none"/>
        </w:rPr>
        <w:t>. Основни схеми за маркировка</w:t>
      </w:r>
    </w:p>
    <w:p w14:paraId="41E3E389" w14:textId="77777777" w:rsidR="00833EE1" w:rsidRPr="00112DB8" w:rsidRDefault="00833EE1">
      <w:pPr>
        <w:widowControl w:val="0"/>
        <w:autoSpaceDE w:val="0"/>
        <w:autoSpaceDN w:val="0"/>
        <w:adjustRightInd w:val="0"/>
        <w:spacing w:after="0" w:line="240" w:lineRule="auto"/>
        <w:ind w:firstLine="480"/>
        <w:jc w:val="both"/>
        <w:rPr>
          <w:rFonts w:ascii="Times New Roman" w:hAnsi="Times New Roman"/>
          <w:kern w:val="0"/>
          <w:lang w:val="x-none"/>
        </w:rPr>
      </w:pPr>
    </w:p>
    <w:p w14:paraId="130EF76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Обектът се оцветява с редуващи се контрастиращи ивици, ако има практически непрекъснати повърхности, едната страна на които в хоризонтално или вертикално измерение превишава 1,5 m, а другата страна в хоризонтално или вертикално измерение е по-малка от 4,5 m или представлява скелетно съоръжение, височината или широчината на което превишава 1,5 m, като:</w:t>
      </w:r>
    </w:p>
    <w:p w14:paraId="40371C9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ивиците се нанасят перпендикулярно към най-големия размер с широчина приблизително 1/7 от най-големия размер или 30 m, в зависимост от това, кое е по-малко;</w:t>
      </w:r>
    </w:p>
    <w:p w14:paraId="1D4FA5D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цветовете на ивиците осигуряват контрастност с околния фон, използват се оранжев и бял цвят, с изключение на случаите, когато тези цветове се сливат с околния фон;</w:t>
      </w:r>
    </w:p>
    <w:p w14:paraId="139A07AB" w14:textId="45EE64B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ивиците по краищата на обекта се нанасят с по-тъмен цвят (виж фиг. </w:t>
      </w:r>
      <w:r w:rsidR="007140F2">
        <w:rPr>
          <w:rFonts w:ascii="Times New Roman" w:hAnsi="Times New Roman"/>
          <w:kern w:val="0"/>
          <w:lang w:val="x-none"/>
        </w:rPr>
        <w:t>42</w:t>
      </w:r>
      <w:r w:rsidR="007140F2" w:rsidRPr="00112DB8">
        <w:rPr>
          <w:rFonts w:ascii="Times New Roman" w:hAnsi="Times New Roman"/>
          <w:kern w:val="0"/>
          <w:lang w:val="x-none"/>
        </w:rPr>
        <w:t xml:space="preserve"> </w:t>
      </w:r>
      <w:r w:rsidRPr="00112DB8">
        <w:rPr>
          <w:rFonts w:ascii="Times New Roman" w:hAnsi="Times New Roman"/>
          <w:kern w:val="0"/>
          <w:lang w:val="x-none"/>
        </w:rPr>
        <w:t xml:space="preserve">и </w:t>
      </w:r>
      <w:r w:rsidR="007140F2">
        <w:rPr>
          <w:rFonts w:ascii="Times New Roman" w:hAnsi="Times New Roman"/>
          <w:kern w:val="0"/>
          <w:lang w:val="x-none"/>
        </w:rPr>
        <w:t>43</w:t>
      </w:r>
      <w:r w:rsidRPr="00112DB8">
        <w:rPr>
          <w:rFonts w:ascii="Times New Roman" w:hAnsi="Times New Roman"/>
          <w:kern w:val="0"/>
          <w:lang w:val="x-none"/>
        </w:rPr>
        <w:t>).</w:t>
      </w:r>
    </w:p>
    <w:p w14:paraId="1724E77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Обектът се оцветява в един добре забележим цвят, ако проекцията на произволна вертикална равнина има широчина и височина, по-малка от 1,5 m, като при това се използва оранжев или червен цвят, освен ако тези цветове се сливат с фона.</w:t>
      </w:r>
    </w:p>
    <w:p w14:paraId="7DCF95FD" w14:textId="5330AB4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Широчината на ивиците се определя съгласно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514184">
        <w:rPr>
          <w:rFonts w:ascii="Times New Roman" w:hAnsi="Times New Roman"/>
          <w:kern w:val="0"/>
          <w:lang w:val="x-none"/>
        </w:rPr>
        <w:t>17</w:t>
      </w:r>
      <w:r w:rsidRPr="00112DB8">
        <w:rPr>
          <w:rFonts w:ascii="Times New Roman" w:hAnsi="Times New Roman"/>
          <w:kern w:val="0"/>
          <w:lang w:val="x-none"/>
        </w:rPr>
        <w:t>. Техният брой се получава четно число, което позволява да се оцветят най-горната и най-долната ивица в по-тъмен цвят.</w:t>
      </w:r>
    </w:p>
    <w:p w14:paraId="1FBA171A" w14:textId="0D289F23" w:rsidR="00197E20" w:rsidRPr="006F026D" w:rsidRDefault="00197E20" w:rsidP="00AB3DCB">
      <w:pPr>
        <w:widowControl w:val="0"/>
        <w:autoSpaceDE w:val="0"/>
        <w:autoSpaceDN w:val="0"/>
        <w:adjustRightInd w:val="0"/>
        <w:spacing w:after="0" w:line="240" w:lineRule="auto"/>
        <w:jc w:val="center"/>
        <w:rPr>
          <w:rFonts w:ascii="Times New Roman" w:hAnsi="Times New Roman"/>
          <w:b/>
          <w:bCs/>
          <w:kern w:val="0"/>
          <w:lang w:val="x-none"/>
        </w:rPr>
      </w:pPr>
      <w:r w:rsidRPr="006F026D">
        <w:rPr>
          <w:rFonts w:ascii="Times New Roman" w:hAnsi="Times New Roman"/>
          <w:b/>
          <w:bCs/>
          <w:kern w:val="0"/>
          <w:lang w:val="x-none"/>
        </w:rPr>
        <w:t xml:space="preserve">Таблица </w:t>
      </w:r>
      <w:r w:rsidR="00514184" w:rsidRPr="006F026D">
        <w:rPr>
          <w:rFonts w:ascii="Times New Roman" w:hAnsi="Times New Roman"/>
          <w:b/>
          <w:bCs/>
          <w:kern w:val="0"/>
          <w:lang w:val="x-none"/>
        </w:rPr>
        <w:t>17</w:t>
      </w:r>
    </w:p>
    <w:p w14:paraId="4115149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tbl>
      <w:tblPr>
        <w:tblW w:w="8962"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51"/>
        <w:gridCol w:w="1965"/>
        <w:gridCol w:w="5046"/>
      </w:tblGrid>
      <w:tr w:rsidR="00197E20" w:rsidRPr="00112DB8" w14:paraId="33A2F79E" w14:textId="77777777" w:rsidTr="00AB3DCB">
        <w:trPr>
          <w:trHeight w:val="513"/>
          <w:tblCellSpacing w:w="0" w:type="dxa"/>
        </w:trPr>
        <w:tc>
          <w:tcPr>
            <w:tcW w:w="8962" w:type="dxa"/>
            <w:gridSpan w:val="3"/>
            <w:shd w:val="clear" w:color="auto" w:fill="BFBFBF" w:themeFill="background1" w:themeFillShade="BF"/>
            <w:vAlign w:val="center"/>
          </w:tcPr>
          <w:p w14:paraId="60C3BE0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3021FA1" w14:textId="77777777" w:rsidR="00197E20"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Широчина на маркировъчните ивици</w:t>
            </w:r>
          </w:p>
          <w:p w14:paraId="505DA580" w14:textId="77777777" w:rsidR="00E70DEC" w:rsidRPr="00112DB8" w:rsidRDefault="00E70DEC">
            <w:pPr>
              <w:widowControl w:val="0"/>
              <w:autoSpaceDE w:val="0"/>
              <w:autoSpaceDN w:val="0"/>
              <w:adjustRightInd w:val="0"/>
              <w:spacing w:after="0" w:line="240" w:lineRule="auto"/>
              <w:jc w:val="center"/>
              <w:rPr>
                <w:rFonts w:ascii="Times New Roman" w:hAnsi="Times New Roman"/>
                <w:kern w:val="0"/>
                <w:lang w:val="x-none"/>
              </w:rPr>
            </w:pPr>
          </w:p>
        </w:tc>
      </w:tr>
      <w:tr w:rsidR="00197E20" w:rsidRPr="00112DB8" w14:paraId="694AABB3" w14:textId="77777777" w:rsidTr="00AB3DCB">
        <w:trPr>
          <w:trHeight w:val="524"/>
          <w:tblCellSpacing w:w="0" w:type="dxa"/>
        </w:trPr>
        <w:tc>
          <w:tcPr>
            <w:tcW w:w="3916" w:type="dxa"/>
            <w:gridSpan w:val="2"/>
            <w:shd w:val="clear" w:color="auto" w:fill="BFBFBF" w:themeFill="background1" w:themeFillShade="BF"/>
            <w:vAlign w:val="center"/>
          </w:tcPr>
          <w:p w14:paraId="0E02334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6CF278B" w14:textId="77777777" w:rsidR="00197E20"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Най-голям размер, m</w:t>
            </w:r>
          </w:p>
          <w:p w14:paraId="057509B3" w14:textId="77777777" w:rsidR="00E70DEC" w:rsidRPr="00112DB8" w:rsidRDefault="00E70DEC">
            <w:pPr>
              <w:widowControl w:val="0"/>
              <w:autoSpaceDE w:val="0"/>
              <w:autoSpaceDN w:val="0"/>
              <w:adjustRightInd w:val="0"/>
              <w:spacing w:after="0" w:line="240" w:lineRule="auto"/>
              <w:jc w:val="center"/>
              <w:rPr>
                <w:rFonts w:ascii="Times New Roman" w:hAnsi="Times New Roman"/>
                <w:kern w:val="0"/>
                <w:lang w:val="x-none"/>
              </w:rPr>
            </w:pPr>
          </w:p>
        </w:tc>
        <w:tc>
          <w:tcPr>
            <w:tcW w:w="5045" w:type="dxa"/>
            <w:vMerge w:val="restart"/>
            <w:shd w:val="clear" w:color="auto" w:fill="BFBFBF" w:themeFill="background1" w:themeFillShade="BF"/>
            <w:vAlign w:val="center"/>
          </w:tcPr>
          <w:p w14:paraId="7601DDA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0A0863D"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Широчина на ивицата</w:t>
            </w:r>
          </w:p>
        </w:tc>
      </w:tr>
      <w:tr w:rsidR="00197E20" w:rsidRPr="00112DB8" w14:paraId="12D723D5" w14:textId="77777777" w:rsidTr="00AB3DCB">
        <w:trPr>
          <w:trHeight w:val="524"/>
          <w:tblCellSpacing w:w="0" w:type="dxa"/>
        </w:trPr>
        <w:tc>
          <w:tcPr>
            <w:tcW w:w="1951" w:type="dxa"/>
            <w:shd w:val="clear" w:color="auto" w:fill="BFBFBF" w:themeFill="background1" w:themeFillShade="BF"/>
            <w:vAlign w:val="center"/>
          </w:tcPr>
          <w:p w14:paraId="70A9CE3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9E4EF89" w14:textId="77777777" w:rsidR="00197E20"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повече от</w:t>
            </w:r>
          </w:p>
          <w:p w14:paraId="3D57F150" w14:textId="77777777" w:rsidR="00E70DEC" w:rsidRPr="00112DB8" w:rsidRDefault="00E70DEC">
            <w:pPr>
              <w:widowControl w:val="0"/>
              <w:autoSpaceDE w:val="0"/>
              <w:autoSpaceDN w:val="0"/>
              <w:adjustRightInd w:val="0"/>
              <w:spacing w:after="0" w:line="240" w:lineRule="auto"/>
              <w:jc w:val="center"/>
              <w:rPr>
                <w:rFonts w:ascii="Times New Roman" w:hAnsi="Times New Roman"/>
                <w:kern w:val="0"/>
                <w:lang w:val="x-none"/>
              </w:rPr>
            </w:pPr>
          </w:p>
        </w:tc>
        <w:tc>
          <w:tcPr>
            <w:tcW w:w="1965" w:type="dxa"/>
            <w:shd w:val="clear" w:color="auto" w:fill="BFBFBF" w:themeFill="background1" w:themeFillShade="BF"/>
            <w:vAlign w:val="center"/>
          </w:tcPr>
          <w:p w14:paraId="71D156D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F8A93A5" w14:textId="77777777" w:rsidR="00197E20"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не повече от</w:t>
            </w:r>
          </w:p>
          <w:p w14:paraId="06FE3D19" w14:textId="77777777" w:rsidR="00E70DEC" w:rsidRPr="00112DB8" w:rsidRDefault="00E70DEC">
            <w:pPr>
              <w:widowControl w:val="0"/>
              <w:autoSpaceDE w:val="0"/>
              <w:autoSpaceDN w:val="0"/>
              <w:adjustRightInd w:val="0"/>
              <w:spacing w:after="0" w:line="240" w:lineRule="auto"/>
              <w:jc w:val="center"/>
              <w:rPr>
                <w:rFonts w:ascii="Times New Roman" w:hAnsi="Times New Roman"/>
                <w:kern w:val="0"/>
                <w:lang w:val="x-none"/>
              </w:rPr>
            </w:pPr>
          </w:p>
        </w:tc>
        <w:tc>
          <w:tcPr>
            <w:tcW w:w="5045" w:type="dxa"/>
            <w:vMerge/>
            <w:shd w:val="clear" w:color="auto" w:fill="BFBFBF" w:themeFill="background1" w:themeFillShade="BF"/>
            <w:vAlign w:val="center"/>
          </w:tcPr>
          <w:p w14:paraId="627A8F45" w14:textId="77777777" w:rsidR="00197E20" w:rsidRPr="00112DB8" w:rsidRDefault="00197E20">
            <w:pPr>
              <w:widowControl w:val="0"/>
              <w:autoSpaceDE w:val="0"/>
              <w:autoSpaceDN w:val="0"/>
              <w:adjustRightInd w:val="0"/>
              <w:spacing w:after="0" w:line="240" w:lineRule="auto"/>
              <w:rPr>
                <w:rFonts w:ascii="Times New Roman" w:hAnsi="Times New Roman"/>
                <w:kern w:val="0"/>
                <w:lang w:val="x-none"/>
              </w:rPr>
            </w:pPr>
          </w:p>
        </w:tc>
      </w:tr>
      <w:tr w:rsidR="00197E20" w:rsidRPr="00112DB8" w14:paraId="1A9B0A84" w14:textId="77777777" w:rsidTr="00AB3DCB">
        <w:trPr>
          <w:trHeight w:val="513"/>
          <w:tblCellSpacing w:w="0" w:type="dxa"/>
        </w:trPr>
        <w:tc>
          <w:tcPr>
            <w:tcW w:w="1951" w:type="dxa"/>
            <w:vAlign w:val="center"/>
          </w:tcPr>
          <w:p w14:paraId="62866D1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A139C23"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c>
          <w:tcPr>
            <w:tcW w:w="1965" w:type="dxa"/>
            <w:vAlign w:val="center"/>
          </w:tcPr>
          <w:p w14:paraId="3D59DEE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BCA1FBC"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210</w:t>
            </w:r>
          </w:p>
        </w:tc>
        <w:tc>
          <w:tcPr>
            <w:tcW w:w="5045" w:type="dxa"/>
            <w:vAlign w:val="center"/>
          </w:tcPr>
          <w:p w14:paraId="54304FE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C7549BF"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1/7 от най-големия размер</w:t>
            </w:r>
          </w:p>
        </w:tc>
      </w:tr>
      <w:tr w:rsidR="00197E20" w:rsidRPr="00112DB8" w14:paraId="5A25B58D" w14:textId="77777777" w:rsidTr="006F026D">
        <w:trPr>
          <w:trHeight w:val="524"/>
          <w:tblCellSpacing w:w="0" w:type="dxa"/>
        </w:trPr>
        <w:tc>
          <w:tcPr>
            <w:tcW w:w="1951" w:type="dxa"/>
            <w:shd w:val="clear" w:color="auto" w:fill="F2F2F2" w:themeFill="background1" w:themeFillShade="F2"/>
            <w:vAlign w:val="center"/>
          </w:tcPr>
          <w:p w14:paraId="48EF338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B98D07C"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210</w:t>
            </w:r>
          </w:p>
        </w:tc>
        <w:tc>
          <w:tcPr>
            <w:tcW w:w="1965" w:type="dxa"/>
            <w:shd w:val="clear" w:color="auto" w:fill="F2F2F2" w:themeFill="background1" w:themeFillShade="F2"/>
            <w:vAlign w:val="center"/>
          </w:tcPr>
          <w:p w14:paraId="5082E3F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8712A91"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270</w:t>
            </w:r>
          </w:p>
        </w:tc>
        <w:tc>
          <w:tcPr>
            <w:tcW w:w="5045" w:type="dxa"/>
            <w:shd w:val="clear" w:color="auto" w:fill="F2F2F2" w:themeFill="background1" w:themeFillShade="F2"/>
            <w:vAlign w:val="center"/>
          </w:tcPr>
          <w:p w14:paraId="387AC55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8F2153D"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1/9 от най-големия размер</w:t>
            </w:r>
          </w:p>
        </w:tc>
      </w:tr>
      <w:tr w:rsidR="00197E20" w:rsidRPr="00112DB8" w14:paraId="06540CC9" w14:textId="77777777" w:rsidTr="00AB3DCB">
        <w:trPr>
          <w:trHeight w:val="524"/>
          <w:tblCellSpacing w:w="0" w:type="dxa"/>
        </w:trPr>
        <w:tc>
          <w:tcPr>
            <w:tcW w:w="1951" w:type="dxa"/>
            <w:vAlign w:val="center"/>
          </w:tcPr>
          <w:p w14:paraId="73B2CDB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D8BE4F7"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270</w:t>
            </w:r>
          </w:p>
        </w:tc>
        <w:tc>
          <w:tcPr>
            <w:tcW w:w="1965" w:type="dxa"/>
            <w:vAlign w:val="center"/>
          </w:tcPr>
          <w:p w14:paraId="6ADBA3C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7271783"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330</w:t>
            </w:r>
          </w:p>
        </w:tc>
        <w:tc>
          <w:tcPr>
            <w:tcW w:w="5045" w:type="dxa"/>
            <w:vAlign w:val="center"/>
          </w:tcPr>
          <w:p w14:paraId="01BDA6C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3B3DDE2"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1/11 от най-големия размер</w:t>
            </w:r>
          </w:p>
        </w:tc>
      </w:tr>
      <w:tr w:rsidR="00197E20" w:rsidRPr="00112DB8" w14:paraId="4A2DC972" w14:textId="77777777" w:rsidTr="006F026D">
        <w:trPr>
          <w:trHeight w:val="513"/>
          <w:tblCellSpacing w:w="0" w:type="dxa"/>
        </w:trPr>
        <w:tc>
          <w:tcPr>
            <w:tcW w:w="1951" w:type="dxa"/>
            <w:shd w:val="clear" w:color="auto" w:fill="F2F2F2" w:themeFill="background1" w:themeFillShade="F2"/>
            <w:vAlign w:val="center"/>
          </w:tcPr>
          <w:p w14:paraId="617B31C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E320A1E"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330</w:t>
            </w:r>
          </w:p>
        </w:tc>
        <w:tc>
          <w:tcPr>
            <w:tcW w:w="1965" w:type="dxa"/>
            <w:shd w:val="clear" w:color="auto" w:fill="F2F2F2" w:themeFill="background1" w:themeFillShade="F2"/>
            <w:vAlign w:val="center"/>
          </w:tcPr>
          <w:p w14:paraId="70BB04C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1B32500"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390</w:t>
            </w:r>
          </w:p>
        </w:tc>
        <w:tc>
          <w:tcPr>
            <w:tcW w:w="5045" w:type="dxa"/>
            <w:shd w:val="clear" w:color="auto" w:fill="F2F2F2" w:themeFill="background1" w:themeFillShade="F2"/>
            <w:vAlign w:val="center"/>
          </w:tcPr>
          <w:p w14:paraId="609F619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D70C476"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1/13 от най-големия размер</w:t>
            </w:r>
          </w:p>
        </w:tc>
      </w:tr>
      <w:tr w:rsidR="00197E20" w:rsidRPr="00112DB8" w14:paraId="3CD55842" w14:textId="77777777" w:rsidTr="00AB3DCB">
        <w:trPr>
          <w:trHeight w:val="524"/>
          <w:tblCellSpacing w:w="0" w:type="dxa"/>
        </w:trPr>
        <w:tc>
          <w:tcPr>
            <w:tcW w:w="1951" w:type="dxa"/>
            <w:vAlign w:val="center"/>
          </w:tcPr>
          <w:p w14:paraId="5995E77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6DCA966"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390</w:t>
            </w:r>
          </w:p>
        </w:tc>
        <w:tc>
          <w:tcPr>
            <w:tcW w:w="1965" w:type="dxa"/>
            <w:vAlign w:val="center"/>
          </w:tcPr>
          <w:p w14:paraId="3A5B959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6873632"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450</w:t>
            </w:r>
          </w:p>
        </w:tc>
        <w:tc>
          <w:tcPr>
            <w:tcW w:w="5045" w:type="dxa"/>
            <w:vAlign w:val="center"/>
          </w:tcPr>
          <w:p w14:paraId="6C3702A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56E202F"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1/15 от най-големия размер</w:t>
            </w:r>
          </w:p>
        </w:tc>
      </w:tr>
      <w:tr w:rsidR="00197E20" w:rsidRPr="00112DB8" w14:paraId="69F9B46E" w14:textId="77777777" w:rsidTr="006F026D">
        <w:trPr>
          <w:trHeight w:val="524"/>
          <w:tblCellSpacing w:w="0" w:type="dxa"/>
        </w:trPr>
        <w:tc>
          <w:tcPr>
            <w:tcW w:w="1951" w:type="dxa"/>
            <w:shd w:val="clear" w:color="auto" w:fill="F2F2F2" w:themeFill="background1" w:themeFillShade="F2"/>
            <w:vAlign w:val="center"/>
          </w:tcPr>
          <w:p w14:paraId="5FA7A3C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D4223C4"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450</w:t>
            </w:r>
          </w:p>
        </w:tc>
        <w:tc>
          <w:tcPr>
            <w:tcW w:w="1965" w:type="dxa"/>
            <w:shd w:val="clear" w:color="auto" w:fill="F2F2F2" w:themeFill="background1" w:themeFillShade="F2"/>
            <w:vAlign w:val="center"/>
          </w:tcPr>
          <w:p w14:paraId="2D62EB5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6EA8FD1"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510</w:t>
            </w:r>
          </w:p>
        </w:tc>
        <w:tc>
          <w:tcPr>
            <w:tcW w:w="5045" w:type="dxa"/>
            <w:shd w:val="clear" w:color="auto" w:fill="F2F2F2" w:themeFill="background1" w:themeFillShade="F2"/>
            <w:vAlign w:val="center"/>
          </w:tcPr>
          <w:p w14:paraId="2F9C156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1EDC70B"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1/17 от най-големия размер</w:t>
            </w:r>
          </w:p>
        </w:tc>
      </w:tr>
      <w:tr w:rsidR="00197E20" w:rsidRPr="00112DB8" w14:paraId="26B6E2F4" w14:textId="77777777" w:rsidTr="00AB3DCB">
        <w:trPr>
          <w:trHeight w:val="513"/>
          <w:tblCellSpacing w:w="0" w:type="dxa"/>
        </w:trPr>
        <w:tc>
          <w:tcPr>
            <w:tcW w:w="1951" w:type="dxa"/>
            <w:vAlign w:val="center"/>
          </w:tcPr>
          <w:p w14:paraId="2B8BCC1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D211F97"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510</w:t>
            </w:r>
          </w:p>
        </w:tc>
        <w:tc>
          <w:tcPr>
            <w:tcW w:w="1965" w:type="dxa"/>
            <w:vAlign w:val="center"/>
          </w:tcPr>
          <w:p w14:paraId="6AC5B52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DC37614"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570</w:t>
            </w:r>
          </w:p>
        </w:tc>
        <w:tc>
          <w:tcPr>
            <w:tcW w:w="5045" w:type="dxa"/>
            <w:vAlign w:val="center"/>
          </w:tcPr>
          <w:p w14:paraId="0E95C01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1F748F7"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1/19 от най-големия размер</w:t>
            </w:r>
          </w:p>
        </w:tc>
      </w:tr>
      <w:tr w:rsidR="00197E20" w:rsidRPr="00112DB8" w14:paraId="36619DE9" w14:textId="77777777" w:rsidTr="006F026D">
        <w:trPr>
          <w:trHeight w:val="524"/>
          <w:tblCellSpacing w:w="0" w:type="dxa"/>
        </w:trPr>
        <w:tc>
          <w:tcPr>
            <w:tcW w:w="1951" w:type="dxa"/>
            <w:shd w:val="clear" w:color="auto" w:fill="F2F2F2" w:themeFill="background1" w:themeFillShade="F2"/>
            <w:vAlign w:val="center"/>
          </w:tcPr>
          <w:p w14:paraId="512D7F7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97F9D05"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570</w:t>
            </w:r>
          </w:p>
        </w:tc>
        <w:tc>
          <w:tcPr>
            <w:tcW w:w="1965" w:type="dxa"/>
            <w:shd w:val="clear" w:color="auto" w:fill="F2F2F2" w:themeFill="background1" w:themeFillShade="F2"/>
            <w:vAlign w:val="center"/>
          </w:tcPr>
          <w:p w14:paraId="0FB7A9C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3F8EC6C"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630</w:t>
            </w:r>
          </w:p>
        </w:tc>
        <w:tc>
          <w:tcPr>
            <w:tcW w:w="5045" w:type="dxa"/>
            <w:shd w:val="clear" w:color="auto" w:fill="F2F2F2" w:themeFill="background1" w:themeFillShade="F2"/>
            <w:vAlign w:val="center"/>
          </w:tcPr>
          <w:p w14:paraId="4F92966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5A06C25"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1/21 от най-големия размер</w:t>
            </w:r>
          </w:p>
        </w:tc>
      </w:tr>
    </w:tbl>
    <w:p w14:paraId="59F3BEA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6E5B95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60388E1" w14:textId="5BE1DB8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6</w:t>
      </w:r>
      <w:r w:rsidR="008E3AEE">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Когато подвижни обекти се подлагат на цветова маркировка, се използва един забележим цвят - червен или жълто-зелен за аварийните транспортни средства и жълт за обслужващите транспортни средства.</w:t>
      </w:r>
    </w:p>
    <w:p w14:paraId="2DC656AE"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0A716F3" w14:textId="2E3B234F" w:rsidR="00197E20" w:rsidRPr="0022488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24880">
        <w:rPr>
          <w:rFonts w:ascii="Times New Roman" w:hAnsi="Times New Roman"/>
          <w:b/>
          <w:bCs/>
          <w:kern w:val="0"/>
          <w:lang w:val="x-none"/>
        </w:rPr>
        <w:t>Раздел III</w:t>
      </w:r>
    </w:p>
    <w:p w14:paraId="152841BF" w14:textId="77777777" w:rsidR="00197E20" w:rsidRPr="0022488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24880">
        <w:rPr>
          <w:rFonts w:ascii="Times New Roman" w:hAnsi="Times New Roman"/>
          <w:b/>
          <w:bCs/>
          <w:kern w:val="0"/>
          <w:lang w:val="x-none"/>
        </w:rPr>
        <w:t>Употреба на маркери</w:t>
      </w:r>
    </w:p>
    <w:p w14:paraId="446EEB3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E428AF9" w14:textId="7EBD076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6</w:t>
      </w:r>
      <w:r w:rsidR="008E3AEE">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Маркерите, поставени върху препятствията или близо до тях, се поставят така, че да се виждат добре, да дават обща представа за препятствието и да могат да бъдат опознати в ясно време на разстояние най-малко 1000 m от въздуха и 300 m от земята от всички посоки, от които ВС може да се приближи към този обект.</w:t>
      </w:r>
    </w:p>
    <w:p w14:paraId="09DA652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Маркерите имат отличителна форма, различна от други маркери, предназначени за предаване на друга информация, за да не увеличават опасността на обекта, който маркират.</w:t>
      </w:r>
    </w:p>
    <w:p w14:paraId="1A68266C" w14:textId="3686CBFE" w:rsidR="00197E20" w:rsidRPr="00112DB8" w:rsidRDefault="00305B93" w:rsidP="0091420A">
      <w:pPr>
        <w:widowControl w:val="0"/>
        <w:autoSpaceDE w:val="0"/>
        <w:autoSpaceDN w:val="0"/>
        <w:adjustRightInd w:val="0"/>
        <w:spacing w:after="0" w:line="240" w:lineRule="auto"/>
        <w:jc w:val="both"/>
        <w:rPr>
          <w:rFonts w:ascii="Times New Roman" w:hAnsi="Times New Roman"/>
          <w:kern w:val="0"/>
          <w:lang w:val="x-none"/>
        </w:rPr>
      </w:pPr>
      <w:r>
        <w:rPr>
          <w:noProof/>
        </w:rPr>
        <w:drawing>
          <wp:inline distT="0" distB="0" distL="0" distR="0" wp14:anchorId="273A457B" wp14:editId="573A0C70">
            <wp:extent cx="5760720" cy="7127240"/>
            <wp:effectExtent l="0" t="0" r="0" b="0"/>
            <wp:docPr id="1592423016" name="Картина 1" descr="Картина, която съдържа текст, линия, мотив&#10;&#10;Генерираното от ИИ съдържание може да е неправил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423016" name="Картина 1" descr="Картина, която съдържа текст, линия, мотив&#10;&#10;Генерираното от ИИ съдържание може да е неправилно."/>
                    <pic:cNvPicPr/>
                  </pic:nvPicPr>
                  <pic:blipFill>
                    <a:blip r:embed="rId51"/>
                    <a:stretch>
                      <a:fillRect/>
                    </a:stretch>
                  </pic:blipFill>
                  <pic:spPr>
                    <a:xfrm>
                      <a:off x="0" y="0"/>
                      <a:ext cx="5760720" cy="7127240"/>
                    </a:xfrm>
                    <a:prstGeom prst="rect">
                      <a:avLst/>
                    </a:prstGeom>
                  </pic:spPr>
                </pic:pic>
              </a:graphicData>
            </a:graphic>
          </wp:inline>
        </w:drawing>
      </w:r>
    </w:p>
    <w:p w14:paraId="2896C41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AEE864B" w14:textId="0662B8B1"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764BBB">
        <w:rPr>
          <w:rFonts w:ascii="Times New Roman" w:hAnsi="Times New Roman"/>
          <w:kern w:val="0"/>
          <w:lang w:val="x-none"/>
        </w:rPr>
        <w:t>43</w:t>
      </w:r>
      <w:r w:rsidRPr="00112DB8">
        <w:rPr>
          <w:rFonts w:ascii="Times New Roman" w:hAnsi="Times New Roman"/>
          <w:kern w:val="0"/>
          <w:lang w:val="x-none"/>
        </w:rPr>
        <w:t>. Примери за маркировка и светлинно ограждане на високи съоръжения</w:t>
      </w:r>
    </w:p>
    <w:p w14:paraId="63DACB7C" w14:textId="77777777" w:rsidR="00D15F20" w:rsidRPr="0091420A" w:rsidRDefault="00D15F20">
      <w:pPr>
        <w:widowControl w:val="0"/>
        <w:autoSpaceDE w:val="0"/>
        <w:autoSpaceDN w:val="0"/>
        <w:adjustRightInd w:val="0"/>
        <w:spacing w:after="0" w:line="240" w:lineRule="auto"/>
        <w:ind w:firstLine="480"/>
        <w:jc w:val="both"/>
        <w:rPr>
          <w:rFonts w:ascii="Times New Roman" w:hAnsi="Times New Roman"/>
          <w:kern w:val="0"/>
        </w:rPr>
      </w:pPr>
    </w:p>
    <w:p w14:paraId="6BA2CB74" w14:textId="495DE38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6</w:t>
      </w:r>
      <w:r w:rsidR="005F55FF">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Маркер, поставен на висящ колектор, кабел и т.н., има сферична форма с диаметър най-малко 60 сm.</w:t>
      </w:r>
    </w:p>
    <w:p w14:paraId="5F6403A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Разстоянието между два съседни маркера или между маркера и опората съответства на диаметъра на маркера и това разстояние не се допуска да превишава 30 m, когато диаметърът на маркера е 60 сm, постепенно увеличавайки се заедно с диаметъра на маркера до 35 m - когато диаметърът на маркера на 80 сm и по-нататък постепенно се увеличава до максималното значение от 40 m - когато диаметърът на маркера е равен най-малко на 130 сm.</w:t>
      </w:r>
    </w:p>
    <w:p w14:paraId="1AEDB1E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Където се намират няколко колектора, кабели и др., маркерът се разполага в точка, която се намира не по-ниско от най-високото ниво на самия колектор.</w:t>
      </w:r>
    </w:p>
    <w:p w14:paraId="2BCFC62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Маркерите са с един основен цвят, като се спазват следните условия:</w:t>
      </w:r>
    </w:p>
    <w:p w14:paraId="5CF0FBE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оранжеви и бeли или червени и бели маркери се поставят така, че да се редуват по цвят;</w:t>
      </w:r>
    </w:p>
    <w:p w14:paraId="23FD19A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избраният цвят задължително е контрастен по отношение на фона, върху който ще се вижда.</w:t>
      </w:r>
    </w:p>
    <w:p w14:paraId="471FA8D3"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FCCCBE4" w14:textId="2CF827E8" w:rsidR="00197E20" w:rsidRPr="00F13E8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13E80">
        <w:rPr>
          <w:rFonts w:ascii="Times New Roman" w:hAnsi="Times New Roman"/>
          <w:b/>
          <w:bCs/>
          <w:kern w:val="0"/>
          <w:lang w:val="x-none"/>
        </w:rPr>
        <w:t>Раздел IV</w:t>
      </w:r>
    </w:p>
    <w:p w14:paraId="2EB6CF95" w14:textId="77777777" w:rsidR="00197E20" w:rsidRPr="00F13E8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13E80">
        <w:rPr>
          <w:rFonts w:ascii="Times New Roman" w:hAnsi="Times New Roman"/>
          <w:b/>
          <w:bCs/>
          <w:kern w:val="0"/>
          <w:lang w:val="x-none"/>
        </w:rPr>
        <w:t>Употреба на флагове</w:t>
      </w:r>
    </w:p>
    <w:p w14:paraId="3646543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31A31C0" w14:textId="746600E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5F55FF">
        <w:rPr>
          <w:rFonts w:ascii="Times New Roman" w:hAnsi="Times New Roman"/>
          <w:b/>
          <w:bCs/>
          <w:kern w:val="0"/>
        </w:rPr>
        <w:t>70</w:t>
      </w:r>
      <w:r w:rsidRPr="00112DB8">
        <w:rPr>
          <w:rFonts w:ascii="Times New Roman" w:hAnsi="Times New Roman"/>
          <w:b/>
          <w:bCs/>
          <w:kern w:val="0"/>
          <w:lang w:val="x-none"/>
        </w:rPr>
        <w:t>.</w:t>
      </w:r>
      <w:r w:rsidRPr="00112DB8">
        <w:rPr>
          <w:rFonts w:ascii="Times New Roman" w:hAnsi="Times New Roman"/>
          <w:kern w:val="0"/>
          <w:lang w:val="x-none"/>
        </w:rPr>
        <w:t xml:space="preserve"> (1) Флаговете, използвани за маркиране на обекта, се разполагат около обекта, отгоре или около най-високия му край.</w:t>
      </w:r>
    </w:p>
    <w:p w14:paraId="5EF3762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флаговете се използват за маркиране на обекти, имащи голяма дължина, или на групи близко разположени обекти, те се поставят най-малко на всеки 15 m.</w:t>
      </w:r>
    </w:p>
    <w:p w14:paraId="3D099DF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Флаговете осигуряват безопасността на обекта, който маркират.</w:t>
      </w:r>
    </w:p>
    <w:p w14:paraId="34FE3C70" w14:textId="374B12B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Използваните флагове за маркировка на подвижни обекти имат шахматно оцветяване, като всеки квадрат е със страна не по-малка от 0,</w:t>
      </w:r>
      <w:r w:rsidR="001F458D" w:rsidRPr="00112DB8">
        <w:rPr>
          <w:rFonts w:ascii="Times New Roman" w:hAnsi="Times New Roman"/>
          <w:kern w:val="0"/>
          <w:lang w:val="x-none"/>
        </w:rPr>
        <w:t>9</w:t>
      </w:r>
      <w:r w:rsidRPr="00112DB8">
        <w:rPr>
          <w:rFonts w:ascii="Times New Roman" w:hAnsi="Times New Roman"/>
          <w:kern w:val="0"/>
          <w:lang w:val="x-none"/>
        </w:rPr>
        <w:t xml:space="preserve"> m, при следните условия:</w:t>
      </w:r>
    </w:p>
    <w:p w14:paraId="18616C8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цветовете на флаговете с подобно оцветяване контрастират един с друг и с околния фон;</w:t>
      </w:r>
    </w:p>
    <w:p w14:paraId="6C8C663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използват се оранжев и бял цвят или червен и бял, които се редуват, с изключение на случаите, когато тези цветове се сливат с фона.</w:t>
      </w:r>
    </w:p>
    <w:p w14:paraId="6139D4D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За маркировка на неподвижни обекти се използват оранжеви флагове или състоящи се от две половини с триъгълна форма, едната от които е с оранжев цвят, а другата е бяла, или едната червена, а другата бяла.</w:t>
      </w:r>
      <w:r w:rsidR="001F458D" w:rsidRPr="00112DB8">
        <w:rPr>
          <w:rFonts w:ascii="Times New Roman" w:hAnsi="Times New Roman"/>
          <w:kern w:val="0"/>
          <w:lang w:val="x-none"/>
        </w:rPr>
        <w:t xml:space="preserve"> </w:t>
      </w:r>
      <w:r w:rsidR="001F458D" w:rsidRPr="00112DB8">
        <w:rPr>
          <w:rFonts w:ascii="Times New Roman" w:hAnsi="Times New Roman"/>
        </w:rPr>
        <w:t>Флаговете за маркировка имат шахматно оцветяване и размер минимум 0.6 m. от всяка страна</w:t>
      </w:r>
    </w:p>
    <w:p w14:paraId="02A666E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Ако подобни цветове се сливат с фона, се ползват други добре различими цветове.</w:t>
      </w:r>
    </w:p>
    <w:p w14:paraId="1D40314C" w14:textId="62810409" w:rsidR="00197E20" w:rsidRPr="00112DB8" w:rsidRDefault="001F458D">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197E20" w:rsidRPr="00112DB8">
        <w:rPr>
          <w:rFonts w:ascii="Times New Roman" w:hAnsi="Times New Roman"/>
          <w:kern w:val="0"/>
          <w:lang w:val="x-none"/>
        </w:rPr>
        <w:t>(</w:t>
      </w:r>
      <w:r w:rsidRPr="00112DB8">
        <w:rPr>
          <w:rFonts w:ascii="Times New Roman" w:hAnsi="Times New Roman"/>
          <w:kern w:val="0"/>
          <w:lang w:val="x-none"/>
        </w:rPr>
        <w:t>7</w:t>
      </w:r>
      <w:r w:rsidR="00197E20" w:rsidRPr="00112DB8">
        <w:rPr>
          <w:rFonts w:ascii="Times New Roman" w:hAnsi="Times New Roman"/>
          <w:kern w:val="0"/>
          <w:lang w:val="x-none"/>
        </w:rPr>
        <w:t>) Цветовете на флаговете с подобно оцветяване контрастират един с друг и с околния фон.</w:t>
      </w:r>
    </w:p>
    <w:p w14:paraId="42AFF6AB" w14:textId="0A84A6A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1F458D" w:rsidRPr="00112DB8">
        <w:rPr>
          <w:rFonts w:ascii="Times New Roman" w:hAnsi="Times New Roman"/>
          <w:kern w:val="0"/>
          <w:lang w:val="x-none"/>
        </w:rPr>
        <w:t>8</w:t>
      </w:r>
      <w:r w:rsidRPr="00112DB8">
        <w:rPr>
          <w:rFonts w:ascii="Times New Roman" w:hAnsi="Times New Roman"/>
          <w:kern w:val="0"/>
          <w:lang w:val="x-none"/>
        </w:rPr>
        <w:t>) Използват се оранжев и бял цвят или последователно червен и бял, с изключение за случаите, когато тези цветове се сливат с фона.</w:t>
      </w:r>
    </w:p>
    <w:p w14:paraId="25DA1257"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396D197" w14:textId="249C93AD" w:rsidR="00197E20" w:rsidRPr="00F13E8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13E80">
        <w:rPr>
          <w:rFonts w:ascii="Times New Roman" w:hAnsi="Times New Roman"/>
          <w:b/>
          <w:bCs/>
          <w:kern w:val="0"/>
          <w:lang w:val="x-none"/>
        </w:rPr>
        <w:t>Глава тридесет и седма</w:t>
      </w:r>
    </w:p>
    <w:p w14:paraId="7BF37507" w14:textId="77777777" w:rsidR="00197E20" w:rsidRPr="00F13E8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13E80">
        <w:rPr>
          <w:rFonts w:ascii="Times New Roman" w:hAnsi="Times New Roman"/>
          <w:b/>
          <w:bCs/>
          <w:kern w:val="0"/>
          <w:lang w:val="x-none"/>
        </w:rPr>
        <w:t>СВЕТЛИННА ИНДИКАЦИЯ НА ОБЕКТИ</w:t>
      </w:r>
    </w:p>
    <w:p w14:paraId="45DD9264" w14:textId="77777777" w:rsidR="00197E20" w:rsidRPr="00F13E80"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045E21D" w14:textId="77777777" w:rsidR="00197E20" w:rsidRPr="00F13E8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13E80">
        <w:rPr>
          <w:rFonts w:ascii="Times New Roman" w:hAnsi="Times New Roman"/>
          <w:b/>
          <w:bCs/>
          <w:kern w:val="0"/>
          <w:lang w:val="x-none"/>
        </w:rPr>
        <w:t xml:space="preserve"> Раздел I</w:t>
      </w:r>
    </w:p>
    <w:p w14:paraId="74005FED" w14:textId="77777777" w:rsidR="00197E20" w:rsidRPr="00F13E8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13E80">
        <w:rPr>
          <w:rFonts w:ascii="Times New Roman" w:hAnsi="Times New Roman"/>
          <w:b/>
          <w:bCs/>
          <w:kern w:val="0"/>
          <w:lang w:val="x-none"/>
        </w:rPr>
        <w:t>Използване на преградни светлини</w:t>
      </w:r>
    </w:p>
    <w:p w14:paraId="4D6D0EC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BDD59C9" w14:textId="49BBB4D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5F55FF">
        <w:rPr>
          <w:rFonts w:ascii="Times New Roman" w:hAnsi="Times New Roman"/>
          <w:b/>
          <w:bCs/>
          <w:kern w:val="0"/>
        </w:rPr>
        <w:t>71</w:t>
      </w:r>
      <w:r w:rsidRPr="00112DB8">
        <w:rPr>
          <w:rFonts w:ascii="Times New Roman" w:hAnsi="Times New Roman"/>
          <w:b/>
          <w:bCs/>
          <w:kern w:val="0"/>
          <w:lang w:val="x-none"/>
        </w:rPr>
        <w:t>.</w:t>
      </w:r>
      <w:r w:rsidRPr="00112DB8">
        <w:rPr>
          <w:rFonts w:ascii="Times New Roman" w:hAnsi="Times New Roman"/>
          <w:kern w:val="0"/>
          <w:lang w:val="x-none"/>
        </w:rPr>
        <w:t xml:space="preserve"> (1) Обектите, подлежащи на светлинна индикация, </w:t>
      </w:r>
      <w:r w:rsidR="005F55FF">
        <w:rPr>
          <w:rFonts w:ascii="Times New Roman" w:hAnsi="Times New Roman"/>
          <w:kern w:val="0"/>
          <w:lang w:val="x-none"/>
        </w:rPr>
        <w:t xml:space="preserve">посочени </w:t>
      </w:r>
      <w:r w:rsidRPr="00112DB8">
        <w:rPr>
          <w:rFonts w:ascii="Times New Roman" w:hAnsi="Times New Roman"/>
          <w:kern w:val="0"/>
          <w:lang w:val="x-none"/>
        </w:rPr>
        <w:t xml:space="preserve">в чл. </w:t>
      </w:r>
      <w:r w:rsidR="002D288C" w:rsidRPr="00112DB8">
        <w:rPr>
          <w:rFonts w:ascii="Times New Roman" w:hAnsi="Times New Roman"/>
          <w:kern w:val="0"/>
          <w:lang w:val="x-none"/>
        </w:rPr>
        <w:t>3</w:t>
      </w:r>
      <w:r w:rsidR="002D288C">
        <w:rPr>
          <w:rFonts w:ascii="Times New Roman" w:hAnsi="Times New Roman"/>
          <w:kern w:val="0"/>
          <w:lang w:val="x-none"/>
        </w:rPr>
        <w:t>55</w:t>
      </w:r>
      <w:r w:rsidR="002D288C" w:rsidRPr="00112DB8">
        <w:rPr>
          <w:rFonts w:ascii="Times New Roman" w:hAnsi="Times New Roman"/>
          <w:kern w:val="0"/>
          <w:lang w:val="x-none"/>
        </w:rPr>
        <w:t xml:space="preserve"> </w:t>
      </w:r>
      <w:r w:rsidRPr="00112DB8">
        <w:rPr>
          <w:rFonts w:ascii="Times New Roman" w:hAnsi="Times New Roman"/>
          <w:kern w:val="0"/>
          <w:lang w:val="x-none"/>
        </w:rPr>
        <w:t xml:space="preserve">- </w:t>
      </w:r>
      <w:r w:rsidR="002D288C" w:rsidRPr="00112DB8">
        <w:rPr>
          <w:rFonts w:ascii="Times New Roman" w:hAnsi="Times New Roman"/>
          <w:kern w:val="0"/>
          <w:lang w:val="x-none"/>
        </w:rPr>
        <w:t>3</w:t>
      </w:r>
      <w:r w:rsidR="002D288C">
        <w:rPr>
          <w:rFonts w:ascii="Times New Roman" w:hAnsi="Times New Roman"/>
          <w:kern w:val="0"/>
          <w:lang w:val="x-none"/>
        </w:rPr>
        <w:t>6</w:t>
      </w:r>
      <w:r w:rsidR="002D288C">
        <w:rPr>
          <w:rFonts w:ascii="Times New Roman" w:hAnsi="Times New Roman"/>
          <w:kern w:val="0"/>
          <w:lang w:val="en-US"/>
        </w:rPr>
        <w:t>4</w:t>
      </w:r>
      <w:r w:rsidRPr="00112DB8">
        <w:rPr>
          <w:rFonts w:ascii="Times New Roman" w:hAnsi="Times New Roman"/>
          <w:kern w:val="0"/>
          <w:lang w:val="x-none"/>
        </w:rPr>
        <w:t xml:space="preserve">, </w:t>
      </w:r>
      <w:r w:rsidR="000B68E8">
        <w:rPr>
          <w:rFonts w:ascii="Times New Roman" w:hAnsi="Times New Roman"/>
          <w:kern w:val="0"/>
          <w:lang w:val="x-none"/>
        </w:rPr>
        <w:t xml:space="preserve"> </w:t>
      </w:r>
      <w:r w:rsidRPr="00112DB8">
        <w:rPr>
          <w:rFonts w:ascii="Times New Roman" w:hAnsi="Times New Roman"/>
          <w:kern w:val="0"/>
          <w:lang w:val="x-none"/>
        </w:rPr>
        <w:t>се обозначават с преградни светлини с ниска, средна и висока интензивност или комбинация от такива светлини.</w:t>
      </w:r>
    </w:p>
    <w:p w14:paraId="25CA5E4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Преградните светлини с висока интензивност са предназначени за използване през деня и през нощта, като се предвидят мерки тези светлини да не оказват заслепяващо действие.</w:t>
      </w:r>
    </w:p>
    <w:p w14:paraId="5F8F466B" w14:textId="0004E2C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7</w:t>
      </w:r>
      <w:r w:rsidR="005F55FF">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Когато обектът има незначителни хоризонтални размери и височината му над равнището на околната местност е по-малка от 45 m, се използват преградни светлини с ниска интензивност от тип </w:t>
      </w:r>
      <w:r w:rsidR="005F55FF">
        <w:rPr>
          <w:rFonts w:ascii="Times New Roman" w:hAnsi="Times New Roman"/>
          <w:kern w:val="0"/>
        </w:rPr>
        <w:t>„</w:t>
      </w:r>
      <w:r w:rsidRPr="00112DB8">
        <w:rPr>
          <w:rFonts w:ascii="Times New Roman" w:hAnsi="Times New Roman"/>
          <w:kern w:val="0"/>
          <w:lang w:val="x-none"/>
        </w:rPr>
        <w:t>А</w:t>
      </w:r>
      <w:r w:rsidR="005F55FF">
        <w:rPr>
          <w:rFonts w:ascii="Times New Roman" w:hAnsi="Times New Roman"/>
          <w:kern w:val="0"/>
        </w:rPr>
        <w:t>“</w:t>
      </w:r>
      <w:r w:rsidRPr="00112DB8">
        <w:rPr>
          <w:rFonts w:ascii="Times New Roman" w:hAnsi="Times New Roman"/>
          <w:kern w:val="0"/>
          <w:lang w:val="x-none"/>
        </w:rPr>
        <w:t xml:space="preserve"> или тип </w:t>
      </w:r>
      <w:r w:rsidR="005F55FF">
        <w:rPr>
          <w:rFonts w:ascii="Times New Roman" w:hAnsi="Times New Roman"/>
          <w:kern w:val="0"/>
        </w:rPr>
        <w:t>„</w:t>
      </w:r>
      <w:r w:rsidRPr="00112DB8">
        <w:rPr>
          <w:rFonts w:ascii="Times New Roman" w:hAnsi="Times New Roman"/>
          <w:kern w:val="0"/>
          <w:lang w:val="x-none"/>
        </w:rPr>
        <w:t>В</w:t>
      </w:r>
      <w:r w:rsidR="005F55FF">
        <w:rPr>
          <w:rFonts w:ascii="Times New Roman" w:hAnsi="Times New Roman"/>
          <w:kern w:val="0"/>
        </w:rPr>
        <w:t>“</w:t>
      </w:r>
      <w:r w:rsidRPr="00112DB8">
        <w:rPr>
          <w:rFonts w:ascii="Times New Roman" w:hAnsi="Times New Roman"/>
          <w:kern w:val="0"/>
          <w:lang w:val="x-none"/>
        </w:rPr>
        <w:t>.</w:t>
      </w:r>
    </w:p>
    <w:p w14:paraId="168D7068" w14:textId="3A7C8C3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използването на преградни светлини с ниска интензивност от тип </w:t>
      </w:r>
      <w:r w:rsidR="005F55FF">
        <w:rPr>
          <w:rFonts w:ascii="Times New Roman" w:hAnsi="Times New Roman"/>
          <w:kern w:val="0"/>
        </w:rPr>
        <w:t>„</w:t>
      </w:r>
      <w:r w:rsidRPr="00112DB8">
        <w:rPr>
          <w:rFonts w:ascii="Times New Roman" w:hAnsi="Times New Roman"/>
          <w:kern w:val="0"/>
          <w:lang w:val="x-none"/>
        </w:rPr>
        <w:t>А</w:t>
      </w:r>
      <w:r w:rsidR="005F55FF">
        <w:rPr>
          <w:rFonts w:ascii="Times New Roman" w:hAnsi="Times New Roman"/>
          <w:kern w:val="0"/>
        </w:rPr>
        <w:t>“</w:t>
      </w:r>
      <w:r w:rsidRPr="00112DB8">
        <w:rPr>
          <w:rFonts w:ascii="Times New Roman" w:hAnsi="Times New Roman"/>
          <w:kern w:val="0"/>
          <w:lang w:val="x-none"/>
        </w:rPr>
        <w:t xml:space="preserve"> или тип </w:t>
      </w:r>
      <w:r w:rsidR="005F55FF">
        <w:rPr>
          <w:rFonts w:ascii="Times New Roman" w:hAnsi="Times New Roman"/>
          <w:kern w:val="0"/>
        </w:rPr>
        <w:t>„</w:t>
      </w:r>
      <w:r w:rsidRPr="00112DB8">
        <w:rPr>
          <w:rFonts w:ascii="Times New Roman" w:hAnsi="Times New Roman"/>
          <w:kern w:val="0"/>
          <w:lang w:val="x-none"/>
        </w:rPr>
        <w:t>В</w:t>
      </w:r>
      <w:r w:rsidR="005F55FF">
        <w:rPr>
          <w:rFonts w:ascii="Times New Roman" w:hAnsi="Times New Roman"/>
          <w:kern w:val="0"/>
        </w:rPr>
        <w:t>“</w:t>
      </w:r>
      <w:r w:rsidRPr="00112DB8">
        <w:rPr>
          <w:rFonts w:ascii="Times New Roman" w:hAnsi="Times New Roman"/>
          <w:kern w:val="0"/>
          <w:lang w:val="x-none"/>
        </w:rPr>
        <w:t xml:space="preserve"> се окаже нецелесъобразно или когато се изисква специално ранно предупреждение, се използват преградни светлини със средна или висока интензивност.</w:t>
      </w:r>
    </w:p>
    <w:p w14:paraId="4B1E1115" w14:textId="0A2548B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Преградни светлини с ниска интензивност от тип </w:t>
      </w:r>
      <w:r w:rsidR="005F55FF">
        <w:rPr>
          <w:rFonts w:ascii="Times New Roman" w:hAnsi="Times New Roman"/>
          <w:kern w:val="0"/>
        </w:rPr>
        <w:t>„</w:t>
      </w:r>
      <w:r w:rsidRPr="00112DB8">
        <w:rPr>
          <w:rFonts w:ascii="Times New Roman" w:hAnsi="Times New Roman"/>
          <w:kern w:val="0"/>
          <w:lang w:val="x-none"/>
        </w:rPr>
        <w:t>С</w:t>
      </w:r>
      <w:r w:rsidR="005F55FF">
        <w:rPr>
          <w:rFonts w:ascii="Times New Roman" w:hAnsi="Times New Roman"/>
          <w:kern w:val="0"/>
        </w:rPr>
        <w:t>“</w:t>
      </w:r>
      <w:r w:rsidRPr="00112DB8">
        <w:rPr>
          <w:rFonts w:ascii="Times New Roman" w:hAnsi="Times New Roman"/>
          <w:kern w:val="0"/>
          <w:lang w:val="x-none"/>
        </w:rPr>
        <w:t xml:space="preserve"> се поставят на транспортни средства и други подвижни обекти без ВС.</w:t>
      </w:r>
    </w:p>
    <w:p w14:paraId="5B824185" w14:textId="69EC50F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Преградни светлини с ниска интензивност от тип </w:t>
      </w:r>
      <w:r w:rsidR="005F55FF">
        <w:rPr>
          <w:rFonts w:ascii="Times New Roman" w:hAnsi="Times New Roman"/>
          <w:kern w:val="0"/>
        </w:rPr>
        <w:t>„</w:t>
      </w:r>
      <w:r w:rsidRPr="00112DB8">
        <w:rPr>
          <w:rFonts w:ascii="Times New Roman" w:hAnsi="Times New Roman"/>
          <w:kern w:val="0"/>
          <w:lang w:val="x-none"/>
        </w:rPr>
        <w:t>D</w:t>
      </w:r>
      <w:r w:rsidR="005F55FF">
        <w:rPr>
          <w:rFonts w:ascii="Times New Roman" w:hAnsi="Times New Roman"/>
          <w:kern w:val="0"/>
        </w:rPr>
        <w:t>“</w:t>
      </w:r>
      <w:r w:rsidRPr="00112DB8">
        <w:rPr>
          <w:rFonts w:ascii="Times New Roman" w:hAnsi="Times New Roman"/>
          <w:kern w:val="0"/>
          <w:lang w:val="x-none"/>
        </w:rPr>
        <w:t xml:space="preserve"> се поставят на самолетоводещи автомобили </w:t>
      </w:r>
      <w:r w:rsidR="005F55FF">
        <w:rPr>
          <w:rFonts w:ascii="Times New Roman" w:hAnsi="Times New Roman"/>
          <w:kern w:val="0"/>
        </w:rPr>
        <w:t>„</w:t>
      </w:r>
      <w:r w:rsidRPr="00112DB8">
        <w:rPr>
          <w:rFonts w:ascii="Times New Roman" w:hAnsi="Times New Roman"/>
          <w:kern w:val="0"/>
          <w:lang w:val="x-none"/>
        </w:rPr>
        <w:t>Follow-me</w:t>
      </w:r>
      <w:r w:rsidR="005F55FF">
        <w:rPr>
          <w:rFonts w:ascii="Times New Roman" w:hAnsi="Times New Roman"/>
          <w:kern w:val="0"/>
        </w:rPr>
        <w:t>“</w:t>
      </w:r>
      <w:r w:rsidRPr="00112DB8">
        <w:rPr>
          <w:rFonts w:ascii="Times New Roman" w:hAnsi="Times New Roman"/>
          <w:kern w:val="0"/>
          <w:lang w:val="x-none"/>
        </w:rPr>
        <w:t>.</w:t>
      </w:r>
    </w:p>
    <w:p w14:paraId="2F1884ED" w14:textId="376233A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Преградни светлини с ниска интензивност от тип </w:t>
      </w:r>
      <w:r w:rsidR="005F55FF">
        <w:rPr>
          <w:rFonts w:ascii="Times New Roman" w:hAnsi="Times New Roman"/>
          <w:kern w:val="0"/>
        </w:rPr>
        <w:t>„</w:t>
      </w:r>
      <w:r w:rsidRPr="00112DB8">
        <w:rPr>
          <w:rFonts w:ascii="Times New Roman" w:hAnsi="Times New Roman"/>
          <w:kern w:val="0"/>
          <w:lang w:val="x-none"/>
        </w:rPr>
        <w:t>В</w:t>
      </w:r>
      <w:r w:rsidR="005F55FF">
        <w:rPr>
          <w:rFonts w:ascii="Times New Roman" w:hAnsi="Times New Roman"/>
          <w:kern w:val="0"/>
        </w:rPr>
        <w:t>“</w:t>
      </w:r>
      <w:r w:rsidRPr="00112DB8">
        <w:rPr>
          <w:rFonts w:ascii="Times New Roman" w:hAnsi="Times New Roman"/>
          <w:kern w:val="0"/>
          <w:lang w:val="x-none"/>
        </w:rPr>
        <w:t xml:space="preserve"> се използват или поотделно, или в комбинация с преградни светлини със средна интензивност от тип </w:t>
      </w:r>
      <w:r w:rsidR="005F55FF">
        <w:rPr>
          <w:rFonts w:ascii="Times New Roman" w:hAnsi="Times New Roman"/>
          <w:kern w:val="0"/>
        </w:rPr>
        <w:t>„</w:t>
      </w:r>
      <w:r w:rsidRPr="00112DB8">
        <w:rPr>
          <w:rFonts w:ascii="Times New Roman" w:hAnsi="Times New Roman"/>
          <w:kern w:val="0"/>
          <w:lang w:val="x-none"/>
        </w:rPr>
        <w:t>В</w:t>
      </w:r>
      <w:r w:rsidR="005F55FF">
        <w:rPr>
          <w:rFonts w:ascii="Times New Roman" w:hAnsi="Times New Roman"/>
          <w:kern w:val="0"/>
        </w:rPr>
        <w:t>“</w:t>
      </w:r>
      <w:r w:rsidRPr="00112DB8">
        <w:rPr>
          <w:rFonts w:ascii="Times New Roman" w:hAnsi="Times New Roman"/>
          <w:kern w:val="0"/>
          <w:lang w:val="x-none"/>
        </w:rPr>
        <w:t xml:space="preserve">, в съответствие с чл. </w:t>
      </w:r>
      <w:r w:rsidR="00644822" w:rsidRPr="00112DB8">
        <w:rPr>
          <w:rFonts w:ascii="Times New Roman" w:hAnsi="Times New Roman"/>
          <w:kern w:val="0"/>
          <w:lang w:val="x-none"/>
        </w:rPr>
        <w:t>3</w:t>
      </w:r>
      <w:r w:rsidR="00644822">
        <w:rPr>
          <w:rFonts w:ascii="Times New Roman" w:hAnsi="Times New Roman"/>
          <w:kern w:val="0"/>
          <w:lang w:val="x-none"/>
        </w:rPr>
        <w:t>7</w:t>
      </w:r>
      <w:r w:rsidR="005F55FF">
        <w:rPr>
          <w:rFonts w:ascii="Times New Roman" w:hAnsi="Times New Roman"/>
          <w:kern w:val="0"/>
          <w:lang w:val="x-none"/>
        </w:rPr>
        <w:t>3</w:t>
      </w:r>
      <w:r w:rsidRPr="00112DB8">
        <w:rPr>
          <w:rFonts w:ascii="Times New Roman" w:hAnsi="Times New Roman"/>
          <w:kern w:val="0"/>
          <w:lang w:val="x-none"/>
        </w:rPr>
        <w:t>, ал. 1 и 2.</w:t>
      </w:r>
    </w:p>
    <w:p w14:paraId="5AB04A5E" w14:textId="2FB8B28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7</w:t>
      </w:r>
      <w:r w:rsidR="005F55FF">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Там, където обектът има голяма дължина или височината му над равнището на околния терен превишава 45 m, се използват преградни светлини със средна интензивност от тип </w:t>
      </w:r>
      <w:r w:rsidR="005F55FF">
        <w:rPr>
          <w:rFonts w:ascii="Times New Roman" w:hAnsi="Times New Roman"/>
          <w:kern w:val="0"/>
        </w:rPr>
        <w:t>„</w:t>
      </w:r>
      <w:r w:rsidRPr="00112DB8">
        <w:rPr>
          <w:rFonts w:ascii="Times New Roman" w:hAnsi="Times New Roman"/>
          <w:kern w:val="0"/>
          <w:lang w:val="x-none"/>
        </w:rPr>
        <w:t>А</w:t>
      </w:r>
      <w:r w:rsidR="005F55FF">
        <w:rPr>
          <w:rFonts w:ascii="Times New Roman" w:hAnsi="Times New Roman"/>
          <w:kern w:val="0"/>
        </w:rPr>
        <w:t>“</w:t>
      </w:r>
      <w:r w:rsidRPr="00112DB8">
        <w:rPr>
          <w:rFonts w:ascii="Times New Roman" w:hAnsi="Times New Roman"/>
          <w:kern w:val="0"/>
          <w:lang w:val="x-none"/>
        </w:rPr>
        <w:t xml:space="preserve">, </w:t>
      </w:r>
      <w:r w:rsidR="005F55FF">
        <w:rPr>
          <w:rFonts w:ascii="Times New Roman" w:hAnsi="Times New Roman"/>
          <w:kern w:val="0"/>
        </w:rPr>
        <w:t>„</w:t>
      </w:r>
      <w:r w:rsidRPr="00112DB8">
        <w:rPr>
          <w:rFonts w:ascii="Times New Roman" w:hAnsi="Times New Roman"/>
          <w:kern w:val="0"/>
          <w:lang w:val="x-none"/>
        </w:rPr>
        <w:t>В</w:t>
      </w:r>
      <w:r w:rsidR="005F55FF">
        <w:rPr>
          <w:rFonts w:ascii="Times New Roman" w:hAnsi="Times New Roman"/>
          <w:kern w:val="0"/>
        </w:rPr>
        <w:t>“</w:t>
      </w:r>
      <w:r w:rsidRPr="00112DB8">
        <w:rPr>
          <w:rFonts w:ascii="Times New Roman" w:hAnsi="Times New Roman"/>
          <w:kern w:val="0"/>
          <w:lang w:val="x-none"/>
        </w:rPr>
        <w:t xml:space="preserve"> или </w:t>
      </w:r>
      <w:r w:rsidR="005F55FF">
        <w:rPr>
          <w:rFonts w:ascii="Times New Roman" w:hAnsi="Times New Roman"/>
          <w:kern w:val="0"/>
        </w:rPr>
        <w:t>„</w:t>
      </w:r>
      <w:r w:rsidRPr="00112DB8">
        <w:rPr>
          <w:rFonts w:ascii="Times New Roman" w:hAnsi="Times New Roman"/>
          <w:kern w:val="0"/>
          <w:lang w:val="x-none"/>
        </w:rPr>
        <w:t>С</w:t>
      </w:r>
      <w:r w:rsidR="005F55FF">
        <w:rPr>
          <w:rFonts w:ascii="Times New Roman" w:hAnsi="Times New Roman"/>
          <w:kern w:val="0"/>
        </w:rPr>
        <w:t>“</w:t>
      </w:r>
      <w:r w:rsidRPr="00112DB8">
        <w:rPr>
          <w:rFonts w:ascii="Times New Roman" w:hAnsi="Times New Roman"/>
          <w:kern w:val="0"/>
          <w:lang w:val="x-none"/>
        </w:rPr>
        <w:t>.</w:t>
      </w:r>
    </w:p>
    <w:p w14:paraId="3821E2EC" w14:textId="7E30D69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Преградните светлини със средна интензивност от тип </w:t>
      </w:r>
      <w:r w:rsidR="005F55FF">
        <w:rPr>
          <w:rFonts w:ascii="Times New Roman" w:hAnsi="Times New Roman"/>
          <w:kern w:val="0"/>
        </w:rPr>
        <w:t>„</w:t>
      </w:r>
      <w:r w:rsidRPr="00112DB8">
        <w:rPr>
          <w:rFonts w:ascii="Times New Roman" w:hAnsi="Times New Roman"/>
          <w:kern w:val="0"/>
          <w:lang w:val="x-none"/>
        </w:rPr>
        <w:t>А</w:t>
      </w:r>
      <w:r w:rsidR="005F55FF">
        <w:rPr>
          <w:rFonts w:ascii="Times New Roman" w:hAnsi="Times New Roman"/>
          <w:kern w:val="0"/>
        </w:rPr>
        <w:t>“</w:t>
      </w:r>
      <w:r w:rsidRPr="00112DB8">
        <w:rPr>
          <w:rFonts w:ascii="Times New Roman" w:hAnsi="Times New Roman"/>
          <w:kern w:val="0"/>
          <w:lang w:val="x-none"/>
        </w:rPr>
        <w:t xml:space="preserve"> и тип </w:t>
      </w:r>
      <w:r w:rsidR="005F55FF">
        <w:rPr>
          <w:rFonts w:ascii="Times New Roman" w:hAnsi="Times New Roman"/>
          <w:kern w:val="0"/>
        </w:rPr>
        <w:t>„</w:t>
      </w:r>
      <w:r w:rsidRPr="00112DB8">
        <w:rPr>
          <w:rFonts w:ascii="Times New Roman" w:hAnsi="Times New Roman"/>
          <w:kern w:val="0"/>
          <w:lang w:val="x-none"/>
        </w:rPr>
        <w:t>С</w:t>
      </w:r>
      <w:r w:rsidR="005F55FF">
        <w:rPr>
          <w:rFonts w:ascii="Times New Roman" w:hAnsi="Times New Roman"/>
          <w:kern w:val="0"/>
        </w:rPr>
        <w:t>“</w:t>
      </w:r>
      <w:r w:rsidRPr="00112DB8">
        <w:rPr>
          <w:rFonts w:ascii="Times New Roman" w:hAnsi="Times New Roman"/>
          <w:kern w:val="0"/>
          <w:lang w:val="x-none"/>
        </w:rPr>
        <w:t xml:space="preserve"> се използват поотделно, а преградните светлини със средна интензивност от тип </w:t>
      </w:r>
      <w:r w:rsidR="005F55FF">
        <w:rPr>
          <w:rFonts w:ascii="Times New Roman" w:hAnsi="Times New Roman"/>
          <w:kern w:val="0"/>
        </w:rPr>
        <w:t>„</w:t>
      </w:r>
      <w:r w:rsidRPr="00112DB8">
        <w:rPr>
          <w:rFonts w:ascii="Times New Roman" w:hAnsi="Times New Roman"/>
          <w:kern w:val="0"/>
          <w:lang w:val="x-none"/>
        </w:rPr>
        <w:t>В</w:t>
      </w:r>
      <w:r w:rsidR="005F55FF">
        <w:rPr>
          <w:rFonts w:ascii="Times New Roman" w:hAnsi="Times New Roman"/>
          <w:kern w:val="0"/>
        </w:rPr>
        <w:t>“</w:t>
      </w:r>
      <w:r w:rsidRPr="00112DB8">
        <w:rPr>
          <w:rFonts w:ascii="Times New Roman" w:hAnsi="Times New Roman"/>
          <w:kern w:val="0"/>
          <w:lang w:val="x-none"/>
        </w:rPr>
        <w:t xml:space="preserve"> се използват или поотделно, или в комбинация с преградни светлини с ниска интензивност от тип </w:t>
      </w:r>
      <w:r w:rsidR="005F55FF">
        <w:rPr>
          <w:rFonts w:ascii="Times New Roman" w:hAnsi="Times New Roman"/>
          <w:kern w:val="0"/>
        </w:rPr>
        <w:t>„</w:t>
      </w:r>
      <w:r w:rsidRPr="00112DB8">
        <w:rPr>
          <w:rFonts w:ascii="Times New Roman" w:hAnsi="Times New Roman"/>
          <w:kern w:val="0"/>
          <w:lang w:val="x-none"/>
        </w:rPr>
        <w:t>В</w:t>
      </w:r>
      <w:r w:rsidR="005F55FF">
        <w:rPr>
          <w:rFonts w:ascii="Times New Roman" w:hAnsi="Times New Roman"/>
          <w:kern w:val="0"/>
        </w:rPr>
        <w:t>“</w:t>
      </w:r>
      <w:r w:rsidRPr="00112DB8">
        <w:rPr>
          <w:rFonts w:ascii="Times New Roman" w:hAnsi="Times New Roman"/>
          <w:kern w:val="0"/>
          <w:lang w:val="x-none"/>
        </w:rPr>
        <w:t>.</w:t>
      </w:r>
    </w:p>
    <w:p w14:paraId="070B4B5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Група дървета или сгради се разглеждат като обект, имащ голяма дължина.</w:t>
      </w:r>
    </w:p>
    <w:p w14:paraId="5756B0CF" w14:textId="1DB575C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7</w:t>
      </w:r>
      <w:r w:rsidR="005F55FF">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Преградните светлини с висока интензивност от тип </w:t>
      </w:r>
      <w:r w:rsidR="005F55FF">
        <w:rPr>
          <w:rFonts w:ascii="Times New Roman" w:hAnsi="Times New Roman"/>
          <w:kern w:val="0"/>
        </w:rPr>
        <w:t>„</w:t>
      </w:r>
      <w:r w:rsidRPr="00112DB8">
        <w:rPr>
          <w:rFonts w:ascii="Times New Roman" w:hAnsi="Times New Roman"/>
          <w:kern w:val="0"/>
          <w:lang w:val="x-none"/>
        </w:rPr>
        <w:t>А</w:t>
      </w:r>
      <w:r w:rsidR="005F55FF">
        <w:rPr>
          <w:rFonts w:ascii="Times New Roman" w:hAnsi="Times New Roman"/>
          <w:kern w:val="0"/>
        </w:rPr>
        <w:t>“</w:t>
      </w:r>
      <w:r w:rsidRPr="00112DB8">
        <w:rPr>
          <w:rFonts w:ascii="Times New Roman" w:hAnsi="Times New Roman"/>
          <w:kern w:val="0"/>
          <w:lang w:val="x-none"/>
        </w:rPr>
        <w:t xml:space="preserve"> се използват за обозначаване на съществуването на обект, височината на който е над 150 m от равнището на околния терен, и резултатите от авиационно изследване </w:t>
      </w:r>
      <w:r w:rsidR="00697D28">
        <w:rPr>
          <w:rFonts w:ascii="Times New Roman" w:hAnsi="Times New Roman"/>
          <w:kern w:val="0"/>
          <w:lang w:val="x-none"/>
        </w:rPr>
        <w:t>показват</w:t>
      </w:r>
      <w:r w:rsidRPr="00112DB8">
        <w:rPr>
          <w:rFonts w:ascii="Times New Roman" w:hAnsi="Times New Roman"/>
          <w:kern w:val="0"/>
          <w:lang w:val="x-none"/>
        </w:rPr>
        <w:t>, че такива светлини са необходими за разпознаване на обекта през деня.</w:t>
      </w:r>
    </w:p>
    <w:p w14:paraId="33C9CB5E" w14:textId="76AD1AD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Преградните светлини с висока интензивност от тип </w:t>
      </w:r>
      <w:r w:rsidR="00697D28">
        <w:rPr>
          <w:rFonts w:ascii="Times New Roman" w:hAnsi="Times New Roman"/>
          <w:kern w:val="0"/>
        </w:rPr>
        <w:t>„</w:t>
      </w:r>
      <w:r w:rsidRPr="00112DB8">
        <w:rPr>
          <w:rFonts w:ascii="Times New Roman" w:hAnsi="Times New Roman"/>
          <w:kern w:val="0"/>
          <w:lang w:val="x-none"/>
        </w:rPr>
        <w:t>В</w:t>
      </w:r>
      <w:r w:rsidR="00697D28">
        <w:rPr>
          <w:rFonts w:ascii="Times New Roman" w:hAnsi="Times New Roman"/>
          <w:kern w:val="0"/>
        </w:rPr>
        <w:t>“</w:t>
      </w:r>
      <w:r w:rsidRPr="00112DB8">
        <w:rPr>
          <w:rFonts w:ascii="Times New Roman" w:hAnsi="Times New Roman"/>
          <w:kern w:val="0"/>
          <w:lang w:val="x-none"/>
        </w:rPr>
        <w:t xml:space="preserve"> се използват за обозначаване на наличието на опора на висящи колектори, кабели и т.н., там където:</w:t>
      </w:r>
    </w:p>
    <w:p w14:paraId="5F8BAAA4" w14:textId="0563C84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резултатите от авиационно изследване </w:t>
      </w:r>
      <w:r w:rsidR="00697D28">
        <w:rPr>
          <w:rFonts w:ascii="Times New Roman" w:hAnsi="Times New Roman"/>
          <w:kern w:val="0"/>
          <w:lang w:val="x-none"/>
        </w:rPr>
        <w:t>показват</w:t>
      </w:r>
      <w:r w:rsidRPr="00112DB8">
        <w:rPr>
          <w:rFonts w:ascii="Times New Roman" w:hAnsi="Times New Roman"/>
          <w:kern w:val="0"/>
          <w:lang w:val="x-none"/>
        </w:rPr>
        <w:t>, че такива светлини са необходими за различаване наличието на колектори, кабели;</w:t>
      </w:r>
    </w:p>
    <w:p w14:paraId="0C1E391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се счита за нецелесъобразно да се поставят маркери на колектори, кабели.</w:t>
      </w:r>
    </w:p>
    <w:p w14:paraId="7E80BCDB" w14:textId="09D0EC7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7</w:t>
      </w:r>
      <w:r w:rsidR="00697D28">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Когато Главна дирекция </w:t>
      </w:r>
      <w:r w:rsidR="00697D28">
        <w:rPr>
          <w:rFonts w:ascii="Times New Roman" w:hAnsi="Times New Roman"/>
          <w:kern w:val="0"/>
        </w:rPr>
        <w:t>„</w:t>
      </w:r>
      <w:r w:rsidRPr="00112DB8">
        <w:rPr>
          <w:rFonts w:ascii="Times New Roman" w:hAnsi="Times New Roman"/>
          <w:kern w:val="0"/>
          <w:lang w:val="x-none"/>
        </w:rPr>
        <w:t>Гражданска въздухоплавателна администрация</w:t>
      </w:r>
      <w:r w:rsidR="00697D28">
        <w:rPr>
          <w:rFonts w:ascii="Times New Roman" w:hAnsi="Times New Roman"/>
          <w:kern w:val="0"/>
        </w:rPr>
        <w:t>“</w:t>
      </w:r>
      <w:r w:rsidRPr="00112DB8">
        <w:rPr>
          <w:rFonts w:ascii="Times New Roman" w:hAnsi="Times New Roman"/>
          <w:kern w:val="0"/>
          <w:lang w:val="x-none"/>
        </w:rPr>
        <w:t xml:space="preserve"> установи, че използването на преградни светлини с висока интензивност от тип </w:t>
      </w:r>
      <w:r w:rsidR="00697D28">
        <w:rPr>
          <w:rFonts w:ascii="Times New Roman" w:hAnsi="Times New Roman"/>
          <w:kern w:val="0"/>
        </w:rPr>
        <w:t>„</w:t>
      </w:r>
      <w:r w:rsidRPr="00112DB8">
        <w:rPr>
          <w:rFonts w:ascii="Times New Roman" w:hAnsi="Times New Roman"/>
          <w:kern w:val="0"/>
          <w:lang w:val="x-none"/>
        </w:rPr>
        <w:t>А</w:t>
      </w:r>
      <w:r w:rsidR="00697D28">
        <w:rPr>
          <w:rFonts w:ascii="Times New Roman" w:hAnsi="Times New Roman"/>
          <w:kern w:val="0"/>
        </w:rPr>
        <w:t>“</w:t>
      </w:r>
      <w:r w:rsidRPr="00112DB8">
        <w:rPr>
          <w:rFonts w:ascii="Times New Roman" w:hAnsi="Times New Roman"/>
          <w:kern w:val="0"/>
          <w:lang w:val="x-none"/>
        </w:rPr>
        <w:t xml:space="preserve"> или </w:t>
      </w:r>
      <w:r w:rsidR="00697D28">
        <w:rPr>
          <w:rFonts w:ascii="Times New Roman" w:hAnsi="Times New Roman"/>
          <w:kern w:val="0"/>
        </w:rPr>
        <w:t>„</w:t>
      </w:r>
      <w:r w:rsidRPr="00112DB8">
        <w:rPr>
          <w:rFonts w:ascii="Times New Roman" w:hAnsi="Times New Roman"/>
          <w:kern w:val="0"/>
          <w:lang w:val="x-none"/>
        </w:rPr>
        <w:t>В</w:t>
      </w:r>
      <w:r w:rsidR="00697D28">
        <w:rPr>
          <w:rFonts w:ascii="Times New Roman" w:hAnsi="Times New Roman"/>
          <w:kern w:val="0"/>
        </w:rPr>
        <w:t>“</w:t>
      </w:r>
      <w:r w:rsidRPr="00112DB8">
        <w:rPr>
          <w:rFonts w:ascii="Times New Roman" w:hAnsi="Times New Roman"/>
          <w:kern w:val="0"/>
          <w:lang w:val="x-none"/>
        </w:rPr>
        <w:t xml:space="preserve"> или на преградни светлини със средна интензивност от тип </w:t>
      </w:r>
      <w:r w:rsidR="00697D28">
        <w:rPr>
          <w:rFonts w:ascii="Times New Roman" w:hAnsi="Times New Roman"/>
          <w:kern w:val="0"/>
        </w:rPr>
        <w:t>„</w:t>
      </w:r>
      <w:r w:rsidRPr="00112DB8">
        <w:rPr>
          <w:rFonts w:ascii="Times New Roman" w:hAnsi="Times New Roman"/>
          <w:kern w:val="0"/>
          <w:lang w:val="x-none"/>
        </w:rPr>
        <w:t>А</w:t>
      </w:r>
      <w:r w:rsidR="00697D28">
        <w:rPr>
          <w:rFonts w:ascii="Times New Roman" w:hAnsi="Times New Roman"/>
          <w:kern w:val="0"/>
        </w:rPr>
        <w:t>“</w:t>
      </w:r>
      <w:r w:rsidRPr="00112DB8">
        <w:rPr>
          <w:rFonts w:ascii="Times New Roman" w:hAnsi="Times New Roman"/>
          <w:kern w:val="0"/>
          <w:lang w:val="x-none"/>
        </w:rPr>
        <w:t xml:space="preserve"> може да доведе нощем до заслепяване на пилотите в района на летището (в радиус 10 000 m) или да предизвика съществени екологически проблеми, се поставя сдвоена система за светлинна индикация на препятствията.</w:t>
      </w:r>
    </w:p>
    <w:p w14:paraId="2BDA22C8" w14:textId="0901E2B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(2) В системата по ал. 1 се включват преградните светлини с висока интензивност от тип </w:t>
      </w:r>
      <w:r w:rsidR="00697D28">
        <w:rPr>
          <w:rFonts w:ascii="Times New Roman" w:hAnsi="Times New Roman"/>
          <w:kern w:val="0"/>
        </w:rPr>
        <w:t>„</w:t>
      </w:r>
      <w:r w:rsidRPr="00112DB8">
        <w:rPr>
          <w:rFonts w:ascii="Times New Roman" w:hAnsi="Times New Roman"/>
          <w:kern w:val="0"/>
          <w:lang w:val="x-none"/>
        </w:rPr>
        <w:t>А</w:t>
      </w:r>
      <w:r w:rsidR="00697D28">
        <w:rPr>
          <w:rFonts w:ascii="Times New Roman" w:hAnsi="Times New Roman"/>
          <w:kern w:val="0"/>
        </w:rPr>
        <w:t>“</w:t>
      </w:r>
      <w:r w:rsidRPr="00112DB8">
        <w:rPr>
          <w:rFonts w:ascii="Times New Roman" w:hAnsi="Times New Roman"/>
          <w:kern w:val="0"/>
          <w:lang w:val="x-none"/>
        </w:rPr>
        <w:t xml:space="preserve"> или при необходимост - преградни светлини със средна интензивност от тип </w:t>
      </w:r>
      <w:r w:rsidR="00697D28">
        <w:rPr>
          <w:rFonts w:ascii="Times New Roman" w:hAnsi="Times New Roman"/>
          <w:kern w:val="0"/>
        </w:rPr>
        <w:t>„</w:t>
      </w:r>
      <w:r w:rsidRPr="00112DB8">
        <w:rPr>
          <w:rFonts w:ascii="Times New Roman" w:hAnsi="Times New Roman"/>
          <w:kern w:val="0"/>
          <w:lang w:val="x-none"/>
        </w:rPr>
        <w:t>А</w:t>
      </w:r>
      <w:r w:rsidR="00697D28">
        <w:rPr>
          <w:rFonts w:ascii="Times New Roman" w:hAnsi="Times New Roman"/>
          <w:kern w:val="0"/>
        </w:rPr>
        <w:t>“</w:t>
      </w:r>
      <w:r w:rsidRPr="00112DB8">
        <w:rPr>
          <w:rFonts w:ascii="Times New Roman" w:hAnsi="Times New Roman"/>
          <w:kern w:val="0"/>
          <w:lang w:val="x-none"/>
        </w:rPr>
        <w:t xml:space="preserve"> за използване денем или при сумрак и преградни светлини със средна интензивност от тип </w:t>
      </w:r>
      <w:r w:rsidR="00697D28">
        <w:rPr>
          <w:rFonts w:ascii="Times New Roman" w:hAnsi="Times New Roman"/>
          <w:kern w:val="0"/>
        </w:rPr>
        <w:t>„</w:t>
      </w:r>
      <w:r w:rsidRPr="00112DB8">
        <w:rPr>
          <w:rFonts w:ascii="Times New Roman" w:hAnsi="Times New Roman"/>
          <w:kern w:val="0"/>
          <w:lang w:val="x-none"/>
        </w:rPr>
        <w:t>В</w:t>
      </w:r>
      <w:r w:rsidR="00697D28">
        <w:rPr>
          <w:rFonts w:ascii="Times New Roman" w:hAnsi="Times New Roman"/>
          <w:kern w:val="0"/>
        </w:rPr>
        <w:t>“</w:t>
      </w:r>
      <w:r w:rsidRPr="00112DB8">
        <w:rPr>
          <w:rFonts w:ascii="Times New Roman" w:hAnsi="Times New Roman"/>
          <w:kern w:val="0"/>
          <w:lang w:val="x-none"/>
        </w:rPr>
        <w:t xml:space="preserve"> или </w:t>
      </w:r>
      <w:r w:rsidR="00697D28">
        <w:rPr>
          <w:rFonts w:ascii="Times New Roman" w:hAnsi="Times New Roman"/>
          <w:kern w:val="0"/>
        </w:rPr>
        <w:t>„</w:t>
      </w:r>
      <w:r w:rsidRPr="00112DB8">
        <w:rPr>
          <w:rFonts w:ascii="Times New Roman" w:hAnsi="Times New Roman"/>
          <w:kern w:val="0"/>
          <w:lang w:val="x-none"/>
        </w:rPr>
        <w:t>С</w:t>
      </w:r>
      <w:r w:rsidR="00697D28">
        <w:rPr>
          <w:rFonts w:ascii="Times New Roman" w:hAnsi="Times New Roman"/>
          <w:kern w:val="0"/>
        </w:rPr>
        <w:t>“</w:t>
      </w:r>
      <w:r w:rsidRPr="00112DB8">
        <w:rPr>
          <w:rFonts w:ascii="Times New Roman" w:hAnsi="Times New Roman"/>
          <w:kern w:val="0"/>
          <w:lang w:val="x-none"/>
        </w:rPr>
        <w:t xml:space="preserve"> за използване нощем.</w:t>
      </w:r>
    </w:p>
    <w:p w14:paraId="6A752AFF" w14:textId="74C2FA6F" w:rsidR="00582027" w:rsidRPr="00112DB8" w:rsidRDefault="00582027" w:rsidP="00582027">
      <w:pPr>
        <w:spacing w:after="0" w:line="240" w:lineRule="auto"/>
        <w:ind w:firstLine="709"/>
        <w:jc w:val="both"/>
        <w:rPr>
          <w:rFonts w:ascii="Times New Roman" w:hAnsi="Times New Roman"/>
        </w:rPr>
      </w:pPr>
      <w:r w:rsidRPr="00112DB8">
        <w:rPr>
          <w:rFonts w:ascii="Times New Roman" w:hAnsi="Times New Roman"/>
          <w:b/>
          <w:bCs/>
        </w:rPr>
        <w:t>Чл. 3</w:t>
      </w:r>
      <w:r w:rsidR="001F202C">
        <w:rPr>
          <w:rFonts w:ascii="Times New Roman" w:hAnsi="Times New Roman"/>
          <w:b/>
          <w:bCs/>
          <w:lang w:val="en-US"/>
        </w:rPr>
        <w:t>7</w:t>
      </w:r>
      <w:r w:rsidR="00697D28">
        <w:rPr>
          <w:rFonts w:ascii="Times New Roman" w:hAnsi="Times New Roman"/>
          <w:b/>
          <w:bCs/>
        </w:rPr>
        <w:t>6</w:t>
      </w:r>
      <w:r w:rsidRPr="00112DB8">
        <w:rPr>
          <w:rFonts w:ascii="Times New Roman" w:hAnsi="Times New Roman"/>
        </w:rPr>
        <w:t xml:space="preserve">. (1) Когато с аеронавигационно проучване, одобрено от ГД </w:t>
      </w:r>
      <w:r w:rsidR="00697D28">
        <w:rPr>
          <w:rFonts w:ascii="Times New Roman" w:hAnsi="Times New Roman"/>
        </w:rPr>
        <w:t>„</w:t>
      </w:r>
      <w:r w:rsidRPr="00112DB8">
        <w:rPr>
          <w:rFonts w:ascii="Times New Roman" w:hAnsi="Times New Roman"/>
        </w:rPr>
        <w:t>ГВА</w:t>
      </w:r>
      <w:r w:rsidR="00697D28">
        <w:rPr>
          <w:rFonts w:ascii="Times New Roman" w:hAnsi="Times New Roman"/>
        </w:rPr>
        <w:t>“</w:t>
      </w:r>
      <w:r w:rsidRPr="00112DB8">
        <w:rPr>
          <w:rFonts w:ascii="Times New Roman" w:hAnsi="Times New Roman"/>
        </w:rPr>
        <w:t>, се установи, че използването нощем на преградни светлини с висока интензивност от тип „В“ може да доведе до заслепяване на пилотите в района на летището (в радиус 10 000 m) или да предизвика съществени екологични проблеми, се поставя сдвоена система за светлинна индикация на препятствията.</w:t>
      </w:r>
    </w:p>
    <w:p w14:paraId="2BFF5866" w14:textId="77777777" w:rsidR="00582027" w:rsidRPr="00112DB8" w:rsidRDefault="00582027" w:rsidP="00582027">
      <w:pPr>
        <w:spacing w:after="0" w:line="240" w:lineRule="auto"/>
        <w:ind w:firstLine="708"/>
        <w:jc w:val="both"/>
        <w:rPr>
          <w:rFonts w:ascii="Times New Roman" w:hAnsi="Times New Roman"/>
        </w:rPr>
      </w:pPr>
      <w:r w:rsidRPr="00112DB8">
        <w:rPr>
          <w:rFonts w:ascii="Times New Roman" w:hAnsi="Times New Roman"/>
        </w:rPr>
        <w:t>(2) В системата по ал. 1 се включват преградните светлини с висока интензивност от тип „В“ за използване денем или при сумрак, или при необходимост - преградни светлини със средна интензивност от тип „В“ за използване нощем.</w:t>
      </w:r>
    </w:p>
    <w:p w14:paraId="7DEEF9C6" w14:textId="77777777" w:rsidR="00582027" w:rsidRPr="00112DB8" w:rsidRDefault="00582027" w:rsidP="00582027">
      <w:pPr>
        <w:spacing w:after="0" w:line="240" w:lineRule="auto"/>
        <w:ind w:firstLine="708"/>
        <w:jc w:val="both"/>
        <w:rPr>
          <w:rFonts w:ascii="Times New Roman" w:hAnsi="Times New Roman"/>
        </w:rPr>
      </w:pPr>
      <w:r w:rsidRPr="00112DB8">
        <w:rPr>
          <w:rFonts w:ascii="Times New Roman" w:hAnsi="Times New Roman"/>
        </w:rPr>
        <w:t>(3) Когато се използват преградни светлини със средна интензивност, те се монтират на нивото на преградните светлини с висока интензивност.</w:t>
      </w:r>
    </w:p>
    <w:p w14:paraId="53F10E06" w14:textId="4FC1C282" w:rsidR="00582027" w:rsidRPr="00112DB8" w:rsidRDefault="00582027" w:rsidP="00582027">
      <w:pPr>
        <w:widowControl w:val="0"/>
        <w:autoSpaceDE w:val="0"/>
        <w:autoSpaceDN w:val="0"/>
        <w:adjustRightInd w:val="0"/>
        <w:spacing w:after="0" w:line="240" w:lineRule="auto"/>
        <w:ind w:firstLine="480"/>
        <w:jc w:val="both"/>
        <w:rPr>
          <w:rFonts w:ascii="Times New Roman" w:hAnsi="Times New Roman"/>
        </w:rPr>
      </w:pPr>
      <w:r w:rsidRPr="00112DB8">
        <w:rPr>
          <w:rFonts w:ascii="Times New Roman" w:hAnsi="Times New Roman"/>
        </w:rPr>
        <w:t xml:space="preserve"> </w:t>
      </w:r>
      <w:r w:rsidRPr="00112DB8">
        <w:rPr>
          <w:rFonts w:ascii="Times New Roman" w:hAnsi="Times New Roman"/>
        </w:rPr>
        <w:tab/>
        <w:t xml:space="preserve">(4) Монтажните ъгли на преградните светлини от тип „В“ с висока интензивност  съответстват на стойностите, посочени в Таблица </w:t>
      </w:r>
      <w:r w:rsidR="00514184">
        <w:rPr>
          <w:rFonts w:ascii="Times New Roman" w:hAnsi="Times New Roman"/>
        </w:rPr>
        <w:t>18</w:t>
      </w:r>
      <w:r w:rsidRPr="00112DB8">
        <w:rPr>
          <w:rFonts w:ascii="Times New Roman" w:hAnsi="Times New Roman"/>
        </w:rPr>
        <w:t>.</w:t>
      </w:r>
    </w:p>
    <w:p w14:paraId="61B3E800" w14:textId="77777777" w:rsidR="00582027" w:rsidRPr="0091420A" w:rsidRDefault="00582027" w:rsidP="00582027">
      <w:pPr>
        <w:widowControl w:val="0"/>
        <w:autoSpaceDE w:val="0"/>
        <w:autoSpaceDN w:val="0"/>
        <w:adjustRightInd w:val="0"/>
        <w:spacing w:after="0" w:line="240" w:lineRule="auto"/>
        <w:ind w:firstLine="480"/>
        <w:jc w:val="both"/>
        <w:rPr>
          <w:rFonts w:ascii="Times New Roman" w:hAnsi="Times New Roman"/>
          <w:kern w:val="0"/>
        </w:rPr>
      </w:pPr>
    </w:p>
    <w:p w14:paraId="4DD83073" w14:textId="77777777" w:rsidR="00197E20" w:rsidRPr="00C36AE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C36AE9">
        <w:rPr>
          <w:rFonts w:ascii="Times New Roman" w:hAnsi="Times New Roman"/>
          <w:b/>
          <w:bCs/>
          <w:kern w:val="0"/>
          <w:lang w:val="x-none"/>
        </w:rPr>
        <w:t>Раздел II</w:t>
      </w:r>
    </w:p>
    <w:p w14:paraId="79C78D8E" w14:textId="77777777" w:rsidR="00197E20" w:rsidRPr="00C36AE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36AE9">
        <w:rPr>
          <w:rFonts w:ascii="Times New Roman" w:hAnsi="Times New Roman"/>
          <w:b/>
          <w:bCs/>
          <w:kern w:val="0"/>
          <w:lang w:val="x-none"/>
        </w:rPr>
        <w:t>Разполагане на преградни светлини</w:t>
      </w:r>
    </w:p>
    <w:p w14:paraId="778E825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12BF457" w14:textId="1347354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7</w:t>
      </w:r>
      <w:r w:rsidR="00697D28">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Една или няколко преградни светлини с ниска, средна или висока интензивност се поставят колкото се може по близо до най-високата точка на обекта, като светлините по върха се разполагат така, че да обозначат най-малко точката или края на обекта, имащи най-високо превишение спрямо повърхността, свободна от препятствия.</w:t>
      </w:r>
    </w:p>
    <w:p w14:paraId="7E497D40" w14:textId="2D59FEBE"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светлинна индикация на комин или друго съоръжение с аналогично предназначение светлините на върха се поставят значително по-ниско от най-високата точка на препятствието за намаляване замърсяването от дим и т.н. (вж. фиг. </w:t>
      </w:r>
      <w:r w:rsidR="00764BBB">
        <w:rPr>
          <w:rFonts w:ascii="Times New Roman" w:hAnsi="Times New Roman"/>
          <w:kern w:val="0"/>
          <w:lang w:val="x-none"/>
        </w:rPr>
        <w:t>43</w:t>
      </w:r>
      <w:r w:rsidR="00764BBB" w:rsidRPr="00112DB8">
        <w:rPr>
          <w:rFonts w:ascii="Times New Roman" w:hAnsi="Times New Roman"/>
          <w:kern w:val="0"/>
          <w:lang w:val="x-none"/>
        </w:rPr>
        <w:t xml:space="preserve"> </w:t>
      </w:r>
      <w:r w:rsidRPr="00112DB8">
        <w:rPr>
          <w:rFonts w:ascii="Times New Roman" w:hAnsi="Times New Roman"/>
          <w:kern w:val="0"/>
          <w:lang w:val="x-none"/>
        </w:rPr>
        <w:t xml:space="preserve">и </w:t>
      </w:r>
      <w:r w:rsidR="00764BBB">
        <w:rPr>
          <w:rFonts w:ascii="Times New Roman" w:hAnsi="Times New Roman"/>
          <w:kern w:val="0"/>
          <w:lang w:val="x-none"/>
        </w:rPr>
        <w:t>44</w:t>
      </w:r>
      <w:r w:rsidRPr="00112DB8">
        <w:rPr>
          <w:rFonts w:ascii="Times New Roman" w:hAnsi="Times New Roman"/>
          <w:kern w:val="0"/>
          <w:lang w:val="x-none"/>
        </w:rPr>
        <w:t>).</w:t>
      </w:r>
    </w:p>
    <w:p w14:paraId="7149C8D3" w14:textId="77777777" w:rsidR="00405AE6" w:rsidRPr="00112DB8" w:rsidRDefault="00405AE6" w:rsidP="00405AE6">
      <w:pPr>
        <w:widowControl w:val="0"/>
        <w:autoSpaceDE w:val="0"/>
        <w:autoSpaceDN w:val="0"/>
        <w:adjustRightInd w:val="0"/>
        <w:spacing w:after="0" w:line="240" w:lineRule="auto"/>
        <w:jc w:val="both"/>
        <w:rPr>
          <w:rFonts w:ascii="Times New Roman" w:hAnsi="Times New Roman"/>
          <w:kern w:val="0"/>
          <w:lang w:val="x-none"/>
        </w:rPr>
      </w:pPr>
    </w:p>
    <w:p w14:paraId="645703AC" w14:textId="6FB5FAED"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08B61B48" wp14:editId="142C79A1">
            <wp:extent cx="5708650" cy="2887262"/>
            <wp:effectExtent l="0" t="0" r="6350" b="8890"/>
            <wp:docPr id="5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3679" cy="2894863"/>
                    </a:xfrm>
                    <a:prstGeom prst="rect">
                      <a:avLst/>
                    </a:prstGeom>
                    <a:noFill/>
                    <a:ln>
                      <a:noFill/>
                    </a:ln>
                  </pic:spPr>
                </pic:pic>
              </a:graphicData>
            </a:graphic>
          </wp:inline>
        </w:drawing>
      </w:r>
    </w:p>
    <w:p w14:paraId="7934CE6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9DF14FD" w14:textId="708E96E9" w:rsidR="00197E20" w:rsidRDefault="00197E20" w:rsidP="005E6219">
      <w:pPr>
        <w:widowControl w:val="0"/>
        <w:autoSpaceDE w:val="0"/>
        <w:autoSpaceDN w:val="0"/>
        <w:adjustRightInd w:val="0"/>
        <w:spacing w:after="0" w:line="240" w:lineRule="auto"/>
        <w:ind w:firstLine="480"/>
        <w:jc w:val="center"/>
        <w:rPr>
          <w:rFonts w:ascii="Times New Roman" w:hAnsi="Times New Roman"/>
          <w:kern w:val="0"/>
          <w:lang w:val="x-none"/>
        </w:rPr>
      </w:pPr>
      <w:r w:rsidRPr="00112DB8">
        <w:rPr>
          <w:rFonts w:ascii="Times New Roman" w:hAnsi="Times New Roman"/>
          <w:kern w:val="0"/>
          <w:lang w:val="x-none"/>
        </w:rPr>
        <w:t xml:space="preserve">Фиг. </w:t>
      </w:r>
      <w:r w:rsidR="00764BBB">
        <w:rPr>
          <w:rFonts w:ascii="Times New Roman" w:hAnsi="Times New Roman"/>
          <w:kern w:val="0"/>
          <w:lang w:val="x-none"/>
        </w:rPr>
        <w:t>44</w:t>
      </w:r>
      <w:r w:rsidRPr="00112DB8">
        <w:rPr>
          <w:rFonts w:ascii="Times New Roman" w:hAnsi="Times New Roman"/>
          <w:kern w:val="0"/>
          <w:lang w:val="x-none"/>
        </w:rPr>
        <w:t>. Светлинно ограждане на сгради</w:t>
      </w:r>
    </w:p>
    <w:p w14:paraId="74BF4DB3" w14:textId="77777777" w:rsidR="000532BF" w:rsidRPr="0091420A" w:rsidRDefault="000532BF">
      <w:pPr>
        <w:widowControl w:val="0"/>
        <w:autoSpaceDE w:val="0"/>
        <w:autoSpaceDN w:val="0"/>
        <w:adjustRightInd w:val="0"/>
        <w:spacing w:after="0" w:line="240" w:lineRule="auto"/>
        <w:ind w:firstLine="480"/>
        <w:jc w:val="both"/>
        <w:rPr>
          <w:rFonts w:ascii="Times New Roman" w:hAnsi="Times New Roman"/>
          <w:kern w:val="0"/>
          <w:lang w:val="en-US"/>
        </w:rPr>
      </w:pPr>
    </w:p>
    <w:p w14:paraId="7E352A8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наличие на мачта или антена, обозначена с преградни светлини с висока интензивност денем с допълнително устройство, като гръмоотвод или антена с височина над 12 m, когато практически е невъзможно да се постави заградителна светлина с висока интензивност на върха на допълнителното устройство, такава светлина се поставя по възможност в най-високата точка на върха.</w:t>
      </w:r>
    </w:p>
    <w:p w14:paraId="58ACE67D" w14:textId="447E031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На връх, върху който е невъзможно да се постави заграждаща светлина с висока интензивност, тя се разполага по възможност в най-високата точка, а на върха се монтира бяла заграждаща светлина със средна интензивност от тип </w:t>
      </w:r>
      <w:r w:rsidR="00697D28">
        <w:rPr>
          <w:rFonts w:ascii="Times New Roman" w:hAnsi="Times New Roman"/>
          <w:kern w:val="0"/>
        </w:rPr>
        <w:t>„</w:t>
      </w:r>
      <w:r w:rsidRPr="00112DB8">
        <w:rPr>
          <w:rFonts w:ascii="Times New Roman" w:hAnsi="Times New Roman"/>
          <w:kern w:val="0"/>
          <w:lang w:val="x-none"/>
        </w:rPr>
        <w:t>А</w:t>
      </w:r>
      <w:r w:rsidR="00697D28">
        <w:rPr>
          <w:rFonts w:ascii="Times New Roman" w:hAnsi="Times New Roman"/>
          <w:kern w:val="0"/>
        </w:rPr>
        <w:t>“</w:t>
      </w:r>
      <w:r w:rsidRPr="00112DB8">
        <w:rPr>
          <w:rFonts w:ascii="Times New Roman" w:hAnsi="Times New Roman"/>
          <w:kern w:val="0"/>
          <w:lang w:val="x-none"/>
        </w:rPr>
        <w:t>.</w:t>
      </w:r>
    </w:p>
    <w:p w14:paraId="7C132FD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При светлинна индикация на обект, имащ голяма дължина, или на група близко разположени обекти светлините по върха, най-малко в точките или по ръбовете на обектите с най-голямо превишение по отношение на повърхността, свободна от препятствия, се разполагат така, че да може да се определят общите очертания и дължината на обекта при спазване на следните условия:</w:t>
      </w:r>
    </w:p>
    <w:p w14:paraId="071F0A3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ако два или повече ръба на препятствието се намират на една и съща височина, се маркира ръбът, най-близък до летателната писта;</w:t>
      </w:r>
    </w:p>
    <w:p w14:paraId="4CD6F7E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се използват светлини с ниска интензивност, надлъжното разстояние между тях не може да превишава 45 m;</w:t>
      </w:r>
    </w:p>
    <w:p w14:paraId="6DF14DA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се използват светлини със средна интензивност, надлъжното разстояние между тях не превишава 900 m.</w:t>
      </w:r>
    </w:p>
    <w:p w14:paraId="5D3CFFB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Когато повърхността, свободна от препятствия по ал. 1, има наклон и най-високата точка над повърхността, свободна от препятствия, не е най-високата точка на обекта, се поставят допълнителни преградни светлини на най-високата част на обекта.</w:t>
      </w:r>
    </w:p>
    <w:p w14:paraId="082B2005" w14:textId="4D8C005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Когато обектът е обозначен с преградни светлини със средна интензивност от тип </w:t>
      </w:r>
      <w:r w:rsidR="00697D28">
        <w:rPr>
          <w:rFonts w:ascii="Times New Roman" w:hAnsi="Times New Roman"/>
          <w:kern w:val="0"/>
        </w:rPr>
        <w:t>„</w:t>
      </w:r>
      <w:r w:rsidRPr="00112DB8">
        <w:rPr>
          <w:rFonts w:ascii="Times New Roman" w:hAnsi="Times New Roman"/>
          <w:kern w:val="0"/>
          <w:lang w:val="x-none"/>
        </w:rPr>
        <w:t>А</w:t>
      </w:r>
      <w:r w:rsidR="00697D28">
        <w:rPr>
          <w:rFonts w:ascii="Times New Roman" w:hAnsi="Times New Roman"/>
          <w:kern w:val="0"/>
        </w:rPr>
        <w:t>“</w:t>
      </w:r>
      <w:r w:rsidRPr="00112DB8">
        <w:rPr>
          <w:rFonts w:ascii="Times New Roman" w:hAnsi="Times New Roman"/>
          <w:kern w:val="0"/>
          <w:lang w:val="x-none"/>
        </w:rPr>
        <w:t>, а най-високата точка на обекта се намира на височина повече от 105 m над равнището на околния терен или над най-високите точки на близко разположените сгради (когато обектът, който се маркира, е заобиколен от сгради), се поставят допълнителни светлини на междинни нива.</w:t>
      </w:r>
    </w:p>
    <w:p w14:paraId="7978220D" w14:textId="29406B5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Допълнителните междинни светлини по ал. 7 по възможност се разполагат на равни разстояния една от друга между светлините на върха и равнището на земята или равнището на най-високите точки на близко разположените сгради, в зависимост от случая, с интервали не по-големи от 105 m (чл. </w:t>
      </w:r>
      <w:r w:rsidR="00424519" w:rsidRPr="00112DB8">
        <w:rPr>
          <w:rFonts w:ascii="Times New Roman" w:hAnsi="Times New Roman"/>
          <w:kern w:val="0"/>
          <w:lang w:val="x-none"/>
        </w:rPr>
        <w:t>3</w:t>
      </w:r>
      <w:r w:rsidR="00424519">
        <w:rPr>
          <w:rFonts w:ascii="Times New Roman" w:hAnsi="Times New Roman"/>
          <w:kern w:val="0"/>
          <w:lang w:val="x-none"/>
        </w:rPr>
        <w:t>7</w:t>
      </w:r>
      <w:r w:rsidR="00C36AE9">
        <w:rPr>
          <w:rFonts w:ascii="Times New Roman" w:hAnsi="Times New Roman"/>
          <w:kern w:val="0"/>
        </w:rPr>
        <w:t>3</w:t>
      </w:r>
      <w:r w:rsidRPr="00112DB8">
        <w:rPr>
          <w:rFonts w:ascii="Times New Roman" w:hAnsi="Times New Roman"/>
          <w:kern w:val="0"/>
          <w:lang w:val="x-none"/>
        </w:rPr>
        <w:t xml:space="preserve">, ал. 1 и 2). </w:t>
      </w:r>
    </w:p>
    <w:p w14:paraId="10BF3C72" w14:textId="4A751F0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(9) Когато обектът се обозначава с преградни светлини със средна интензивност от тип </w:t>
      </w:r>
      <w:r w:rsidR="00697D28">
        <w:rPr>
          <w:rFonts w:ascii="Times New Roman" w:hAnsi="Times New Roman"/>
          <w:kern w:val="0"/>
        </w:rPr>
        <w:t>„</w:t>
      </w:r>
      <w:r w:rsidRPr="00112DB8">
        <w:rPr>
          <w:rFonts w:ascii="Times New Roman" w:hAnsi="Times New Roman"/>
          <w:kern w:val="0"/>
          <w:lang w:val="x-none"/>
        </w:rPr>
        <w:t>В</w:t>
      </w:r>
      <w:r w:rsidR="00697D28">
        <w:rPr>
          <w:rFonts w:ascii="Times New Roman" w:hAnsi="Times New Roman"/>
          <w:kern w:val="0"/>
        </w:rPr>
        <w:t>“</w:t>
      </w:r>
      <w:r w:rsidRPr="00112DB8">
        <w:rPr>
          <w:rFonts w:ascii="Times New Roman" w:hAnsi="Times New Roman"/>
          <w:kern w:val="0"/>
          <w:lang w:val="x-none"/>
        </w:rPr>
        <w:t>, а най-високата точка на обекта се намира на височина повече от 45 m над равнището на околния терен или над най-високите точки на близко разположените сгради (когато обектът, който маркираме, е заобиколен от сгради), се поставят допълнителни светлини на междинни нива.</w:t>
      </w:r>
    </w:p>
    <w:p w14:paraId="137E8E4D" w14:textId="59BCFA9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(10) Допълнителните междинни светлини по ал. 9 са преградни с ниска интензивност от тип </w:t>
      </w:r>
      <w:r w:rsidR="00697D28">
        <w:rPr>
          <w:rFonts w:ascii="Times New Roman" w:hAnsi="Times New Roman"/>
          <w:kern w:val="0"/>
        </w:rPr>
        <w:t>„</w:t>
      </w:r>
      <w:r w:rsidRPr="00112DB8">
        <w:rPr>
          <w:rFonts w:ascii="Times New Roman" w:hAnsi="Times New Roman"/>
          <w:kern w:val="0"/>
          <w:lang w:val="x-none"/>
        </w:rPr>
        <w:t>В</w:t>
      </w:r>
      <w:r w:rsidR="00697D28">
        <w:rPr>
          <w:rFonts w:ascii="Times New Roman" w:hAnsi="Times New Roman"/>
          <w:kern w:val="0"/>
        </w:rPr>
        <w:t>“</w:t>
      </w:r>
      <w:r w:rsidRPr="00112DB8">
        <w:rPr>
          <w:rFonts w:ascii="Times New Roman" w:hAnsi="Times New Roman"/>
          <w:kern w:val="0"/>
          <w:lang w:val="x-none"/>
        </w:rPr>
        <w:t xml:space="preserve"> и преградни светлини със средна интензивност от тип </w:t>
      </w:r>
      <w:r w:rsidR="00697D28">
        <w:rPr>
          <w:rFonts w:ascii="Times New Roman" w:hAnsi="Times New Roman"/>
          <w:kern w:val="0"/>
        </w:rPr>
        <w:t>„</w:t>
      </w:r>
      <w:r w:rsidRPr="00112DB8">
        <w:rPr>
          <w:rFonts w:ascii="Times New Roman" w:hAnsi="Times New Roman"/>
          <w:kern w:val="0"/>
          <w:lang w:val="x-none"/>
        </w:rPr>
        <w:t>В</w:t>
      </w:r>
      <w:r w:rsidR="00697D28">
        <w:rPr>
          <w:rFonts w:ascii="Times New Roman" w:hAnsi="Times New Roman"/>
          <w:kern w:val="0"/>
        </w:rPr>
        <w:t>“</w:t>
      </w:r>
      <w:r w:rsidRPr="00112DB8">
        <w:rPr>
          <w:rFonts w:ascii="Times New Roman" w:hAnsi="Times New Roman"/>
          <w:kern w:val="0"/>
          <w:lang w:val="x-none"/>
        </w:rPr>
        <w:t>.</w:t>
      </w:r>
    </w:p>
    <w:p w14:paraId="7925CBE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(11) Допълнителните междинни светлини по ал. 9 по възможност се разполагат на равни разстояния една от друга между светлините на върха и равнището на земята или равнището на най-високите точки на близко разположените сгради, в зависимост от случая, с интервали не по-големи от 52 m.</w:t>
      </w:r>
    </w:p>
    <w:p w14:paraId="3A0B6183" w14:textId="04AC736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(12) Когато обектът се обозначава с преградни светлини със средна интензивност от тип </w:t>
      </w:r>
      <w:r w:rsidR="00697D28">
        <w:rPr>
          <w:rFonts w:ascii="Times New Roman" w:hAnsi="Times New Roman"/>
          <w:kern w:val="0"/>
        </w:rPr>
        <w:t>„</w:t>
      </w:r>
      <w:r w:rsidRPr="00112DB8">
        <w:rPr>
          <w:rFonts w:ascii="Times New Roman" w:hAnsi="Times New Roman"/>
          <w:kern w:val="0"/>
          <w:lang w:val="x-none"/>
        </w:rPr>
        <w:t>С</w:t>
      </w:r>
      <w:r w:rsidR="00697D28">
        <w:rPr>
          <w:rFonts w:ascii="Times New Roman" w:hAnsi="Times New Roman"/>
          <w:kern w:val="0"/>
        </w:rPr>
        <w:t>4“</w:t>
      </w:r>
      <w:r w:rsidRPr="00112DB8">
        <w:rPr>
          <w:rFonts w:ascii="Times New Roman" w:hAnsi="Times New Roman"/>
          <w:kern w:val="0"/>
          <w:lang w:val="x-none"/>
        </w:rPr>
        <w:t>, а най-високата точка на обекта се намира на височина повече от 45 m над равнището на околния терен или над най-високите точки на близко разположените сгради (когато обектът, който маркираме, е заобиколен от сгради), се поставят допълнителни светлини на междинни нива.</w:t>
      </w:r>
    </w:p>
    <w:p w14:paraId="61A8B24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(13) Допълнителните светлини по ал. 12 по възможност се разполагат на равни разстояния между светлините на върха и равнището на земята или равнището на най-високите точки на близко разположените сгради, в зависимост от случая, с интервали не по-големи от 52 m.</w:t>
      </w:r>
    </w:p>
    <w:p w14:paraId="1FCC703D" w14:textId="23DE501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(14) При използване на преградни светлини с висока интензивност от тип </w:t>
      </w:r>
      <w:r w:rsidR="00697D28">
        <w:rPr>
          <w:rFonts w:ascii="Times New Roman" w:hAnsi="Times New Roman"/>
          <w:kern w:val="0"/>
        </w:rPr>
        <w:t>„</w:t>
      </w:r>
      <w:r w:rsidRPr="00112DB8">
        <w:rPr>
          <w:rFonts w:ascii="Times New Roman" w:hAnsi="Times New Roman"/>
          <w:kern w:val="0"/>
          <w:lang w:val="x-none"/>
        </w:rPr>
        <w:t>А</w:t>
      </w:r>
      <w:r w:rsidR="00697D28">
        <w:rPr>
          <w:rFonts w:ascii="Times New Roman" w:hAnsi="Times New Roman"/>
          <w:kern w:val="0"/>
        </w:rPr>
        <w:t>“,</w:t>
      </w:r>
      <w:r w:rsidRPr="00112DB8">
        <w:rPr>
          <w:rFonts w:ascii="Times New Roman" w:hAnsi="Times New Roman"/>
          <w:kern w:val="0"/>
          <w:lang w:val="x-none"/>
        </w:rPr>
        <w:t xml:space="preserve"> те се разполагат на еднакви интервали, не по-големи от 105 m, между равнището на земята и светлината (светлините) на върха, посочени в ал. 1, освен когато маркираният обект е заобиколен от сгради и когато превишението на най-високите точки на тези сгради може да се използва в качеството на еквивалент на равнището на земята при определяне на броя равнища на светлините.</w:t>
      </w:r>
    </w:p>
    <w:p w14:paraId="00FAA636" w14:textId="57BC460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(15) При използване на преградни светлини с висока интензивност от тип </w:t>
      </w:r>
      <w:r w:rsidR="00697D28">
        <w:rPr>
          <w:rFonts w:ascii="Times New Roman" w:hAnsi="Times New Roman"/>
          <w:kern w:val="0"/>
        </w:rPr>
        <w:t>„</w:t>
      </w:r>
      <w:r w:rsidRPr="00112DB8">
        <w:rPr>
          <w:rFonts w:ascii="Times New Roman" w:hAnsi="Times New Roman"/>
          <w:kern w:val="0"/>
          <w:lang w:val="x-none"/>
        </w:rPr>
        <w:t>В</w:t>
      </w:r>
      <w:r w:rsidR="00697D28">
        <w:rPr>
          <w:rFonts w:ascii="Times New Roman" w:hAnsi="Times New Roman"/>
          <w:kern w:val="0"/>
        </w:rPr>
        <w:t>“,</w:t>
      </w:r>
      <w:r w:rsidRPr="00112DB8">
        <w:rPr>
          <w:rFonts w:ascii="Times New Roman" w:hAnsi="Times New Roman"/>
          <w:kern w:val="0"/>
          <w:lang w:val="x-none"/>
        </w:rPr>
        <w:t xml:space="preserve"> те се поставят на три равнища:</w:t>
      </w:r>
    </w:p>
    <w:p w14:paraId="2AC7152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на най-високата точка на кулата (опората);</w:t>
      </w:r>
    </w:p>
    <w:p w14:paraId="3282263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 най-ниското равнище на провисването на кривата на колекторите или кабелите;</w:t>
      </w:r>
    </w:p>
    <w:p w14:paraId="4602180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приблизително по средата между равнищата по т. 1 и 2.</w:t>
      </w:r>
    </w:p>
    <w:p w14:paraId="59601A7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(16) В някои случаи може да се наложи поставянето на светлините по ал. 11 извън опората.</w:t>
      </w:r>
    </w:p>
    <w:p w14:paraId="56E45AFD" w14:textId="74C9BAA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(17) Ъглите на монтиране на преградните светлини с висока интензивност от тип </w:t>
      </w:r>
      <w:r w:rsidR="00697D28">
        <w:rPr>
          <w:rFonts w:ascii="Times New Roman" w:hAnsi="Times New Roman"/>
          <w:kern w:val="0"/>
        </w:rPr>
        <w:t>„</w:t>
      </w:r>
      <w:r w:rsidRPr="00112DB8">
        <w:rPr>
          <w:rFonts w:ascii="Times New Roman" w:hAnsi="Times New Roman"/>
          <w:kern w:val="0"/>
          <w:lang w:val="x-none"/>
        </w:rPr>
        <w:t>А</w:t>
      </w:r>
      <w:r w:rsidR="00697D28">
        <w:rPr>
          <w:rFonts w:ascii="Times New Roman" w:hAnsi="Times New Roman"/>
          <w:kern w:val="0"/>
        </w:rPr>
        <w:t>“</w:t>
      </w:r>
      <w:r w:rsidRPr="00112DB8">
        <w:rPr>
          <w:rFonts w:ascii="Times New Roman" w:hAnsi="Times New Roman"/>
          <w:kern w:val="0"/>
          <w:lang w:val="x-none"/>
        </w:rPr>
        <w:t xml:space="preserve"> и </w:t>
      </w:r>
      <w:r w:rsidR="00697D28">
        <w:rPr>
          <w:rFonts w:ascii="Times New Roman" w:hAnsi="Times New Roman"/>
          <w:kern w:val="0"/>
        </w:rPr>
        <w:t>„</w:t>
      </w:r>
      <w:r w:rsidRPr="00112DB8">
        <w:rPr>
          <w:rFonts w:ascii="Times New Roman" w:hAnsi="Times New Roman"/>
          <w:kern w:val="0"/>
          <w:lang w:val="x-none"/>
        </w:rPr>
        <w:t>В</w:t>
      </w:r>
      <w:r w:rsidR="00697D28">
        <w:rPr>
          <w:rFonts w:ascii="Times New Roman" w:hAnsi="Times New Roman"/>
          <w:kern w:val="0"/>
        </w:rPr>
        <w:t>“</w:t>
      </w:r>
      <w:r w:rsidRPr="00112DB8">
        <w:rPr>
          <w:rFonts w:ascii="Times New Roman" w:hAnsi="Times New Roman"/>
          <w:kern w:val="0"/>
          <w:lang w:val="x-none"/>
        </w:rPr>
        <w:t xml:space="preserve"> </w:t>
      </w:r>
      <w:r w:rsidR="00697D28">
        <w:rPr>
          <w:rFonts w:ascii="Times New Roman" w:hAnsi="Times New Roman"/>
          <w:kern w:val="0"/>
        </w:rPr>
        <w:t xml:space="preserve">трябва да </w:t>
      </w:r>
      <w:r w:rsidRPr="00112DB8">
        <w:rPr>
          <w:rFonts w:ascii="Times New Roman" w:hAnsi="Times New Roman"/>
          <w:kern w:val="0"/>
          <w:lang w:val="x-none"/>
        </w:rPr>
        <w:t xml:space="preserve">отговарят на </w:t>
      </w:r>
      <w:r w:rsidR="00697D28">
        <w:rPr>
          <w:rFonts w:ascii="Times New Roman" w:hAnsi="Times New Roman"/>
          <w:kern w:val="0"/>
          <w:lang w:val="x-none"/>
        </w:rPr>
        <w:t>стойностите</w:t>
      </w:r>
      <w:r w:rsidRPr="00112DB8">
        <w:rPr>
          <w:rFonts w:ascii="Times New Roman" w:hAnsi="Times New Roman"/>
          <w:kern w:val="0"/>
          <w:lang w:val="x-none"/>
        </w:rPr>
        <w:t>, дадени в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514184">
        <w:rPr>
          <w:rFonts w:ascii="Times New Roman" w:hAnsi="Times New Roman"/>
          <w:kern w:val="0"/>
          <w:lang w:val="x-none"/>
        </w:rPr>
        <w:t>18</w:t>
      </w:r>
      <w:r w:rsidRPr="00112DB8">
        <w:rPr>
          <w:rFonts w:ascii="Times New Roman" w:hAnsi="Times New Roman"/>
          <w:kern w:val="0"/>
          <w:lang w:val="x-none"/>
        </w:rPr>
        <w:t>.</w:t>
      </w:r>
    </w:p>
    <w:p w14:paraId="11837D3F" w14:textId="77777777" w:rsidR="00582027" w:rsidRPr="0091420A" w:rsidRDefault="00582027">
      <w:pPr>
        <w:widowControl w:val="0"/>
        <w:autoSpaceDE w:val="0"/>
        <w:autoSpaceDN w:val="0"/>
        <w:adjustRightInd w:val="0"/>
        <w:spacing w:after="0" w:line="240" w:lineRule="auto"/>
        <w:ind w:firstLine="480"/>
        <w:jc w:val="both"/>
        <w:rPr>
          <w:rFonts w:ascii="Times New Roman" w:hAnsi="Times New Roman"/>
          <w:kern w:val="0"/>
        </w:rPr>
      </w:pPr>
    </w:p>
    <w:p w14:paraId="7C688B7C" w14:textId="7A0A2687" w:rsidR="00582027" w:rsidRPr="006F026D" w:rsidRDefault="00197E20" w:rsidP="00582027">
      <w:pPr>
        <w:spacing w:after="0" w:line="240" w:lineRule="auto"/>
        <w:jc w:val="center"/>
        <w:rPr>
          <w:rFonts w:ascii="Times New Roman" w:hAnsi="Times New Roman"/>
          <w:b/>
          <w:bCs/>
        </w:rPr>
      </w:pPr>
      <w:r w:rsidRPr="006F026D">
        <w:rPr>
          <w:rFonts w:ascii="Times New Roman" w:hAnsi="Times New Roman"/>
          <w:b/>
          <w:bCs/>
          <w:kern w:val="0"/>
          <w:lang w:val="x-none"/>
        </w:rPr>
        <w:t xml:space="preserve"> </w:t>
      </w:r>
      <w:r w:rsidR="00582027" w:rsidRPr="006F026D">
        <w:rPr>
          <w:rFonts w:ascii="Times New Roman" w:hAnsi="Times New Roman"/>
          <w:b/>
          <w:bCs/>
        </w:rPr>
        <w:t xml:space="preserve">Таблица </w:t>
      </w:r>
      <w:r w:rsidR="00514184" w:rsidRPr="006F026D">
        <w:rPr>
          <w:rFonts w:ascii="Times New Roman" w:hAnsi="Times New Roman"/>
          <w:b/>
          <w:bCs/>
        </w:rPr>
        <w:t>18</w:t>
      </w:r>
      <w:r w:rsidR="00582027" w:rsidRPr="006F026D">
        <w:rPr>
          <w:rFonts w:ascii="Times New Roman" w:hAnsi="Times New Roman"/>
          <w:b/>
          <w:bCs/>
        </w:rPr>
        <w:t>. Монтажни ъгли за настройка на светлини за препятствия с висок интензитет, монтирани върху препятствия</w:t>
      </w:r>
    </w:p>
    <w:tbl>
      <w:tblPr>
        <w:tblStyle w:val="TableGrid"/>
        <w:tblW w:w="0" w:type="auto"/>
        <w:jc w:val="center"/>
        <w:tblLook w:val="04A0" w:firstRow="1" w:lastRow="0" w:firstColumn="1" w:lastColumn="0" w:noHBand="0" w:noVBand="1"/>
      </w:tblPr>
      <w:tblGrid>
        <w:gridCol w:w="3017"/>
        <w:gridCol w:w="1656"/>
        <w:gridCol w:w="3969"/>
      </w:tblGrid>
      <w:tr w:rsidR="00582027" w:rsidRPr="00112DB8" w14:paraId="53D259B4" w14:textId="77777777" w:rsidTr="00AB3DCB">
        <w:trPr>
          <w:jc w:val="center"/>
        </w:trPr>
        <w:tc>
          <w:tcPr>
            <w:tcW w:w="4673" w:type="dxa"/>
            <w:gridSpan w:val="2"/>
            <w:shd w:val="clear" w:color="auto" w:fill="BFBFBF" w:themeFill="background1" w:themeFillShade="BF"/>
          </w:tcPr>
          <w:p w14:paraId="51BC1DB0" w14:textId="77777777" w:rsidR="00582027" w:rsidRPr="00112DB8" w:rsidRDefault="00582027" w:rsidP="00D1756F">
            <w:pPr>
              <w:jc w:val="center"/>
              <w:rPr>
                <w:rFonts w:ascii="Times New Roman" w:hAnsi="Times New Roman"/>
                <w:sz w:val="24"/>
                <w:szCs w:val="24"/>
              </w:rPr>
            </w:pPr>
          </w:p>
          <w:p w14:paraId="38CBDCB4" w14:textId="77777777" w:rsidR="00582027" w:rsidRPr="00112DB8" w:rsidRDefault="00582027" w:rsidP="00D1756F">
            <w:pPr>
              <w:jc w:val="center"/>
              <w:rPr>
                <w:rFonts w:ascii="Times New Roman" w:hAnsi="Times New Roman"/>
                <w:sz w:val="24"/>
                <w:szCs w:val="24"/>
              </w:rPr>
            </w:pPr>
            <w:r w:rsidRPr="00112DB8">
              <w:rPr>
                <w:rFonts w:ascii="Times New Roman" w:hAnsi="Times New Roman"/>
                <w:sz w:val="24"/>
                <w:szCs w:val="24"/>
              </w:rPr>
              <w:t>Височина на осветителното тяло над терена (AGL)</w:t>
            </w:r>
          </w:p>
          <w:p w14:paraId="7FDEB137" w14:textId="77777777" w:rsidR="00582027" w:rsidRPr="00112DB8" w:rsidRDefault="00582027" w:rsidP="00D1756F">
            <w:pPr>
              <w:jc w:val="center"/>
              <w:rPr>
                <w:rFonts w:ascii="Times New Roman" w:hAnsi="Times New Roman"/>
                <w:sz w:val="24"/>
                <w:szCs w:val="24"/>
              </w:rPr>
            </w:pPr>
          </w:p>
        </w:tc>
        <w:tc>
          <w:tcPr>
            <w:tcW w:w="3969" w:type="dxa"/>
            <w:shd w:val="clear" w:color="auto" w:fill="BFBFBF" w:themeFill="background1" w:themeFillShade="BF"/>
          </w:tcPr>
          <w:p w14:paraId="1D41844B" w14:textId="77777777" w:rsidR="00582027" w:rsidRPr="00112DB8" w:rsidRDefault="00582027" w:rsidP="00D1756F">
            <w:pPr>
              <w:jc w:val="center"/>
              <w:rPr>
                <w:rFonts w:ascii="Times New Roman" w:hAnsi="Times New Roman"/>
                <w:sz w:val="24"/>
                <w:szCs w:val="24"/>
              </w:rPr>
            </w:pPr>
          </w:p>
          <w:p w14:paraId="757CE7B7" w14:textId="77777777" w:rsidR="00582027" w:rsidRPr="00112DB8" w:rsidRDefault="00582027" w:rsidP="00D1756F">
            <w:pPr>
              <w:jc w:val="center"/>
              <w:rPr>
                <w:rFonts w:ascii="Times New Roman" w:hAnsi="Times New Roman"/>
                <w:sz w:val="24"/>
                <w:szCs w:val="24"/>
              </w:rPr>
            </w:pPr>
            <w:r w:rsidRPr="00112DB8">
              <w:rPr>
                <w:rFonts w:ascii="Times New Roman" w:hAnsi="Times New Roman"/>
                <w:sz w:val="24"/>
                <w:szCs w:val="24"/>
              </w:rPr>
              <w:t>Ъгъл на пиковия интензитет на снопа над хоризонтала</w:t>
            </w:r>
          </w:p>
        </w:tc>
      </w:tr>
      <w:tr w:rsidR="00582027" w:rsidRPr="00112DB8" w14:paraId="1F44A4F1" w14:textId="77777777" w:rsidTr="00D1756F">
        <w:trPr>
          <w:jc w:val="center"/>
        </w:trPr>
        <w:tc>
          <w:tcPr>
            <w:tcW w:w="3017" w:type="dxa"/>
          </w:tcPr>
          <w:p w14:paraId="47C842E7" w14:textId="77777777" w:rsidR="00582027" w:rsidRPr="00112DB8" w:rsidRDefault="00582027" w:rsidP="00480B58">
            <w:pPr>
              <w:jc w:val="center"/>
              <w:rPr>
                <w:rFonts w:ascii="Times New Roman" w:hAnsi="Times New Roman"/>
                <w:sz w:val="24"/>
                <w:szCs w:val="24"/>
              </w:rPr>
            </w:pPr>
            <w:r w:rsidRPr="00112DB8">
              <w:rPr>
                <w:rFonts w:ascii="Times New Roman" w:hAnsi="Times New Roman"/>
                <w:sz w:val="24"/>
                <w:szCs w:val="24"/>
              </w:rPr>
              <w:t>По-голяма от</w:t>
            </w:r>
          </w:p>
        </w:tc>
        <w:tc>
          <w:tcPr>
            <w:tcW w:w="1656" w:type="dxa"/>
          </w:tcPr>
          <w:p w14:paraId="68BB8310" w14:textId="77777777" w:rsidR="00582027" w:rsidRPr="00112DB8" w:rsidRDefault="00582027" w:rsidP="00480B58">
            <w:pPr>
              <w:jc w:val="center"/>
              <w:rPr>
                <w:rFonts w:ascii="Times New Roman" w:hAnsi="Times New Roman"/>
                <w:sz w:val="24"/>
                <w:szCs w:val="24"/>
              </w:rPr>
            </w:pPr>
            <w:r w:rsidRPr="00112DB8">
              <w:rPr>
                <w:rFonts w:ascii="Times New Roman" w:hAnsi="Times New Roman"/>
                <w:sz w:val="24"/>
                <w:szCs w:val="24"/>
              </w:rPr>
              <w:t>Не повече от</w:t>
            </w:r>
          </w:p>
        </w:tc>
        <w:tc>
          <w:tcPr>
            <w:tcW w:w="3969" w:type="dxa"/>
          </w:tcPr>
          <w:p w14:paraId="7C9FF345" w14:textId="77777777" w:rsidR="00582027" w:rsidRPr="00112DB8" w:rsidRDefault="00582027" w:rsidP="00480B58">
            <w:pPr>
              <w:rPr>
                <w:rFonts w:ascii="Times New Roman" w:hAnsi="Times New Roman"/>
                <w:sz w:val="24"/>
                <w:szCs w:val="24"/>
              </w:rPr>
            </w:pPr>
          </w:p>
        </w:tc>
      </w:tr>
      <w:tr w:rsidR="00582027" w:rsidRPr="00112DB8" w14:paraId="741227DE" w14:textId="77777777" w:rsidTr="006F026D">
        <w:trPr>
          <w:jc w:val="center"/>
        </w:trPr>
        <w:tc>
          <w:tcPr>
            <w:tcW w:w="3017" w:type="dxa"/>
            <w:shd w:val="clear" w:color="auto" w:fill="F2F2F2" w:themeFill="background1" w:themeFillShade="F2"/>
          </w:tcPr>
          <w:p w14:paraId="2778633B" w14:textId="77777777" w:rsidR="00582027" w:rsidRPr="00112DB8" w:rsidRDefault="00582027" w:rsidP="00480B58">
            <w:pPr>
              <w:jc w:val="center"/>
              <w:rPr>
                <w:rFonts w:ascii="Times New Roman" w:hAnsi="Times New Roman"/>
                <w:sz w:val="24"/>
                <w:szCs w:val="24"/>
              </w:rPr>
            </w:pPr>
            <w:r w:rsidRPr="00112DB8">
              <w:rPr>
                <w:rFonts w:ascii="Times New Roman" w:hAnsi="Times New Roman"/>
                <w:sz w:val="24"/>
                <w:szCs w:val="24"/>
              </w:rPr>
              <w:t>151</w:t>
            </w:r>
          </w:p>
        </w:tc>
        <w:tc>
          <w:tcPr>
            <w:tcW w:w="1656" w:type="dxa"/>
            <w:shd w:val="clear" w:color="auto" w:fill="F2F2F2" w:themeFill="background1" w:themeFillShade="F2"/>
          </w:tcPr>
          <w:p w14:paraId="50839251" w14:textId="77777777" w:rsidR="00582027" w:rsidRPr="00112DB8" w:rsidRDefault="00582027" w:rsidP="00480B58">
            <w:pPr>
              <w:jc w:val="center"/>
              <w:rPr>
                <w:rFonts w:ascii="Times New Roman" w:hAnsi="Times New Roman"/>
                <w:sz w:val="24"/>
                <w:szCs w:val="24"/>
              </w:rPr>
            </w:pPr>
          </w:p>
        </w:tc>
        <w:tc>
          <w:tcPr>
            <w:tcW w:w="3969" w:type="dxa"/>
            <w:shd w:val="clear" w:color="auto" w:fill="F2F2F2" w:themeFill="background1" w:themeFillShade="F2"/>
          </w:tcPr>
          <w:p w14:paraId="62911CFE" w14:textId="77777777" w:rsidR="00582027" w:rsidRPr="00112DB8" w:rsidRDefault="00582027" w:rsidP="00480B58">
            <w:pPr>
              <w:jc w:val="center"/>
              <w:rPr>
                <w:rFonts w:ascii="Times New Roman" w:hAnsi="Times New Roman"/>
                <w:sz w:val="24"/>
                <w:szCs w:val="24"/>
              </w:rPr>
            </w:pPr>
            <w:r w:rsidRPr="00112DB8">
              <w:rPr>
                <w:rFonts w:ascii="Times New Roman" w:hAnsi="Times New Roman"/>
                <w:sz w:val="24"/>
                <w:szCs w:val="24"/>
              </w:rPr>
              <w:t>0</w:t>
            </w:r>
            <w:r w:rsidRPr="00112DB8">
              <w:rPr>
                <w:rFonts w:ascii="Times New Roman" w:hAnsi="Times New Roman"/>
                <w:sz w:val="24"/>
                <w:szCs w:val="24"/>
                <w:vertAlign w:val="superscript"/>
              </w:rPr>
              <w:t>0</w:t>
            </w:r>
          </w:p>
        </w:tc>
      </w:tr>
      <w:tr w:rsidR="00582027" w:rsidRPr="00112DB8" w14:paraId="454EB3A9" w14:textId="77777777" w:rsidTr="00D1756F">
        <w:trPr>
          <w:jc w:val="center"/>
        </w:trPr>
        <w:tc>
          <w:tcPr>
            <w:tcW w:w="3017" w:type="dxa"/>
          </w:tcPr>
          <w:p w14:paraId="7790698E" w14:textId="77777777" w:rsidR="00582027" w:rsidRPr="00112DB8" w:rsidRDefault="00582027" w:rsidP="00480B58">
            <w:pPr>
              <w:jc w:val="center"/>
              <w:rPr>
                <w:rFonts w:ascii="Times New Roman" w:hAnsi="Times New Roman"/>
                <w:sz w:val="24"/>
                <w:szCs w:val="24"/>
              </w:rPr>
            </w:pPr>
            <w:r w:rsidRPr="00112DB8">
              <w:rPr>
                <w:rFonts w:ascii="Times New Roman" w:hAnsi="Times New Roman"/>
                <w:sz w:val="24"/>
                <w:szCs w:val="24"/>
              </w:rPr>
              <w:t>122</w:t>
            </w:r>
          </w:p>
        </w:tc>
        <w:tc>
          <w:tcPr>
            <w:tcW w:w="1656" w:type="dxa"/>
          </w:tcPr>
          <w:p w14:paraId="7A2E5ACD" w14:textId="77777777" w:rsidR="00582027" w:rsidRPr="00112DB8" w:rsidRDefault="00582027" w:rsidP="00480B58">
            <w:pPr>
              <w:jc w:val="center"/>
              <w:rPr>
                <w:rFonts w:ascii="Times New Roman" w:hAnsi="Times New Roman"/>
                <w:sz w:val="24"/>
                <w:szCs w:val="24"/>
              </w:rPr>
            </w:pPr>
            <w:r w:rsidRPr="00112DB8">
              <w:rPr>
                <w:rFonts w:ascii="Times New Roman" w:hAnsi="Times New Roman"/>
                <w:sz w:val="24"/>
                <w:szCs w:val="24"/>
              </w:rPr>
              <w:t>151</w:t>
            </w:r>
          </w:p>
        </w:tc>
        <w:tc>
          <w:tcPr>
            <w:tcW w:w="3969" w:type="dxa"/>
          </w:tcPr>
          <w:p w14:paraId="5F5E722B" w14:textId="77777777" w:rsidR="00582027" w:rsidRPr="00112DB8" w:rsidRDefault="00582027" w:rsidP="00480B58">
            <w:pPr>
              <w:jc w:val="center"/>
              <w:rPr>
                <w:rFonts w:ascii="Times New Roman" w:hAnsi="Times New Roman"/>
                <w:sz w:val="24"/>
                <w:szCs w:val="24"/>
              </w:rPr>
            </w:pPr>
            <w:r w:rsidRPr="00112DB8">
              <w:rPr>
                <w:rFonts w:ascii="Times New Roman" w:hAnsi="Times New Roman"/>
                <w:sz w:val="24"/>
                <w:szCs w:val="24"/>
              </w:rPr>
              <w:t>1</w:t>
            </w:r>
            <w:r w:rsidRPr="00112DB8">
              <w:rPr>
                <w:rFonts w:ascii="Times New Roman" w:hAnsi="Times New Roman"/>
                <w:sz w:val="24"/>
                <w:szCs w:val="24"/>
                <w:vertAlign w:val="superscript"/>
              </w:rPr>
              <w:t>0</w:t>
            </w:r>
          </w:p>
        </w:tc>
      </w:tr>
      <w:tr w:rsidR="00582027" w:rsidRPr="00112DB8" w14:paraId="3B479D0D" w14:textId="77777777" w:rsidTr="006F026D">
        <w:trPr>
          <w:jc w:val="center"/>
        </w:trPr>
        <w:tc>
          <w:tcPr>
            <w:tcW w:w="3017" w:type="dxa"/>
            <w:shd w:val="clear" w:color="auto" w:fill="F2F2F2" w:themeFill="background1" w:themeFillShade="F2"/>
          </w:tcPr>
          <w:p w14:paraId="774F44A4" w14:textId="77777777" w:rsidR="00582027" w:rsidRPr="00112DB8" w:rsidRDefault="00582027" w:rsidP="00480B58">
            <w:pPr>
              <w:jc w:val="center"/>
              <w:rPr>
                <w:rFonts w:ascii="Times New Roman" w:hAnsi="Times New Roman"/>
                <w:sz w:val="24"/>
                <w:szCs w:val="24"/>
              </w:rPr>
            </w:pPr>
            <w:r w:rsidRPr="00112DB8">
              <w:rPr>
                <w:rFonts w:ascii="Times New Roman" w:hAnsi="Times New Roman"/>
                <w:sz w:val="24"/>
                <w:szCs w:val="24"/>
              </w:rPr>
              <w:t>92</w:t>
            </w:r>
          </w:p>
        </w:tc>
        <w:tc>
          <w:tcPr>
            <w:tcW w:w="1656" w:type="dxa"/>
            <w:shd w:val="clear" w:color="auto" w:fill="F2F2F2" w:themeFill="background1" w:themeFillShade="F2"/>
          </w:tcPr>
          <w:p w14:paraId="37093726" w14:textId="77777777" w:rsidR="00582027" w:rsidRPr="00112DB8" w:rsidRDefault="00582027" w:rsidP="00480B58">
            <w:pPr>
              <w:jc w:val="center"/>
              <w:rPr>
                <w:rFonts w:ascii="Times New Roman" w:hAnsi="Times New Roman"/>
                <w:sz w:val="24"/>
                <w:szCs w:val="24"/>
              </w:rPr>
            </w:pPr>
            <w:r w:rsidRPr="00112DB8">
              <w:rPr>
                <w:rFonts w:ascii="Times New Roman" w:hAnsi="Times New Roman"/>
                <w:sz w:val="24"/>
                <w:szCs w:val="24"/>
              </w:rPr>
              <w:t>122</w:t>
            </w:r>
          </w:p>
        </w:tc>
        <w:tc>
          <w:tcPr>
            <w:tcW w:w="3969" w:type="dxa"/>
            <w:shd w:val="clear" w:color="auto" w:fill="F2F2F2" w:themeFill="background1" w:themeFillShade="F2"/>
          </w:tcPr>
          <w:p w14:paraId="7795721C" w14:textId="77777777" w:rsidR="00582027" w:rsidRPr="00112DB8" w:rsidRDefault="00582027" w:rsidP="00480B58">
            <w:pPr>
              <w:jc w:val="center"/>
              <w:rPr>
                <w:rFonts w:ascii="Times New Roman" w:hAnsi="Times New Roman"/>
                <w:sz w:val="24"/>
                <w:szCs w:val="24"/>
              </w:rPr>
            </w:pPr>
            <w:r w:rsidRPr="00112DB8">
              <w:rPr>
                <w:rFonts w:ascii="Times New Roman" w:hAnsi="Times New Roman"/>
                <w:sz w:val="24"/>
                <w:szCs w:val="24"/>
              </w:rPr>
              <w:t>2</w:t>
            </w:r>
            <w:r w:rsidRPr="00112DB8">
              <w:rPr>
                <w:rFonts w:ascii="Times New Roman" w:hAnsi="Times New Roman"/>
                <w:sz w:val="24"/>
                <w:szCs w:val="24"/>
                <w:vertAlign w:val="superscript"/>
              </w:rPr>
              <w:t>0</w:t>
            </w:r>
          </w:p>
        </w:tc>
      </w:tr>
      <w:tr w:rsidR="00582027" w:rsidRPr="00112DB8" w14:paraId="4D5D2B65" w14:textId="77777777" w:rsidTr="00D1756F">
        <w:trPr>
          <w:jc w:val="center"/>
        </w:trPr>
        <w:tc>
          <w:tcPr>
            <w:tcW w:w="3017" w:type="dxa"/>
          </w:tcPr>
          <w:p w14:paraId="4560BF62" w14:textId="77777777" w:rsidR="00582027" w:rsidRPr="00112DB8" w:rsidRDefault="00582027" w:rsidP="00480B58">
            <w:pPr>
              <w:jc w:val="center"/>
              <w:rPr>
                <w:rFonts w:ascii="Times New Roman" w:hAnsi="Times New Roman"/>
                <w:sz w:val="24"/>
                <w:szCs w:val="24"/>
              </w:rPr>
            </w:pPr>
          </w:p>
        </w:tc>
        <w:tc>
          <w:tcPr>
            <w:tcW w:w="1656" w:type="dxa"/>
          </w:tcPr>
          <w:p w14:paraId="2B9AED44" w14:textId="77777777" w:rsidR="00582027" w:rsidRPr="00112DB8" w:rsidRDefault="00582027" w:rsidP="00480B58">
            <w:pPr>
              <w:jc w:val="center"/>
              <w:rPr>
                <w:rFonts w:ascii="Times New Roman" w:hAnsi="Times New Roman"/>
                <w:sz w:val="24"/>
                <w:szCs w:val="24"/>
              </w:rPr>
            </w:pPr>
            <w:r w:rsidRPr="00112DB8">
              <w:rPr>
                <w:rFonts w:ascii="Times New Roman" w:hAnsi="Times New Roman"/>
                <w:sz w:val="24"/>
                <w:szCs w:val="24"/>
              </w:rPr>
              <w:t>92</w:t>
            </w:r>
          </w:p>
        </w:tc>
        <w:tc>
          <w:tcPr>
            <w:tcW w:w="3969" w:type="dxa"/>
          </w:tcPr>
          <w:p w14:paraId="718D1B4C" w14:textId="77777777" w:rsidR="00582027" w:rsidRPr="00112DB8" w:rsidRDefault="00582027" w:rsidP="00480B58">
            <w:pPr>
              <w:jc w:val="center"/>
              <w:rPr>
                <w:rFonts w:ascii="Times New Roman" w:hAnsi="Times New Roman"/>
                <w:sz w:val="24"/>
                <w:szCs w:val="24"/>
              </w:rPr>
            </w:pPr>
            <w:r w:rsidRPr="00112DB8">
              <w:rPr>
                <w:rFonts w:ascii="Times New Roman" w:hAnsi="Times New Roman"/>
                <w:sz w:val="24"/>
                <w:szCs w:val="24"/>
              </w:rPr>
              <w:t>3</w:t>
            </w:r>
            <w:r w:rsidRPr="00112DB8">
              <w:rPr>
                <w:rFonts w:ascii="Times New Roman" w:hAnsi="Times New Roman"/>
                <w:sz w:val="24"/>
                <w:szCs w:val="24"/>
                <w:vertAlign w:val="superscript"/>
              </w:rPr>
              <w:t>0</w:t>
            </w:r>
          </w:p>
        </w:tc>
      </w:tr>
    </w:tbl>
    <w:p w14:paraId="1B898FE5" w14:textId="77777777" w:rsidR="00197E20" w:rsidRPr="00112DB8" w:rsidRDefault="00197E20" w:rsidP="00582027">
      <w:pPr>
        <w:widowControl w:val="0"/>
        <w:autoSpaceDE w:val="0"/>
        <w:autoSpaceDN w:val="0"/>
        <w:adjustRightInd w:val="0"/>
        <w:spacing w:after="0" w:line="240" w:lineRule="auto"/>
        <w:ind w:firstLine="480"/>
        <w:jc w:val="both"/>
        <w:rPr>
          <w:rFonts w:ascii="Times New Roman" w:hAnsi="Times New Roman"/>
          <w:kern w:val="0"/>
          <w:lang w:val="x-none"/>
        </w:rPr>
      </w:pPr>
    </w:p>
    <w:p w14:paraId="07620AC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7442BD0" w14:textId="65B9FAB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7</w:t>
      </w:r>
      <w:r w:rsidR="00697D28">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Броят и разположението на преградните светлини с ниска, средна или висока интензивност на всяко равнище, подлежащо на маркиране, е такъв, че обектът е обозначен от всички посоки в хоризонтална равнина.</w:t>
      </w:r>
    </w:p>
    <w:p w14:paraId="6D51BB4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Ако в която и да е посока светлината се засенчва от близко разположени обекти, на този обект се поставят допълнителни светлини и те се разполагат така, че да дават обща представа за обекта, подлежащ на светлинно ограждане.</w:t>
      </w:r>
    </w:p>
    <w:p w14:paraId="73898DA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Преградни светлини не се поставят, ако те не способстват за определяне на общото очертаване на обекта, подлежащ на светлинна индикация.</w:t>
      </w:r>
    </w:p>
    <w:p w14:paraId="6DC861F8"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F0BD578" w14:textId="39FE59D0" w:rsidR="00197E20" w:rsidRPr="00DB5412"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B5412">
        <w:rPr>
          <w:rFonts w:ascii="Times New Roman" w:hAnsi="Times New Roman"/>
          <w:b/>
          <w:bCs/>
          <w:kern w:val="0"/>
          <w:lang w:val="x-none"/>
        </w:rPr>
        <w:t>Раздел III</w:t>
      </w:r>
    </w:p>
    <w:p w14:paraId="04095768" w14:textId="77777777" w:rsidR="00197E20" w:rsidRPr="00DB5412"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B5412">
        <w:rPr>
          <w:rFonts w:ascii="Times New Roman" w:hAnsi="Times New Roman"/>
          <w:b/>
          <w:bCs/>
          <w:kern w:val="0"/>
          <w:lang w:val="x-none"/>
        </w:rPr>
        <w:t>Преградни светлини с ниска интензивност</w:t>
      </w:r>
    </w:p>
    <w:p w14:paraId="756AD92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F1A1CCA" w14:textId="1CCF8C8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7</w:t>
      </w:r>
      <w:r w:rsidR="00697D28">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Преградните светлини с ниска интензивност от тип </w:t>
      </w:r>
      <w:r w:rsidR="00697D28">
        <w:rPr>
          <w:rFonts w:ascii="Times New Roman" w:hAnsi="Times New Roman"/>
          <w:kern w:val="0"/>
        </w:rPr>
        <w:t>„</w:t>
      </w:r>
      <w:r w:rsidRPr="00112DB8">
        <w:rPr>
          <w:rFonts w:ascii="Times New Roman" w:hAnsi="Times New Roman"/>
          <w:kern w:val="0"/>
          <w:lang w:val="x-none"/>
        </w:rPr>
        <w:t>А</w:t>
      </w:r>
      <w:r w:rsidR="00697D28">
        <w:rPr>
          <w:rFonts w:ascii="Times New Roman" w:hAnsi="Times New Roman"/>
          <w:kern w:val="0"/>
        </w:rPr>
        <w:t>“</w:t>
      </w:r>
      <w:r w:rsidRPr="00112DB8">
        <w:rPr>
          <w:rFonts w:ascii="Times New Roman" w:hAnsi="Times New Roman"/>
          <w:kern w:val="0"/>
          <w:lang w:val="x-none"/>
        </w:rPr>
        <w:t xml:space="preserve"> и </w:t>
      </w:r>
      <w:r w:rsidR="00697D28">
        <w:rPr>
          <w:rFonts w:ascii="Times New Roman" w:hAnsi="Times New Roman"/>
          <w:kern w:val="0"/>
        </w:rPr>
        <w:t>„</w:t>
      </w:r>
      <w:r w:rsidRPr="00112DB8">
        <w:rPr>
          <w:rFonts w:ascii="Times New Roman" w:hAnsi="Times New Roman"/>
          <w:kern w:val="0"/>
          <w:lang w:val="x-none"/>
        </w:rPr>
        <w:t>В</w:t>
      </w:r>
      <w:r w:rsidR="00697D28">
        <w:rPr>
          <w:rFonts w:ascii="Times New Roman" w:hAnsi="Times New Roman"/>
          <w:kern w:val="0"/>
        </w:rPr>
        <w:t>“</w:t>
      </w:r>
      <w:r w:rsidRPr="00112DB8">
        <w:rPr>
          <w:rFonts w:ascii="Times New Roman" w:hAnsi="Times New Roman"/>
          <w:kern w:val="0"/>
          <w:lang w:val="x-none"/>
        </w:rPr>
        <w:t>, поставени върху неподвижни обекти, са червени с постоянно излъчване на светлина.</w:t>
      </w:r>
    </w:p>
    <w:p w14:paraId="47CF4707" w14:textId="0CABE1C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Преградните светлини с ниска интензивност от тип </w:t>
      </w:r>
      <w:r w:rsidR="00697D28">
        <w:rPr>
          <w:rFonts w:ascii="Times New Roman" w:hAnsi="Times New Roman"/>
          <w:kern w:val="0"/>
        </w:rPr>
        <w:t>„</w:t>
      </w:r>
      <w:r w:rsidRPr="00112DB8">
        <w:rPr>
          <w:rFonts w:ascii="Times New Roman" w:hAnsi="Times New Roman"/>
          <w:kern w:val="0"/>
          <w:lang w:val="x-none"/>
        </w:rPr>
        <w:t>А</w:t>
      </w:r>
      <w:r w:rsidR="00697D28">
        <w:rPr>
          <w:rFonts w:ascii="Times New Roman" w:hAnsi="Times New Roman"/>
          <w:kern w:val="0"/>
        </w:rPr>
        <w:t>“</w:t>
      </w:r>
      <w:r w:rsidRPr="00112DB8">
        <w:rPr>
          <w:rFonts w:ascii="Times New Roman" w:hAnsi="Times New Roman"/>
          <w:kern w:val="0"/>
          <w:lang w:val="x-none"/>
        </w:rPr>
        <w:t xml:space="preserve"> и </w:t>
      </w:r>
      <w:r w:rsidR="00697D28">
        <w:rPr>
          <w:rFonts w:ascii="Times New Roman" w:hAnsi="Times New Roman"/>
          <w:kern w:val="0"/>
        </w:rPr>
        <w:t>„</w:t>
      </w:r>
      <w:r w:rsidRPr="00112DB8">
        <w:rPr>
          <w:rFonts w:ascii="Times New Roman" w:hAnsi="Times New Roman"/>
          <w:kern w:val="0"/>
          <w:lang w:val="x-none"/>
        </w:rPr>
        <w:t>В</w:t>
      </w:r>
      <w:r w:rsidR="00697D28">
        <w:rPr>
          <w:rFonts w:ascii="Times New Roman" w:hAnsi="Times New Roman"/>
          <w:kern w:val="0"/>
        </w:rPr>
        <w:t>“</w:t>
      </w:r>
      <w:r w:rsidRPr="00112DB8">
        <w:rPr>
          <w:rFonts w:ascii="Times New Roman" w:hAnsi="Times New Roman"/>
          <w:kern w:val="0"/>
          <w:lang w:val="x-none"/>
        </w:rPr>
        <w:t xml:space="preserve"> </w:t>
      </w:r>
      <w:r w:rsidR="00697D28">
        <w:rPr>
          <w:rFonts w:ascii="Times New Roman" w:hAnsi="Times New Roman"/>
          <w:kern w:val="0"/>
        </w:rPr>
        <w:t>трябва да</w:t>
      </w:r>
      <w:r w:rsidR="00DB5412">
        <w:rPr>
          <w:rFonts w:ascii="Times New Roman" w:hAnsi="Times New Roman"/>
          <w:kern w:val="0"/>
        </w:rPr>
        <w:t xml:space="preserve"> </w:t>
      </w:r>
      <w:r w:rsidRPr="00112DB8">
        <w:rPr>
          <w:rFonts w:ascii="Times New Roman" w:hAnsi="Times New Roman"/>
          <w:kern w:val="0"/>
          <w:lang w:val="x-none"/>
        </w:rPr>
        <w:t>отговарят на техническите изисквания, дадени в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514184" w:rsidRPr="00112DB8">
        <w:rPr>
          <w:rFonts w:ascii="Times New Roman" w:hAnsi="Times New Roman"/>
          <w:kern w:val="0"/>
          <w:lang w:val="x-none"/>
        </w:rPr>
        <w:t>1</w:t>
      </w:r>
      <w:r w:rsidR="00514184">
        <w:rPr>
          <w:rFonts w:ascii="Times New Roman" w:hAnsi="Times New Roman"/>
          <w:kern w:val="0"/>
          <w:lang w:val="x-none"/>
        </w:rPr>
        <w:t>9</w:t>
      </w:r>
      <w:r w:rsidRPr="00112DB8">
        <w:rPr>
          <w:rFonts w:ascii="Times New Roman" w:hAnsi="Times New Roman"/>
          <w:kern w:val="0"/>
          <w:lang w:val="x-none"/>
        </w:rPr>
        <w:t>.</w:t>
      </w:r>
    </w:p>
    <w:p w14:paraId="75E4A29E" w14:textId="49BBDAA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Преградните светлини с ниска интензивност от тип </w:t>
      </w:r>
      <w:r w:rsidR="00697D28">
        <w:rPr>
          <w:rFonts w:ascii="Times New Roman" w:hAnsi="Times New Roman"/>
          <w:kern w:val="0"/>
        </w:rPr>
        <w:t>„</w:t>
      </w:r>
      <w:r w:rsidRPr="00112DB8">
        <w:rPr>
          <w:rFonts w:ascii="Times New Roman" w:hAnsi="Times New Roman"/>
          <w:kern w:val="0"/>
          <w:lang w:val="x-none"/>
        </w:rPr>
        <w:t>С</w:t>
      </w:r>
      <w:r w:rsidR="00697D28">
        <w:rPr>
          <w:rFonts w:ascii="Times New Roman" w:hAnsi="Times New Roman"/>
          <w:kern w:val="0"/>
        </w:rPr>
        <w:t>“</w:t>
      </w:r>
      <w:r w:rsidRPr="00112DB8">
        <w:rPr>
          <w:rFonts w:ascii="Times New Roman" w:hAnsi="Times New Roman"/>
          <w:kern w:val="0"/>
          <w:lang w:val="x-none"/>
        </w:rPr>
        <w:t>, монтирани на транспортните средства, използвани от аварийната служба или службите за безопасност, са мигащи със син цвят, а поставените на други транспортни средства - мигащи с жълт цвят.</w:t>
      </w:r>
    </w:p>
    <w:p w14:paraId="5F3F87C0" w14:textId="257889C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Преградните светлини с ниска интензивност от тип </w:t>
      </w:r>
      <w:r w:rsidR="00697D28">
        <w:rPr>
          <w:rFonts w:ascii="Times New Roman" w:hAnsi="Times New Roman"/>
          <w:kern w:val="0"/>
        </w:rPr>
        <w:t>„</w:t>
      </w:r>
      <w:r w:rsidRPr="00112DB8">
        <w:rPr>
          <w:rFonts w:ascii="Times New Roman" w:hAnsi="Times New Roman"/>
          <w:kern w:val="0"/>
          <w:lang w:val="x-none"/>
        </w:rPr>
        <w:t>D</w:t>
      </w:r>
      <w:r w:rsidR="00697D28">
        <w:rPr>
          <w:rFonts w:ascii="Times New Roman" w:hAnsi="Times New Roman"/>
          <w:kern w:val="0"/>
        </w:rPr>
        <w:t>“</w:t>
      </w:r>
      <w:r w:rsidRPr="00112DB8">
        <w:rPr>
          <w:rFonts w:ascii="Times New Roman" w:hAnsi="Times New Roman"/>
          <w:kern w:val="0"/>
          <w:lang w:val="x-none"/>
        </w:rPr>
        <w:t>, монтирани на самолетоводещите автомобили, са мигащи с жълт цвят.</w:t>
      </w:r>
    </w:p>
    <w:p w14:paraId="2347B06F" w14:textId="68AEA2A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Преградните светлини с ниска интензивност от типове </w:t>
      </w:r>
      <w:r w:rsidR="00697D28">
        <w:rPr>
          <w:rFonts w:ascii="Times New Roman" w:hAnsi="Times New Roman"/>
          <w:kern w:val="0"/>
        </w:rPr>
        <w:t>„</w:t>
      </w:r>
      <w:r w:rsidRPr="00112DB8">
        <w:rPr>
          <w:rFonts w:ascii="Times New Roman" w:hAnsi="Times New Roman"/>
          <w:kern w:val="0"/>
          <w:lang w:val="x-none"/>
        </w:rPr>
        <w:t>С</w:t>
      </w:r>
      <w:r w:rsidR="00697D28">
        <w:rPr>
          <w:rFonts w:ascii="Times New Roman" w:hAnsi="Times New Roman"/>
          <w:kern w:val="0"/>
        </w:rPr>
        <w:t>“</w:t>
      </w:r>
      <w:r w:rsidRPr="00112DB8">
        <w:rPr>
          <w:rFonts w:ascii="Times New Roman" w:hAnsi="Times New Roman"/>
          <w:kern w:val="0"/>
          <w:lang w:val="x-none"/>
        </w:rPr>
        <w:t xml:space="preserve"> и </w:t>
      </w:r>
      <w:r w:rsidR="00697D28">
        <w:rPr>
          <w:rFonts w:ascii="Times New Roman" w:hAnsi="Times New Roman"/>
          <w:kern w:val="0"/>
        </w:rPr>
        <w:t>„</w:t>
      </w:r>
      <w:r w:rsidRPr="00112DB8">
        <w:rPr>
          <w:rFonts w:ascii="Times New Roman" w:hAnsi="Times New Roman"/>
          <w:kern w:val="0"/>
          <w:lang w:val="x-none"/>
        </w:rPr>
        <w:t>D</w:t>
      </w:r>
      <w:r w:rsidR="00697D28">
        <w:rPr>
          <w:rFonts w:ascii="Times New Roman" w:hAnsi="Times New Roman"/>
          <w:kern w:val="0"/>
        </w:rPr>
        <w:t>“</w:t>
      </w:r>
      <w:r w:rsidRPr="00112DB8">
        <w:rPr>
          <w:rFonts w:ascii="Times New Roman" w:hAnsi="Times New Roman"/>
          <w:kern w:val="0"/>
          <w:lang w:val="x-none"/>
        </w:rPr>
        <w:t xml:space="preserve"> </w:t>
      </w:r>
      <w:r w:rsidR="00697D28">
        <w:rPr>
          <w:rFonts w:ascii="Times New Roman" w:hAnsi="Times New Roman"/>
          <w:kern w:val="0"/>
        </w:rPr>
        <w:t>трябва да</w:t>
      </w:r>
      <w:r w:rsidR="00DB5412">
        <w:rPr>
          <w:rFonts w:ascii="Times New Roman" w:hAnsi="Times New Roman"/>
          <w:kern w:val="0"/>
        </w:rPr>
        <w:t xml:space="preserve"> </w:t>
      </w:r>
      <w:r w:rsidRPr="00112DB8">
        <w:rPr>
          <w:rFonts w:ascii="Times New Roman" w:hAnsi="Times New Roman"/>
          <w:kern w:val="0"/>
          <w:lang w:val="x-none"/>
        </w:rPr>
        <w:t>отговарят на техническите изисквания по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514184" w:rsidRPr="00112DB8">
        <w:rPr>
          <w:rFonts w:ascii="Times New Roman" w:hAnsi="Times New Roman"/>
          <w:kern w:val="0"/>
          <w:lang w:val="x-none"/>
        </w:rPr>
        <w:t>1</w:t>
      </w:r>
      <w:r w:rsidR="00514184">
        <w:rPr>
          <w:rFonts w:ascii="Times New Roman" w:hAnsi="Times New Roman"/>
          <w:kern w:val="0"/>
          <w:lang w:val="x-none"/>
        </w:rPr>
        <w:t>9</w:t>
      </w:r>
      <w:r w:rsidRPr="00112DB8">
        <w:rPr>
          <w:rFonts w:ascii="Times New Roman" w:hAnsi="Times New Roman"/>
          <w:kern w:val="0"/>
          <w:lang w:val="x-none"/>
        </w:rPr>
        <w:t>.</w:t>
      </w:r>
    </w:p>
    <w:p w14:paraId="10486A71" w14:textId="28AD995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Преградните светлини с ниска интензивност върху обекти с ограничена подвижност, като пътническите телескопични ръкави, са червени светлини с постоянно светене, като интензивността им </w:t>
      </w:r>
      <w:r w:rsidR="00697D28">
        <w:rPr>
          <w:rFonts w:ascii="Times New Roman" w:hAnsi="Times New Roman"/>
          <w:kern w:val="0"/>
        </w:rPr>
        <w:t xml:space="preserve">трябва </w:t>
      </w:r>
      <w:r w:rsidRPr="00112DB8">
        <w:rPr>
          <w:rFonts w:ascii="Times New Roman" w:hAnsi="Times New Roman"/>
          <w:kern w:val="0"/>
          <w:lang w:val="x-none"/>
        </w:rPr>
        <w:t>да е достатъчна за осигуряване на тяхната забележимост с отчитане на интензивността на съседните светлини и общите равнища на осветеност, на фона на които се наблюдават.</w:t>
      </w:r>
    </w:p>
    <w:p w14:paraId="45283BE7" w14:textId="778E24CC"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Преградните светлини с ниска интензивност върху обекти с ограничена подвижност</w:t>
      </w:r>
      <w:r w:rsidR="004872E8">
        <w:rPr>
          <w:rFonts w:ascii="Times New Roman" w:hAnsi="Times New Roman"/>
          <w:kern w:val="0"/>
        </w:rPr>
        <w:t xml:space="preserve"> трябва да</w:t>
      </w:r>
      <w:r w:rsidRPr="00112DB8">
        <w:rPr>
          <w:rFonts w:ascii="Times New Roman" w:hAnsi="Times New Roman"/>
          <w:kern w:val="0"/>
          <w:lang w:val="x-none"/>
        </w:rPr>
        <w:t xml:space="preserve"> отговарят на техническите изисквания към заградителните светлини с ниска интензивност от тип </w:t>
      </w:r>
      <w:r w:rsidR="004872E8">
        <w:rPr>
          <w:rFonts w:ascii="Times New Roman" w:hAnsi="Times New Roman"/>
          <w:kern w:val="0"/>
        </w:rPr>
        <w:t>„</w:t>
      </w:r>
      <w:r w:rsidRPr="00112DB8">
        <w:rPr>
          <w:rFonts w:ascii="Times New Roman" w:hAnsi="Times New Roman"/>
          <w:kern w:val="0"/>
          <w:lang w:val="x-none"/>
        </w:rPr>
        <w:t>А</w:t>
      </w:r>
      <w:r w:rsidR="004872E8">
        <w:rPr>
          <w:rFonts w:ascii="Times New Roman" w:hAnsi="Times New Roman"/>
          <w:kern w:val="0"/>
        </w:rPr>
        <w:t>“</w:t>
      </w:r>
      <w:r w:rsidRPr="00112DB8">
        <w:rPr>
          <w:rFonts w:ascii="Times New Roman" w:hAnsi="Times New Roman"/>
          <w:kern w:val="0"/>
          <w:lang w:val="x-none"/>
        </w:rPr>
        <w:t xml:space="preserve"> по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514184" w:rsidRPr="00112DB8">
        <w:rPr>
          <w:rFonts w:ascii="Times New Roman" w:hAnsi="Times New Roman"/>
          <w:kern w:val="0"/>
          <w:lang w:val="x-none"/>
        </w:rPr>
        <w:t>1</w:t>
      </w:r>
      <w:r w:rsidR="00514184">
        <w:rPr>
          <w:rFonts w:ascii="Times New Roman" w:hAnsi="Times New Roman"/>
          <w:kern w:val="0"/>
          <w:lang w:val="x-none"/>
        </w:rPr>
        <w:t>9</w:t>
      </w:r>
      <w:r w:rsidRPr="00112DB8">
        <w:rPr>
          <w:rFonts w:ascii="Times New Roman" w:hAnsi="Times New Roman"/>
          <w:kern w:val="0"/>
          <w:lang w:val="x-none"/>
        </w:rPr>
        <w:t>.</w:t>
      </w:r>
    </w:p>
    <w:p w14:paraId="13F91DF6" w14:textId="77777777" w:rsidR="00EF14FD" w:rsidRPr="00112DB8" w:rsidRDefault="00EF14FD">
      <w:pPr>
        <w:widowControl w:val="0"/>
        <w:autoSpaceDE w:val="0"/>
        <w:autoSpaceDN w:val="0"/>
        <w:adjustRightInd w:val="0"/>
        <w:spacing w:after="0" w:line="240" w:lineRule="auto"/>
        <w:ind w:firstLine="480"/>
        <w:jc w:val="both"/>
        <w:rPr>
          <w:rFonts w:ascii="Times New Roman" w:hAnsi="Times New Roman"/>
          <w:kern w:val="0"/>
          <w:lang w:val="x-none"/>
        </w:rPr>
      </w:pPr>
    </w:p>
    <w:p w14:paraId="338EF85E" w14:textId="77777777" w:rsidR="00197E20" w:rsidRPr="00DB5412"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B5412">
        <w:rPr>
          <w:rFonts w:ascii="Times New Roman" w:hAnsi="Times New Roman"/>
          <w:b/>
          <w:bCs/>
          <w:kern w:val="0"/>
          <w:lang w:val="x-none"/>
        </w:rPr>
        <w:t xml:space="preserve"> Раздел IV</w:t>
      </w:r>
    </w:p>
    <w:p w14:paraId="0EDAF3C3" w14:textId="77777777" w:rsidR="00197E20" w:rsidRPr="00DB5412"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B5412">
        <w:rPr>
          <w:rFonts w:ascii="Times New Roman" w:hAnsi="Times New Roman"/>
          <w:b/>
          <w:bCs/>
          <w:kern w:val="0"/>
          <w:lang w:val="x-none"/>
        </w:rPr>
        <w:t>Преградни светлини със средна интензивност</w:t>
      </w:r>
    </w:p>
    <w:p w14:paraId="00C6298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D32ED0A" w14:textId="6896AE8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872E8">
        <w:rPr>
          <w:rFonts w:ascii="Times New Roman" w:hAnsi="Times New Roman"/>
          <w:b/>
          <w:bCs/>
          <w:kern w:val="0"/>
        </w:rPr>
        <w:t>80</w:t>
      </w:r>
      <w:r w:rsidRPr="00112DB8">
        <w:rPr>
          <w:rFonts w:ascii="Times New Roman" w:hAnsi="Times New Roman"/>
          <w:b/>
          <w:bCs/>
          <w:kern w:val="0"/>
          <w:lang w:val="x-none"/>
        </w:rPr>
        <w:t>.</w:t>
      </w:r>
      <w:r w:rsidRPr="00112DB8">
        <w:rPr>
          <w:rFonts w:ascii="Times New Roman" w:hAnsi="Times New Roman"/>
          <w:kern w:val="0"/>
          <w:lang w:val="x-none"/>
        </w:rPr>
        <w:t xml:space="preserve"> (1) Преградните светлини със средна интензивност от тип </w:t>
      </w:r>
      <w:r w:rsidR="004872E8">
        <w:rPr>
          <w:rFonts w:ascii="Times New Roman" w:hAnsi="Times New Roman"/>
          <w:kern w:val="0"/>
        </w:rPr>
        <w:t>„</w:t>
      </w:r>
      <w:r w:rsidRPr="00112DB8">
        <w:rPr>
          <w:rFonts w:ascii="Times New Roman" w:hAnsi="Times New Roman"/>
          <w:kern w:val="0"/>
          <w:lang w:val="x-none"/>
        </w:rPr>
        <w:t>А</w:t>
      </w:r>
      <w:r w:rsidR="004872E8">
        <w:rPr>
          <w:rFonts w:ascii="Times New Roman" w:hAnsi="Times New Roman"/>
          <w:kern w:val="0"/>
        </w:rPr>
        <w:t>“</w:t>
      </w:r>
      <w:r w:rsidRPr="00112DB8">
        <w:rPr>
          <w:rFonts w:ascii="Times New Roman" w:hAnsi="Times New Roman"/>
          <w:kern w:val="0"/>
          <w:lang w:val="x-none"/>
        </w:rPr>
        <w:t xml:space="preserve"> са бели мигащи; светлините от тип </w:t>
      </w:r>
      <w:r w:rsidR="004872E8">
        <w:rPr>
          <w:rFonts w:ascii="Times New Roman" w:hAnsi="Times New Roman"/>
          <w:kern w:val="0"/>
        </w:rPr>
        <w:t>„</w:t>
      </w:r>
      <w:r w:rsidRPr="00112DB8">
        <w:rPr>
          <w:rFonts w:ascii="Times New Roman" w:hAnsi="Times New Roman"/>
          <w:kern w:val="0"/>
          <w:lang w:val="x-none"/>
        </w:rPr>
        <w:t>В</w:t>
      </w:r>
      <w:r w:rsidR="004872E8">
        <w:rPr>
          <w:rFonts w:ascii="Times New Roman" w:hAnsi="Times New Roman"/>
          <w:kern w:val="0"/>
        </w:rPr>
        <w:t>“</w:t>
      </w:r>
      <w:r w:rsidRPr="00112DB8">
        <w:rPr>
          <w:rFonts w:ascii="Times New Roman" w:hAnsi="Times New Roman"/>
          <w:kern w:val="0"/>
          <w:lang w:val="x-none"/>
        </w:rPr>
        <w:t xml:space="preserve"> са червени мигащи, а светлините от тип </w:t>
      </w:r>
      <w:r w:rsidR="004872E8">
        <w:rPr>
          <w:rFonts w:ascii="Times New Roman" w:hAnsi="Times New Roman"/>
          <w:kern w:val="0"/>
        </w:rPr>
        <w:t>„</w:t>
      </w:r>
      <w:r w:rsidRPr="00112DB8">
        <w:rPr>
          <w:rFonts w:ascii="Times New Roman" w:hAnsi="Times New Roman"/>
          <w:kern w:val="0"/>
          <w:lang w:val="x-none"/>
        </w:rPr>
        <w:t>С</w:t>
      </w:r>
      <w:r w:rsidR="004872E8">
        <w:rPr>
          <w:rFonts w:ascii="Times New Roman" w:hAnsi="Times New Roman"/>
          <w:kern w:val="0"/>
        </w:rPr>
        <w:t>“</w:t>
      </w:r>
      <w:r w:rsidRPr="00112DB8">
        <w:rPr>
          <w:rFonts w:ascii="Times New Roman" w:hAnsi="Times New Roman"/>
          <w:kern w:val="0"/>
          <w:lang w:val="x-none"/>
        </w:rPr>
        <w:t xml:space="preserve"> - червени с постоянно светене.</w:t>
      </w:r>
    </w:p>
    <w:p w14:paraId="35BC74CC" w14:textId="1B00F13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Преградните светлини със средна интензивност от типове </w:t>
      </w:r>
      <w:r w:rsidR="004872E8">
        <w:rPr>
          <w:rFonts w:ascii="Times New Roman" w:hAnsi="Times New Roman"/>
          <w:kern w:val="0"/>
        </w:rPr>
        <w:t>„</w:t>
      </w:r>
      <w:r w:rsidRPr="00112DB8">
        <w:rPr>
          <w:rFonts w:ascii="Times New Roman" w:hAnsi="Times New Roman"/>
          <w:kern w:val="0"/>
          <w:lang w:val="x-none"/>
        </w:rPr>
        <w:t>А</w:t>
      </w:r>
      <w:r w:rsidR="004872E8">
        <w:rPr>
          <w:rFonts w:ascii="Times New Roman" w:hAnsi="Times New Roman"/>
          <w:kern w:val="0"/>
        </w:rPr>
        <w:t>“</w:t>
      </w:r>
      <w:r w:rsidRPr="00112DB8">
        <w:rPr>
          <w:rFonts w:ascii="Times New Roman" w:hAnsi="Times New Roman"/>
          <w:kern w:val="0"/>
          <w:lang w:val="x-none"/>
        </w:rPr>
        <w:t xml:space="preserve">, </w:t>
      </w:r>
      <w:r w:rsidR="004872E8">
        <w:rPr>
          <w:rFonts w:ascii="Times New Roman" w:hAnsi="Times New Roman"/>
          <w:kern w:val="0"/>
        </w:rPr>
        <w:t>„</w:t>
      </w:r>
      <w:r w:rsidRPr="00112DB8">
        <w:rPr>
          <w:rFonts w:ascii="Times New Roman" w:hAnsi="Times New Roman"/>
          <w:kern w:val="0"/>
          <w:lang w:val="x-none"/>
        </w:rPr>
        <w:t>В</w:t>
      </w:r>
      <w:r w:rsidR="004872E8">
        <w:rPr>
          <w:rFonts w:ascii="Times New Roman" w:hAnsi="Times New Roman"/>
          <w:kern w:val="0"/>
        </w:rPr>
        <w:t>“</w:t>
      </w:r>
      <w:r w:rsidRPr="00112DB8">
        <w:rPr>
          <w:rFonts w:ascii="Times New Roman" w:hAnsi="Times New Roman"/>
          <w:kern w:val="0"/>
          <w:lang w:val="x-none"/>
        </w:rPr>
        <w:t xml:space="preserve"> и </w:t>
      </w:r>
      <w:r w:rsidR="004872E8">
        <w:rPr>
          <w:rFonts w:ascii="Times New Roman" w:hAnsi="Times New Roman"/>
          <w:kern w:val="0"/>
        </w:rPr>
        <w:t>„</w:t>
      </w:r>
      <w:r w:rsidRPr="00112DB8">
        <w:rPr>
          <w:rFonts w:ascii="Times New Roman" w:hAnsi="Times New Roman"/>
          <w:kern w:val="0"/>
          <w:lang w:val="x-none"/>
        </w:rPr>
        <w:t>С</w:t>
      </w:r>
      <w:r w:rsidR="004872E8">
        <w:rPr>
          <w:rFonts w:ascii="Times New Roman" w:hAnsi="Times New Roman"/>
          <w:kern w:val="0"/>
        </w:rPr>
        <w:t>“</w:t>
      </w:r>
      <w:r w:rsidRPr="00112DB8">
        <w:rPr>
          <w:rFonts w:ascii="Times New Roman" w:hAnsi="Times New Roman"/>
          <w:kern w:val="0"/>
          <w:lang w:val="x-none"/>
        </w:rPr>
        <w:t xml:space="preserve"> е необходимо да отговарят на техническите изисквания, дадени в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514184" w:rsidRPr="00112DB8">
        <w:rPr>
          <w:rFonts w:ascii="Times New Roman" w:hAnsi="Times New Roman"/>
          <w:kern w:val="0"/>
          <w:lang w:val="x-none"/>
        </w:rPr>
        <w:t>1</w:t>
      </w:r>
      <w:r w:rsidR="00514184">
        <w:rPr>
          <w:rFonts w:ascii="Times New Roman" w:hAnsi="Times New Roman"/>
          <w:kern w:val="0"/>
          <w:lang w:val="x-none"/>
        </w:rPr>
        <w:t>9</w:t>
      </w:r>
      <w:r w:rsidRPr="00112DB8">
        <w:rPr>
          <w:rFonts w:ascii="Times New Roman" w:hAnsi="Times New Roman"/>
          <w:kern w:val="0"/>
          <w:lang w:val="x-none"/>
        </w:rPr>
        <w:t>.</w:t>
      </w:r>
    </w:p>
    <w:p w14:paraId="19D98516" w14:textId="5300186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Разположените върху обекта преградни светлини със средна интензивност от типове </w:t>
      </w:r>
      <w:r w:rsidR="004872E8">
        <w:rPr>
          <w:rFonts w:ascii="Times New Roman" w:hAnsi="Times New Roman"/>
          <w:kern w:val="0"/>
        </w:rPr>
        <w:t>„</w:t>
      </w:r>
      <w:r w:rsidRPr="00112DB8">
        <w:rPr>
          <w:rFonts w:ascii="Times New Roman" w:hAnsi="Times New Roman"/>
          <w:kern w:val="0"/>
          <w:lang w:val="x-none"/>
        </w:rPr>
        <w:t>А</w:t>
      </w:r>
      <w:r w:rsidR="004872E8">
        <w:rPr>
          <w:rFonts w:ascii="Times New Roman" w:hAnsi="Times New Roman"/>
          <w:kern w:val="0"/>
        </w:rPr>
        <w:t>“</w:t>
      </w:r>
      <w:r w:rsidRPr="00112DB8">
        <w:rPr>
          <w:rFonts w:ascii="Times New Roman" w:hAnsi="Times New Roman"/>
          <w:kern w:val="0"/>
          <w:lang w:val="x-none"/>
        </w:rPr>
        <w:t xml:space="preserve"> и </w:t>
      </w:r>
      <w:r w:rsidR="004872E8">
        <w:rPr>
          <w:rFonts w:ascii="Times New Roman" w:hAnsi="Times New Roman"/>
          <w:kern w:val="0"/>
        </w:rPr>
        <w:t>„</w:t>
      </w:r>
      <w:r w:rsidRPr="00112DB8">
        <w:rPr>
          <w:rFonts w:ascii="Times New Roman" w:hAnsi="Times New Roman"/>
          <w:kern w:val="0"/>
          <w:lang w:val="x-none"/>
        </w:rPr>
        <w:t>В</w:t>
      </w:r>
      <w:r w:rsidR="004872E8">
        <w:rPr>
          <w:rFonts w:ascii="Times New Roman" w:hAnsi="Times New Roman"/>
          <w:kern w:val="0"/>
        </w:rPr>
        <w:t>“</w:t>
      </w:r>
      <w:r w:rsidRPr="00112DB8">
        <w:rPr>
          <w:rFonts w:ascii="Times New Roman" w:hAnsi="Times New Roman"/>
          <w:kern w:val="0"/>
          <w:lang w:val="x-none"/>
        </w:rPr>
        <w:t xml:space="preserve"> задължително мигат едновременно.</w:t>
      </w:r>
    </w:p>
    <w:p w14:paraId="6A8259C6"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8D361B4" w14:textId="3B634607" w:rsidR="00197E20" w:rsidRPr="00DB5412"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B5412">
        <w:rPr>
          <w:rFonts w:ascii="Times New Roman" w:hAnsi="Times New Roman"/>
          <w:b/>
          <w:bCs/>
          <w:kern w:val="0"/>
          <w:lang w:val="x-none"/>
        </w:rPr>
        <w:t>Раздел V</w:t>
      </w:r>
    </w:p>
    <w:p w14:paraId="7057FF85" w14:textId="77777777" w:rsidR="00197E20" w:rsidRPr="00DB5412"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B5412">
        <w:rPr>
          <w:rFonts w:ascii="Times New Roman" w:hAnsi="Times New Roman"/>
          <w:b/>
          <w:bCs/>
          <w:kern w:val="0"/>
          <w:lang w:val="x-none"/>
        </w:rPr>
        <w:t>Преградни светлини с висока интензивност</w:t>
      </w:r>
    </w:p>
    <w:p w14:paraId="7AF275F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2A39CA8" w14:textId="2D3B358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4872E8">
        <w:rPr>
          <w:rFonts w:ascii="Times New Roman" w:hAnsi="Times New Roman"/>
          <w:b/>
          <w:bCs/>
          <w:kern w:val="0"/>
        </w:rPr>
        <w:t>81</w:t>
      </w:r>
      <w:r w:rsidRPr="00112DB8">
        <w:rPr>
          <w:rFonts w:ascii="Times New Roman" w:hAnsi="Times New Roman"/>
          <w:b/>
          <w:bCs/>
          <w:kern w:val="0"/>
          <w:lang w:val="x-none"/>
        </w:rPr>
        <w:t>.</w:t>
      </w:r>
      <w:r w:rsidRPr="00112DB8">
        <w:rPr>
          <w:rFonts w:ascii="Times New Roman" w:hAnsi="Times New Roman"/>
          <w:kern w:val="0"/>
          <w:lang w:val="x-none"/>
        </w:rPr>
        <w:t xml:space="preserve"> (1) Преградните светлини с висока интензивност от типове </w:t>
      </w:r>
      <w:r w:rsidR="004872E8">
        <w:rPr>
          <w:rFonts w:ascii="Times New Roman" w:hAnsi="Times New Roman"/>
          <w:kern w:val="0"/>
        </w:rPr>
        <w:t>„</w:t>
      </w:r>
      <w:r w:rsidRPr="00112DB8">
        <w:rPr>
          <w:rFonts w:ascii="Times New Roman" w:hAnsi="Times New Roman"/>
          <w:kern w:val="0"/>
          <w:lang w:val="x-none"/>
        </w:rPr>
        <w:t>А</w:t>
      </w:r>
      <w:r w:rsidR="004872E8">
        <w:rPr>
          <w:rFonts w:ascii="Times New Roman" w:hAnsi="Times New Roman"/>
          <w:kern w:val="0"/>
        </w:rPr>
        <w:t>“</w:t>
      </w:r>
      <w:r w:rsidRPr="00112DB8">
        <w:rPr>
          <w:rFonts w:ascii="Times New Roman" w:hAnsi="Times New Roman"/>
          <w:kern w:val="0"/>
          <w:lang w:val="x-none"/>
        </w:rPr>
        <w:t xml:space="preserve"> и </w:t>
      </w:r>
      <w:r w:rsidR="004872E8">
        <w:rPr>
          <w:rFonts w:ascii="Times New Roman" w:hAnsi="Times New Roman"/>
          <w:kern w:val="0"/>
        </w:rPr>
        <w:t>„</w:t>
      </w:r>
      <w:r w:rsidRPr="00112DB8">
        <w:rPr>
          <w:rFonts w:ascii="Times New Roman" w:hAnsi="Times New Roman"/>
          <w:kern w:val="0"/>
          <w:lang w:val="x-none"/>
        </w:rPr>
        <w:t>В</w:t>
      </w:r>
      <w:r w:rsidR="004872E8">
        <w:rPr>
          <w:rFonts w:ascii="Times New Roman" w:hAnsi="Times New Roman"/>
          <w:kern w:val="0"/>
        </w:rPr>
        <w:t>“</w:t>
      </w:r>
      <w:r w:rsidRPr="00112DB8">
        <w:rPr>
          <w:rFonts w:ascii="Times New Roman" w:hAnsi="Times New Roman"/>
          <w:kern w:val="0"/>
          <w:lang w:val="x-none"/>
        </w:rPr>
        <w:t xml:space="preserve"> са бели мигащи светлини.</w:t>
      </w:r>
    </w:p>
    <w:p w14:paraId="19BDA77C" w14:textId="70F9E50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Преградните светлини с висока интензивност от типове </w:t>
      </w:r>
      <w:r w:rsidR="004872E8">
        <w:rPr>
          <w:rFonts w:ascii="Times New Roman" w:hAnsi="Times New Roman"/>
          <w:kern w:val="0"/>
        </w:rPr>
        <w:t>„</w:t>
      </w:r>
      <w:r w:rsidRPr="00112DB8">
        <w:rPr>
          <w:rFonts w:ascii="Times New Roman" w:hAnsi="Times New Roman"/>
          <w:kern w:val="0"/>
          <w:lang w:val="x-none"/>
        </w:rPr>
        <w:t>А</w:t>
      </w:r>
      <w:r w:rsidR="004872E8">
        <w:rPr>
          <w:rFonts w:ascii="Times New Roman" w:hAnsi="Times New Roman"/>
          <w:kern w:val="0"/>
        </w:rPr>
        <w:t>“</w:t>
      </w:r>
      <w:r w:rsidRPr="00112DB8">
        <w:rPr>
          <w:rFonts w:ascii="Times New Roman" w:hAnsi="Times New Roman"/>
          <w:kern w:val="0"/>
          <w:lang w:val="x-none"/>
        </w:rPr>
        <w:t xml:space="preserve"> и </w:t>
      </w:r>
      <w:r w:rsidR="004872E8">
        <w:rPr>
          <w:rFonts w:ascii="Times New Roman" w:hAnsi="Times New Roman"/>
          <w:kern w:val="0"/>
        </w:rPr>
        <w:t>„</w:t>
      </w:r>
      <w:r w:rsidRPr="00112DB8">
        <w:rPr>
          <w:rFonts w:ascii="Times New Roman" w:hAnsi="Times New Roman"/>
          <w:kern w:val="0"/>
          <w:lang w:val="x-none"/>
        </w:rPr>
        <w:t>В</w:t>
      </w:r>
      <w:r w:rsidR="004872E8">
        <w:rPr>
          <w:rFonts w:ascii="Times New Roman" w:hAnsi="Times New Roman"/>
          <w:kern w:val="0"/>
        </w:rPr>
        <w:t>“</w:t>
      </w:r>
      <w:r w:rsidRPr="00112DB8">
        <w:rPr>
          <w:rFonts w:ascii="Times New Roman" w:hAnsi="Times New Roman"/>
          <w:kern w:val="0"/>
          <w:lang w:val="x-none"/>
        </w:rPr>
        <w:t xml:space="preserve"> е необходимо да отговарят на техническите изисквания по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514184" w:rsidRPr="00112DB8">
        <w:rPr>
          <w:rFonts w:ascii="Times New Roman" w:hAnsi="Times New Roman"/>
          <w:kern w:val="0"/>
          <w:lang w:val="x-none"/>
        </w:rPr>
        <w:t>1</w:t>
      </w:r>
      <w:r w:rsidR="00514184">
        <w:rPr>
          <w:rFonts w:ascii="Times New Roman" w:hAnsi="Times New Roman"/>
          <w:kern w:val="0"/>
          <w:lang w:val="x-none"/>
        </w:rPr>
        <w:t>9</w:t>
      </w:r>
      <w:r w:rsidRPr="00112DB8">
        <w:rPr>
          <w:rFonts w:ascii="Times New Roman" w:hAnsi="Times New Roman"/>
          <w:kern w:val="0"/>
          <w:lang w:val="x-none"/>
        </w:rPr>
        <w:t>.</w:t>
      </w:r>
    </w:p>
    <w:p w14:paraId="1BCEFA58" w14:textId="43FDF57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Поставените върху обекта преградни светлини с висока интензивност от типа </w:t>
      </w:r>
      <w:r w:rsidR="004872E8">
        <w:rPr>
          <w:rFonts w:ascii="Times New Roman" w:hAnsi="Times New Roman"/>
          <w:kern w:val="0"/>
        </w:rPr>
        <w:t>„</w:t>
      </w:r>
      <w:r w:rsidRPr="00112DB8">
        <w:rPr>
          <w:rFonts w:ascii="Times New Roman" w:hAnsi="Times New Roman"/>
          <w:kern w:val="0"/>
          <w:lang w:val="x-none"/>
        </w:rPr>
        <w:t>А</w:t>
      </w:r>
      <w:r w:rsidR="004872E8">
        <w:rPr>
          <w:rFonts w:ascii="Times New Roman" w:hAnsi="Times New Roman"/>
          <w:kern w:val="0"/>
        </w:rPr>
        <w:t>“</w:t>
      </w:r>
      <w:r w:rsidRPr="00112DB8">
        <w:rPr>
          <w:rFonts w:ascii="Times New Roman" w:hAnsi="Times New Roman"/>
          <w:kern w:val="0"/>
          <w:lang w:val="x-none"/>
        </w:rPr>
        <w:t xml:space="preserve"> задължително мигат едновременно.</w:t>
      </w:r>
    </w:p>
    <w:p w14:paraId="6E66C195" w14:textId="7F544E1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Поставените върху кула (стълб, опора) преградни светлини с висока интензивност от типа </w:t>
      </w:r>
      <w:r w:rsidR="004872E8">
        <w:rPr>
          <w:rFonts w:ascii="Times New Roman" w:hAnsi="Times New Roman"/>
          <w:kern w:val="0"/>
        </w:rPr>
        <w:t>„</w:t>
      </w:r>
      <w:r w:rsidRPr="00112DB8">
        <w:rPr>
          <w:rFonts w:ascii="Times New Roman" w:hAnsi="Times New Roman"/>
          <w:kern w:val="0"/>
          <w:lang w:val="x-none"/>
        </w:rPr>
        <w:t>В</w:t>
      </w:r>
      <w:r w:rsidR="004872E8">
        <w:rPr>
          <w:rFonts w:ascii="Times New Roman" w:hAnsi="Times New Roman"/>
          <w:kern w:val="0"/>
        </w:rPr>
        <w:t>“</w:t>
      </w:r>
      <w:r w:rsidRPr="00112DB8">
        <w:rPr>
          <w:rFonts w:ascii="Times New Roman" w:hAnsi="Times New Roman"/>
          <w:kern w:val="0"/>
          <w:lang w:val="x-none"/>
        </w:rPr>
        <w:t xml:space="preserve"> мигат последователно - първо блясва средната светлина, след това светлината, поставена на върха, и последна - светлината, разположена в основата на опората. Интервалите между проблясъците са съответно:</w:t>
      </w:r>
    </w:p>
    <w:p w14:paraId="771D532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между средна и горна светлина - 1/13 част от общия цикъл;</w:t>
      </w:r>
    </w:p>
    <w:p w14:paraId="3B0B2FA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между горна и долна светлина - 2/13 части от общия цикъл;</w:t>
      </w:r>
    </w:p>
    <w:p w14:paraId="373097C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между долна и средна светлина - 10/13 части от общия цикъл.</w:t>
      </w:r>
    </w:p>
    <w:p w14:paraId="1BE782AC" w14:textId="4A7F69C8" w:rsidR="00582027" w:rsidRPr="0091420A" w:rsidRDefault="00582027">
      <w:pPr>
        <w:widowControl w:val="0"/>
        <w:autoSpaceDE w:val="0"/>
        <w:autoSpaceDN w:val="0"/>
        <w:adjustRightInd w:val="0"/>
        <w:spacing w:after="0" w:line="240" w:lineRule="auto"/>
        <w:ind w:firstLine="480"/>
        <w:jc w:val="both"/>
        <w:rPr>
          <w:rFonts w:ascii="Times New Roman" w:hAnsi="Times New Roman"/>
          <w:kern w:val="0"/>
        </w:rPr>
      </w:pPr>
    </w:p>
    <w:p w14:paraId="0192C284" w14:textId="3DD3A9EA" w:rsidR="00582027" w:rsidRPr="006F026D" w:rsidRDefault="00197E20" w:rsidP="00582027">
      <w:pPr>
        <w:spacing w:after="0" w:line="240" w:lineRule="auto"/>
        <w:jc w:val="center"/>
        <w:rPr>
          <w:rFonts w:ascii="Times New Roman" w:hAnsi="Times New Roman"/>
          <w:b/>
          <w:bCs/>
        </w:rPr>
      </w:pPr>
      <w:r w:rsidRPr="006F026D">
        <w:rPr>
          <w:rFonts w:ascii="Times New Roman" w:hAnsi="Times New Roman"/>
          <w:b/>
          <w:bCs/>
          <w:kern w:val="0"/>
          <w:lang w:val="x-none"/>
        </w:rPr>
        <w:t xml:space="preserve"> </w:t>
      </w:r>
      <w:r w:rsidR="00582027" w:rsidRPr="006F026D">
        <w:rPr>
          <w:rFonts w:ascii="Times New Roman" w:hAnsi="Times New Roman"/>
          <w:b/>
          <w:bCs/>
        </w:rPr>
        <w:t xml:space="preserve">Таблица </w:t>
      </w:r>
      <w:r w:rsidR="00514184" w:rsidRPr="006F026D">
        <w:rPr>
          <w:rFonts w:ascii="Times New Roman" w:hAnsi="Times New Roman"/>
          <w:b/>
          <w:bCs/>
        </w:rPr>
        <w:t>19</w:t>
      </w:r>
      <w:r w:rsidR="00582027" w:rsidRPr="006F026D">
        <w:rPr>
          <w:rFonts w:ascii="Times New Roman" w:hAnsi="Times New Roman"/>
          <w:b/>
          <w:bCs/>
        </w:rPr>
        <w:t>. Характеристики на светлините за препятствия</w:t>
      </w:r>
    </w:p>
    <w:p w14:paraId="57542068" w14:textId="77777777" w:rsidR="006747A4" w:rsidRPr="00112DB8" w:rsidRDefault="006747A4" w:rsidP="00582027">
      <w:pPr>
        <w:spacing w:after="0" w:line="240" w:lineRule="auto"/>
        <w:jc w:val="center"/>
        <w:rPr>
          <w:rFonts w:ascii="Times New Roman" w:hAnsi="Times New Roman"/>
        </w:rPr>
      </w:pPr>
    </w:p>
    <w:tbl>
      <w:tblPr>
        <w:tblStyle w:val="TableGrid"/>
        <w:tblW w:w="0" w:type="auto"/>
        <w:jc w:val="center"/>
        <w:tblLayout w:type="fixed"/>
        <w:tblLook w:val="04A0" w:firstRow="1" w:lastRow="0" w:firstColumn="1" w:lastColumn="0" w:noHBand="0" w:noVBand="1"/>
      </w:tblPr>
      <w:tblGrid>
        <w:gridCol w:w="1554"/>
        <w:gridCol w:w="1154"/>
        <w:gridCol w:w="1804"/>
        <w:gridCol w:w="932"/>
        <w:gridCol w:w="932"/>
        <w:gridCol w:w="115"/>
        <w:gridCol w:w="1114"/>
        <w:gridCol w:w="1455"/>
      </w:tblGrid>
      <w:tr w:rsidR="006747A4" w:rsidRPr="00112DB8" w14:paraId="234E6215" w14:textId="77777777" w:rsidTr="00D1756F">
        <w:trPr>
          <w:trHeight w:val="253"/>
          <w:jc w:val="center"/>
        </w:trPr>
        <w:tc>
          <w:tcPr>
            <w:tcW w:w="1554" w:type="dxa"/>
            <w:shd w:val="clear" w:color="auto" w:fill="D9D9D9" w:themeFill="background1" w:themeFillShade="D9"/>
          </w:tcPr>
          <w:p w14:paraId="763CEC82" w14:textId="77777777" w:rsidR="00582027" w:rsidRPr="0091420A" w:rsidRDefault="00582027" w:rsidP="00480B58">
            <w:pPr>
              <w:jc w:val="center"/>
              <w:rPr>
                <w:rFonts w:ascii="Times New Roman" w:hAnsi="Times New Roman"/>
                <w:sz w:val="24"/>
                <w:szCs w:val="24"/>
              </w:rPr>
            </w:pPr>
            <w:r w:rsidRPr="0091420A">
              <w:rPr>
                <w:rFonts w:ascii="Times New Roman" w:hAnsi="Times New Roman"/>
              </w:rPr>
              <w:t>1</w:t>
            </w:r>
          </w:p>
        </w:tc>
        <w:tc>
          <w:tcPr>
            <w:tcW w:w="1154" w:type="dxa"/>
            <w:shd w:val="clear" w:color="auto" w:fill="D9D9D9" w:themeFill="background1" w:themeFillShade="D9"/>
          </w:tcPr>
          <w:p w14:paraId="1A4A3E07" w14:textId="77777777" w:rsidR="00582027" w:rsidRPr="0091420A" w:rsidRDefault="00582027" w:rsidP="00480B58">
            <w:pPr>
              <w:jc w:val="center"/>
              <w:rPr>
                <w:rFonts w:ascii="Times New Roman" w:hAnsi="Times New Roman"/>
                <w:sz w:val="24"/>
                <w:szCs w:val="24"/>
              </w:rPr>
            </w:pPr>
            <w:r w:rsidRPr="0091420A">
              <w:rPr>
                <w:rFonts w:ascii="Times New Roman" w:hAnsi="Times New Roman"/>
              </w:rPr>
              <w:t>2</w:t>
            </w:r>
          </w:p>
        </w:tc>
        <w:tc>
          <w:tcPr>
            <w:tcW w:w="1804" w:type="dxa"/>
            <w:shd w:val="clear" w:color="auto" w:fill="D9D9D9" w:themeFill="background1" w:themeFillShade="D9"/>
          </w:tcPr>
          <w:p w14:paraId="2D3A48DE" w14:textId="77777777" w:rsidR="00582027" w:rsidRPr="0091420A" w:rsidRDefault="00582027" w:rsidP="00480B58">
            <w:pPr>
              <w:jc w:val="center"/>
              <w:rPr>
                <w:rFonts w:ascii="Times New Roman" w:hAnsi="Times New Roman"/>
                <w:sz w:val="24"/>
                <w:szCs w:val="24"/>
                <w:lang w:val="en-US"/>
              </w:rPr>
            </w:pPr>
            <w:r w:rsidRPr="0091420A">
              <w:rPr>
                <w:rFonts w:ascii="Times New Roman" w:hAnsi="Times New Roman"/>
                <w:lang w:val="en-US"/>
              </w:rPr>
              <w:t>3</w:t>
            </w:r>
          </w:p>
        </w:tc>
        <w:tc>
          <w:tcPr>
            <w:tcW w:w="932" w:type="dxa"/>
            <w:shd w:val="clear" w:color="auto" w:fill="D9D9D9" w:themeFill="background1" w:themeFillShade="D9"/>
          </w:tcPr>
          <w:p w14:paraId="300A3A93" w14:textId="77777777" w:rsidR="00582027" w:rsidRPr="0091420A" w:rsidRDefault="00582027" w:rsidP="00480B58">
            <w:pPr>
              <w:jc w:val="center"/>
              <w:rPr>
                <w:rFonts w:ascii="Times New Roman" w:hAnsi="Times New Roman"/>
                <w:sz w:val="24"/>
                <w:szCs w:val="24"/>
              </w:rPr>
            </w:pPr>
            <w:r w:rsidRPr="0091420A">
              <w:rPr>
                <w:rFonts w:ascii="Times New Roman" w:hAnsi="Times New Roman"/>
              </w:rPr>
              <w:t>4</w:t>
            </w:r>
          </w:p>
        </w:tc>
        <w:tc>
          <w:tcPr>
            <w:tcW w:w="932" w:type="dxa"/>
            <w:shd w:val="clear" w:color="auto" w:fill="D9D9D9" w:themeFill="background1" w:themeFillShade="D9"/>
          </w:tcPr>
          <w:p w14:paraId="1375EFA6" w14:textId="77777777" w:rsidR="00582027" w:rsidRPr="0091420A" w:rsidRDefault="00582027" w:rsidP="00480B58">
            <w:pPr>
              <w:jc w:val="center"/>
              <w:rPr>
                <w:rFonts w:ascii="Times New Roman" w:hAnsi="Times New Roman"/>
                <w:sz w:val="24"/>
                <w:szCs w:val="24"/>
              </w:rPr>
            </w:pPr>
            <w:r w:rsidRPr="0091420A">
              <w:rPr>
                <w:rFonts w:ascii="Times New Roman" w:hAnsi="Times New Roman"/>
              </w:rPr>
              <w:t>5</w:t>
            </w:r>
          </w:p>
        </w:tc>
        <w:tc>
          <w:tcPr>
            <w:tcW w:w="1228" w:type="dxa"/>
            <w:gridSpan w:val="2"/>
            <w:shd w:val="clear" w:color="auto" w:fill="D9D9D9" w:themeFill="background1" w:themeFillShade="D9"/>
          </w:tcPr>
          <w:p w14:paraId="2E776968" w14:textId="77777777" w:rsidR="00582027" w:rsidRPr="0091420A" w:rsidRDefault="00582027" w:rsidP="00480B58">
            <w:pPr>
              <w:jc w:val="center"/>
              <w:rPr>
                <w:rFonts w:ascii="Times New Roman" w:hAnsi="Times New Roman"/>
                <w:sz w:val="24"/>
                <w:szCs w:val="24"/>
              </w:rPr>
            </w:pPr>
            <w:r w:rsidRPr="0091420A">
              <w:rPr>
                <w:rFonts w:ascii="Times New Roman" w:hAnsi="Times New Roman"/>
              </w:rPr>
              <w:t>6</w:t>
            </w:r>
          </w:p>
        </w:tc>
        <w:tc>
          <w:tcPr>
            <w:tcW w:w="1453" w:type="dxa"/>
            <w:shd w:val="clear" w:color="auto" w:fill="D9D9D9" w:themeFill="background1" w:themeFillShade="D9"/>
          </w:tcPr>
          <w:p w14:paraId="361373CD" w14:textId="77777777" w:rsidR="00582027" w:rsidRPr="0091420A" w:rsidRDefault="00582027" w:rsidP="00480B58">
            <w:pPr>
              <w:jc w:val="center"/>
              <w:rPr>
                <w:rFonts w:ascii="Times New Roman" w:hAnsi="Times New Roman"/>
                <w:sz w:val="24"/>
                <w:szCs w:val="24"/>
              </w:rPr>
            </w:pPr>
            <w:r w:rsidRPr="0091420A">
              <w:rPr>
                <w:rFonts w:ascii="Times New Roman" w:hAnsi="Times New Roman"/>
              </w:rPr>
              <w:t>7</w:t>
            </w:r>
          </w:p>
        </w:tc>
      </w:tr>
      <w:tr w:rsidR="006747A4" w:rsidRPr="00112DB8" w14:paraId="43BF817F" w14:textId="77777777" w:rsidTr="00D1756F">
        <w:trPr>
          <w:trHeight w:val="764"/>
          <w:jc w:val="center"/>
        </w:trPr>
        <w:tc>
          <w:tcPr>
            <w:tcW w:w="1554" w:type="dxa"/>
            <w:vMerge w:val="restart"/>
            <w:shd w:val="clear" w:color="auto" w:fill="D9D9D9" w:themeFill="background1" w:themeFillShade="D9"/>
          </w:tcPr>
          <w:p w14:paraId="1115749B" w14:textId="77777777" w:rsidR="00582027" w:rsidRPr="00112DB8" w:rsidRDefault="00582027" w:rsidP="00480B58">
            <w:pPr>
              <w:rPr>
                <w:rFonts w:ascii="Times New Roman" w:hAnsi="Times New Roman"/>
              </w:rPr>
            </w:pPr>
          </w:p>
          <w:p w14:paraId="7F2721E4" w14:textId="77777777" w:rsidR="00582027" w:rsidRPr="00112DB8" w:rsidRDefault="00582027" w:rsidP="00480B58">
            <w:pPr>
              <w:rPr>
                <w:rFonts w:ascii="Times New Roman" w:hAnsi="Times New Roman"/>
              </w:rPr>
            </w:pPr>
          </w:p>
          <w:p w14:paraId="1B4C21E4" w14:textId="77777777" w:rsidR="00582027" w:rsidRPr="00112DB8" w:rsidRDefault="00582027" w:rsidP="00480B58">
            <w:pPr>
              <w:rPr>
                <w:rFonts w:ascii="Times New Roman" w:hAnsi="Times New Roman"/>
              </w:rPr>
            </w:pPr>
            <w:r w:rsidRPr="00112DB8">
              <w:rPr>
                <w:rFonts w:ascii="Times New Roman" w:hAnsi="Times New Roman"/>
              </w:rPr>
              <w:t>Тип светлина</w:t>
            </w:r>
          </w:p>
        </w:tc>
        <w:tc>
          <w:tcPr>
            <w:tcW w:w="1154" w:type="dxa"/>
            <w:vMerge w:val="restart"/>
            <w:shd w:val="clear" w:color="auto" w:fill="D9D9D9" w:themeFill="background1" w:themeFillShade="D9"/>
          </w:tcPr>
          <w:p w14:paraId="52BCD742" w14:textId="77777777" w:rsidR="00582027" w:rsidRPr="00112DB8" w:rsidRDefault="00582027" w:rsidP="00480B58">
            <w:pPr>
              <w:rPr>
                <w:rFonts w:ascii="Times New Roman" w:hAnsi="Times New Roman"/>
              </w:rPr>
            </w:pPr>
          </w:p>
          <w:p w14:paraId="319AD7FE" w14:textId="77777777" w:rsidR="00582027" w:rsidRPr="00112DB8" w:rsidRDefault="00582027" w:rsidP="00480B58">
            <w:pPr>
              <w:rPr>
                <w:rFonts w:ascii="Times New Roman" w:hAnsi="Times New Roman"/>
              </w:rPr>
            </w:pPr>
          </w:p>
          <w:p w14:paraId="1C5CFD06" w14:textId="77777777" w:rsidR="00582027" w:rsidRPr="00112DB8" w:rsidRDefault="00582027" w:rsidP="00480B58">
            <w:pPr>
              <w:jc w:val="center"/>
              <w:rPr>
                <w:rFonts w:ascii="Times New Roman" w:hAnsi="Times New Roman"/>
              </w:rPr>
            </w:pPr>
            <w:r w:rsidRPr="00112DB8">
              <w:rPr>
                <w:rFonts w:ascii="Times New Roman" w:hAnsi="Times New Roman"/>
              </w:rPr>
              <w:t>Цвят</w:t>
            </w:r>
          </w:p>
        </w:tc>
        <w:tc>
          <w:tcPr>
            <w:tcW w:w="1804" w:type="dxa"/>
            <w:vMerge w:val="restart"/>
            <w:shd w:val="clear" w:color="auto" w:fill="D9D9D9" w:themeFill="background1" w:themeFillShade="D9"/>
          </w:tcPr>
          <w:p w14:paraId="3663892D" w14:textId="77777777" w:rsidR="00582027" w:rsidRPr="00112DB8" w:rsidRDefault="00582027" w:rsidP="00480B58">
            <w:pPr>
              <w:jc w:val="center"/>
              <w:rPr>
                <w:rFonts w:ascii="Times New Roman" w:hAnsi="Times New Roman"/>
              </w:rPr>
            </w:pPr>
          </w:p>
          <w:p w14:paraId="23924D74" w14:textId="77777777" w:rsidR="00582027" w:rsidRPr="00112DB8" w:rsidRDefault="00582027" w:rsidP="00480B58">
            <w:pPr>
              <w:jc w:val="center"/>
              <w:rPr>
                <w:rFonts w:ascii="Times New Roman" w:hAnsi="Times New Roman"/>
              </w:rPr>
            </w:pPr>
            <w:r w:rsidRPr="00112DB8">
              <w:rPr>
                <w:rFonts w:ascii="Times New Roman" w:hAnsi="Times New Roman"/>
              </w:rPr>
              <w:t>Тип на сигнала/мигане</w:t>
            </w:r>
          </w:p>
        </w:tc>
        <w:tc>
          <w:tcPr>
            <w:tcW w:w="3093" w:type="dxa"/>
            <w:gridSpan w:val="4"/>
            <w:shd w:val="clear" w:color="auto" w:fill="D9D9D9" w:themeFill="background1" w:themeFillShade="D9"/>
          </w:tcPr>
          <w:p w14:paraId="3EB22745" w14:textId="77777777" w:rsidR="00582027" w:rsidRPr="00112DB8" w:rsidRDefault="00582027" w:rsidP="00480B58">
            <w:pPr>
              <w:jc w:val="center"/>
              <w:rPr>
                <w:rFonts w:ascii="Times New Roman" w:hAnsi="Times New Roman"/>
              </w:rPr>
            </w:pPr>
            <w:r w:rsidRPr="00112DB8">
              <w:rPr>
                <w:rFonts w:ascii="Times New Roman" w:hAnsi="Times New Roman"/>
              </w:rPr>
              <w:t xml:space="preserve">Максимален интензитет </w:t>
            </w:r>
            <w:r w:rsidRPr="00112DB8">
              <w:rPr>
                <w:rFonts w:ascii="Times New Roman" w:hAnsi="Times New Roman"/>
                <w:lang w:val="ru-RU"/>
              </w:rPr>
              <w:t>(</w:t>
            </w:r>
            <w:r w:rsidRPr="00112DB8">
              <w:rPr>
                <w:rFonts w:ascii="Times New Roman" w:hAnsi="Times New Roman"/>
                <w:lang w:val="en-US"/>
              </w:rPr>
              <w:t>cd</w:t>
            </w:r>
            <w:r w:rsidRPr="00112DB8">
              <w:rPr>
                <w:rFonts w:ascii="Times New Roman" w:hAnsi="Times New Roman"/>
                <w:lang w:val="ru-RU"/>
              </w:rPr>
              <w:t>)</w:t>
            </w:r>
            <w:r w:rsidRPr="00112DB8">
              <w:rPr>
                <w:rFonts w:ascii="Times New Roman" w:hAnsi="Times New Roman"/>
              </w:rPr>
              <w:t xml:space="preserve"> при дадена осветеност на фона (</w:t>
            </w:r>
            <w:r w:rsidRPr="00112DB8">
              <w:rPr>
                <w:rFonts w:ascii="Times New Roman" w:hAnsi="Times New Roman"/>
                <w:lang w:val="en-US"/>
              </w:rPr>
              <w:t>b</w:t>
            </w:r>
            <w:r w:rsidRPr="00112DB8">
              <w:rPr>
                <w:rFonts w:ascii="Times New Roman" w:hAnsi="Times New Roman"/>
                <w:lang w:val="ru-RU"/>
              </w:rPr>
              <w:t>)</w:t>
            </w:r>
          </w:p>
        </w:tc>
        <w:tc>
          <w:tcPr>
            <w:tcW w:w="1453" w:type="dxa"/>
            <w:vMerge w:val="restart"/>
            <w:shd w:val="clear" w:color="auto" w:fill="D9D9D9" w:themeFill="background1" w:themeFillShade="D9"/>
          </w:tcPr>
          <w:p w14:paraId="53994A85" w14:textId="77777777" w:rsidR="00582027" w:rsidRPr="00112DB8" w:rsidRDefault="00582027" w:rsidP="00480B58">
            <w:pPr>
              <w:jc w:val="center"/>
              <w:rPr>
                <w:rFonts w:ascii="Times New Roman" w:hAnsi="Times New Roman"/>
              </w:rPr>
            </w:pPr>
          </w:p>
          <w:p w14:paraId="3ACCC2F5" w14:textId="77777777" w:rsidR="00582027" w:rsidRPr="00112DB8" w:rsidRDefault="00582027" w:rsidP="00480B58">
            <w:pPr>
              <w:rPr>
                <w:rFonts w:ascii="Times New Roman" w:hAnsi="Times New Roman"/>
              </w:rPr>
            </w:pPr>
            <w:r w:rsidRPr="00112DB8">
              <w:rPr>
                <w:rFonts w:ascii="Times New Roman" w:hAnsi="Times New Roman"/>
              </w:rPr>
              <w:t xml:space="preserve">Таблица </w:t>
            </w:r>
          </w:p>
          <w:p w14:paraId="5C600765" w14:textId="77777777" w:rsidR="00582027" w:rsidRPr="00112DB8" w:rsidRDefault="00582027" w:rsidP="00480B58">
            <w:pPr>
              <w:rPr>
                <w:rFonts w:ascii="Times New Roman" w:hAnsi="Times New Roman"/>
                <w:lang w:val="en-US"/>
              </w:rPr>
            </w:pPr>
            <w:r w:rsidRPr="00112DB8">
              <w:rPr>
                <w:rFonts w:ascii="Times New Roman" w:hAnsi="Times New Roman"/>
              </w:rPr>
              <w:t xml:space="preserve">за </w:t>
            </w:r>
          </w:p>
          <w:p w14:paraId="6B089816" w14:textId="77777777" w:rsidR="00582027" w:rsidRPr="00112DB8" w:rsidRDefault="00582027" w:rsidP="00480B58">
            <w:pPr>
              <w:rPr>
                <w:rFonts w:ascii="Times New Roman" w:hAnsi="Times New Roman"/>
              </w:rPr>
            </w:pPr>
            <w:r w:rsidRPr="00112DB8">
              <w:rPr>
                <w:rFonts w:ascii="Times New Roman" w:hAnsi="Times New Roman"/>
              </w:rPr>
              <w:t>разпреде-ление на светлината</w:t>
            </w:r>
          </w:p>
        </w:tc>
      </w:tr>
      <w:tr w:rsidR="006747A4" w:rsidRPr="00112DB8" w14:paraId="4CFF419A" w14:textId="77777777" w:rsidTr="00D1756F">
        <w:trPr>
          <w:trHeight w:val="144"/>
          <w:jc w:val="center"/>
        </w:trPr>
        <w:tc>
          <w:tcPr>
            <w:tcW w:w="1554" w:type="dxa"/>
            <w:vMerge/>
          </w:tcPr>
          <w:p w14:paraId="24D7C892" w14:textId="77777777" w:rsidR="00582027" w:rsidRPr="00112DB8" w:rsidRDefault="00582027" w:rsidP="00480B58">
            <w:pPr>
              <w:rPr>
                <w:rFonts w:ascii="Times New Roman" w:hAnsi="Times New Roman"/>
              </w:rPr>
            </w:pPr>
          </w:p>
        </w:tc>
        <w:tc>
          <w:tcPr>
            <w:tcW w:w="1154" w:type="dxa"/>
            <w:vMerge/>
          </w:tcPr>
          <w:p w14:paraId="05363DF1" w14:textId="77777777" w:rsidR="00582027" w:rsidRPr="00112DB8" w:rsidRDefault="00582027" w:rsidP="00480B58">
            <w:pPr>
              <w:rPr>
                <w:rFonts w:ascii="Times New Roman" w:hAnsi="Times New Roman"/>
              </w:rPr>
            </w:pPr>
          </w:p>
        </w:tc>
        <w:tc>
          <w:tcPr>
            <w:tcW w:w="1804" w:type="dxa"/>
            <w:vMerge/>
          </w:tcPr>
          <w:p w14:paraId="0CF3032C" w14:textId="77777777" w:rsidR="00582027" w:rsidRPr="00112DB8" w:rsidRDefault="00582027" w:rsidP="00480B58">
            <w:pPr>
              <w:rPr>
                <w:rFonts w:ascii="Times New Roman" w:hAnsi="Times New Roman"/>
              </w:rPr>
            </w:pPr>
          </w:p>
        </w:tc>
        <w:tc>
          <w:tcPr>
            <w:tcW w:w="932" w:type="dxa"/>
            <w:shd w:val="clear" w:color="auto" w:fill="D9D9D9" w:themeFill="background1" w:themeFillShade="D9"/>
          </w:tcPr>
          <w:p w14:paraId="61CD606F" w14:textId="77777777" w:rsidR="00582027" w:rsidRPr="00112DB8" w:rsidRDefault="00582027" w:rsidP="00480B58">
            <w:pPr>
              <w:rPr>
                <w:rFonts w:ascii="Times New Roman" w:hAnsi="Times New Roman"/>
              </w:rPr>
            </w:pPr>
            <w:r w:rsidRPr="00112DB8">
              <w:rPr>
                <w:rFonts w:ascii="Times New Roman" w:hAnsi="Times New Roman"/>
              </w:rPr>
              <w:t>Ден</w:t>
            </w:r>
          </w:p>
          <w:p w14:paraId="1EF97E08" w14:textId="77777777" w:rsidR="00582027" w:rsidRPr="00112DB8" w:rsidRDefault="00582027" w:rsidP="00480B58">
            <w:pPr>
              <w:rPr>
                <w:rFonts w:ascii="Times New Roman" w:hAnsi="Times New Roman"/>
              </w:rPr>
            </w:pPr>
            <w:r w:rsidRPr="00112DB8">
              <w:rPr>
                <w:rFonts w:ascii="Times New Roman" w:hAnsi="Times New Roman"/>
              </w:rPr>
              <w:t>(над 500 cd/m</w:t>
            </w:r>
            <w:r w:rsidRPr="00112DB8">
              <w:rPr>
                <w:rFonts w:ascii="Times New Roman" w:hAnsi="Times New Roman"/>
                <w:vertAlign w:val="superscript"/>
              </w:rPr>
              <w:t>2</w:t>
            </w:r>
            <w:r w:rsidRPr="00112DB8">
              <w:rPr>
                <w:rFonts w:ascii="Times New Roman" w:hAnsi="Times New Roman"/>
              </w:rPr>
              <w:t>)</w:t>
            </w:r>
          </w:p>
        </w:tc>
        <w:tc>
          <w:tcPr>
            <w:tcW w:w="1047" w:type="dxa"/>
            <w:gridSpan w:val="2"/>
            <w:shd w:val="clear" w:color="auto" w:fill="D9D9D9" w:themeFill="background1" w:themeFillShade="D9"/>
          </w:tcPr>
          <w:p w14:paraId="6464CE79" w14:textId="77777777" w:rsidR="00582027" w:rsidRPr="00112DB8" w:rsidRDefault="00582027" w:rsidP="00480B58">
            <w:pPr>
              <w:rPr>
                <w:rFonts w:ascii="Times New Roman" w:hAnsi="Times New Roman"/>
              </w:rPr>
            </w:pPr>
            <w:r w:rsidRPr="00112DB8">
              <w:rPr>
                <w:rFonts w:ascii="Times New Roman" w:hAnsi="Times New Roman"/>
              </w:rPr>
              <w:t>Здрач</w:t>
            </w:r>
          </w:p>
          <w:p w14:paraId="0A51E26F" w14:textId="77777777" w:rsidR="00582027" w:rsidRPr="00112DB8" w:rsidRDefault="00582027" w:rsidP="00480B58">
            <w:pPr>
              <w:rPr>
                <w:rFonts w:ascii="Times New Roman" w:hAnsi="Times New Roman"/>
              </w:rPr>
            </w:pPr>
            <w:r w:rsidRPr="00112DB8">
              <w:rPr>
                <w:rFonts w:ascii="Times New Roman" w:hAnsi="Times New Roman"/>
              </w:rPr>
              <w:t>(50-500 cd/m</w:t>
            </w:r>
            <w:r w:rsidRPr="00112DB8">
              <w:rPr>
                <w:rFonts w:ascii="Times New Roman" w:hAnsi="Times New Roman"/>
                <w:vertAlign w:val="superscript"/>
              </w:rPr>
              <w:t>2</w:t>
            </w:r>
            <w:r w:rsidRPr="00112DB8">
              <w:rPr>
                <w:rFonts w:ascii="Times New Roman" w:hAnsi="Times New Roman"/>
              </w:rPr>
              <w:t>)</w:t>
            </w:r>
          </w:p>
        </w:tc>
        <w:tc>
          <w:tcPr>
            <w:tcW w:w="1113" w:type="dxa"/>
            <w:shd w:val="clear" w:color="auto" w:fill="D9D9D9" w:themeFill="background1" w:themeFillShade="D9"/>
          </w:tcPr>
          <w:p w14:paraId="02687413" w14:textId="77777777" w:rsidR="00582027" w:rsidRPr="00112DB8" w:rsidRDefault="00582027" w:rsidP="00480B58">
            <w:pPr>
              <w:rPr>
                <w:rFonts w:ascii="Times New Roman" w:hAnsi="Times New Roman"/>
                <w:lang w:val="ru-RU"/>
              </w:rPr>
            </w:pPr>
            <w:r w:rsidRPr="00112DB8">
              <w:rPr>
                <w:rFonts w:ascii="Times New Roman" w:hAnsi="Times New Roman"/>
              </w:rPr>
              <w:t xml:space="preserve">Нощ (по-малко от 50 </w:t>
            </w:r>
            <w:r w:rsidRPr="00112DB8">
              <w:rPr>
                <w:rFonts w:ascii="Times New Roman" w:hAnsi="Times New Roman"/>
                <w:lang w:val="en-US"/>
              </w:rPr>
              <w:t>cd</w:t>
            </w:r>
            <w:r w:rsidRPr="00112DB8">
              <w:rPr>
                <w:rFonts w:ascii="Times New Roman" w:hAnsi="Times New Roman"/>
                <w:lang w:val="ru-RU"/>
              </w:rPr>
              <w:t>/</w:t>
            </w:r>
            <w:r w:rsidRPr="00112DB8">
              <w:rPr>
                <w:rFonts w:ascii="Times New Roman" w:hAnsi="Times New Roman"/>
                <w:lang w:val="en-US"/>
              </w:rPr>
              <w:t>m</w:t>
            </w:r>
            <w:r w:rsidRPr="00112DB8">
              <w:rPr>
                <w:rFonts w:ascii="Times New Roman" w:hAnsi="Times New Roman"/>
                <w:vertAlign w:val="superscript"/>
                <w:lang w:val="ru-RU"/>
              </w:rPr>
              <w:t>2</w:t>
            </w:r>
          </w:p>
        </w:tc>
        <w:tc>
          <w:tcPr>
            <w:tcW w:w="1453" w:type="dxa"/>
            <w:vMerge/>
          </w:tcPr>
          <w:p w14:paraId="7C39B5C5" w14:textId="77777777" w:rsidR="00582027" w:rsidRPr="00112DB8" w:rsidRDefault="00582027" w:rsidP="00480B58">
            <w:pPr>
              <w:rPr>
                <w:rFonts w:ascii="Times New Roman" w:hAnsi="Times New Roman"/>
              </w:rPr>
            </w:pPr>
          </w:p>
        </w:tc>
      </w:tr>
      <w:tr w:rsidR="00582027" w:rsidRPr="00112DB8" w14:paraId="728E52BA" w14:textId="77777777" w:rsidTr="00AB3DCB">
        <w:trPr>
          <w:trHeight w:val="1274"/>
          <w:jc w:val="center"/>
        </w:trPr>
        <w:tc>
          <w:tcPr>
            <w:tcW w:w="1554" w:type="dxa"/>
          </w:tcPr>
          <w:p w14:paraId="7784853D" w14:textId="1B63EA50" w:rsidR="00582027" w:rsidRPr="00112DB8" w:rsidRDefault="00582027" w:rsidP="00480B58">
            <w:pPr>
              <w:rPr>
                <w:rFonts w:ascii="Times New Roman" w:hAnsi="Times New Roman"/>
              </w:rPr>
            </w:pPr>
            <w:r w:rsidRPr="00112DB8">
              <w:rPr>
                <w:rFonts w:ascii="Times New Roman" w:hAnsi="Times New Roman"/>
              </w:rPr>
              <w:t xml:space="preserve">Нисък интензитет от тип </w:t>
            </w:r>
            <w:r w:rsidR="00007321">
              <w:rPr>
                <w:rFonts w:ascii="Times New Roman" w:hAnsi="Times New Roman"/>
              </w:rPr>
              <w:t>„</w:t>
            </w:r>
            <w:r w:rsidRPr="00112DB8">
              <w:rPr>
                <w:rFonts w:ascii="Times New Roman" w:hAnsi="Times New Roman"/>
              </w:rPr>
              <w:t>А</w:t>
            </w:r>
            <w:r w:rsidR="00007321">
              <w:rPr>
                <w:rFonts w:ascii="Times New Roman" w:hAnsi="Times New Roman"/>
              </w:rPr>
              <w:t>“</w:t>
            </w:r>
          </w:p>
          <w:p w14:paraId="31F85C43" w14:textId="77777777" w:rsidR="00582027" w:rsidRPr="00112DB8" w:rsidRDefault="00582027" w:rsidP="00480B58">
            <w:pPr>
              <w:rPr>
                <w:rFonts w:ascii="Times New Roman" w:hAnsi="Times New Roman"/>
              </w:rPr>
            </w:pPr>
            <w:r w:rsidRPr="00112DB8">
              <w:rPr>
                <w:rFonts w:ascii="Times New Roman" w:hAnsi="Times New Roman"/>
              </w:rPr>
              <w:t>(неподвижно препятствие)</w:t>
            </w:r>
          </w:p>
        </w:tc>
        <w:tc>
          <w:tcPr>
            <w:tcW w:w="1154" w:type="dxa"/>
          </w:tcPr>
          <w:p w14:paraId="1FF84DC9" w14:textId="77777777" w:rsidR="00582027" w:rsidRPr="00112DB8" w:rsidRDefault="00582027" w:rsidP="00480B58">
            <w:pPr>
              <w:jc w:val="center"/>
              <w:rPr>
                <w:rFonts w:ascii="Times New Roman" w:hAnsi="Times New Roman"/>
              </w:rPr>
            </w:pPr>
          </w:p>
          <w:p w14:paraId="13CCCA86" w14:textId="77777777" w:rsidR="00582027" w:rsidRPr="00112DB8" w:rsidRDefault="00582027" w:rsidP="00480B58">
            <w:pPr>
              <w:jc w:val="center"/>
              <w:rPr>
                <w:rFonts w:ascii="Times New Roman" w:hAnsi="Times New Roman"/>
              </w:rPr>
            </w:pPr>
            <w:r w:rsidRPr="00112DB8">
              <w:rPr>
                <w:rFonts w:ascii="Times New Roman" w:hAnsi="Times New Roman"/>
              </w:rPr>
              <w:t>червен</w:t>
            </w:r>
          </w:p>
        </w:tc>
        <w:tc>
          <w:tcPr>
            <w:tcW w:w="1804" w:type="dxa"/>
          </w:tcPr>
          <w:p w14:paraId="32823A7E" w14:textId="77777777" w:rsidR="00582027" w:rsidRPr="00112DB8" w:rsidRDefault="00582027" w:rsidP="00480B58">
            <w:pPr>
              <w:jc w:val="center"/>
              <w:rPr>
                <w:rFonts w:ascii="Times New Roman" w:hAnsi="Times New Roman"/>
              </w:rPr>
            </w:pPr>
          </w:p>
          <w:p w14:paraId="490AB603" w14:textId="77777777" w:rsidR="00582027" w:rsidRPr="00112DB8" w:rsidRDefault="00582027" w:rsidP="00480B58">
            <w:pPr>
              <w:jc w:val="center"/>
              <w:rPr>
                <w:rFonts w:ascii="Times New Roman" w:hAnsi="Times New Roman"/>
              </w:rPr>
            </w:pPr>
            <w:r w:rsidRPr="00112DB8">
              <w:rPr>
                <w:rFonts w:ascii="Times New Roman" w:hAnsi="Times New Roman"/>
              </w:rPr>
              <w:t>непрекъснато излъчване</w:t>
            </w:r>
          </w:p>
        </w:tc>
        <w:tc>
          <w:tcPr>
            <w:tcW w:w="932" w:type="dxa"/>
          </w:tcPr>
          <w:p w14:paraId="3AF55A72" w14:textId="77777777" w:rsidR="00582027" w:rsidRPr="00112DB8" w:rsidRDefault="00582027" w:rsidP="00480B58">
            <w:pPr>
              <w:jc w:val="center"/>
              <w:rPr>
                <w:rFonts w:ascii="Times New Roman" w:hAnsi="Times New Roman"/>
              </w:rPr>
            </w:pPr>
          </w:p>
          <w:p w14:paraId="719B9A95" w14:textId="77777777" w:rsidR="00582027" w:rsidRPr="00112DB8" w:rsidRDefault="00582027" w:rsidP="00480B58">
            <w:pPr>
              <w:jc w:val="center"/>
              <w:rPr>
                <w:rFonts w:ascii="Times New Roman" w:hAnsi="Times New Roman"/>
              </w:rPr>
            </w:pPr>
            <w:r w:rsidRPr="00112DB8">
              <w:rPr>
                <w:rFonts w:ascii="Times New Roman" w:hAnsi="Times New Roman"/>
              </w:rPr>
              <w:t>N/A</w:t>
            </w:r>
          </w:p>
        </w:tc>
        <w:tc>
          <w:tcPr>
            <w:tcW w:w="1047" w:type="dxa"/>
            <w:gridSpan w:val="2"/>
          </w:tcPr>
          <w:p w14:paraId="798637CB" w14:textId="77777777" w:rsidR="00582027" w:rsidRPr="00112DB8" w:rsidRDefault="00582027" w:rsidP="00480B58">
            <w:pPr>
              <w:jc w:val="center"/>
              <w:rPr>
                <w:rFonts w:ascii="Times New Roman" w:hAnsi="Times New Roman"/>
              </w:rPr>
            </w:pPr>
          </w:p>
          <w:p w14:paraId="2D1755B7" w14:textId="77777777" w:rsidR="00582027" w:rsidRPr="00112DB8" w:rsidRDefault="00582027" w:rsidP="00480B58">
            <w:pPr>
              <w:jc w:val="center"/>
              <w:rPr>
                <w:rFonts w:ascii="Times New Roman" w:hAnsi="Times New Roman"/>
              </w:rPr>
            </w:pPr>
            <w:r w:rsidRPr="00112DB8">
              <w:rPr>
                <w:rFonts w:ascii="Times New Roman" w:hAnsi="Times New Roman"/>
              </w:rPr>
              <w:t>N/A</w:t>
            </w:r>
          </w:p>
        </w:tc>
        <w:tc>
          <w:tcPr>
            <w:tcW w:w="1113" w:type="dxa"/>
          </w:tcPr>
          <w:p w14:paraId="734027C4" w14:textId="77777777" w:rsidR="00582027" w:rsidRPr="00112DB8" w:rsidRDefault="00582027" w:rsidP="00480B58">
            <w:pPr>
              <w:jc w:val="center"/>
              <w:rPr>
                <w:rFonts w:ascii="Times New Roman" w:hAnsi="Times New Roman"/>
              </w:rPr>
            </w:pPr>
          </w:p>
          <w:p w14:paraId="7F4285AE" w14:textId="77777777" w:rsidR="00582027" w:rsidRPr="00112DB8" w:rsidRDefault="00582027" w:rsidP="00480B58">
            <w:pPr>
              <w:jc w:val="center"/>
              <w:rPr>
                <w:rFonts w:ascii="Times New Roman" w:hAnsi="Times New Roman"/>
              </w:rPr>
            </w:pPr>
            <w:r w:rsidRPr="00112DB8">
              <w:rPr>
                <w:rFonts w:ascii="Times New Roman" w:hAnsi="Times New Roman"/>
              </w:rPr>
              <w:t>10</w:t>
            </w:r>
          </w:p>
        </w:tc>
        <w:tc>
          <w:tcPr>
            <w:tcW w:w="1453" w:type="dxa"/>
          </w:tcPr>
          <w:p w14:paraId="360F719A" w14:textId="77777777" w:rsidR="00582027" w:rsidRPr="00112DB8" w:rsidRDefault="00582027" w:rsidP="00480B58">
            <w:pPr>
              <w:jc w:val="center"/>
              <w:rPr>
                <w:rFonts w:ascii="Times New Roman" w:hAnsi="Times New Roman"/>
              </w:rPr>
            </w:pPr>
          </w:p>
          <w:p w14:paraId="0985F17F" w14:textId="7AE7B04C" w:rsidR="00582027" w:rsidRPr="00112DB8" w:rsidRDefault="00582027" w:rsidP="00480B58">
            <w:pPr>
              <w:jc w:val="center"/>
              <w:rPr>
                <w:rFonts w:ascii="Times New Roman" w:hAnsi="Times New Roman"/>
              </w:rPr>
            </w:pPr>
            <w:r w:rsidRPr="00112DB8">
              <w:rPr>
                <w:rFonts w:ascii="Times New Roman" w:hAnsi="Times New Roman"/>
              </w:rPr>
              <w:t>Табл</w:t>
            </w:r>
            <w:r w:rsidR="008A1DF4">
              <w:rPr>
                <w:rFonts w:ascii="Times New Roman" w:hAnsi="Times New Roman"/>
              </w:rPr>
              <w:t>ица</w:t>
            </w:r>
            <w:r w:rsidRPr="00112DB8">
              <w:rPr>
                <w:rFonts w:ascii="Times New Roman" w:hAnsi="Times New Roman"/>
              </w:rPr>
              <w:t xml:space="preserve"> </w:t>
            </w:r>
            <w:r w:rsidR="00924B3F">
              <w:rPr>
                <w:rFonts w:ascii="Times New Roman" w:hAnsi="Times New Roman"/>
              </w:rPr>
              <w:t>20</w:t>
            </w:r>
          </w:p>
        </w:tc>
      </w:tr>
      <w:tr w:rsidR="00582027" w:rsidRPr="00112DB8" w14:paraId="1A234BDC" w14:textId="77777777" w:rsidTr="006F026D">
        <w:trPr>
          <w:trHeight w:val="1287"/>
          <w:jc w:val="center"/>
        </w:trPr>
        <w:tc>
          <w:tcPr>
            <w:tcW w:w="1554" w:type="dxa"/>
            <w:shd w:val="clear" w:color="auto" w:fill="F2F2F2" w:themeFill="background1" w:themeFillShade="F2"/>
          </w:tcPr>
          <w:p w14:paraId="59088F3F" w14:textId="1782F69F" w:rsidR="00582027" w:rsidRPr="00112DB8" w:rsidRDefault="00582027" w:rsidP="00480B58">
            <w:pPr>
              <w:rPr>
                <w:rFonts w:ascii="Times New Roman" w:hAnsi="Times New Roman"/>
              </w:rPr>
            </w:pPr>
            <w:r w:rsidRPr="00112DB8">
              <w:rPr>
                <w:rFonts w:ascii="Times New Roman" w:hAnsi="Times New Roman"/>
              </w:rPr>
              <w:t xml:space="preserve">Нисък интензитет от тип </w:t>
            </w:r>
            <w:r w:rsidR="00007321">
              <w:rPr>
                <w:rFonts w:ascii="Times New Roman" w:hAnsi="Times New Roman"/>
              </w:rPr>
              <w:t>„</w:t>
            </w:r>
            <w:r w:rsidRPr="00112DB8">
              <w:rPr>
                <w:rFonts w:ascii="Times New Roman" w:hAnsi="Times New Roman"/>
              </w:rPr>
              <w:t>В</w:t>
            </w:r>
            <w:r w:rsidR="00007321">
              <w:rPr>
                <w:rFonts w:ascii="Times New Roman" w:hAnsi="Times New Roman"/>
              </w:rPr>
              <w:t>“</w:t>
            </w:r>
          </w:p>
          <w:p w14:paraId="386C5075" w14:textId="77777777" w:rsidR="00582027" w:rsidRPr="00112DB8" w:rsidRDefault="00582027" w:rsidP="00480B58">
            <w:pPr>
              <w:rPr>
                <w:rFonts w:ascii="Times New Roman" w:hAnsi="Times New Roman"/>
              </w:rPr>
            </w:pPr>
            <w:r w:rsidRPr="00112DB8">
              <w:rPr>
                <w:rFonts w:ascii="Times New Roman" w:hAnsi="Times New Roman"/>
              </w:rPr>
              <w:t>(подвижно препятствие)</w:t>
            </w:r>
          </w:p>
        </w:tc>
        <w:tc>
          <w:tcPr>
            <w:tcW w:w="1154" w:type="dxa"/>
            <w:shd w:val="clear" w:color="auto" w:fill="F2F2F2" w:themeFill="background1" w:themeFillShade="F2"/>
          </w:tcPr>
          <w:p w14:paraId="2E5779E9" w14:textId="77777777" w:rsidR="00582027" w:rsidRPr="00112DB8" w:rsidRDefault="00582027" w:rsidP="00480B58">
            <w:pPr>
              <w:jc w:val="center"/>
              <w:rPr>
                <w:rFonts w:ascii="Times New Roman" w:hAnsi="Times New Roman"/>
              </w:rPr>
            </w:pPr>
          </w:p>
          <w:p w14:paraId="6CECBE94" w14:textId="77777777" w:rsidR="00582027" w:rsidRPr="00112DB8" w:rsidRDefault="00582027" w:rsidP="00480B58">
            <w:pPr>
              <w:jc w:val="center"/>
              <w:rPr>
                <w:rFonts w:ascii="Times New Roman" w:hAnsi="Times New Roman"/>
              </w:rPr>
            </w:pPr>
            <w:r w:rsidRPr="00112DB8">
              <w:rPr>
                <w:rFonts w:ascii="Times New Roman" w:hAnsi="Times New Roman"/>
              </w:rPr>
              <w:t>червен</w:t>
            </w:r>
          </w:p>
        </w:tc>
        <w:tc>
          <w:tcPr>
            <w:tcW w:w="1804" w:type="dxa"/>
            <w:shd w:val="clear" w:color="auto" w:fill="F2F2F2" w:themeFill="background1" w:themeFillShade="F2"/>
          </w:tcPr>
          <w:p w14:paraId="515812ED" w14:textId="77777777" w:rsidR="00582027" w:rsidRPr="00112DB8" w:rsidRDefault="00582027" w:rsidP="00480B58">
            <w:pPr>
              <w:jc w:val="center"/>
              <w:rPr>
                <w:rFonts w:ascii="Times New Roman" w:hAnsi="Times New Roman"/>
              </w:rPr>
            </w:pPr>
          </w:p>
          <w:p w14:paraId="3ADADBF3" w14:textId="77777777" w:rsidR="00582027" w:rsidRPr="00112DB8" w:rsidRDefault="00582027" w:rsidP="00480B58">
            <w:pPr>
              <w:jc w:val="center"/>
              <w:rPr>
                <w:rFonts w:ascii="Times New Roman" w:hAnsi="Times New Roman"/>
              </w:rPr>
            </w:pPr>
            <w:r w:rsidRPr="00112DB8">
              <w:rPr>
                <w:rFonts w:ascii="Times New Roman" w:hAnsi="Times New Roman"/>
              </w:rPr>
              <w:t>непрекъснато излъчване</w:t>
            </w:r>
          </w:p>
        </w:tc>
        <w:tc>
          <w:tcPr>
            <w:tcW w:w="932" w:type="dxa"/>
            <w:shd w:val="clear" w:color="auto" w:fill="F2F2F2" w:themeFill="background1" w:themeFillShade="F2"/>
          </w:tcPr>
          <w:p w14:paraId="7934C88C" w14:textId="77777777" w:rsidR="00582027" w:rsidRPr="00112DB8" w:rsidRDefault="00582027" w:rsidP="00480B58">
            <w:pPr>
              <w:jc w:val="center"/>
              <w:rPr>
                <w:rFonts w:ascii="Times New Roman" w:hAnsi="Times New Roman"/>
              </w:rPr>
            </w:pPr>
          </w:p>
          <w:p w14:paraId="78FEA9CD" w14:textId="77777777" w:rsidR="00582027" w:rsidRPr="00112DB8" w:rsidRDefault="00582027" w:rsidP="00480B58">
            <w:pPr>
              <w:jc w:val="center"/>
              <w:rPr>
                <w:rFonts w:ascii="Times New Roman" w:hAnsi="Times New Roman"/>
              </w:rPr>
            </w:pPr>
            <w:r w:rsidRPr="00112DB8">
              <w:rPr>
                <w:rFonts w:ascii="Times New Roman" w:hAnsi="Times New Roman"/>
              </w:rPr>
              <w:t>N/A</w:t>
            </w:r>
          </w:p>
        </w:tc>
        <w:tc>
          <w:tcPr>
            <w:tcW w:w="1047" w:type="dxa"/>
            <w:gridSpan w:val="2"/>
            <w:shd w:val="clear" w:color="auto" w:fill="F2F2F2" w:themeFill="background1" w:themeFillShade="F2"/>
          </w:tcPr>
          <w:p w14:paraId="5CC522EB" w14:textId="77777777" w:rsidR="00582027" w:rsidRPr="00112DB8" w:rsidRDefault="00582027" w:rsidP="00480B58">
            <w:pPr>
              <w:jc w:val="center"/>
              <w:rPr>
                <w:rFonts w:ascii="Times New Roman" w:hAnsi="Times New Roman"/>
              </w:rPr>
            </w:pPr>
          </w:p>
          <w:p w14:paraId="11D97E8B" w14:textId="77777777" w:rsidR="00582027" w:rsidRPr="00112DB8" w:rsidRDefault="00582027" w:rsidP="00480B58">
            <w:pPr>
              <w:jc w:val="center"/>
              <w:rPr>
                <w:rFonts w:ascii="Times New Roman" w:hAnsi="Times New Roman"/>
              </w:rPr>
            </w:pPr>
            <w:r w:rsidRPr="00112DB8">
              <w:rPr>
                <w:rFonts w:ascii="Times New Roman" w:hAnsi="Times New Roman"/>
              </w:rPr>
              <w:t>N/A</w:t>
            </w:r>
          </w:p>
        </w:tc>
        <w:tc>
          <w:tcPr>
            <w:tcW w:w="1113" w:type="dxa"/>
            <w:shd w:val="clear" w:color="auto" w:fill="F2F2F2" w:themeFill="background1" w:themeFillShade="F2"/>
          </w:tcPr>
          <w:p w14:paraId="5FD866EC" w14:textId="77777777" w:rsidR="00582027" w:rsidRPr="00112DB8" w:rsidRDefault="00582027" w:rsidP="00480B58">
            <w:pPr>
              <w:jc w:val="center"/>
              <w:rPr>
                <w:rFonts w:ascii="Times New Roman" w:hAnsi="Times New Roman"/>
              </w:rPr>
            </w:pPr>
          </w:p>
          <w:p w14:paraId="0BF15011"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32</w:t>
            </w:r>
          </w:p>
        </w:tc>
        <w:tc>
          <w:tcPr>
            <w:tcW w:w="1453" w:type="dxa"/>
            <w:shd w:val="clear" w:color="auto" w:fill="F2F2F2" w:themeFill="background1" w:themeFillShade="F2"/>
          </w:tcPr>
          <w:p w14:paraId="439957F8" w14:textId="77777777" w:rsidR="00582027" w:rsidRPr="00112DB8" w:rsidRDefault="00582027" w:rsidP="00480B58">
            <w:pPr>
              <w:jc w:val="center"/>
              <w:rPr>
                <w:rFonts w:ascii="Times New Roman" w:hAnsi="Times New Roman"/>
              </w:rPr>
            </w:pPr>
          </w:p>
          <w:p w14:paraId="6CD09CFB" w14:textId="6FD515D2" w:rsidR="00582027" w:rsidRPr="00112DB8" w:rsidRDefault="00582027" w:rsidP="00480B58">
            <w:pPr>
              <w:jc w:val="center"/>
              <w:rPr>
                <w:rFonts w:ascii="Times New Roman" w:hAnsi="Times New Roman"/>
              </w:rPr>
            </w:pPr>
            <w:r w:rsidRPr="00112DB8">
              <w:rPr>
                <w:rFonts w:ascii="Times New Roman" w:hAnsi="Times New Roman"/>
              </w:rPr>
              <w:t>Табл</w:t>
            </w:r>
            <w:r w:rsidR="008A1DF4">
              <w:rPr>
                <w:rFonts w:ascii="Times New Roman" w:hAnsi="Times New Roman"/>
              </w:rPr>
              <w:t>ица</w:t>
            </w:r>
            <w:r w:rsidRPr="00112DB8">
              <w:rPr>
                <w:rFonts w:ascii="Times New Roman" w:hAnsi="Times New Roman"/>
              </w:rPr>
              <w:t xml:space="preserve"> </w:t>
            </w:r>
            <w:r w:rsidR="00924B3F">
              <w:rPr>
                <w:rFonts w:ascii="Times New Roman" w:hAnsi="Times New Roman"/>
              </w:rPr>
              <w:t>20</w:t>
            </w:r>
          </w:p>
        </w:tc>
      </w:tr>
      <w:tr w:rsidR="00582027" w:rsidRPr="00112DB8" w14:paraId="68F74A76" w14:textId="77777777" w:rsidTr="00AB3DCB">
        <w:trPr>
          <w:trHeight w:val="1274"/>
          <w:jc w:val="center"/>
        </w:trPr>
        <w:tc>
          <w:tcPr>
            <w:tcW w:w="1554" w:type="dxa"/>
          </w:tcPr>
          <w:p w14:paraId="5722085E" w14:textId="48DA77BF" w:rsidR="00582027" w:rsidRPr="00112DB8" w:rsidRDefault="00582027" w:rsidP="00480B58">
            <w:pPr>
              <w:rPr>
                <w:rFonts w:ascii="Times New Roman" w:hAnsi="Times New Roman"/>
              </w:rPr>
            </w:pPr>
            <w:r w:rsidRPr="00112DB8">
              <w:rPr>
                <w:rFonts w:ascii="Times New Roman" w:hAnsi="Times New Roman"/>
              </w:rPr>
              <w:t xml:space="preserve">Нисък интензитет от тип </w:t>
            </w:r>
            <w:r w:rsidR="00007321">
              <w:rPr>
                <w:rFonts w:ascii="Times New Roman" w:hAnsi="Times New Roman"/>
              </w:rPr>
              <w:t>„</w:t>
            </w:r>
            <w:r w:rsidRPr="00112DB8">
              <w:rPr>
                <w:rFonts w:ascii="Times New Roman" w:hAnsi="Times New Roman"/>
              </w:rPr>
              <w:t>С</w:t>
            </w:r>
            <w:r w:rsidR="00007321">
              <w:rPr>
                <w:rFonts w:ascii="Times New Roman" w:hAnsi="Times New Roman"/>
              </w:rPr>
              <w:t>“</w:t>
            </w:r>
          </w:p>
          <w:p w14:paraId="4FA7E8FF" w14:textId="77777777" w:rsidR="00582027" w:rsidRPr="00112DB8" w:rsidRDefault="00582027" w:rsidP="00480B58">
            <w:pPr>
              <w:rPr>
                <w:rFonts w:ascii="Times New Roman" w:hAnsi="Times New Roman"/>
              </w:rPr>
            </w:pPr>
            <w:r w:rsidRPr="00112DB8">
              <w:rPr>
                <w:rFonts w:ascii="Times New Roman" w:hAnsi="Times New Roman"/>
              </w:rPr>
              <w:t>(подвижно препятствие)</w:t>
            </w:r>
          </w:p>
        </w:tc>
        <w:tc>
          <w:tcPr>
            <w:tcW w:w="1154" w:type="dxa"/>
          </w:tcPr>
          <w:p w14:paraId="77A25939" w14:textId="77777777" w:rsidR="00582027" w:rsidRPr="00112DB8" w:rsidRDefault="00582027" w:rsidP="00480B58">
            <w:pPr>
              <w:jc w:val="center"/>
              <w:rPr>
                <w:rFonts w:ascii="Times New Roman" w:hAnsi="Times New Roman"/>
                <w:lang w:val="ru-RU"/>
              </w:rPr>
            </w:pPr>
          </w:p>
          <w:p w14:paraId="2A45D0B3" w14:textId="77777777" w:rsidR="00582027" w:rsidRPr="00112DB8" w:rsidRDefault="00582027" w:rsidP="00480B58">
            <w:pPr>
              <w:jc w:val="center"/>
              <w:rPr>
                <w:rFonts w:ascii="Times New Roman" w:hAnsi="Times New Roman"/>
              </w:rPr>
            </w:pPr>
            <w:r w:rsidRPr="00112DB8">
              <w:rPr>
                <w:rFonts w:ascii="Times New Roman" w:hAnsi="Times New Roman"/>
              </w:rPr>
              <w:t>жълт/син</w:t>
            </w:r>
          </w:p>
          <w:p w14:paraId="53643992" w14:textId="77777777" w:rsidR="00582027" w:rsidRPr="00112DB8" w:rsidRDefault="00582027" w:rsidP="00480B58">
            <w:pPr>
              <w:jc w:val="center"/>
              <w:rPr>
                <w:rFonts w:ascii="Times New Roman" w:hAnsi="Times New Roman"/>
              </w:rPr>
            </w:pPr>
            <w:r w:rsidRPr="00112DB8">
              <w:rPr>
                <w:rFonts w:ascii="Times New Roman" w:hAnsi="Times New Roman"/>
              </w:rPr>
              <w:t>(а)</w:t>
            </w:r>
          </w:p>
        </w:tc>
        <w:tc>
          <w:tcPr>
            <w:tcW w:w="1804" w:type="dxa"/>
          </w:tcPr>
          <w:p w14:paraId="47016803" w14:textId="77777777" w:rsidR="00582027" w:rsidRPr="00112DB8" w:rsidRDefault="00582027" w:rsidP="00480B58">
            <w:pPr>
              <w:jc w:val="center"/>
              <w:rPr>
                <w:rFonts w:ascii="Times New Roman" w:hAnsi="Times New Roman"/>
              </w:rPr>
            </w:pPr>
          </w:p>
          <w:p w14:paraId="1C0009FE" w14:textId="77777777" w:rsidR="00582027" w:rsidRPr="00112DB8" w:rsidRDefault="00582027" w:rsidP="00480B58">
            <w:pPr>
              <w:jc w:val="center"/>
              <w:rPr>
                <w:rFonts w:ascii="Times New Roman" w:hAnsi="Times New Roman"/>
              </w:rPr>
            </w:pPr>
            <w:r w:rsidRPr="00112DB8">
              <w:rPr>
                <w:rFonts w:ascii="Times New Roman" w:hAnsi="Times New Roman"/>
              </w:rPr>
              <w:t>мигаща</w:t>
            </w:r>
          </w:p>
          <w:p w14:paraId="488C1304" w14:textId="77777777" w:rsidR="00582027" w:rsidRPr="00112DB8" w:rsidRDefault="00582027" w:rsidP="00480B58">
            <w:pPr>
              <w:jc w:val="center"/>
              <w:rPr>
                <w:rFonts w:ascii="Times New Roman" w:hAnsi="Times New Roman"/>
              </w:rPr>
            </w:pPr>
            <w:r w:rsidRPr="00112DB8">
              <w:rPr>
                <w:rFonts w:ascii="Times New Roman" w:hAnsi="Times New Roman"/>
              </w:rPr>
              <w:t>(60-90 fpm)</w:t>
            </w:r>
          </w:p>
        </w:tc>
        <w:tc>
          <w:tcPr>
            <w:tcW w:w="932" w:type="dxa"/>
          </w:tcPr>
          <w:p w14:paraId="40C24DB4" w14:textId="77777777" w:rsidR="00582027" w:rsidRPr="00112DB8" w:rsidRDefault="00582027" w:rsidP="00480B58">
            <w:pPr>
              <w:jc w:val="center"/>
              <w:rPr>
                <w:rFonts w:ascii="Times New Roman" w:hAnsi="Times New Roman"/>
              </w:rPr>
            </w:pPr>
          </w:p>
          <w:p w14:paraId="792BD6A4" w14:textId="77777777" w:rsidR="00582027" w:rsidRPr="00112DB8" w:rsidRDefault="00582027" w:rsidP="00480B58">
            <w:pPr>
              <w:jc w:val="center"/>
              <w:rPr>
                <w:rFonts w:ascii="Times New Roman" w:hAnsi="Times New Roman"/>
              </w:rPr>
            </w:pPr>
            <w:r w:rsidRPr="00112DB8">
              <w:rPr>
                <w:rFonts w:ascii="Times New Roman" w:hAnsi="Times New Roman"/>
              </w:rPr>
              <w:t>N/A</w:t>
            </w:r>
          </w:p>
        </w:tc>
        <w:tc>
          <w:tcPr>
            <w:tcW w:w="1047" w:type="dxa"/>
            <w:gridSpan w:val="2"/>
          </w:tcPr>
          <w:p w14:paraId="21D65322" w14:textId="77777777" w:rsidR="00582027" w:rsidRPr="00112DB8" w:rsidRDefault="00582027" w:rsidP="00480B58">
            <w:pPr>
              <w:jc w:val="center"/>
              <w:rPr>
                <w:rFonts w:ascii="Times New Roman" w:hAnsi="Times New Roman"/>
              </w:rPr>
            </w:pPr>
          </w:p>
          <w:p w14:paraId="363FF513"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40</w:t>
            </w:r>
          </w:p>
        </w:tc>
        <w:tc>
          <w:tcPr>
            <w:tcW w:w="1113" w:type="dxa"/>
          </w:tcPr>
          <w:p w14:paraId="4EA9BCCF" w14:textId="77777777" w:rsidR="00582027" w:rsidRPr="00112DB8" w:rsidRDefault="00582027" w:rsidP="00480B58">
            <w:pPr>
              <w:jc w:val="center"/>
              <w:rPr>
                <w:rFonts w:ascii="Times New Roman" w:hAnsi="Times New Roman"/>
              </w:rPr>
            </w:pPr>
          </w:p>
          <w:p w14:paraId="60BD220C"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40</w:t>
            </w:r>
          </w:p>
        </w:tc>
        <w:tc>
          <w:tcPr>
            <w:tcW w:w="1453" w:type="dxa"/>
          </w:tcPr>
          <w:p w14:paraId="52CFFFD3" w14:textId="77777777" w:rsidR="00582027" w:rsidRPr="00112DB8" w:rsidRDefault="00582027" w:rsidP="00480B58">
            <w:pPr>
              <w:jc w:val="center"/>
              <w:rPr>
                <w:rFonts w:ascii="Times New Roman" w:hAnsi="Times New Roman"/>
              </w:rPr>
            </w:pPr>
          </w:p>
          <w:p w14:paraId="109616D9" w14:textId="68D4B4C8" w:rsidR="00582027" w:rsidRPr="00112DB8" w:rsidRDefault="00582027" w:rsidP="00480B58">
            <w:pPr>
              <w:jc w:val="center"/>
              <w:rPr>
                <w:rFonts w:ascii="Times New Roman" w:hAnsi="Times New Roman"/>
              </w:rPr>
            </w:pPr>
            <w:r w:rsidRPr="00112DB8">
              <w:rPr>
                <w:rFonts w:ascii="Times New Roman" w:hAnsi="Times New Roman"/>
              </w:rPr>
              <w:t>Табл</w:t>
            </w:r>
            <w:r w:rsidR="008A1DF4">
              <w:rPr>
                <w:rFonts w:ascii="Times New Roman" w:hAnsi="Times New Roman"/>
              </w:rPr>
              <w:t>ица</w:t>
            </w:r>
            <w:r w:rsidRPr="00112DB8">
              <w:rPr>
                <w:rFonts w:ascii="Times New Roman" w:hAnsi="Times New Roman"/>
              </w:rPr>
              <w:t xml:space="preserve"> </w:t>
            </w:r>
            <w:r w:rsidR="00924B3F">
              <w:rPr>
                <w:rFonts w:ascii="Times New Roman" w:hAnsi="Times New Roman"/>
              </w:rPr>
              <w:t>20</w:t>
            </w:r>
          </w:p>
        </w:tc>
      </w:tr>
      <w:tr w:rsidR="00582027" w:rsidRPr="00112DB8" w14:paraId="0F3ED0B8" w14:textId="77777777" w:rsidTr="006F026D">
        <w:trPr>
          <w:trHeight w:val="764"/>
          <w:jc w:val="center"/>
        </w:trPr>
        <w:tc>
          <w:tcPr>
            <w:tcW w:w="1554" w:type="dxa"/>
            <w:shd w:val="clear" w:color="auto" w:fill="F2F2F2" w:themeFill="background1" w:themeFillShade="F2"/>
          </w:tcPr>
          <w:p w14:paraId="71F08394" w14:textId="690FC15F" w:rsidR="00582027" w:rsidRPr="00007321" w:rsidRDefault="00582027" w:rsidP="00480B58">
            <w:pPr>
              <w:rPr>
                <w:rFonts w:ascii="Times New Roman" w:hAnsi="Times New Roman"/>
              </w:rPr>
            </w:pPr>
            <w:r w:rsidRPr="00112DB8">
              <w:rPr>
                <w:rFonts w:ascii="Times New Roman" w:hAnsi="Times New Roman"/>
              </w:rPr>
              <w:t xml:space="preserve">Нисък интензитет от тип </w:t>
            </w:r>
            <w:r w:rsidR="00007321">
              <w:rPr>
                <w:rFonts w:ascii="Times New Roman" w:hAnsi="Times New Roman"/>
              </w:rPr>
              <w:t>„</w:t>
            </w:r>
            <w:r w:rsidRPr="00112DB8">
              <w:rPr>
                <w:rFonts w:ascii="Times New Roman" w:hAnsi="Times New Roman"/>
                <w:lang w:val="en-US"/>
              </w:rPr>
              <w:t>D</w:t>
            </w:r>
            <w:r w:rsidR="00007321">
              <w:rPr>
                <w:rFonts w:ascii="Times New Roman" w:hAnsi="Times New Roman"/>
              </w:rPr>
              <w:t>“</w:t>
            </w:r>
          </w:p>
          <w:p w14:paraId="32F4C87E" w14:textId="77777777" w:rsidR="00582027" w:rsidRPr="00112DB8" w:rsidRDefault="00582027" w:rsidP="00480B58">
            <w:pPr>
              <w:rPr>
                <w:rFonts w:ascii="Times New Roman" w:hAnsi="Times New Roman"/>
              </w:rPr>
            </w:pPr>
            <w:r w:rsidRPr="00112DB8">
              <w:rPr>
                <w:rFonts w:ascii="Times New Roman" w:hAnsi="Times New Roman"/>
              </w:rPr>
              <w:t xml:space="preserve">(автомобил </w:t>
            </w:r>
          </w:p>
          <w:p w14:paraId="73BC49D6" w14:textId="52F05156" w:rsidR="00582027" w:rsidRPr="00112DB8" w:rsidRDefault="00007321" w:rsidP="00480B58">
            <w:pPr>
              <w:rPr>
                <w:rFonts w:ascii="Times New Roman" w:hAnsi="Times New Roman"/>
              </w:rPr>
            </w:pPr>
            <w:r>
              <w:rPr>
                <w:rFonts w:ascii="Times New Roman" w:hAnsi="Times New Roman"/>
              </w:rPr>
              <w:t>„</w:t>
            </w:r>
            <w:r w:rsidR="00582027" w:rsidRPr="00112DB8">
              <w:rPr>
                <w:rFonts w:ascii="Times New Roman" w:hAnsi="Times New Roman"/>
                <w:lang w:val="en-US"/>
              </w:rPr>
              <w:t>follow-me</w:t>
            </w:r>
            <w:r>
              <w:rPr>
                <w:rFonts w:ascii="Times New Roman" w:hAnsi="Times New Roman"/>
              </w:rPr>
              <w:t>“</w:t>
            </w:r>
            <w:r w:rsidR="00582027" w:rsidRPr="00112DB8">
              <w:rPr>
                <w:rFonts w:ascii="Times New Roman" w:hAnsi="Times New Roman"/>
              </w:rPr>
              <w:t>)</w:t>
            </w:r>
          </w:p>
        </w:tc>
        <w:tc>
          <w:tcPr>
            <w:tcW w:w="1154" w:type="dxa"/>
            <w:shd w:val="clear" w:color="auto" w:fill="F2F2F2" w:themeFill="background1" w:themeFillShade="F2"/>
          </w:tcPr>
          <w:p w14:paraId="19697C33" w14:textId="77777777" w:rsidR="00582027" w:rsidRPr="00112DB8" w:rsidRDefault="00582027" w:rsidP="00480B58">
            <w:pPr>
              <w:jc w:val="center"/>
              <w:rPr>
                <w:rFonts w:ascii="Times New Roman" w:hAnsi="Times New Roman"/>
              </w:rPr>
            </w:pPr>
          </w:p>
          <w:p w14:paraId="7ECE61E7" w14:textId="77777777" w:rsidR="00582027" w:rsidRPr="00112DB8" w:rsidRDefault="00582027" w:rsidP="00480B58">
            <w:pPr>
              <w:jc w:val="center"/>
              <w:rPr>
                <w:rFonts w:ascii="Times New Roman" w:hAnsi="Times New Roman"/>
              </w:rPr>
            </w:pPr>
            <w:r w:rsidRPr="00112DB8">
              <w:rPr>
                <w:rFonts w:ascii="Times New Roman" w:hAnsi="Times New Roman"/>
              </w:rPr>
              <w:t>жълт</w:t>
            </w:r>
          </w:p>
        </w:tc>
        <w:tc>
          <w:tcPr>
            <w:tcW w:w="1804" w:type="dxa"/>
            <w:shd w:val="clear" w:color="auto" w:fill="F2F2F2" w:themeFill="background1" w:themeFillShade="F2"/>
          </w:tcPr>
          <w:p w14:paraId="4E8ECFA8" w14:textId="77777777" w:rsidR="00582027" w:rsidRPr="00112DB8" w:rsidRDefault="00582027" w:rsidP="00480B58">
            <w:pPr>
              <w:jc w:val="center"/>
              <w:rPr>
                <w:rFonts w:ascii="Times New Roman" w:hAnsi="Times New Roman"/>
              </w:rPr>
            </w:pPr>
          </w:p>
          <w:p w14:paraId="57C139DF" w14:textId="77777777" w:rsidR="00582027" w:rsidRPr="00112DB8" w:rsidRDefault="00582027" w:rsidP="00480B58">
            <w:pPr>
              <w:jc w:val="center"/>
              <w:rPr>
                <w:rFonts w:ascii="Times New Roman" w:hAnsi="Times New Roman"/>
              </w:rPr>
            </w:pPr>
            <w:r w:rsidRPr="00112DB8">
              <w:rPr>
                <w:rFonts w:ascii="Times New Roman" w:hAnsi="Times New Roman"/>
              </w:rPr>
              <w:t>мигаща</w:t>
            </w:r>
          </w:p>
          <w:p w14:paraId="2AD5F1AF" w14:textId="77777777" w:rsidR="00582027" w:rsidRPr="00112DB8" w:rsidRDefault="00582027" w:rsidP="00480B58">
            <w:pPr>
              <w:jc w:val="center"/>
              <w:rPr>
                <w:rFonts w:ascii="Times New Roman" w:hAnsi="Times New Roman"/>
              </w:rPr>
            </w:pPr>
            <w:r w:rsidRPr="00112DB8">
              <w:rPr>
                <w:rFonts w:ascii="Times New Roman" w:hAnsi="Times New Roman"/>
              </w:rPr>
              <w:t>(60-90 fpm)</w:t>
            </w:r>
          </w:p>
        </w:tc>
        <w:tc>
          <w:tcPr>
            <w:tcW w:w="932" w:type="dxa"/>
            <w:shd w:val="clear" w:color="auto" w:fill="F2F2F2" w:themeFill="background1" w:themeFillShade="F2"/>
          </w:tcPr>
          <w:p w14:paraId="6CA59FF6" w14:textId="77777777" w:rsidR="00582027" w:rsidRPr="00112DB8" w:rsidRDefault="00582027" w:rsidP="00480B58">
            <w:pPr>
              <w:jc w:val="center"/>
              <w:rPr>
                <w:rFonts w:ascii="Times New Roman" w:hAnsi="Times New Roman"/>
              </w:rPr>
            </w:pPr>
          </w:p>
          <w:p w14:paraId="28F694F5" w14:textId="77777777" w:rsidR="00582027" w:rsidRPr="00112DB8" w:rsidRDefault="00582027" w:rsidP="00480B58">
            <w:pPr>
              <w:jc w:val="center"/>
              <w:rPr>
                <w:rFonts w:ascii="Times New Roman" w:hAnsi="Times New Roman"/>
              </w:rPr>
            </w:pPr>
            <w:r w:rsidRPr="00112DB8">
              <w:rPr>
                <w:rFonts w:ascii="Times New Roman" w:hAnsi="Times New Roman"/>
              </w:rPr>
              <w:t>N/A</w:t>
            </w:r>
          </w:p>
        </w:tc>
        <w:tc>
          <w:tcPr>
            <w:tcW w:w="1047" w:type="dxa"/>
            <w:gridSpan w:val="2"/>
            <w:shd w:val="clear" w:color="auto" w:fill="F2F2F2" w:themeFill="background1" w:themeFillShade="F2"/>
          </w:tcPr>
          <w:p w14:paraId="16BD46C2" w14:textId="77777777" w:rsidR="00582027" w:rsidRPr="00112DB8" w:rsidRDefault="00582027" w:rsidP="00480B58">
            <w:pPr>
              <w:jc w:val="center"/>
              <w:rPr>
                <w:rFonts w:ascii="Times New Roman" w:hAnsi="Times New Roman"/>
              </w:rPr>
            </w:pPr>
          </w:p>
          <w:p w14:paraId="76504C73"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200</w:t>
            </w:r>
          </w:p>
        </w:tc>
        <w:tc>
          <w:tcPr>
            <w:tcW w:w="1113" w:type="dxa"/>
            <w:shd w:val="clear" w:color="auto" w:fill="F2F2F2" w:themeFill="background1" w:themeFillShade="F2"/>
          </w:tcPr>
          <w:p w14:paraId="0191DF07" w14:textId="77777777" w:rsidR="00582027" w:rsidRPr="00112DB8" w:rsidRDefault="00582027" w:rsidP="00480B58">
            <w:pPr>
              <w:jc w:val="center"/>
              <w:rPr>
                <w:rFonts w:ascii="Times New Roman" w:hAnsi="Times New Roman"/>
              </w:rPr>
            </w:pPr>
          </w:p>
          <w:p w14:paraId="5425BDC6"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200</w:t>
            </w:r>
          </w:p>
        </w:tc>
        <w:tc>
          <w:tcPr>
            <w:tcW w:w="1453" w:type="dxa"/>
            <w:shd w:val="clear" w:color="auto" w:fill="F2F2F2" w:themeFill="background1" w:themeFillShade="F2"/>
          </w:tcPr>
          <w:p w14:paraId="46EE318B" w14:textId="77777777" w:rsidR="00582027" w:rsidRPr="00112DB8" w:rsidRDefault="00582027" w:rsidP="00480B58">
            <w:pPr>
              <w:jc w:val="center"/>
              <w:rPr>
                <w:rFonts w:ascii="Times New Roman" w:hAnsi="Times New Roman"/>
              </w:rPr>
            </w:pPr>
          </w:p>
          <w:p w14:paraId="3AEF73EB" w14:textId="292553C0" w:rsidR="00582027" w:rsidRPr="00112DB8" w:rsidRDefault="00582027" w:rsidP="00480B58">
            <w:pPr>
              <w:jc w:val="center"/>
              <w:rPr>
                <w:rFonts w:ascii="Times New Roman" w:hAnsi="Times New Roman"/>
              </w:rPr>
            </w:pPr>
            <w:r w:rsidRPr="00112DB8">
              <w:rPr>
                <w:rFonts w:ascii="Times New Roman" w:hAnsi="Times New Roman"/>
              </w:rPr>
              <w:t>Табл</w:t>
            </w:r>
            <w:r w:rsidR="008A1DF4">
              <w:rPr>
                <w:rFonts w:ascii="Times New Roman" w:hAnsi="Times New Roman"/>
              </w:rPr>
              <w:t>ица</w:t>
            </w:r>
            <w:r w:rsidRPr="00112DB8">
              <w:rPr>
                <w:rFonts w:ascii="Times New Roman" w:hAnsi="Times New Roman"/>
              </w:rPr>
              <w:t xml:space="preserve"> </w:t>
            </w:r>
            <w:r w:rsidR="00924B3F">
              <w:rPr>
                <w:rFonts w:ascii="Times New Roman" w:hAnsi="Times New Roman"/>
              </w:rPr>
              <w:t>20</w:t>
            </w:r>
          </w:p>
        </w:tc>
      </w:tr>
      <w:tr w:rsidR="00582027" w:rsidRPr="00112DB8" w14:paraId="4B60EFDE" w14:textId="77777777" w:rsidTr="00AB3DCB">
        <w:trPr>
          <w:trHeight w:val="144"/>
          <w:jc w:val="center"/>
        </w:trPr>
        <w:tc>
          <w:tcPr>
            <w:tcW w:w="1554" w:type="dxa"/>
          </w:tcPr>
          <w:p w14:paraId="77D9EE38" w14:textId="4273D281" w:rsidR="00582027" w:rsidRPr="00112DB8" w:rsidRDefault="00582027" w:rsidP="00480B58">
            <w:pPr>
              <w:rPr>
                <w:rFonts w:ascii="Times New Roman" w:hAnsi="Times New Roman"/>
              </w:rPr>
            </w:pPr>
            <w:r w:rsidRPr="00112DB8">
              <w:rPr>
                <w:rFonts w:ascii="Times New Roman" w:hAnsi="Times New Roman"/>
              </w:rPr>
              <w:t xml:space="preserve">Нисък интензитет от тип </w:t>
            </w:r>
            <w:r w:rsidR="004872E8">
              <w:rPr>
                <w:rFonts w:ascii="Times New Roman" w:hAnsi="Times New Roman"/>
              </w:rPr>
              <w:t>„</w:t>
            </w:r>
            <w:r w:rsidRPr="00112DB8">
              <w:rPr>
                <w:rFonts w:ascii="Times New Roman" w:hAnsi="Times New Roman"/>
              </w:rPr>
              <w:t>Е</w:t>
            </w:r>
            <w:r w:rsidR="004872E8">
              <w:rPr>
                <w:rFonts w:ascii="Times New Roman" w:hAnsi="Times New Roman"/>
              </w:rPr>
              <w:t>“</w:t>
            </w:r>
          </w:p>
        </w:tc>
        <w:tc>
          <w:tcPr>
            <w:tcW w:w="1154" w:type="dxa"/>
          </w:tcPr>
          <w:p w14:paraId="7E94D034" w14:textId="77777777" w:rsidR="00582027" w:rsidRPr="00112DB8" w:rsidRDefault="00582027" w:rsidP="00480B58">
            <w:pPr>
              <w:jc w:val="center"/>
              <w:rPr>
                <w:rFonts w:ascii="Times New Roman" w:hAnsi="Times New Roman"/>
              </w:rPr>
            </w:pPr>
          </w:p>
          <w:p w14:paraId="2E045074" w14:textId="77777777" w:rsidR="00582027" w:rsidRPr="00112DB8" w:rsidRDefault="00582027" w:rsidP="00480B58">
            <w:pPr>
              <w:jc w:val="center"/>
              <w:rPr>
                <w:rFonts w:ascii="Times New Roman" w:hAnsi="Times New Roman"/>
              </w:rPr>
            </w:pPr>
            <w:r w:rsidRPr="00112DB8">
              <w:rPr>
                <w:rFonts w:ascii="Times New Roman" w:hAnsi="Times New Roman"/>
              </w:rPr>
              <w:t>червен</w:t>
            </w:r>
          </w:p>
        </w:tc>
        <w:tc>
          <w:tcPr>
            <w:tcW w:w="1804" w:type="dxa"/>
          </w:tcPr>
          <w:p w14:paraId="768F4BD4" w14:textId="77777777" w:rsidR="00582027" w:rsidRPr="00112DB8" w:rsidRDefault="00582027" w:rsidP="00480B58">
            <w:pPr>
              <w:jc w:val="center"/>
              <w:rPr>
                <w:rFonts w:ascii="Times New Roman" w:hAnsi="Times New Roman"/>
              </w:rPr>
            </w:pPr>
          </w:p>
          <w:p w14:paraId="725CEE1D" w14:textId="77777777" w:rsidR="00582027" w:rsidRPr="00112DB8" w:rsidRDefault="00582027" w:rsidP="00480B58">
            <w:pPr>
              <w:jc w:val="center"/>
              <w:rPr>
                <w:rFonts w:ascii="Times New Roman" w:hAnsi="Times New Roman"/>
              </w:rPr>
            </w:pPr>
            <w:r w:rsidRPr="00112DB8">
              <w:rPr>
                <w:rFonts w:ascii="Times New Roman" w:hAnsi="Times New Roman"/>
              </w:rPr>
              <w:t>мигаща</w:t>
            </w:r>
          </w:p>
          <w:p w14:paraId="7227B02A" w14:textId="77777777" w:rsidR="00582027" w:rsidRPr="00112DB8" w:rsidRDefault="00582027" w:rsidP="00480B58">
            <w:pPr>
              <w:jc w:val="center"/>
              <w:rPr>
                <w:rFonts w:ascii="Times New Roman" w:hAnsi="Times New Roman"/>
              </w:rPr>
            </w:pPr>
            <w:r w:rsidRPr="00112DB8">
              <w:rPr>
                <w:rFonts w:ascii="Times New Roman" w:hAnsi="Times New Roman"/>
              </w:rPr>
              <w:t>(</w:t>
            </w:r>
            <w:r w:rsidRPr="00112DB8">
              <w:rPr>
                <w:rFonts w:ascii="Times New Roman" w:hAnsi="Times New Roman"/>
                <w:lang w:val="en-US"/>
              </w:rPr>
              <w:t>c</w:t>
            </w:r>
            <w:r w:rsidRPr="00112DB8">
              <w:rPr>
                <w:rFonts w:ascii="Times New Roman" w:hAnsi="Times New Roman"/>
              </w:rPr>
              <w:t>)</w:t>
            </w:r>
          </w:p>
        </w:tc>
        <w:tc>
          <w:tcPr>
            <w:tcW w:w="932" w:type="dxa"/>
          </w:tcPr>
          <w:p w14:paraId="779E2F2B" w14:textId="77777777" w:rsidR="00582027" w:rsidRPr="00112DB8" w:rsidRDefault="00582027" w:rsidP="00480B58">
            <w:pPr>
              <w:jc w:val="center"/>
              <w:rPr>
                <w:rFonts w:ascii="Times New Roman" w:hAnsi="Times New Roman"/>
              </w:rPr>
            </w:pPr>
          </w:p>
          <w:p w14:paraId="0A8484D4" w14:textId="77777777" w:rsidR="00582027" w:rsidRPr="00112DB8" w:rsidRDefault="00582027" w:rsidP="00480B58">
            <w:pPr>
              <w:jc w:val="center"/>
              <w:rPr>
                <w:rFonts w:ascii="Times New Roman" w:hAnsi="Times New Roman"/>
              </w:rPr>
            </w:pPr>
            <w:r w:rsidRPr="00112DB8">
              <w:rPr>
                <w:rFonts w:ascii="Times New Roman" w:hAnsi="Times New Roman"/>
              </w:rPr>
              <w:t>N/A</w:t>
            </w:r>
          </w:p>
        </w:tc>
        <w:tc>
          <w:tcPr>
            <w:tcW w:w="1047" w:type="dxa"/>
            <w:gridSpan w:val="2"/>
          </w:tcPr>
          <w:p w14:paraId="18E86467" w14:textId="77777777" w:rsidR="00582027" w:rsidRPr="00112DB8" w:rsidRDefault="00582027" w:rsidP="00480B58">
            <w:pPr>
              <w:jc w:val="center"/>
              <w:rPr>
                <w:rFonts w:ascii="Times New Roman" w:hAnsi="Times New Roman"/>
              </w:rPr>
            </w:pPr>
          </w:p>
          <w:p w14:paraId="26607D6A" w14:textId="77777777" w:rsidR="00582027" w:rsidRPr="00112DB8" w:rsidRDefault="00582027" w:rsidP="00480B58">
            <w:pPr>
              <w:jc w:val="center"/>
              <w:rPr>
                <w:rFonts w:ascii="Times New Roman" w:hAnsi="Times New Roman"/>
              </w:rPr>
            </w:pPr>
            <w:r w:rsidRPr="00112DB8">
              <w:rPr>
                <w:rFonts w:ascii="Times New Roman" w:hAnsi="Times New Roman"/>
              </w:rPr>
              <w:t>N/A</w:t>
            </w:r>
          </w:p>
        </w:tc>
        <w:tc>
          <w:tcPr>
            <w:tcW w:w="1113" w:type="dxa"/>
          </w:tcPr>
          <w:p w14:paraId="5EB8159C" w14:textId="77777777" w:rsidR="00582027" w:rsidRPr="00112DB8" w:rsidRDefault="00582027" w:rsidP="00480B58">
            <w:pPr>
              <w:jc w:val="center"/>
              <w:rPr>
                <w:rFonts w:ascii="Times New Roman" w:hAnsi="Times New Roman"/>
              </w:rPr>
            </w:pPr>
          </w:p>
          <w:p w14:paraId="5721F429"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32</w:t>
            </w:r>
          </w:p>
        </w:tc>
        <w:tc>
          <w:tcPr>
            <w:tcW w:w="1453" w:type="dxa"/>
          </w:tcPr>
          <w:p w14:paraId="4CA0B7B7" w14:textId="77777777" w:rsidR="00582027" w:rsidRPr="00112DB8" w:rsidRDefault="00582027" w:rsidP="00480B58">
            <w:pPr>
              <w:jc w:val="center"/>
              <w:rPr>
                <w:rFonts w:ascii="Times New Roman" w:hAnsi="Times New Roman"/>
              </w:rPr>
            </w:pPr>
          </w:p>
          <w:p w14:paraId="4CB4B3C2" w14:textId="6E047C76" w:rsidR="00582027" w:rsidRPr="00112DB8" w:rsidRDefault="00582027" w:rsidP="00480B58">
            <w:pPr>
              <w:jc w:val="center"/>
              <w:rPr>
                <w:rFonts w:ascii="Times New Roman" w:hAnsi="Times New Roman"/>
              </w:rPr>
            </w:pPr>
            <w:r w:rsidRPr="00112DB8">
              <w:rPr>
                <w:rFonts w:ascii="Times New Roman" w:hAnsi="Times New Roman"/>
              </w:rPr>
              <w:t>Табл</w:t>
            </w:r>
            <w:r w:rsidR="008A1DF4">
              <w:rPr>
                <w:rFonts w:ascii="Times New Roman" w:hAnsi="Times New Roman"/>
              </w:rPr>
              <w:t>ица</w:t>
            </w:r>
            <w:r w:rsidRPr="00112DB8">
              <w:rPr>
                <w:rFonts w:ascii="Times New Roman" w:hAnsi="Times New Roman"/>
              </w:rPr>
              <w:t xml:space="preserve"> </w:t>
            </w:r>
            <w:r w:rsidR="00924B3F">
              <w:rPr>
                <w:rFonts w:ascii="Times New Roman" w:hAnsi="Times New Roman"/>
              </w:rPr>
              <w:t>20</w:t>
            </w:r>
            <w:r w:rsidRPr="00112DB8">
              <w:rPr>
                <w:rFonts w:ascii="Times New Roman" w:hAnsi="Times New Roman"/>
              </w:rPr>
              <w:t>. (</w:t>
            </w:r>
            <w:r w:rsidRPr="00112DB8">
              <w:rPr>
                <w:rFonts w:ascii="Times New Roman" w:hAnsi="Times New Roman"/>
                <w:lang w:val="en-US"/>
              </w:rPr>
              <w:t>B)</w:t>
            </w:r>
          </w:p>
        </w:tc>
      </w:tr>
      <w:tr w:rsidR="00582027" w:rsidRPr="00112DB8" w14:paraId="0C8CE44E" w14:textId="77777777" w:rsidTr="006F026D">
        <w:trPr>
          <w:trHeight w:val="144"/>
          <w:jc w:val="center"/>
        </w:trPr>
        <w:tc>
          <w:tcPr>
            <w:tcW w:w="1554" w:type="dxa"/>
            <w:shd w:val="clear" w:color="auto" w:fill="F2F2F2" w:themeFill="background1" w:themeFillShade="F2"/>
          </w:tcPr>
          <w:p w14:paraId="60DF020C" w14:textId="7C880FD4" w:rsidR="00582027" w:rsidRPr="00112DB8" w:rsidRDefault="00582027" w:rsidP="00480B58">
            <w:pPr>
              <w:rPr>
                <w:rFonts w:ascii="Times New Roman" w:hAnsi="Times New Roman"/>
              </w:rPr>
            </w:pPr>
            <w:r w:rsidRPr="00112DB8">
              <w:rPr>
                <w:rFonts w:ascii="Times New Roman" w:hAnsi="Times New Roman"/>
              </w:rPr>
              <w:t xml:space="preserve">Среден интензитет от тип </w:t>
            </w:r>
            <w:r w:rsidR="004872E8">
              <w:rPr>
                <w:rFonts w:ascii="Times New Roman" w:hAnsi="Times New Roman"/>
              </w:rPr>
              <w:t>„</w:t>
            </w:r>
            <w:r w:rsidRPr="00112DB8">
              <w:rPr>
                <w:rFonts w:ascii="Times New Roman" w:hAnsi="Times New Roman"/>
              </w:rPr>
              <w:t>А</w:t>
            </w:r>
            <w:r w:rsidR="004872E8">
              <w:rPr>
                <w:rFonts w:ascii="Times New Roman" w:hAnsi="Times New Roman"/>
              </w:rPr>
              <w:t>“</w:t>
            </w:r>
          </w:p>
        </w:tc>
        <w:tc>
          <w:tcPr>
            <w:tcW w:w="1154" w:type="dxa"/>
            <w:shd w:val="clear" w:color="auto" w:fill="F2F2F2" w:themeFill="background1" w:themeFillShade="F2"/>
          </w:tcPr>
          <w:p w14:paraId="665E5D80" w14:textId="77777777" w:rsidR="00582027" w:rsidRPr="00112DB8" w:rsidRDefault="00582027" w:rsidP="00480B58">
            <w:pPr>
              <w:jc w:val="center"/>
              <w:rPr>
                <w:rFonts w:ascii="Times New Roman" w:hAnsi="Times New Roman"/>
              </w:rPr>
            </w:pPr>
            <w:r w:rsidRPr="00112DB8">
              <w:rPr>
                <w:rFonts w:ascii="Times New Roman" w:hAnsi="Times New Roman"/>
              </w:rPr>
              <w:t>бял</w:t>
            </w:r>
          </w:p>
        </w:tc>
        <w:tc>
          <w:tcPr>
            <w:tcW w:w="1804" w:type="dxa"/>
            <w:shd w:val="clear" w:color="auto" w:fill="F2F2F2" w:themeFill="background1" w:themeFillShade="F2"/>
          </w:tcPr>
          <w:p w14:paraId="4D35DADB" w14:textId="77777777" w:rsidR="00582027" w:rsidRPr="00112DB8" w:rsidRDefault="00582027" w:rsidP="00480B58">
            <w:pPr>
              <w:jc w:val="center"/>
              <w:rPr>
                <w:rFonts w:ascii="Times New Roman" w:hAnsi="Times New Roman"/>
              </w:rPr>
            </w:pPr>
            <w:r w:rsidRPr="00112DB8">
              <w:rPr>
                <w:rFonts w:ascii="Times New Roman" w:hAnsi="Times New Roman"/>
              </w:rPr>
              <w:t>мигаща</w:t>
            </w:r>
          </w:p>
          <w:p w14:paraId="2619D7DB" w14:textId="77777777" w:rsidR="00582027" w:rsidRPr="00112DB8" w:rsidRDefault="00582027" w:rsidP="00480B58">
            <w:pPr>
              <w:jc w:val="center"/>
              <w:rPr>
                <w:rFonts w:ascii="Times New Roman" w:hAnsi="Times New Roman"/>
              </w:rPr>
            </w:pPr>
            <w:r w:rsidRPr="00112DB8">
              <w:rPr>
                <w:rFonts w:ascii="Times New Roman" w:hAnsi="Times New Roman"/>
              </w:rPr>
              <w:t>(</w:t>
            </w:r>
            <w:r w:rsidRPr="00112DB8">
              <w:rPr>
                <w:rFonts w:ascii="Times New Roman" w:hAnsi="Times New Roman"/>
                <w:lang w:val="en-US"/>
              </w:rPr>
              <w:t>2</w:t>
            </w:r>
            <w:r w:rsidRPr="00112DB8">
              <w:rPr>
                <w:rFonts w:ascii="Times New Roman" w:hAnsi="Times New Roman"/>
              </w:rPr>
              <w:t>0-</w:t>
            </w:r>
            <w:r w:rsidRPr="00112DB8">
              <w:rPr>
                <w:rFonts w:ascii="Times New Roman" w:hAnsi="Times New Roman"/>
                <w:lang w:val="en-US"/>
              </w:rPr>
              <w:t>6</w:t>
            </w:r>
            <w:r w:rsidRPr="00112DB8">
              <w:rPr>
                <w:rFonts w:ascii="Times New Roman" w:hAnsi="Times New Roman"/>
              </w:rPr>
              <w:t>0 fpm)</w:t>
            </w:r>
          </w:p>
        </w:tc>
        <w:tc>
          <w:tcPr>
            <w:tcW w:w="932" w:type="dxa"/>
            <w:shd w:val="clear" w:color="auto" w:fill="F2F2F2" w:themeFill="background1" w:themeFillShade="F2"/>
          </w:tcPr>
          <w:p w14:paraId="487AAD4C" w14:textId="77777777" w:rsidR="00582027" w:rsidRPr="00112DB8" w:rsidRDefault="00582027" w:rsidP="00480B58">
            <w:pPr>
              <w:jc w:val="center"/>
              <w:rPr>
                <w:rFonts w:ascii="Times New Roman" w:hAnsi="Times New Roman"/>
              </w:rPr>
            </w:pPr>
          </w:p>
          <w:p w14:paraId="2557140D"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20 000</w:t>
            </w:r>
          </w:p>
        </w:tc>
        <w:tc>
          <w:tcPr>
            <w:tcW w:w="1047" w:type="dxa"/>
            <w:gridSpan w:val="2"/>
            <w:shd w:val="clear" w:color="auto" w:fill="F2F2F2" w:themeFill="background1" w:themeFillShade="F2"/>
          </w:tcPr>
          <w:p w14:paraId="18A90F97" w14:textId="77777777" w:rsidR="00582027" w:rsidRPr="00112DB8" w:rsidRDefault="00582027" w:rsidP="00480B58">
            <w:pPr>
              <w:jc w:val="center"/>
              <w:rPr>
                <w:rFonts w:ascii="Times New Roman" w:hAnsi="Times New Roman"/>
              </w:rPr>
            </w:pPr>
          </w:p>
          <w:p w14:paraId="28C7D7AB"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20 000</w:t>
            </w:r>
          </w:p>
        </w:tc>
        <w:tc>
          <w:tcPr>
            <w:tcW w:w="1113" w:type="dxa"/>
            <w:shd w:val="clear" w:color="auto" w:fill="F2F2F2" w:themeFill="background1" w:themeFillShade="F2"/>
          </w:tcPr>
          <w:p w14:paraId="15A97D5C" w14:textId="77777777" w:rsidR="00582027" w:rsidRPr="00112DB8" w:rsidRDefault="00582027" w:rsidP="00480B58">
            <w:pPr>
              <w:jc w:val="center"/>
              <w:rPr>
                <w:rFonts w:ascii="Times New Roman" w:hAnsi="Times New Roman"/>
              </w:rPr>
            </w:pPr>
          </w:p>
          <w:p w14:paraId="223AFBC7"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2000</w:t>
            </w:r>
          </w:p>
        </w:tc>
        <w:tc>
          <w:tcPr>
            <w:tcW w:w="1453" w:type="dxa"/>
            <w:shd w:val="clear" w:color="auto" w:fill="F2F2F2" w:themeFill="background1" w:themeFillShade="F2"/>
          </w:tcPr>
          <w:p w14:paraId="4BD9D477" w14:textId="77777777" w:rsidR="00582027" w:rsidRPr="00112DB8" w:rsidRDefault="00582027" w:rsidP="00480B58">
            <w:pPr>
              <w:jc w:val="center"/>
              <w:rPr>
                <w:rFonts w:ascii="Times New Roman" w:hAnsi="Times New Roman"/>
              </w:rPr>
            </w:pPr>
          </w:p>
          <w:p w14:paraId="7EB8A488" w14:textId="45B45925" w:rsidR="00582027" w:rsidRPr="00112DB8" w:rsidRDefault="00582027" w:rsidP="00480B58">
            <w:pPr>
              <w:jc w:val="center"/>
              <w:rPr>
                <w:rFonts w:ascii="Times New Roman" w:hAnsi="Times New Roman"/>
                <w:lang w:val="en-US"/>
              </w:rPr>
            </w:pPr>
            <w:r w:rsidRPr="00112DB8">
              <w:rPr>
                <w:rFonts w:ascii="Times New Roman" w:hAnsi="Times New Roman"/>
              </w:rPr>
              <w:t>Табл</w:t>
            </w:r>
            <w:r w:rsidR="008A1DF4">
              <w:rPr>
                <w:rFonts w:ascii="Times New Roman" w:hAnsi="Times New Roman"/>
              </w:rPr>
              <w:t>ица</w:t>
            </w:r>
            <w:r w:rsidRPr="00112DB8">
              <w:rPr>
                <w:rFonts w:ascii="Times New Roman" w:hAnsi="Times New Roman"/>
              </w:rPr>
              <w:t xml:space="preserve"> </w:t>
            </w:r>
            <w:r w:rsidR="00924B3F">
              <w:rPr>
                <w:rFonts w:ascii="Times New Roman" w:hAnsi="Times New Roman"/>
              </w:rPr>
              <w:t>21</w:t>
            </w:r>
          </w:p>
        </w:tc>
      </w:tr>
      <w:tr w:rsidR="00582027" w:rsidRPr="00112DB8" w14:paraId="1D51A91A" w14:textId="77777777" w:rsidTr="00AB3DCB">
        <w:trPr>
          <w:trHeight w:val="144"/>
          <w:jc w:val="center"/>
        </w:trPr>
        <w:tc>
          <w:tcPr>
            <w:tcW w:w="1554" w:type="dxa"/>
          </w:tcPr>
          <w:p w14:paraId="141F3139" w14:textId="35494F4F" w:rsidR="00582027" w:rsidRPr="00112DB8" w:rsidRDefault="00582027" w:rsidP="00480B58">
            <w:pPr>
              <w:rPr>
                <w:rFonts w:ascii="Times New Roman" w:hAnsi="Times New Roman"/>
              </w:rPr>
            </w:pPr>
            <w:r w:rsidRPr="00112DB8">
              <w:rPr>
                <w:rFonts w:ascii="Times New Roman" w:hAnsi="Times New Roman"/>
              </w:rPr>
              <w:t xml:space="preserve">Среден интензитет от тип </w:t>
            </w:r>
            <w:r w:rsidR="004872E8">
              <w:rPr>
                <w:rFonts w:ascii="Times New Roman" w:hAnsi="Times New Roman"/>
              </w:rPr>
              <w:t>„</w:t>
            </w:r>
            <w:r w:rsidRPr="00112DB8">
              <w:rPr>
                <w:rFonts w:ascii="Times New Roman" w:hAnsi="Times New Roman"/>
              </w:rPr>
              <w:t>В</w:t>
            </w:r>
            <w:r w:rsidR="004872E8">
              <w:rPr>
                <w:rFonts w:ascii="Times New Roman" w:hAnsi="Times New Roman"/>
              </w:rPr>
              <w:t>“</w:t>
            </w:r>
          </w:p>
        </w:tc>
        <w:tc>
          <w:tcPr>
            <w:tcW w:w="1154" w:type="dxa"/>
          </w:tcPr>
          <w:p w14:paraId="0BB0039E" w14:textId="77777777" w:rsidR="00582027" w:rsidRPr="00112DB8" w:rsidRDefault="00582027" w:rsidP="00480B58">
            <w:pPr>
              <w:jc w:val="center"/>
              <w:rPr>
                <w:rFonts w:ascii="Times New Roman" w:hAnsi="Times New Roman"/>
              </w:rPr>
            </w:pPr>
            <w:r w:rsidRPr="00112DB8">
              <w:rPr>
                <w:rFonts w:ascii="Times New Roman" w:hAnsi="Times New Roman"/>
              </w:rPr>
              <w:t>червен</w:t>
            </w:r>
          </w:p>
        </w:tc>
        <w:tc>
          <w:tcPr>
            <w:tcW w:w="1804" w:type="dxa"/>
          </w:tcPr>
          <w:p w14:paraId="7A8788CE" w14:textId="77777777" w:rsidR="00582027" w:rsidRPr="00112DB8" w:rsidRDefault="00582027" w:rsidP="00480B58">
            <w:pPr>
              <w:jc w:val="center"/>
              <w:rPr>
                <w:rFonts w:ascii="Times New Roman" w:hAnsi="Times New Roman"/>
              </w:rPr>
            </w:pPr>
            <w:r w:rsidRPr="00112DB8">
              <w:rPr>
                <w:rFonts w:ascii="Times New Roman" w:hAnsi="Times New Roman"/>
              </w:rPr>
              <w:t>мигаща</w:t>
            </w:r>
          </w:p>
          <w:p w14:paraId="3C9840D2" w14:textId="77777777" w:rsidR="00582027" w:rsidRPr="00112DB8" w:rsidRDefault="00582027" w:rsidP="00480B58">
            <w:pPr>
              <w:jc w:val="center"/>
              <w:rPr>
                <w:rFonts w:ascii="Times New Roman" w:hAnsi="Times New Roman"/>
              </w:rPr>
            </w:pPr>
            <w:r w:rsidRPr="00112DB8">
              <w:rPr>
                <w:rFonts w:ascii="Times New Roman" w:hAnsi="Times New Roman"/>
              </w:rPr>
              <w:t>(20-60 fpm)</w:t>
            </w:r>
          </w:p>
        </w:tc>
        <w:tc>
          <w:tcPr>
            <w:tcW w:w="932" w:type="dxa"/>
          </w:tcPr>
          <w:p w14:paraId="37FB870A" w14:textId="77777777" w:rsidR="00582027" w:rsidRPr="00112DB8" w:rsidRDefault="00582027" w:rsidP="00480B58">
            <w:pPr>
              <w:jc w:val="center"/>
              <w:rPr>
                <w:rFonts w:ascii="Times New Roman" w:hAnsi="Times New Roman"/>
              </w:rPr>
            </w:pPr>
          </w:p>
          <w:p w14:paraId="477860CD" w14:textId="77777777" w:rsidR="00582027" w:rsidRPr="00112DB8" w:rsidRDefault="00582027" w:rsidP="00480B58">
            <w:pPr>
              <w:jc w:val="center"/>
              <w:rPr>
                <w:rFonts w:ascii="Times New Roman" w:hAnsi="Times New Roman"/>
              </w:rPr>
            </w:pPr>
            <w:r w:rsidRPr="00112DB8">
              <w:rPr>
                <w:rFonts w:ascii="Times New Roman" w:hAnsi="Times New Roman"/>
              </w:rPr>
              <w:t>N/A</w:t>
            </w:r>
          </w:p>
        </w:tc>
        <w:tc>
          <w:tcPr>
            <w:tcW w:w="1047" w:type="dxa"/>
            <w:gridSpan w:val="2"/>
          </w:tcPr>
          <w:p w14:paraId="70266DF7" w14:textId="77777777" w:rsidR="00582027" w:rsidRPr="00112DB8" w:rsidRDefault="00582027" w:rsidP="00480B58">
            <w:pPr>
              <w:jc w:val="center"/>
              <w:rPr>
                <w:rFonts w:ascii="Times New Roman" w:hAnsi="Times New Roman"/>
              </w:rPr>
            </w:pPr>
          </w:p>
          <w:p w14:paraId="0D55803D" w14:textId="77777777" w:rsidR="00582027" w:rsidRPr="00112DB8" w:rsidRDefault="00582027" w:rsidP="00480B58">
            <w:pPr>
              <w:jc w:val="center"/>
              <w:rPr>
                <w:rFonts w:ascii="Times New Roman" w:hAnsi="Times New Roman"/>
              </w:rPr>
            </w:pPr>
            <w:r w:rsidRPr="00112DB8">
              <w:rPr>
                <w:rFonts w:ascii="Times New Roman" w:hAnsi="Times New Roman"/>
              </w:rPr>
              <w:t>N/A</w:t>
            </w:r>
          </w:p>
        </w:tc>
        <w:tc>
          <w:tcPr>
            <w:tcW w:w="1113" w:type="dxa"/>
          </w:tcPr>
          <w:p w14:paraId="24256008" w14:textId="77777777" w:rsidR="00582027" w:rsidRPr="00112DB8" w:rsidRDefault="00582027" w:rsidP="00480B58">
            <w:pPr>
              <w:jc w:val="center"/>
              <w:rPr>
                <w:rFonts w:ascii="Times New Roman" w:hAnsi="Times New Roman"/>
              </w:rPr>
            </w:pPr>
          </w:p>
          <w:p w14:paraId="48E1CB67" w14:textId="77777777" w:rsidR="00582027" w:rsidRPr="00112DB8" w:rsidRDefault="00582027" w:rsidP="00480B58">
            <w:pPr>
              <w:jc w:val="center"/>
              <w:rPr>
                <w:rFonts w:ascii="Times New Roman" w:hAnsi="Times New Roman"/>
              </w:rPr>
            </w:pPr>
            <w:r w:rsidRPr="00112DB8">
              <w:rPr>
                <w:rFonts w:ascii="Times New Roman" w:hAnsi="Times New Roman"/>
              </w:rPr>
              <w:t>2000</w:t>
            </w:r>
          </w:p>
        </w:tc>
        <w:tc>
          <w:tcPr>
            <w:tcW w:w="1453" w:type="dxa"/>
          </w:tcPr>
          <w:p w14:paraId="1945069C" w14:textId="77777777" w:rsidR="00582027" w:rsidRPr="00112DB8" w:rsidRDefault="00582027" w:rsidP="00480B58">
            <w:pPr>
              <w:jc w:val="center"/>
              <w:rPr>
                <w:rFonts w:ascii="Times New Roman" w:hAnsi="Times New Roman"/>
              </w:rPr>
            </w:pPr>
          </w:p>
          <w:p w14:paraId="081B607F" w14:textId="520200C5" w:rsidR="00582027" w:rsidRPr="00112DB8" w:rsidRDefault="00582027" w:rsidP="00480B58">
            <w:pPr>
              <w:jc w:val="center"/>
              <w:rPr>
                <w:rFonts w:ascii="Times New Roman" w:hAnsi="Times New Roman"/>
              </w:rPr>
            </w:pPr>
            <w:r w:rsidRPr="00112DB8">
              <w:rPr>
                <w:rFonts w:ascii="Times New Roman" w:hAnsi="Times New Roman"/>
              </w:rPr>
              <w:t>Табл</w:t>
            </w:r>
            <w:r w:rsidR="008A1DF4">
              <w:rPr>
                <w:rFonts w:ascii="Times New Roman" w:hAnsi="Times New Roman"/>
              </w:rPr>
              <w:t>ица</w:t>
            </w:r>
            <w:r w:rsidRPr="00112DB8">
              <w:rPr>
                <w:rFonts w:ascii="Times New Roman" w:hAnsi="Times New Roman"/>
              </w:rPr>
              <w:t xml:space="preserve"> </w:t>
            </w:r>
            <w:r w:rsidR="00924B3F">
              <w:rPr>
                <w:rFonts w:ascii="Times New Roman" w:hAnsi="Times New Roman"/>
              </w:rPr>
              <w:t>21</w:t>
            </w:r>
          </w:p>
        </w:tc>
      </w:tr>
      <w:tr w:rsidR="00582027" w:rsidRPr="00112DB8" w14:paraId="57380C7E" w14:textId="77777777" w:rsidTr="006F026D">
        <w:trPr>
          <w:trHeight w:val="144"/>
          <w:jc w:val="center"/>
        </w:trPr>
        <w:tc>
          <w:tcPr>
            <w:tcW w:w="1554" w:type="dxa"/>
            <w:shd w:val="clear" w:color="auto" w:fill="F2F2F2" w:themeFill="background1" w:themeFillShade="F2"/>
          </w:tcPr>
          <w:p w14:paraId="60D1106D" w14:textId="10CE2D93" w:rsidR="00582027" w:rsidRPr="00112DB8" w:rsidRDefault="00582027" w:rsidP="00480B58">
            <w:pPr>
              <w:rPr>
                <w:rFonts w:ascii="Times New Roman" w:hAnsi="Times New Roman"/>
              </w:rPr>
            </w:pPr>
            <w:r w:rsidRPr="00112DB8">
              <w:rPr>
                <w:rFonts w:ascii="Times New Roman" w:hAnsi="Times New Roman"/>
              </w:rPr>
              <w:t xml:space="preserve">Среден интензитет от тип </w:t>
            </w:r>
            <w:r w:rsidR="004872E8">
              <w:rPr>
                <w:rFonts w:ascii="Times New Roman" w:hAnsi="Times New Roman"/>
              </w:rPr>
              <w:t>„</w:t>
            </w:r>
            <w:r w:rsidRPr="00112DB8">
              <w:rPr>
                <w:rFonts w:ascii="Times New Roman" w:hAnsi="Times New Roman"/>
              </w:rPr>
              <w:t>С</w:t>
            </w:r>
            <w:r w:rsidR="004872E8">
              <w:rPr>
                <w:rFonts w:ascii="Times New Roman" w:hAnsi="Times New Roman"/>
              </w:rPr>
              <w:t>“</w:t>
            </w:r>
          </w:p>
        </w:tc>
        <w:tc>
          <w:tcPr>
            <w:tcW w:w="1154" w:type="dxa"/>
            <w:shd w:val="clear" w:color="auto" w:fill="F2F2F2" w:themeFill="background1" w:themeFillShade="F2"/>
          </w:tcPr>
          <w:p w14:paraId="4F701876" w14:textId="77777777" w:rsidR="00582027" w:rsidRPr="00112DB8" w:rsidRDefault="00582027" w:rsidP="00480B58">
            <w:pPr>
              <w:jc w:val="center"/>
              <w:rPr>
                <w:rFonts w:ascii="Times New Roman" w:hAnsi="Times New Roman"/>
              </w:rPr>
            </w:pPr>
            <w:r w:rsidRPr="00112DB8">
              <w:rPr>
                <w:rFonts w:ascii="Times New Roman" w:hAnsi="Times New Roman"/>
              </w:rPr>
              <w:t>червен</w:t>
            </w:r>
          </w:p>
        </w:tc>
        <w:tc>
          <w:tcPr>
            <w:tcW w:w="1804" w:type="dxa"/>
            <w:shd w:val="clear" w:color="auto" w:fill="F2F2F2" w:themeFill="background1" w:themeFillShade="F2"/>
          </w:tcPr>
          <w:p w14:paraId="1A67522B" w14:textId="77777777" w:rsidR="00582027" w:rsidRPr="00112DB8" w:rsidRDefault="00582027" w:rsidP="00480B58">
            <w:pPr>
              <w:jc w:val="center"/>
              <w:rPr>
                <w:rFonts w:ascii="Times New Roman" w:hAnsi="Times New Roman"/>
              </w:rPr>
            </w:pPr>
            <w:r w:rsidRPr="00112DB8">
              <w:rPr>
                <w:rFonts w:ascii="Times New Roman" w:hAnsi="Times New Roman"/>
              </w:rPr>
              <w:t>непрекъснато излъчване</w:t>
            </w:r>
          </w:p>
        </w:tc>
        <w:tc>
          <w:tcPr>
            <w:tcW w:w="932" w:type="dxa"/>
            <w:shd w:val="clear" w:color="auto" w:fill="F2F2F2" w:themeFill="background1" w:themeFillShade="F2"/>
          </w:tcPr>
          <w:p w14:paraId="08C7F34C" w14:textId="77777777" w:rsidR="00582027" w:rsidRPr="00112DB8" w:rsidRDefault="00582027" w:rsidP="00480B58">
            <w:pPr>
              <w:jc w:val="center"/>
              <w:rPr>
                <w:rFonts w:ascii="Times New Roman" w:hAnsi="Times New Roman"/>
              </w:rPr>
            </w:pPr>
          </w:p>
          <w:p w14:paraId="79CD5C82" w14:textId="77777777" w:rsidR="00582027" w:rsidRPr="00112DB8" w:rsidRDefault="00582027" w:rsidP="00480B58">
            <w:pPr>
              <w:jc w:val="center"/>
              <w:rPr>
                <w:rFonts w:ascii="Times New Roman" w:hAnsi="Times New Roman"/>
              </w:rPr>
            </w:pPr>
            <w:r w:rsidRPr="00112DB8">
              <w:rPr>
                <w:rFonts w:ascii="Times New Roman" w:hAnsi="Times New Roman"/>
              </w:rPr>
              <w:t>N/A</w:t>
            </w:r>
          </w:p>
        </w:tc>
        <w:tc>
          <w:tcPr>
            <w:tcW w:w="1047" w:type="dxa"/>
            <w:gridSpan w:val="2"/>
            <w:shd w:val="clear" w:color="auto" w:fill="F2F2F2" w:themeFill="background1" w:themeFillShade="F2"/>
          </w:tcPr>
          <w:p w14:paraId="5662E661" w14:textId="77777777" w:rsidR="00582027" w:rsidRPr="00112DB8" w:rsidRDefault="00582027" w:rsidP="00480B58">
            <w:pPr>
              <w:jc w:val="center"/>
              <w:rPr>
                <w:rFonts w:ascii="Times New Roman" w:hAnsi="Times New Roman"/>
              </w:rPr>
            </w:pPr>
          </w:p>
          <w:p w14:paraId="2B2CFA85" w14:textId="77777777" w:rsidR="00582027" w:rsidRPr="00112DB8" w:rsidRDefault="00582027" w:rsidP="00480B58">
            <w:pPr>
              <w:jc w:val="center"/>
              <w:rPr>
                <w:rFonts w:ascii="Times New Roman" w:hAnsi="Times New Roman"/>
              </w:rPr>
            </w:pPr>
            <w:r w:rsidRPr="00112DB8">
              <w:rPr>
                <w:rFonts w:ascii="Times New Roman" w:hAnsi="Times New Roman"/>
              </w:rPr>
              <w:t>N/A</w:t>
            </w:r>
          </w:p>
        </w:tc>
        <w:tc>
          <w:tcPr>
            <w:tcW w:w="1113" w:type="dxa"/>
            <w:shd w:val="clear" w:color="auto" w:fill="F2F2F2" w:themeFill="background1" w:themeFillShade="F2"/>
          </w:tcPr>
          <w:p w14:paraId="77938DA4" w14:textId="77777777" w:rsidR="00582027" w:rsidRPr="00112DB8" w:rsidRDefault="00582027" w:rsidP="00480B58">
            <w:pPr>
              <w:jc w:val="center"/>
              <w:rPr>
                <w:rFonts w:ascii="Times New Roman" w:hAnsi="Times New Roman"/>
              </w:rPr>
            </w:pPr>
          </w:p>
          <w:p w14:paraId="72ADB7CC" w14:textId="77777777" w:rsidR="00582027" w:rsidRPr="00112DB8" w:rsidRDefault="00582027" w:rsidP="00480B58">
            <w:pPr>
              <w:jc w:val="center"/>
              <w:rPr>
                <w:rFonts w:ascii="Times New Roman" w:hAnsi="Times New Roman"/>
              </w:rPr>
            </w:pPr>
            <w:r w:rsidRPr="00112DB8">
              <w:rPr>
                <w:rFonts w:ascii="Times New Roman" w:hAnsi="Times New Roman"/>
              </w:rPr>
              <w:t>2000</w:t>
            </w:r>
          </w:p>
        </w:tc>
        <w:tc>
          <w:tcPr>
            <w:tcW w:w="1453" w:type="dxa"/>
            <w:shd w:val="clear" w:color="auto" w:fill="F2F2F2" w:themeFill="background1" w:themeFillShade="F2"/>
          </w:tcPr>
          <w:p w14:paraId="0D710A9E" w14:textId="77777777" w:rsidR="00582027" w:rsidRPr="00112DB8" w:rsidRDefault="00582027" w:rsidP="00480B58">
            <w:pPr>
              <w:jc w:val="center"/>
              <w:rPr>
                <w:rFonts w:ascii="Times New Roman" w:hAnsi="Times New Roman"/>
              </w:rPr>
            </w:pPr>
          </w:p>
          <w:p w14:paraId="44B10C77" w14:textId="743B1141" w:rsidR="00582027" w:rsidRPr="00112DB8" w:rsidRDefault="00582027" w:rsidP="00480B58">
            <w:pPr>
              <w:jc w:val="center"/>
              <w:rPr>
                <w:rFonts w:ascii="Times New Roman" w:hAnsi="Times New Roman"/>
              </w:rPr>
            </w:pPr>
            <w:r w:rsidRPr="00112DB8">
              <w:rPr>
                <w:rFonts w:ascii="Times New Roman" w:hAnsi="Times New Roman"/>
              </w:rPr>
              <w:t>Табл</w:t>
            </w:r>
            <w:r w:rsidR="008A1DF4">
              <w:rPr>
                <w:rFonts w:ascii="Times New Roman" w:hAnsi="Times New Roman"/>
              </w:rPr>
              <w:t>ица</w:t>
            </w:r>
            <w:r w:rsidRPr="00112DB8">
              <w:rPr>
                <w:rFonts w:ascii="Times New Roman" w:hAnsi="Times New Roman"/>
              </w:rPr>
              <w:t xml:space="preserve"> </w:t>
            </w:r>
            <w:r w:rsidR="00924B3F">
              <w:rPr>
                <w:rFonts w:ascii="Times New Roman" w:hAnsi="Times New Roman"/>
              </w:rPr>
              <w:t>21</w:t>
            </w:r>
          </w:p>
        </w:tc>
      </w:tr>
      <w:tr w:rsidR="00582027" w:rsidRPr="00112DB8" w14:paraId="1BFEA20C" w14:textId="77777777" w:rsidTr="00AB3DCB">
        <w:trPr>
          <w:trHeight w:val="144"/>
          <w:jc w:val="center"/>
        </w:trPr>
        <w:tc>
          <w:tcPr>
            <w:tcW w:w="1554" w:type="dxa"/>
          </w:tcPr>
          <w:p w14:paraId="1C4420C2" w14:textId="7023AD2B" w:rsidR="00582027" w:rsidRPr="00112DB8" w:rsidRDefault="00582027" w:rsidP="00480B58">
            <w:pPr>
              <w:spacing w:after="200"/>
              <w:rPr>
                <w:rFonts w:ascii="Times New Roman" w:hAnsi="Times New Roman"/>
              </w:rPr>
            </w:pPr>
            <w:r w:rsidRPr="00112DB8">
              <w:rPr>
                <w:rFonts w:ascii="Times New Roman" w:hAnsi="Times New Roman"/>
              </w:rPr>
              <w:t xml:space="preserve">Висок интензитет от тип </w:t>
            </w:r>
            <w:r w:rsidR="004872E8">
              <w:rPr>
                <w:rFonts w:ascii="Times New Roman" w:hAnsi="Times New Roman"/>
              </w:rPr>
              <w:t>„</w:t>
            </w:r>
            <w:r w:rsidRPr="00112DB8">
              <w:rPr>
                <w:rFonts w:ascii="Times New Roman" w:hAnsi="Times New Roman"/>
              </w:rPr>
              <w:t>А</w:t>
            </w:r>
            <w:r w:rsidR="004872E8">
              <w:rPr>
                <w:rFonts w:ascii="Times New Roman" w:hAnsi="Times New Roman"/>
              </w:rPr>
              <w:t>“</w:t>
            </w:r>
          </w:p>
        </w:tc>
        <w:tc>
          <w:tcPr>
            <w:tcW w:w="1154" w:type="dxa"/>
          </w:tcPr>
          <w:p w14:paraId="7CA963ED" w14:textId="77777777" w:rsidR="00582027" w:rsidRPr="00112DB8" w:rsidRDefault="00582027" w:rsidP="00480B58">
            <w:pPr>
              <w:spacing w:after="200"/>
              <w:jc w:val="center"/>
              <w:rPr>
                <w:rFonts w:ascii="Times New Roman" w:hAnsi="Times New Roman"/>
              </w:rPr>
            </w:pPr>
            <w:r w:rsidRPr="00112DB8">
              <w:rPr>
                <w:rFonts w:ascii="Times New Roman" w:hAnsi="Times New Roman"/>
              </w:rPr>
              <w:t>бял</w:t>
            </w:r>
          </w:p>
        </w:tc>
        <w:tc>
          <w:tcPr>
            <w:tcW w:w="1804" w:type="dxa"/>
          </w:tcPr>
          <w:p w14:paraId="096B76CF" w14:textId="77777777" w:rsidR="00582027" w:rsidRPr="00112DB8" w:rsidRDefault="00582027" w:rsidP="00480B58">
            <w:pPr>
              <w:jc w:val="center"/>
              <w:rPr>
                <w:rFonts w:ascii="Times New Roman" w:hAnsi="Times New Roman"/>
              </w:rPr>
            </w:pPr>
          </w:p>
          <w:p w14:paraId="7AB9927A" w14:textId="77777777" w:rsidR="00582027" w:rsidRPr="00112DB8" w:rsidRDefault="00582027" w:rsidP="00480B58">
            <w:pPr>
              <w:jc w:val="center"/>
              <w:rPr>
                <w:rFonts w:ascii="Times New Roman" w:hAnsi="Times New Roman"/>
              </w:rPr>
            </w:pPr>
            <w:r w:rsidRPr="00112DB8">
              <w:rPr>
                <w:rFonts w:ascii="Times New Roman" w:hAnsi="Times New Roman"/>
              </w:rPr>
              <w:t>мигаща</w:t>
            </w:r>
          </w:p>
          <w:p w14:paraId="3C3543C3" w14:textId="77777777" w:rsidR="00582027" w:rsidRPr="00112DB8" w:rsidRDefault="00582027" w:rsidP="00480B58">
            <w:pPr>
              <w:jc w:val="center"/>
              <w:rPr>
                <w:rFonts w:ascii="Times New Roman" w:hAnsi="Times New Roman"/>
              </w:rPr>
            </w:pPr>
            <w:r w:rsidRPr="00112DB8">
              <w:rPr>
                <w:rFonts w:ascii="Times New Roman" w:hAnsi="Times New Roman"/>
              </w:rPr>
              <w:t>(40-60 fpm)</w:t>
            </w:r>
          </w:p>
        </w:tc>
        <w:tc>
          <w:tcPr>
            <w:tcW w:w="932" w:type="dxa"/>
          </w:tcPr>
          <w:p w14:paraId="627569FA" w14:textId="77777777" w:rsidR="00582027" w:rsidRPr="00112DB8" w:rsidRDefault="00582027" w:rsidP="00480B58">
            <w:pPr>
              <w:spacing w:after="200"/>
              <w:jc w:val="center"/>
              <w:rPr>
                <w:rFonts w:ascii="Times New Roman" w:hAnsi="Times New Roman"/>
              </w:rPr>
            </w:pPr>
          </w:p>
          <w:p w14:paraId="4D6F895D" w14:textId="77777777" w:rsidR="00582027" w:rsidRPr="00112DB8" w:rsidRDefault="00582027" w:rsidP="00480B58">
            <w:pPr>
              <w:spacing w:after="200"/>
              <w:jc w:val="center"/>
              <w:rPr>
                <w:rFonts w:ascii="Times New Roman" w:hAnsi="Times New Roman"/>
                <w:lang w:val="en-US"/>
              </w:rPr>
            </w:pPr>
            <w:r w:rsidRPr="00112DB8">
              <w:rPr>
                <w:rFonts w:ascii="Times New Roman" w:hAnsi="Times New Roman"/>
                <w:lang w:val="en-US"/>
              </w:rPr>
              <w:t>200 000</w:t>
            </w:r>
          </w:p>
        </w:tc>
        <w:tc>
          <w:tcPr>
            <w:tcW w:w="1047" w:type="dxa"/>
            <w:gridSpan w:val="2"/>
          </w:tcPr>
          <w:p w14:paraId="4AF5A40E" w14:textId="77777777" w:rsidR="00582027" w:rsidRPr="00112DB8" w:rsidRDefault="00582027" w:rsidP="00480B58">
            <w:pPr>
              <w:spacing w:after="200"/>
              <w:jc w:val="center"/>
              <w:rPr>
                <w:rFonts w:ascii="Times New Roman" w:hAnsi="Times New Roman"/>
              </w:rPr>
            </w:pPr>
          </w:p>
          <w:p w14:paraId="4CA37CCF" w14:textId="77777777" w:rsidR="00582027" w:rsidRPr="00112DB8" w:rsidRDefault="00582027" w:rsidP="00480B58">
            <w:pPr>
              <w:spacing w:after="200"/>
              <w:jc w:val="center"/>
              <w:rPr>
                <w:rFonts w:ascii="Times New Roman" w:hAnsi="Times New Roman"/>
                <w:lang w:val="en-US"/>
              </w:rPr>
            </w:pPr>
            <w:r w:rsidRPr="00112DB8">
              <w:rPr>
                <w:rFonts w:ascii="Times New Roman" w:hAnsi="Times New Roman"/>
                <w:lang w:val="en-US"/>
              </w:rPr>
              <w:t>20 000</w:t>
            </w:r>
          </w:p>
        </w:tc>
        <w:tc>
          <w:tcPr>
            <w:tcW w:w="1113" w:type="dxa"/>
          </w:tcPr>
          <w:p w14:paraId="36F7F53B" w14:textId="77777777" w:rsidR="00582027" w:rsidRPr="00112DB8" w:rsidRDefault="00582027" w:rsidP="00480B58">
            <w:pPr>
              <w:spacing w:after="200"/>
              <w:jc w:val="center"/>
              <w:rPr>
                <w:rFonts w:ascii="Times New Roman" w:hAnsi="Times New Roman"/>
              </w:rPr>
            </w:pPr>
          </w:p>
          <w:p w14:paraId="61879EB7" w14:textId="77777777" w:rsidR="00582027" w:rsidRPr="00112DB8" w:rsidRDefault="00582027" w:rsidP="00480B58">
            <w:pPr>
              <w:spacing w:after="200"/>
              <w:jc w:val="center"/>
              <w:rPr>
                <w:rFonts w:ascii="Times New Roman" w:hAnsi="Times New Roman"/>
              </w:rPr>
            </w:pPr>
            <w:r w:rsidRPr="00112DB8">
              <w:rPr>
                <w:rFonts w:ascii="Times New Roman" w:hAnsi="Times New Roman"/>
              </w:rPr>
              <w:t>2000</w:t>
            </w:r>
          </w:p>
        </w:tc>
        <w:tc>
          <w:tcPr>
            <w:tcW w:w="1453" w:type="dxa"/>
          </w:tcPr>
          <w:p w14:paraId="2AE0BADB" w14:textId="77777777" w:rsidR="00582027" w:rsidRPr="00112DB8" w:rsidRDefault="00582027" w:rsidP="00480B58">
            <w:pPr>
              <w:spacing w:after="200"/>
              <w:jc w:val="center"/>
              <w:rPr>
                <w:rFonts w:ascii="Times New Roman" w:hAnsi="Times New Roman"/>
              </w:rPr>
            </w:pPr>
          </w:p>
          <w:p w14:paraId="0A6D3E60" w14:textId="4D3C6D42" w:rsidR="00582027" w:rsidRPr="00112DB8" w:rsidRDefault="00582027" w:rsidP="00480B58">
            <w:pPr>
              <w:spacing w:after="200"/>
              <w:jc w:val="center"/>
              <w:rPr>
                <w:rFonts w:ascii="Times New Roman" w:hAnsi="Times New Roman"/>
              </w:rPr>
            </w:pPr>
            <w:r w:rsidRPr="00112DB8">
              <w:rPr>
                <w:rFonts w:ascii="Times New Roman" w:hAnsi="Times New Roman"/>
              </w:rPr>
              <w:t>Табл</w:t>
            </w:r>
            <w:r w:rsidR="008A1DF4">
              <w:rPr>
                <w:rFonts w:ascii="Times New Roman" w:hAnsi="Times New Roman"/>
              </w:rPr>
              <w:t>ица</w:t>
            </w:r>
            <w:r w:rsidRPr="00112DB8">
              <w:rPr>
                <w:rFonts w:ascii="Times New Roman" w:hAnsi="Times New Roman"/>
              </w:rPr>
              <w:t xml:space="preserve"> </w:t>
            </w:r>
            <w:r w:rsidR="00924B3F">
              <w:rPr>
                <w:rFonts w:ascii="Times New Roman" w:hAnsi="Times New Roman"/>
              </w:rPr>
              <w:t>21</w:t>
            </w:r>
          </w:p>
        </w:tc>
      </w:tr>
      <w:tr w:rsidR="00582027" w:rsidRPr="00112DB8" w14:paraId="5EA4BEC9" w14:textId="77777777" w:rsidTr="006F026D">
        <w:trPr>
          <w:trHeight w:val="144"/>
          <w:jc w:val="center"/>
        </w:trPr>
        <w:tc>
          <w:tcPr>
            <w:tcW w:w="1554" w:type="dxa"/>
            <w:shd w:val="clear" w:color="auto" w:fill="F2F2F2" w:themeFill="background1" w:themeFillShade="F2"/>
          </w:tcPr>
          <w:p w14:paraId="129B708B" w14:textId="65B3D9B4" w:rsidR="00582027" w:rsidRPr="00112DB8" w:rsidRDefault="00582027" w:rsidP="00480B58">
            <w:pPr>
              <w:rPr>
                <w:rFonts w:ascii="Times New Roman" w:hAnsi="Times New Roman"/>
              </w:rPr>
            </w:pPr>
            <w:r w:rsidRPr="00112DB8">
              <w:rPr>
                <w:rFonts w:ascii="Times New Roman" w:hAnsi="Times New Roman"/>
              </w:rPr>
              <w:t xml:space="preserve">Висок интензитет от тип </w:t>
            </w:r>
            <w:r w:rsidR="004872E8">
              <w:rPr>
                <w:rFonts w:ascii="Times New Roman" w:hAnsi="Times New Roman"/>
              </w:rPr>
              <w:t>„</w:t>
            </w:r>
            <w:r w:rsidRPr="00112DB8">
              <w:rPr>
                <w:rFonts w:ascii="Times New Roman" w:hAnsi="Times New Roman"/>
              </w:rPr>
              <w:t>В</w:t>
            </w:r>
            <w:r w:rsidR="004872E8">
              <w:rPr>
                <w:rFonts w:ascii="Times New Roman" w:hAnsi="Times New Roman"/>
              </w:rPr>
              <w:t>“</w:t>
            </w:r>
          </w:p>
        </w:tc>
        <w:tc>
          <w:tcPr>
            <w:tcW w:w="1154" w:type="dxa"/>
            <w:shd w:val="clear" w:color="auto" w:fill="F2F2F2" w:themeFill="background1" w:themeFillShade="F2"/>
          </w:tcPr>
          <w:p w14:paraId="7039313A" w14:textId="77777777" w:rsidR="00582027" w:rsidRPr="00112DB8" w:rsidRDefault="00582027" w:rsidP="00480B58">
            <w:pPr>
              <w:jc w:val="center"/>
              <w:rPr>
                <w:rFonts w:ascii="Times New Roman" w:hAnsi="Times New Roman"/>
              </w:rPr>
            </w:pPr>
            <w:r w:rsidRPr="00112DB8">
              <w:rPr>
                <w:rFonts w:ascii="Times New Roman" w:hAnsi="Times New Roman"/>
              </w:rPr>
              <w:t>бял</w:t>
            </w:r>
          </w:p>
        </w:tc>
        <w:tc>
          <w:tcPr>
            <w:tcW w:w="1804" w:type="dxa"/>
            <w:shd w:val="clear" w:color="auto" w:fill="F2F2F2" w:themeFill="background1" w:themeFillShade="F2"/>
          </w:tcPr>
          <w:p w14:paraId="5D2268C4" w14:textId="77777777" w:rsidR="00582027" w:rsidRPr="00112DB8" w:rsidRDefault="00582027" w:rsidP="00480B58">
            <w:pPr>
              <w:jc w:val="center"/>
              <w:rPr>
                <w:rFonts w:ascii="Times New Roman" w:hAnsi="Times New Roman"/>
              </w:rPr>
            </w:pPr>
            <w:r w:rsidRPr="00112DB8">
              <w:rPr>
                <w:rFonts w:ascii="Times New Roman" w:hAnsi="Times New Roman"/>
              </w:rPr>
              <w:t>мигаща</w:t>
            </w:r>
          </w:p>
          <w:p w14:paraId="0C1A1A39" w14:textId="77777777" w:rsidR="00582027" w:rsidRPr="00112DB8" w:rsidRDefault="00582027" w:rsidP="00480B58">
            <w:pPr>
              <w:jc w:val="center"/>
              <w:rPr>
                <w:rFonts w:ascii="Times New Roman" w:hAnsi="Times New Roman"/>
              </w:rPr>
            </w:pPr>
            <w:r w:rsidRPr="00112DB8">
              <w:rPr>
                <w:rFonts w:ascii="Times New Roman" w:hAnsi="Times New Roman"/>
              </w:rPr>
              <w:t>(40-60 fpm)</w:t>
            </w:r>
          </w:p>
        </w:tc>
        <w:tc>
          <w:tcPr>
            <w:tcW w:w="932" w:type="dxa"/>
            <w:shd w:val="clear" w:color="auto" w:fill="F2F2F2" w:themeFill="background1" w:themeFillShade="F2"/>
          </w:tcPr>
          <w:p w14:paraId="606CA936" w14:textId="77777777" w:rsidR="00582027" w:rsidRPr="00112DB8" w:rsidRDefault="00582027" w:rsidP="00480B58">
            <w:pPr>
              <w:jc w:val="center"/>
              <w:rPr>
                <w:rFonts w:ascii="Times New Roman" w:hAnsi="Times New Roman"/>
              </w:rPr>
            </w:pPr>
          </w:p>
          <w:p w14:paraId="43A478C6"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100 000</w:t>
            </w:r>
          </w:p>
        </w:tc>
        <w:tc>
          <w:tcPr>
            <w:tcW w:w="1047" w:type="dxa"/>
            <w:gridSpan w:val="2"/>
            <w:shd w:val="clear" w:color="auto" w:fill="F2F2F2" w:themeFill="background1" w:themeFillShade="F2"/>
          </w:tcPr>
          <w:p w14:paraId="17BA1CF3" w14:textId="77777777" w:rsidR="00582027" w:rsidRPr="00112DB8" w:rsidRDefault="00582027" w:rsidP="00480B58">
            <w:pPr>
              <w:jc w:val="center"/>
              <w:rPr>
                <w:rFonts w:ascii="Times New Roman" w:hAnsi="Times New Roman"/>
              </w:rPr>
            </w:pPr>
          </w:p>
          <w:p w14:paraId="59F541A9"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20 000</w:t>
            </w:r>
          </w:p>
        </w:tc>
        <w:tc>
          <w:tcPr>
            <w:tcW w:w="1113" w:type="dxa"/>
            <w:shd w:val="clear" w:color="auto" w:fill="F2F2F2" w:themeFill="background1" w:themeFillShade="F2"/>
          </w:tcPr>
          <w:p w14:paraId="30E4D0C1" w14:textId="77777777" w:rsidR="00582027" w:rsidRPr="00112DB8" w:rsidRDefault="00582027" w:rsidP="00480B58">
            <w:pPr>
              <w:jc w:val="center"/>
              <w:rPr>
                <w:rFonts w:ascii="Times New Roman" w:hAnsi="Times New Roman"/>
              </w:rPr>
            </w:pPr>
          </w:p>
          <w:p w14:paraId="55294637" w14:textId="77777777" w:rsidR="00582027" w:rsidRPr="00112DB8" w:rsidRDefault="00582027" w:rsidP="00480B58">
            <w:pPr>
              <w:jc w:val="center"/>
              <w:rPr>
                <w:rFonts w:ascii="Times New Roman" w:hAnsi="Times New Roman"/>
              </w:rPr>
            </w:pPr>
            <w:r w:rsidRPr="00112DB8">
              <w:rPr>
                <w:rFonts w:ascii="Times New Roman" w:hAnsi="Times New Roman"/>
              </w:rPr>
              <w:t>2000</w:t>
            </w:r>
          </w:p>
        </w:tc>
        <w:tc>
          <w:tcPr>
            <w:tcW w:w="1453" w:type="dxa"/>
            <w:shd w:val="clear" w:color="auto" w:fill="F2F2F2" w:themeFill="background1" w:themeFillShade="F2"/>
          </w:tcPr>
          <w:p w14:paraId="2B779E79" w14:textId="77777777" w:rsidR="00582027" w:rsidRPr="00112DB8" w:rsidRDefault="00582027" w:rsidP="00480B58">
            <w:pPr>
              <w:jc w:val="center"/>
              <w:rPr>
                <w:rFonts w:ascii="Times New Roman" w:hAnsi="Times New Roman"/>
              </w:rPr>
            </w:pPr>
          </w:p>
          <w:p w14:paraId="2707506A" w14:textId="70237AAF" w:rsidR="00582027" w:rsidRPr="00112DB8" w:rsidRDefault="00582027" w:rsidP="00480B58">
            <w:pPr>
              <w:jc w:val="center"/>
              <w:rPr>
                <w:rFonts w:ascii="Times New Roman" w:hAnsi="Times New Roman"/>
              </w:rPr>
            </w:pPr>
            <w:r w:rsidRPr="00112DB8">
              <w:rPr>
                <w:rFonts w:ascii="Times New Roman" w:hAnsi="Times New Roman"/>
              </w:rPr>
              <w:t>Табл</w:t>
            </w:r>
            <w:r w:rsidR="008A1DF4">
              <w:rPr>
                <w:rFonts w:ascii="Times New Roman" w:hAnsi="Times New Roman"/>
              </w:rPr>
              <w:t>ица</w:t>
            </w:r>
            <w:r w:rsidRPr="00112DB8">
              <w:rPr>
                <w:rFonts w:ascii="Times New Roman" w:hAnsi="Times New Roman"/>
              </w:rPr>
              <w:t xml:space="preserve"> </w:t>
            </w:r>
            <w:r w:rsidR="00924B3F">
              <w:rPr>
                <w:rFonts w:ascii="Times New Roman" w:hAnsi="Times New Roman"/>
              </w:rPr>
              <w:t>21</w:t>
            </w:r>
          </w:p>
        </w:tc>
      </w:tr>
      <w:tr w:rsidR="00582027" w:rsidRPr="00112DB8" w14:paraId="12FEAC93" w14:textId="77777777" w:rsidTr="006F026D">
        <w:trPr>
          <w:trHeight w:val="1783"/>
          <w:jc w:val="center"/>
        </w:trPr>
        <w:tc>
          <w:tcPr>
            <w:tcW w:w="9060" w:type="dxa"/>
            <w:gridSpan w:val="8"/>
            <w:shd w:val="clear" w:color="auto" w:fill="BFBFBF" w:themeFill="background1" w:themeFillShade="BF"/>
          </w:tcPr>
          <w:p w14:paraId="7137FB69" w14:textId="71F3AA97" w:rsidR="00582027" w:rsidRPr="00112DB8" w:rsidRDefault="00582027" w:rsidP="00480B58">
            <w:pPr>
              <w:rPr>
                <w:rFonts w:ascii="Times New Roman" w:hAnsi="Times New Roman"/>
              </w:rPr>
            </w:pPr>
            <w:r w:rsidRPr="00112DB8">
              <w:rPr>
                <w:rFonts w:ascii="Times New Roman" w:hAnsi="Times New Roman"/>
              </w:rPr>
              <w:t xml:space="preserve">a) </w:t>
            </w:r>
            <w:r w:rsidR="004872E8">
              <w:rPr>
                <w:rFonts w:ascii="Times New Roman" w:hAnsi="Times New Roman"/>
              </w:rPr>
              <w:t>п</w:t>
            </w:r>
            <w:r w:rsidRPr="00112DB8">
              <w:rPr>
                <w:rFonts w:ascii="Times New Roman" w:hAnsi="Times New Roman"/>
              </w:rPr>
              <w:t xml:space="preserve">реградните светлини с ниска интензивност от тип </w:t>
            </w:r>
            <w:r w:rsidR="004872E8">
              <w:rPr>
                <w:rFonts w:ascii="Times New Roman" w:hAnsi="Times New Roman"/>
              </w:rPr>
              <w:t>„</w:t>
            </w:r>
            <w:r w:rsidRPr="00112DB8">
              <w:rPr>
                <w:rFonts w:ascii="Times New Roman" w:hAnsi="Times New Roman"/>
              </w:rPr>
              <w:t>С</w:t>
            </w:r>
            <w:r w:rsidR="004872E8">
              <w:rPr>
                <w:rFonts w:ascii="Times New Roman" w:hAnsi="Times New Roman"/>
              </w:rPr>
              <w:t>“</w:t>
            </w:r>
            <w:r w:rsidRPr="00112DB8">
              <w:rPr>
                <w:rFonts w:ascii="Times New Roman" w:hAnsi="Times New Roman"/>
              </w:rPr>
              <w:t>, инсталирани на превозните средства, използвани от службите за спешна помощ или сигурност, са сини мигащи светлини, а светлините, инсталирани на други превозни средства, са жълти мигащи светлини.</w:t>
            </w:r>
          </w:p>
          <w:p w14:paraId="33710CA4" w14:textId="2C5A2318" w:rsidR="00582027" w:rsidRPr="00112DB8" w:rsidRDefault="00582027" w:rsidP="00480B58">
            <w:pPr>
              <w:rPr>
                <w:rFonts w:ascii="Times New Roman" w:hAnsi="Times New Roman"/>
              </w:rPr>
            </w:pPr>
            <w:r w:rsidRPr="00112DB8">
              <w:rPr>
                <w:rFonts w:ascii="Times New Roman" w:hAnsi="Times New Roman"/>
              </w:rPr>
              <w:t xml:space="preserve">b) </w:t>
            </w:r>
            <w:r w:rsidR="003E0B8D" w:rsidRPr="00112DB8">
              <w:rPr>
                <w:rFonts w:ascii="Times New Roman" w:hAnsi="Times New Roman"/>
              </w:rPr>
              <w:t xml:space="preserve">честотата на мигане на светлините на вятърните турбини е същата както за преградните светлини на гондолата. </w:t>
            </w:r>
          </w:p>
        </w:tc>
      </w:tr>
    </w:tbl>
    <w:p w14:paraId="4F2F3155" w14:textId="77777777" w:rsidR="00582027" w:rsidRPr="00112DB8" w:rsidRDefault="00582027" w:rsidP="00582027">
      <w:pPr>
        <w:pStyle w:val="ListParagraph"/>
        <w:spacing w:after="0" w:line="240" w:lineRule="auto"/>
        <w:ind w:left="0"/>
        <w:jc w:val="center"/>
        <w:rPr>
          <w:rFonts w:ascii="Times New Roman" w:hAnsi="Times New Roman"/>
        </w:rPr>
      </w:pPr>
    </w:p>
    <w:p w14:paraId="608470FB" w14:textId="0C4ED452" w:rsidR="00582027" w:rsidRPr="006F026D" w:rsidRDefault="00582027" w:rsidP="00582027">
      <w:pPr>
        <w:pStyle w:val="ListParagraph"/>
        <w:spacing w:after="0" w:line="240" w:lineRule="auto"/>
        <w:ind w:left="0"/>
        <w:jc w:val="center"/>
        <w:rPr>
          <w:rFonts w:ascii="Times New Roman" w:hAnsi="Times New Roman"/>
          <w:b/>
          <w:bCs/>
          <w:sz w:val="24"/>
          <w:szCs w:val="24"/>
        </w:rPr>
      </w:pPr>
      <w:r w:rsidRPr="006F026D">
        <w:rPr>
          <w:rFonts w:ascii="Times New Roman" w:hAnsi="Times New Roman"/>
          <w:b/>
          <w:bCs/>
          <w:sz w:val="24"/>
          <w:szCs w:val="24"/>
        </w:rPr>
        <w:t xml:space="preserve">Таблица </w:t>
      </w:r>
      <w:r w:rsidR="008A102F" w:rsidRPr="006F026D">
        <w:rPr>
          <w:rFonts w:ascii="Times New Roman" w:hAnsi="Times New Roman"/>
          <w:b/>
          <w:bCs/>
          <w:sz w:val="24"/>
          <w:szCs w:val="24"/>
        </w:rPr>
        <w:t>20</w:t>
      </w:r>
      <w:r w:rsidRPr="006F026D">
        <w:rPr>
          <w:rFonts w:ascii="Times New Roman" w:hAnsi="Times New Roman"/>
          <w:b/>
          <w:bCs/>
          <w:sz w:val="24"/>
          <w:szCs w:val="24"/>
        </w:rPr>
        <w:t>. Разпределение на светлината за преградни светлини с ниска интензивност</w:t>
      </w:r>
    </w:p>
    <w:p w14:paraId="5DE3EDBA" w14:textId="77777777" w:rsidR="006747A4" w:rsidRPr="00AB3DCB" w:rsidRDefault="006747A4" w:rsidP="00582027">
      <w:pPr>
        <w:pStyle w:val="ListParagraph"/>
        <w:spacing w:after="0" w:line="240" w:lineRule="auto"/>
        <w:ind w:left="0"/>
        <w:jc w:val="center"/>
        <w:rPr>
          <w:rFonts w:ascii="Times New Roman" w:hAnsi="Times New Roman"/>
          <w:sz w:val="24"/>
          <w:szCs w:val="24"/>
          <w:lang w:val="ru-RU"/>
        </w:rPr>
      </w:pPr>
    </w:p>
    <w:tbl>
      <w:tblPr>
        <w:tblStyle w:val="TableGrid"/>
        <w:tblW w:w="0" w:type="auto"/>
        <w:jc w:val="center"/>
        <w:tblLook w:val="04A0" w:firstRow="1" w:lastRow="0" w:firstColumn="1" w:lastColumn="0" w:noHBand="0" w:noVBand="1"/>
      </w:tblPr>
      <w:tblGrid>
        <w:gridCol w:w="1787"/>
        <w:gridCol w:w="1821"/>
        <w:gridCol w:w="1821"/>
        <w:gridCol w:w="1815"/>
        <w:gridCol w:w="1823"/>
      </w:tblGrid>
      <w:tr w:rsidR="00582027" w:rsidRPr="00112DB8" w14:paraId="7BF103CB" w14:textId="77777777" w:rsidTr="00AB3DCB">
        <w:trPr>
          <w:jc w:val="center"/>
        </w:trPr>
        <w:tc>
          <w:tcPr>
            <w:tcW w:w="1833" w:type="dxa"/>
            <w:tcBorders>
              <w:top w:val="nil"/>
              <w:left w:val="nil"/>
              <w:bottom w:val="nil"/>
            </w:tcBorders>
          </w:tcPr>
          <w:p w14:paraId="53EF24A0" w14:textId="77777777" w:rsidR="00582027" w:rsidRPr="00112DB8" w:rsidRDefault="00582027" w:rsidP="00480B58">
            <w:pPr>
              <w:rPr>
                <w:rFonts w:ascii="Times New Roman" w:hAnsi="Times New Roman"/>
              </w:rPr>
            </w:pPr>
          </w:p>
        </w:tc>
        <w:tc>
          <w:tcPr>
            <w:tcW w:w="1833" w:type="dxa"/>
            <w:vMerge w:val="restart"/>
            <w:shd w:val="clear" w:color="auto" w:fill="D9D9D9" w:themeFill="background1" w:themeFillShade="D9"/>
          </w:tcPr>
          <w:p w14:paraId="185CE6FE" w14:textId="77777777" w:rsidR="00582027" w:rsidRPr="00112DB8" w:rsidRDefault="00582027" w:rsidP="00480B58">
            <w:pPr>
              <w:jc w:val="center"/>
              <w:rPr>
                <w:rFonts w:ascii="Times New Roman" w:hAnsi="Times New Roman"/>
              </w:rPr>
            </w:pPr>
          </w:p>
          <w:p w14:paraId="3F166215" w14:textId="77777777" w:rsidR="00582027" w:rsidRPr="00112DB8" w:rsidRDefault="00582027" w:rsidP="00480B58">
            <w:pPr>
              <w:jc w:val="center"/>
              <w:rPr>
                <w:rFonts w:ascii="Times New Roman" w:hAnsi="Times New Roman"/>
                <w:lang w:val="en-US"/>
              </w:rPr>
            </w:pPr>
            <w:r w:rsidRPr="00112DB8">
              <w:rPr>
                <w:rFonts w:ascii="Times New Roman" w:hAnsi="Times New Roman"/>
              </w:rPr>
              <w:t>Минимална интензивност</w:t>
            </w:r>
          </w:p>
          <w:p w14:paraId="58BDA83A"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(a)</w:t>
            </w:r>
          </w:p>
        </w:tc>
        <w:tc>
          <w:tcPr>
            <w:tcW w:w="1833" w:type="dxa"/>
            <w:vMerge w:val="restart"/>
            <w:shd w:val="clear" w:color="auto" w:fill="D9D9D9" w:themeFill="background1" w:themeFillShade="D9"/>
          </w:tcPr>
          <w:p w14:paraId="7EEBA8C9" w14:textId="77777777" w:rsidR="00582027" w:rsidRPr="00112DB8" w:rsidRDefault="00582027" w:rsidP="00480B58">
            <w:pPr>
              <w:jc w:val="center"/>
              <w:rPr>
                <w:rFonts w:ascii="Times New Roman" w:hAnsi="Times New Roman"/>
              </w:rPr>
            </w:pPr>
          </w:p>
          <w:p w14:paraId="31B7208E" w14:textId="77777777" w:rsidR="00582027" w:rsidRPr="00112DB8" w:rsidRDefault="00582027" w:rsidP="00480B58">
            <w:pPr>
              <w:jc w:val="center"/>
              <w:rPr>
                <w:rFonts w:ascii="Times New Roman" w:hAnsi="Times New Roman"/>
                <w:lang w:val="en-US"/>
              </w:rPr>
            </w:pPr>
            <w:r w:rsidRPr="00112DB8">
              <w:rPr>
                <w:rFonts w:ascii="Times New Roman" w:hAnsi="Times New Roman"/>
              </w:rPr>
              <w:t>Максимална интензивност</w:t>
            </w:r>
          </w:p>
          <w:p w14:paraId="5968B30A"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(a)</w:t>
            </w:r>
          </w:p>
        </w:tc>
        <w:tc>
          <w:tcPr>
            <w:tcW w:w="3667" w:type="dxa"/>
            <w:gridSpan w:val="2"/>
            <w:shd w:val="clear" w:color="auto" w:fill="D9D9D9" w:themeFill="background1" w:themeFillShade="D9"/>
          </w:tcPr>
          <w:p w14:paraId="20A95D1A" w14:textId="77777777" w:rsidR="00582027" w:rsidRPr="00112DB8" w:rsidRDefault="00582027" w:rsidP="00480B58">
            <w:pPr>
              <w:rPr>
                <w:rFonts w:ascii="Times New Roman" w:hAnsi="Times New Roman"/>
              </w:rPr>
            </w:pPr>
            <w:r w:rsidRPr="00112DB8">
              <w:rPr>
                <w:rFonts w:ascii="Times New Roman" w:hAnsi="Times New Roman"/>
              </w:rPr>
              <w:t>Разсейване на лъча по вертикала</w:t>
            </w:r>
          </w:p>
          <w:p w14:paraId="1C657973" w14:textId="77777777" w:rsidR="00582027" w:rsidRPr="00112DB8" w:rsidRDefault="00582027" w:rsidP="00480B58">
            <w:pPr>
              <w:jc w:val="center"/>
              <w:rPr>
                <w:rFonts w:ascii="Times New Roman" w:hAnsi="Times New Roman"/>
                <w:lang w:val="ru-RU"/>
              </w:rPr>
            </w:pPr>
            <w:r w:rsidRPr="00112DB8">
              <w:rPr>
                <w:rFonts w:ascii="Times New Roman" w:hAnsi="Times New Roman"/>
                <w:lang w:val="ru-RU"/>
              </w:rPr>
              <w:t>(</w:t>
            </w:r>
            <w:r w:rsidRPr="00112DB8">
              <w:rPr>
                <w:rFonts w:ascii="Times New Roman" w:hAnsi="Times New Roman"/>
                <w:lang w:val="en-US"/>
              </w:rPr>
              <w:t>f</w:t>
            </w:r>
            <w:r w:rsidRPr="00112DB8">
              <w:rPr>
                <w:rFonts w:ascii="Times New Roman" w:hAnsi="Times New Roman"/>
                <w:lang w:val="ru-RU"/>
              </w:rPr>
              <w:t>)</w:t>
            </w:r>
          </w:p>
        </w:tc>
      </w:tr>
      <w:tr w:rsidR="00582027" w:rsidRPr="00112DB8" w14:paraId="5153FAFD" w14:textId="77777777" w:rsidTr="00AB3DCB">
        <w:trPr>
          <w:jc w:val="center"/>
        </w:trPr>
        <w:tc>
          <w:tcPr>
            <w:tcW w:w="1833" w:type="dxa"/>
            <w:tcBorders>
              <w:top w:val="nil"/>
              <w:left w:val="nil"/>
            </w:tcBorders>
          </w:tcPr>
          <w:p w14:paraId="682B8CD6" w14:textId="77777777" w:rsidR="00582027" w:rsidRPr="00112DB8" w:rsidRDefault="00582027" w:rsidP="00480B58">
            <w:pPr>
              <w:rPr>
                <w:rFonts w:ascii="Times New Roman" w:hAnsi="Times New Roman"/>
              </w:rPr>
            </w:pPr>
          </w:p>
        </w:tc>
        <w:tc>
          <w:tcPr>
            <w:tcW w:w="1833" w:type="dxa"/>
            <w:vMerge/>
            <w:shd w:val="clear" w:color="auto" w:fill="D9D9D9" w:themeFill="background1" w:themeFillShade="D9"/>
          </w:tcPr>
          <w:p w14:paraId="69C6E4F3" w14:textId="77777777" w:rsidR="00582027" w:rsidRPr="00112DB8" w:rsidRDefault="00582027" w:rsidP="00480B58">
            <w:pPr>
              <w:rPr>
                <w:rFonts w:ascii="Times New Roman" w:hAnsi="Times New Roman"/>
              </w:rPr>
            </w:pPr>
          </w:p>
        </w:tc>
        <w:tc>
          <w:tcPr>
            <w:tcW w:w="1833" w:type="dxa"/>
            <w:vMerge/>
            <w:shd w:val="clear" w:color="auto" w:fill="D9D9D9" w:themeFill="background1" w:themeFillShade="D9"/>
          </w:tcPr>
          <w:p w14:paraId="0E4A3E1C" w14:textId="77777777" w:rsidR="00582027" w:rsidRPr="00112DB8" w:rsidRDefault="00582027" w:rsidP="00480B58">
            <w:pPr>
              <w:rPr>
                <w:rFonts w:ascii="Times New Roman" w:hAnsi="Times New Roman"/>
              </w:rPr>
            </w:pPr>
          </w:p>
        </w:tc>
        <w:tc>
          <w:tcPr>
            <w:tcW w:w="1833" w:type="dxa"/>
            <w:shd w:val="clear" w:color="auto" w:fill="D9D9D9" w:themeFill="background1" w:themeFillShade="D9"/>
          </w:tcPr>
          <w:p w14:paraId="513D6700" w14:textId="77777777" w:rsidR="00582027" w:rsidRPr="00112DB8" w:rsidRDefault="00582027" w:rsidP="00480B58">
            <w:pPr>
              <w:jc w:val="center"/>
              <w:rPr>
                <w:rFonts w:ascii="Times New Roman" w:hAnsi="Times New Roman"/>
              </w:rPr>
            </w:pPr>
            <w:r w:rsidRPr="00112DB8">
              <w:rPr>
                <w:rFonts w:ascii="Times New Roman" w:hAnsi="Times New Roman"/>
              </w:rPr>
              <w:t>Минимален ъгъл на разсейване на лъча</w:t>
            </w:r>
          </w:p>
        </w:tc>
        <w:tc>
          <w:tcPr>
            <w:tcW w:w="1834" w:type="dxa"/>
            <w:shd w:val="clear" w:color="auto" w:fill="D9D9D9" w:themeFill="background1" w:themeFillShade="D9"/>
          </w:tcPr>
          <w:p w14:paraId="3BA558FF" w14:textId="77777777" w:rsidR="00582027" w:rsidRPr="00112DB8" w:rsidRDefault="00582027" w:rsidP="00480B58">
            <w:pPr>
              <w:jc w:val="center"/>
              <w:rPr>
                <w:rFonts w:ascii="Times New Roman" w:hAnsi="Times New Roman"/>
              </w:rPr>
            </w:pPr>
            <w:r w:rsidRPr="00112DB8">
              <w:rPr>
                <w:rFonts w:ascii="Times New Roman" w:hAnsi="Times New Roman"/>
              </w:rPr>
              <w:t>Интензивност</w:t>
            </w:r>
          </w:p>
        </w:tc>
      </w:tr>
      <w:tr w:rsidR="00582027" w:rsidRPr="00112DB8" w14:paraId="78B8C03A" w14:textId="77777777" w:rsidTr="00AB3DCB">
        <w:trPr>
          <w:jc w:val="center"/>
        </w:trPr>
        <w:tc>
          <w:tcPr>
            <w:tcW w:w="1833" w:type="dxa"/>
            <w:shd w:val="clear" w:color="auto" w:fill="D9D9D9" w:themeFill="background1" w:themeFillShade="D9"/>
          </w:tcPr>
          <w:p w14:paraId="1DD09946" w14:textId="666E19C9" w:rsidR="00582027" w:rsidRPr="00112DB8" w:rsidRDefault="00582027" w:rsidP="00480B58">
            <w:pPr>
              <w:jc w:val="center"/>
              <w:rPr>
                <w:rFonts w:ascii="Times New Roman" w:hAnsi="Times New Roman"/>
              </w:rPr>
            </w:pPr>
            <w:r w:rsidRPr="00112DB8">
              <w:rPr>
                <w:rFonts w:ascii="Times New Roman" w:hAnsi="Times New Roman"/>
              </w:rPr>
              <w:t xml:space="preserve">Тип </w:t>
            </w:r>
            <w:r w:rsidR="004872E8">
              <w:rPr>
                <w:rFonts w:ascii="Times New Roman" w:hAnsi="Times New Roman"/>
              </w:rPr>
              <w:t>„</w:t>
            </w:r>
            <w:r w:rsidRPr="00112DB8">
              <w:rPr>
                <w:rFonts w:ascii="Times New Roman" w:hAnsi="Times New Roman"/>
              </w:rPr>
              <w:t>А</w:t>
            </w:r>
            <w:r w:rsidR="004872E8">
              <w:rPr>
                <w:rFonts w:ascii="Times New Roman" w:hAnsi="Times New Roman"/>
              </w:rPr>
              <w:t>“</w:t>
            </w:r>
          </w:p>
        </w:tc>
        <w:tc>
          <w:tcPr>
            <w:tcW w:w="1833" w:type="dxa"/>
          </w:tcPr>
          <w:p w14:paraId="6694D257"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10 cd (b)</w:t>
            </w:r>
          </w:p>
        </w:tc>
        <w:tc>
          <w:tcPr>
            <w:tcW w:w="1833" w:type="dxa"/>
          </w:tcPr>
          <w:p w14:paraId="7656517B"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N/A</w:t>
            </w:r>
          </w:p>
        </w:tc>
        <w:tc>
          <w:tcPr>
            <w:tcW w:w="1833" w:type="dxa"/>
          </w:tcPr>
          <w:p w14:paraId="6880E1E1"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10</w:t>
            </w:r>
            <w:r w:rsidRPr="00112DB8">
              <w:rPr>
                <w:rFonts w:ascii="Times New Roman" w:hAnsi="Times New Roman"/>
                <w:vertAlign w:val="superscript"/>
                <w:lang w:val="en-US"/>
              </w:rPr>
              <w:t>0</w:t>
            </w:r>
          </w:p>
        </w:tc>
        <w:tc>
          <w:tcPr>
            <w:tcW w:w="1834" w:type="dxa"/>
          </w:tcPr>
          <w:p w14:paraId="33665ADE"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5 cd</w:t>
            </w:r>
          </w:p>
        </w:tc>
      </w:tr>
      <w:tr w:rsidR="00582027" w:rsidRPr="00112DB8" w14:paraId="3E42CA2D" w14:textId="77777777" w:rsidTr="00AB3DCB">
        <w:trPr>
          <w:jc w:val="center"/>
        </w:trPr>
        <w:tc>
          <w:tcPr>
            <w:tcW w:w="1833" w:type="dxa"/>
            <w:shd w:val="clear" w:color="auto" w:fill="D9D9D9" w:themeFill="background1" w:themeFillShade="D9"/>
          </w:tcPr>
          <w:p w14:paraId="62B35925" w14:textId="380235F0" w:rsidR="00582027" w:rsidRPr="004872E8" w:rsidRDefault="00582027" w:rsidP="00480B58">
            <w:pPr>
              <w:jc w:val="center"/>
              <w:rPr>
                <w:rFonts w:ascii="Times New Roman" w:hAnsi="Times New Roman"/>
              </w:rPr>
            </w:pPr>
            <w:r w:rsidRPr="00112DB8">
              <w:rPr>
                <w:rFonts w:ascii="Times New Roman" w:hAnsi="Times New Roman"/>
              </w:rPr>
              <w:t xml:space="preserve">Тип </w:t>
            </w:r>
            <w:r w:rsidR="004872E8">
              <w:rPr>
                <w:rFonts w:ascii="Times New Roman" w:hAnsi="Times New Roman"/>
              </w:rPr>
              <w:t>„</w:t>
            </w:r>
            <w:r w:rsidRPr="00112DB8">
              <w:rPr>
                <w:rFonts w:ascii="Times New Roman" w:hAnsi="Times New Roman"/>
                <w:lang w:val="en-US"/>
              </w:rPr>
              <w:t>B</w:t>
            </w:r>
            <w:r w:rsidR="004872E8">
              <w:rPr>
                <w:rFonts w:ascii="Times New Roman" w:hAnsi="Times New Roman"/>
              </w:rPr>
              <w:t>“</w:t>
            </w:r>
          </w:p>
        </w:tc>
        <w:tc>
          <w:tcPr>
            <w:tcW w:w="1833" w:type="dxa"/>
          </w:tcPr>
          <w:p w14:paraId="156FC5D3"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32 cd (b)</w:t>
            </w:r>
          </w:p>
        </w:tc>
        <w:tc>
          <w:tcPr>
            <w:tcW w:w="1833" w:type="dxa"/>
          </w:tcPr>
          <w:p w14:paraId="7C04D9E9"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N /A</w:t>
            </w:r>
          </w:p>
        </w:tc>
        <w:tc>
          <w:tcPr>
            <w:tcW w:w="1833" w:type="dxa"/>
          </w:tcPr>
          <w:p w14:paraId="6128AA91"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10</w:t>
            </w:r>
            <w:r w:rsidRPr="00112DB8">
              <w:rPr>
                <w:rFonts w:ascii="Times New Roman" w:hAnsi="Times New Roman"/>
                <w:vertAlign w:val="superscript"/>
                <w:lang w:val="en-US"/>
              </w:rPr>
              <w:t>0</w:t>
            </w:r>
          </w:p>
        </w:tc>
        <w:tc>
          <w:tcPr>
            <w:tcW w:w="1834" w:type="dxa"/>
          </w:tcPr>
          <w:p w14:paraId="70245E4E"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16 cd</w:t>
            </w:r>
          </w:p>
        </w:tc>
      </w:tr>
      <w:tr w:rsidR="00582027" w:rsidRPr="00112DB8" w14:paraId="38C8C80D" w14:textId="77777777" w:rsidTr="00AB3DCB">
        <w:trPr>
          <w:jc w:val="center"/>
        </w:trPr>
        <w:tc>
          <w:tcPr>
            <w:tcW w:w="1833" w:type="dxa"/>
            <w:shd w:val="clear" w:color="auto" w:fill="D9D9D9" w:themeFill="background1" w:themeFillShade="D9"/>
          </w:tcPr>
          <w:p w14:paraId="2352F34C" w14:textId="17914DF5" w:rsidR="00582027" w:rsidRPr="004872E8" w:rsidRDefault="00582027" w:rsidP="00480B58">
            <w:pPr>
              <w:jc w:val="center"/>
              <w:rPr>
                <w:rFonts w:ascii="Times New Roman" w:hAnsi="Times New Roman"/>
              </w:rPr>
            </w:pPr>
            <w:r w:rsidRPr="00112DB8">
              <w:rPr>
                <w:rFonts w:ascii="Times New Roman" w:hAnsi="Times New Roman"/>
              </w:rPr>
              <w:t xml:space="preserve">Тип </w:t>
            </w:r>
            <w:r w:rsidR="004872E8">
              <w:rPr>
                <w:rFonts w:ascii="Times New Roman" w:hAnsi="Times New Roman"/>
              </w:rPr>
              <w:t>„</w:t>
            </w:r>
            <w:r w:rsidRPr="00112DB8">
              <w:rPr>
                <w:rFonts w:ascii="Times New Roman" w:hAnsi="Times New Roman"/>
                <w:lang w:val="en-US"/>
              </w:rPr>
              <w:t>C</w:t>
            </w:r>
            <w:r w:rsidR="004872E8">
              <w:rPr>
                <w:rFonts w:ascii="Times New Roman" w:hAnsi="Times New Roman"/>
              </w:rPr>
              <w:t>“</w:t>
            </w:r>
          </w:p>
        </w:tc>
        <w:tc>
          <w:tcPr>
            <w:tcW w:w="1833" w:type="dxa"/>
          </w:tcPr>
          <w:p w14:paraId="404C6102"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40 cd (b)</w:t>
            </w:r>
          </w:p>
        </w:tc>
        <w:tc>
          <w:tcPr>
            <w:tcW w:w="1833" w:type="dxa"/>
          </w:tcPr>
          <w:p w14:paraId="4D325E9F"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400 cd</w:t>
            </w:r>
          </w:p>
        </w:tc>
        <w:tc>
          <w:tcPr>
            <w:tcW w:w="1833" w:type="dxa"/>
          </w:tcPr>
          <w:p w14:paraId="2064CBE3"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12</w:t>
            </w:r>
            <w:r w:rsidRPr="00112DB8">
              <w:rPr>
                <w:rFonts w:ascii="Times New Roman" w:hAnsi="Times New Roman"/>
                <w:vertAlign w:val="superscript"/>
                <w:lang w:val="en-US"/>
              </w:rPr>
              <w:t>0</w:t>
            </w:r>
            <w:r w:rsidRPr="00112DB8">
              <w:rPr>
                <w:rFonts w:ascii="Times New Roman" w:hAnsi="Times New Roman"/>
                <w:lang w:val="en-US"/>
              </w:rPr>
              <w:t xml:space="preserve"> (d)</w:t>
            </w:r>
          </w:p>
        </w:tc>
        <w:tc>
          <w:tcPr>
            <w:tcW w:w="1834" w:type="dxa"/>
          </w:tcPr>
          <w:p w14:paraId="55EE79F0"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20 cd</w:t>
            </w:r>
          </w:p>
        </w:tc>
      </w:tr>
      <w:tr w:rsidR="00582027" w:rsidRPr="00112DB8" w14:paraId="49275319" w14:textId="77777777" w:rsidTr="00AB3DCB">
        <w:trPr>
          <w:jc w:val="center"/>
        </w:trPr>
        <w:tc>
          <w:tcPr>
            <w:tcW w:w="1833" w:type="dxa"/>
            <w:shd w:val="clear" w:color="auto" w:fill="D9D9D9" w:themeFill="background1" w:themeFillShade="D9"/>
          </w:tcPr>
          <w:p w14:paraId="09AF68BA" w14:textId="2E0D7A9B" w:rsidR="00582027" w:rsidRPr="004872E8" w:rsidRDefault="00582027" w:rsidP="00480B58">
            <w:pPr>
              <w:jc w:val="center"/>
              <w:rPr>
                <w:rFonts w:ascii="Times New Roman" w:hAnsi="Times New Roman"/>
              </w:rPr>
            </w:pPr>
            <w:r w:rsidRPr="00112DB8">
              <w:rPr>
                <w:rFonts w:ascii="Times New Roman" w:hAnsi="Times New Roman"/>
              </w:rPr>
              <w:t xml:space="preserve">Тип </w:t>
            </w:r>
            <w:r w:rsidR="004872E8">
              <w:rPr>
                <w:rFonts w:ascii="Times New Roman" w:hAnsi="Times New Roman"/>
              </w:rPr>
              <w:t>„</w:t>
            </w:r>
            <w:r w:rsidRPr="00112DB8">
              <w:rPr>
                <w:rFonts w:ascii="Times New Roman" w:hAnsi="Times New Roman"/>
                <w:lang w:val="en-US"/>
              </w:rPr>
              <w:t>D</w:t>
            </w:r>
            <w:r w:rsidR="004872E8">
              <w:rPr>
                <w:rFonts w:ascii="Times New Roman" w:hAnsi="Times New Roman"/>
              </w:rPr>
              <w:t>“</w:t>
            </w:r>
          </w:p>
        </w:tc>
        <w:tc>
          <w:tcPr>
            <w:tcW w:w="1833" w:type="dxa"/>
          </w:tcPr>
          <w:p w14:paraId="29515E6B"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200 cd (c)</w:t>
            </w:r>
          </w:p>
        </w:tc>
        <w:tc>
          <w:tcPr>
            <w:tcW w:w="1833" w:type="dxa"/>
          </w:tcPr>
          <w:p w14:paraId="31A00736"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400 cd</w:t>
            </w:r>
          </w:p>
        </w:tc>
        <w:tc>
          <w:tcPr>
            <w:tcW w:w="1833" w:type="dxa"/>
          </w:tcPr>
          <w:p w14:paraId="63418260"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N/A (e)</w:t>
            </w:r>
          </w:p>
        </w:tc>
        <w:tc>
          <w:tcPr>
            <w:tcW w:w="1834" w:type="dxa"/>
          </w:tcPr>
          <w:p w14:paraId="63337BF5" w14:textId="77777777" w:rsidR="00582027" w:rsidRPr="00112DB8" w:rsidRDefault="00582027" w:rsidP="00480B58">
            <w:pPr>
              <w:jc w:val="center"/>
              <w:rPr>
                <w:rFonts w:ascii="Times New Roman" w:hAnsi="Times New Roman"/>
                <w:lang w:val="en-US"/>
              </w:rPr>
            </w:pPr>
            <w:r w:rsidRPr="00112DB8">
              <w:rPr>
                <w:rFonts w:ascii="Times New Roman" w:hAnsi="Times New Roman"/>
                <w:lang w:val="en-US"/>
              </w:rPr>
              <w:t>N/A</w:t>
            </w:r>
          </w:p>
        </w:tc>
      </w:tr>
      <w:tr w:rsidR="00582027" w:rsidRPr="00112DB8" w14:paraId="559B8B3B" w14:textId="77777777" w:rsidTr="006F026D">
        <w:trPr>
          <w:jc w:val="center"/>
        </w:trPr>
        <w:tc>
          <w:tcPr>
            <w:tcW w:w="9166" w:type="dxa"/>
            <w:gridSpan w:val="5"/>
            <w:shd w:val="clear" w:color="auto" w:fill="BFBFBF" w:themeFill="background1" w:themeFillShade="BF"/>
          </w:tcPr>
          <w:p w14:paraId="3410EC7D" w14:textId="252FD3BF" w:rsidR="00FB6466" w:rsidRDefault="00582027" w:rsidP="00480B58">
            <w:pPr>
              <w:rPr>
                <w:rFonts w:ascii="Times New Roman" w:hAnsi="Times New Roman"/>
              </w:rPr>
            </w:pPr>
            <w:r w:rsidRPr="00112DB8">
              <w:rPr>
                <w:rFonts w:ascii="Times New Roman" w:hAnsi="Times New Roman"/>
                <w:lang w:val="en-US"/>
              </w:rPr>
              <w:t>a</w:t>
            </w:r>
            <w:r w:rsidRPr="00112DB8">
              <w:rPr>
                <w:rFonts w:ascii="Times New Roman" w:hAnsi="Times New Roman"/>
                <w:lang w:val="ru-RU"/>
              </w:rPr>
              <w:t xml:space="preserve">) 360° по </w:t>
            </w:r>
            <w:r w:rsidRPr="00112DB8">
              <w:rPr>
                <w:rFonts w:ascii="Times New Roman" w:hAnsi="Times New Roman"/>
              </w:rPr>
              <w:t>х</w:t>
            </w:r>
            <w:r w:rsidRPr="00112DB8">
              <w:rPr>
                <w:rFonts w:ascii="Times New Roman" w:hAnsi="Times New Roman"/>
                <w:lang w:val="ru-RU"/>
              </w:rPr>
              <w:t>оризонтал</w:t>
            </w:r>
            <w:r w:rsidRPr="00112DB8">
              <w:rPr>
                <w:rFonts w:ascii="Times New Roman" w:hAnsi="Times New Roman"/>
              </w:rPr>
              <w:t>а</w:t>
            </w:r>
            <w:r w:rsidRPr="00112DB8">
              <w:rPr>
                <w:rFonts w:ascii="Times New Roman" w:hAnsi="Times New Roman"/>
                <w:lang w:val="ru-RU"/>
              </w:rPr>
              <w:t xml:space="preserve">. </w:t>
            </w:r>
            <w:r w:rsidRPr="00112DB8">
              <w:rPr>
                <w:rFonts w:ascii="Times New Roman" w:hAnsi="Times New Roman"/>
              </w:rPr>
              <w:t>За мигащи</w:t>
            </w:r>
            <w:r w:rsidRPr="00112DB8">
              <w:rPr>
                <w:rFonts w:ascii="Times New Roman" w:hAnsi="Times New Roman"/>
                <w:lang w:val="ru-RU"/>
              </w:rPr>
              <w:t xml:space="preserve"> </w:t>
            </w:r>
            <w:r w:rsidRPr="00112DB8">
              <w:rPr>
                <w:rFonts w:ascii="Times New Roman" w:hAnsi="Times New Roman"/>
              </w:rPr>
              <w:t>светлини</w:t>
            </w:r>
            <w:r w:rsidRPr="00112DB8">
              <w:rPr>
                <w:rFonts w:ascii="Times New Roman" w:hAnsi="Times New Roman"/>
                <w:lang w:val="ru-RU"/>
              </w:rPr>
              <w:t xml:space="preserve"> под интен</w:t>
            </w:r>
            <w:r w:rsidRPr="00112DB8">
              <w:rPr>
                <w:rFonts w:ascii="Times New Roman" w:hAnsi="Times New Roman"/>
              </w:rPr>
              <w:t>з</w:t>
            </w:r>
            <w:r w:rsidRPr="00112DB8">
              <w:rPr>
                <w:rFonts w:ascii="Times New Roman" w:hAnsi="Times New Roman"/>
                <w:lang w:val="ru-RU"/>
              </w:rPr>
              <w:t>ивност</w:t>
            </w:r>
            <w:r w:rsidRPr="00112DB8">
              <w:rPr>
                <w:rFonts w:ascii="Times New Roman" w:hAnsi="Times New Roman"/>
              </w:rPr>
              <w:t xml:space="preserve"> се разбира</w:t>
            </w:r>
            <w:r w:rsidRPr="00112DB8">
              <w:rPr>
                <w:rFonts w:ascii="Times New Roman" w:hAnsi="Times New Roman"/>
                <w:lang w:val="ru-RU"/>
              </w:rPr>
              <w:t xml:space="preserve"> </w:t>
            </w:r>
            <w:r w:rsidRPr="00112DB8">
              <w:rPr>
                <w:rFonts w:ascii="Times New Roman" w:hAnsi="Times New Roman"/>
              </w:rPr>
              <w:t>ефективната интензивност</w:t>
            </w:r>
            <w:r w:rsidR="00E1746A">
              <w:rPr>
                <w:rFonts w:ascii="Times New Roman" w:hAnsi="Times New Roman"/>
                <w:lang w:val="ru-RU"/>
              </w:rPr>
              <w:t>.</w:t>
            </w:r>
          </w:p>
          <w:p w14:paraId="4EA0735E" w14:textId="6C91E527" w:rsidR="00582027" w:rsidRPr="00112DB8" w:rsidRDefault="00582027" w:rsidP="00480B58">
            <w:pPr>
              <w:rPr>
                <w:rFonts w:ascii="Times New Roman" w:hAnsi="Times New Roman"/>
                <w:lang w:val="ru-RU"/>
              </w:rPr>
            </w:pPr>
            <w:r w:rsidRPr="00112DB8">
              <w:rPr>
                <w:rFonts w:ascii="Times New Roman" w:hAnsi="Times New Roman"/>
                <w:lang w:val="en-US"/>
              </w:rPr>
              <w:t>b</w:t>
            </w:r>
            <w:r w:rsidRPr="00112DB8">
              <w:rPr>
                <w:rFonts w:ascii="Times New Roman" w:hAnsi="Times New Roman"/>
                <w:lang w:val="ru-RU"/>
              </w:rPr>
              <w:t>) Между 2 и 10° по вертикал</w:t>
            </w:r>
            <w:r w:rsidRPr="00112DB8">
              <w:rPr>
                <w:rFonts w:ascii="Times New Roman" w:hAnsi="Times New Roman"/>
              </w:rPr>
              <w:t>а</w:t>
            </w:r>
            <w:r w:rsidRPr="00112DB8">
              <w:rPr>
                <w:rFonts w:ascii="Times New Roman" w:hAnsi="Times New Roman"/>
                <w:lang w:val="ru-RU"/>
              </w:rPr>
              <w:t xml:space="preserve">. Вертикалните ъгли на </w:t>
            </w:r>
            <w:r w:rsidRPr="00112DB8">
              <w:rPr>
                <w:rFonts w:ascii="Times New Roman" w:hAnsi="Times New Roman"/>
              </w:rPr>
              <w:t>елевация</w:t>
            </w:r>
            <w:r w:rsidRPr="00112DB8">
              <w:rPr>
                <w:rFonts w:ascii="Times New Roman" w:hAnsi="Times New Roman"/>
                <w:lang w:val="ru-RU"/>
              </w:rPr>
              <w:t xml:space="preserve"> </w:t>
            </w:r>
            <w:r w:rsidRPr="00112DB8">
              <w:rPr>
                <w:rFonts w:ascii="Times New Roman" w:hAnsi="Times New Roman"/>
              </w:rPr>
              <w:t>се</w:t>
            </w:r>
            <w:r w:rsidRPr="00112DB8">
              <w:rPr>
                <w:rFonts w:ascii="Times New Roman" w:hAnsi="Times New Roman"/>
                <w:lang w:val="ru-RU"/>
              </w:rPr>
              <w:t xml:space="preserve"> определят спрямо </w:t>
            </w:r>
            <w:r w:rsidRPr="00112DB8">
              <w:rPr>
                <w:rFonts w:ascii="Times New Roman" w:hAnsi="Times New Roman"/>
              </w:rPr>
              <w:t>х</w:t>
            </w:r>
            <w:r w:rsidRPr="00112DB8">
              <w:rPr>
                <w:rFonts w:ascii="Times New Roman" w:hAnsi="Times New Roman"/>
                <w:lang w:val="ru-RU"/>
              </w:rPr>
              <w:t>оризонталн</w:t>
            </w:r>
            <w:r w:rsidRPr="00112DB8">
              <w:rPr>
                <w:rFonts w:ascii="Times New Roman" w:hAnsi="Times New Roman"/>
              </w:rPr>
              <w:t xml:space="preserve">а равнина, ако светлината е разположена на равнището на повърхността. </w:t>
            </w:r>
          </w:p>
          <w:p w14:paraId="7C76BEED" w14:textId="77777777" w:rsidR="00582027" w:rsidRPr="00112DB8" w:rsidRDefault="00582027" w:rsidP="00480B58">
            <w:pPr>
              <w:rPr>
                <w:rFonts w:ascii="Times New Roman" w:hAnsi="Times New Roman"/>
                <w:lang w:val="ru-RU"/>
              </w:rPr>
            </w:pPr>
            <w:r w:rsidRPr="00112DB8">
              <w:rPr>
                <w:rFonts w:ascii="Times New Roman" w:hAnsi="Times New Roman"/>
                <w:lang w:val="en-US"/>
              </w:rPr>
              <w:t>c</w:t>
            </w:r>
            <w:r w:rsidRPr="00112DB8">
              <w:rPr>
                <w:rFonts w:ascii="Times New Roman" w:hAnsi="Times New Roman"/>
                <w:lang w:val="ru-RU"/>
              </w:rPr>
              <w:t xml:space="preserve">) Между 2 и 20° по вертикала. Вертикалните ъгли на </w:t>
            </w:r>
            <w:r w:rsidRPr="00112DB8">
              <w:rPr>
                <w:rFonts w:ascii="Times New Roman" w:hAnsi="Times New Roman"/>
              </w:rPr>
              <w:t>елевация</w:t>
            </w:r>
            <w:r w:rsidRPr="00112DB8">
              <w:rPr>
                <w:rFonts w:ascii="Times New Roman" w:hAnsi="Times New Roman"/>
                <w:lang w:val="ru-RU"/>
              </w:rPr>
              <w:t xml:space="preserve"> се определят спрямо хоризонтална равнина, ако светлината е разположена на равнището на повърхността. </w:t>
            </w:r>
          </w:p>
          <w:p w14:paraId="72878BDF" w14:textId="77777777" w:rsidR="00582027" w:rsidRPr="00112DB8" w:rsidRDefault="00582027" w:rsidP="00480B58">
            <w:pPr>
              <w:rPr>
                <w:rFonts w:ascii="Times New Roman" w:hAnsi="Times New Roman"/>
              </w:rPr>
            </w:pPr>
            <w:r w:rsidRPr="00112DB8">
              <w:rPr>
                <w:rFonts w:ascii="Times New Roman" w:hAnsi="Times New Roman"/>
                <w:lang w:val="en-US"/>
              </w:rPr>
              <w:t>d</w:t>
            </w:r>
            <w:r w:rsidRPr="00112DB8">
              <w:rPr>
                <w:rFonts w:ascii="Times New Roman" w:hAnsi="Times New Roman"/>
                <w:lang w:val="ru-RU"/>
              </w:rPr>
              <w:t>) Пикова</w:t>
            </w:r>
            <w:r w:rsidRPr="00112DB8">
              <w:rPr>
                <w:rFonts w:ascii="Times New Roman" w:hAnsi="Times New Roman"/>
              </w:rPr>
              <w:t>та</w:t>
            </w:r>
            <w:r w:rsidRPr="00112DB8">
              <w:rPr>
                <w:rFonts w:ascii="Times New Roman" w:hAnsi="Times New Roman"/>
                <w:lang w:val="ru-RU"/>
              </w:rPr>
              <w:t xml:space="preserve"> интен</w:t>
            </w:r>
            <w:r w:rsidRPr="00112DB8">
              <w:rPr>
                <w:rFonts w:ascii="Times New Roman" w:hAnsi="Times New Roman"/>
              </w:rPr>
              <w:t>з</w:t>
            </w:r>
            <w:r w:rsidRPr="00112DB8">
              <w:rPr>
                <w:rFonts w:ascii="Times New Roman" w:hAnsi="Times New Roman"/>
                <w:lang w:val="ru-RU"/>
              </w:rPr>
              <w:t xml:space="preserve">ивност </w:t>
            </w:r>
            <w:r w:rsidRPr="00112DB8">
              <w:rPr>
                <w:rFonts w:ascii="Times New Roman" w:hAnsi="Times New Roman"/>
              </w:rPr>
              <w:t xml:space="preserve">трябва да се достига при вертикален ъгъл приблизително </w:t>
            </w:r>
            <w:r w:rsidRPr="00112DB8">
              <w:rPr>
                <w:rFonts w:ascii="Times New Roman" w:hAnsi="Times New Roman"/>
                <w:lang w:val="ru-RU"/>
              </w:rPr>
              <w:t>2</w:t>
            </w:r>
            <w:r w:rsidRPr="00112DB8">
              <w:rPr>
                <w:rFonts w:ascii="Times New Roman" w:hAnsi="Times New Roman"/>
              </w:rPr>
              <w:t>.</w:t>
            </w:r>
            <w:r w:rsidRPr="00112DB8">
              <w:rPr>
                <w:rFonts w:ascii="Times New Roman" w:hAnsi="Times New Roman"/>
                <w:lang w:val="ru-RU"/>
              </w:rPr>
              <w:t>5°.</w:t>
            </w:r>
          </w:p>
          <w:p w14:paraId="550DDAED" w14:textId="77777777" w:rsidR="00582027" w:rsidRPr="00112DB8" w:rsidRDefault="00582027" w:rsidP="00480B58">
            <w:pPr>
              <w:rPr>
                <w:rFonts w:ascii="Times New Roman" w:hAnsi="Times New Roman"/>
                <w:lang w:val="ru-RU"/>
              </w:rPr>
            </w:pPr>
            <w:r w:rsidRPr="00112DB8">
              <w:rPr>
                <w:rFonts w:ascii="Times New Roman" w:hAnsi="Times New Roman"/>
                <w:lang w:val="en-US"/>
              </w:rPr>
              <w:t>e</w:t>
            </w:r>
            <w:r w:rsidRPr="00112DB8">
              <w:rPr>
                <w:rFonts w:ascii="Times New Roman" w:hAnsi="Times New Roman"/>
                <w:lang w:val="ru-RU"/>
              </w:rPr>
              <w:t xml:space="preserve">) Пиковата интензивност трябва да се достига при вертикален ъгъл приблизително </w:t>
            </w:r>
            <w:r w:rsidRPr="00112DB8">
              <w:rPr>
                <w:rFonts w:ascii="Times New Roman" w:hAnsi="Times New Roman"/>
              </w:rPr>
              <w:t>17</w:t>
            </w:r>
            <w:r w:rsidRPr="00112DB8">
              <w:rPr>
                <w:rFonts w:ascii="Times New Roman" w:hAnsi="Times New Roman"/>
                <w:lang w:val="ru-RU"/>
              </w:rPr>
              <w:t>°.</w:t>
            </w:r>
          </w:p>
          <w:p w14:paraId="0F94AC1D" w14:textId="77777777" w:rsidR="00582027" w:rsidRPr="00112DB8" w:rsidRDefault="00582027" w:rsidP="00480B58">
            <w:pPr>
              <w:rPr>
                <w:rFonts w:ascii="Times New Roman" w:hAnsi="Times New Roman"/>
                <w:lang w:val="ru-RU"/>
              </w:rPr>
            </w:pPr>
            <w:r w:rsidRPr="00112DB8">
              <w:rPr>
                <w:rFonts w:ascii="Times New Roman" w:hAnsi="Times New Roman"/>
                <w:lang w:val="en-US"/>
              </w:rPr>
              <w:t>f</w:t>
            </w:r>
            <w:r w:rsidRPr="00112DB8">
              <w:rPr>
                <w:rFonts w:ascii="Times New Roman" w:hAnsi="Times New Roman"/>
                <w:lang w:val="ru-RU"/>
              </w:rPr>
              <w:t xml:space="preserve">) </w:t>
            </w:r>
            <w:r w:rsidRPr="00112DB8">
              <w:rPr>
                <w:rFonts w:ascii="Times New Roman" w:hAnsi="Times New Roman"/>
              </w:rPr>
              <w:t xml:space="preserve">Ъгълът на разсейване на лъча се определя като ъгъл </w:t>
            </w:r>
            <w:r w:rsidRPr="00112DB8">
              <w:rPr>
                <w:rFonts w:ascii="Times New Roman" w:hAnsi="Times New Roman"/>
                <w:lang w:val="ru-RU"/>
              </w:rPr>
              <w:t>между хоризонталната равнина и посоките, за които стойностите на интензитета</w:t>
            </w:r>
            <w:r w:rsidRPr="00112DB8">
              <w:rPr>
                <w:rFonts w:ascii="Times New Roman" w:hAnsi="Times New Roman"/>
              </w:rPr>
              <w:t xml:space="preserve"> </w:t>
            </w:r>
            <w:r w:rsidRPr="00112DB8">
              <w:rPr>
                <w:rFonts w:ascii="Times New Roman" w:hAnsi="Times New Roman"/>
                <w:lang w:val="ru-RU"/>
              </w:rPr>
              <w:t>надвишават посочените в колоната „Интензивност“.</w:t>
            </w:r>
          </w:p>
        </w:tc>
      </w:tr>
    </w:tbl>
    <w:p w14:paraId="4B394733" w14:textId="77777777" w:rsidR="00582027" w:rsidRPr="00112DB8" w:rsidRDefault="00582027" w:rsidP="00582027">
      <w:pPr>
        <w:spacing w:after="0" w:line="240" w:lineRule="auto"/>
        <w:jc w:val="center"/>
        <w:rPr>
          <w:rFonts w:ascii="Times New Roman" w:hAnsi="Times New Roman"/>
          <w:b/>
          <w:sz w:val="20"/>
          <w:szCs w:val="20"/>
        </w:rPr>
      </w:pPr>
    </w:p>
    <w:p w14:paraId="6167BE0E" w14:textId="47C0B744" w:rsidR="006C47BE" w:rsidRPr="006F026D" w:rsidRDefault="00582027" w:rsidP="00A00598">
      <w:pPr>
        <w:spacing w:after="0" w:line="240" w:lineRule="auto"/>
        <w:jc w:val="center"/>
        <w:rPr>
          <w:rFonts w:ascii="Times New Roman" w:hAnsi="Times New Roman"/>
          <w:b/>
          <w:bCs/>
        </w:rPr>
      </w:pPr>
      <w:r w:rsidRPr="006F026D">
        <w:rPr>
          <w:rFonts w:ascii="Times New Roman" w:hAnsi="Times New Roman"/>
          <w:b/>
          <w:bCs/>
        </w:rPr>
        <w:t xml:space="preserve">Таблица </w:t>
      </w:r>
      <w:r w:rsidR="00924B3F" w:rsidRPr="006F026D">
        <w:rPr>
          <w:rFonts w:ascii="Times New Roman" w:hAnsi="Times New Roman"/>
          <w:b/>
          <w:bCs/>
        </w:rPr>
        <w:t>21</w:t>
      </w:r>
      <w:r w:rsidRPr="006F026D">
        <w:rPr>
          <w:rFonts w:ascii="Times New Roman" w:hAnsi="Times New Roman"/>
          <w:b/>
          <w:bCs/>
        </w:rPr>
        <w:t xml:space="preserve">. Разпределение на светлината за предпазните светлини със средна и висока интензивност съгласно еталонните показатели за интензивност в </w:t>
      </w:r>
    </w:p>
    <w:p w14:paraId="6F6D5786" w14:textId="47438B50" w:rsidR="00582027" w:rsidRPr="006F026D" w:rsidRDefault="00582027" w:rsidP="00A00598">
      <w:pPr>
        <w:spacing w:after="0" w:line="240" w:lineRule="auto"/>
        <w:jc w:val="center"/>
        <w:rPr>
          <w:rFonts w:ascii="Times New Roman" w:hAnsi="Times New Roman"/>
          <w:b/>
          <w:bCs/>
        </w:rPr>
      </w:pPr>
      <w:r w:rsidRPr="006F026D">
        <w:rPr>
          <w:rFonts w:ascii="Times New Roman" w:hAnsi="Times New Roman"/>
          <w:b/>
          <w:bCs/>
        </w:rPr>
        <w:t xml:space="preserve">таблица </w:t>
      </w:r>
      <w:r w:rsidR="00514184" w:rsidRPr="006F026D">
        <w:rPr>
          <w:rFonts w:ascii="Times New Roman" w:hAnsi="Times New Roman"/>
          <w:b/>
          <w:bCs/>
        </w:rPr>
        <w:t>19</w:t>
      </w:r>
    </w:p>
    <w:tbl>
      <w:tblPr>
        <w:tblStyle w:val="TableGrid"/>
        <w:tblW w:w="9061" w:type="dxa"/>
        <w:jc w:val="center"/>
        <w:tblLayout w:type="fixed"/>
        <w:tblLook w:val="04A0" w:firstRow="1" w:lastRow="0" w:firstColumn="1" w:lastColumn="0" w:noHBand="0" w:noVBand="1"/>
      </w:tblPr>
      <w:tblGrid>
        <w:gridCol w:w="772"/>
        <w:gridCol w:w="862"/>
        <w:gridCol w:w="842"/>
        <w:gridCol w:w="841"/>
        <w:gridCol w:w="754"/>
        <w:gridCol w:w="817"/>
        <w:gridCol w:w="882"/>
        <w:gridCol w:w="841"/>
        <w:gridCol w:w="842"/>
        <w:gridCol w:w="748"/>
        <w:gridCol w:w="860"/>
      </w:tblGrid>
      <w:tr w:rsidR="00582027" w:rsidRPr="00112DB8" w14:paraId="20711AC5" w14:textId="77777777" w:rsidTr="00AB3DCB">
        <w:trPr>
          <w:trHeight w:val="211"/>
          <w:jc w:val="center"/>
        </w:trPr>
        <w:tc>
          <w:tcPr>
            <w:tcW w:w="772" w:type="dxa"/>
            <w:vMerge w:val="restart"/>
            <w:shd w:val="clear" w:color="auto" w:fill="D9D9D9" w:themeFill="background1" w:themeFillShade="D9"/>
          </w:tcPr>
          <w:p w14:paraId="50C3B461" w14:textId="77777777" w:rsidR="00582027" w:rsidRPr="00112DB8" w:rsidRDefault="00582027" w:rsidP="00480B58">
            <w:pPr>
              <w:jc w:val="center"/>
              <w:rPr>
                <w:rFonts w:ascii="Times New Roman" w:hAnsi="Times New Roman"/>
                <w:sz w:val="20"/>
                <w:szCs w:val="20"/>
              </w:rPr>
            </w:pPr>
          </w:p>
          <w:p w14:paraId="7EEBBB16" w14:textId="77777777" w:rsidR="00582027" w:rsidRPr="00112DB8" w:rsidRDefault="00582027" w:rsidP="00480B58">
            <w:pPr>
              <w:jc w:val="center"/>
              <w:rPr>
                <w:rFonts w:ascii="Times New Roman" w:hAnsi="Times New Roman"/>
                <w:sz w:val="20"/>
                <w:szCs w:val="20"/>
              </w:rPr>
            </w:pPr>
            <w:r w:rsidRPr="00112DB8">
              <w:rPr>
                <w:rFonts w:ascii="Times New Roman" w:hAnsi="Times New Roman"/>
                <w:sz w:val="20"/>
                <w:szCs w:val="20"/>
              </w:rPr>
              <w:t>Ета-лонна</w:t>
            </w:r>
          </w:p>
          <w:p w14:paraId="347530A1" w14:textId="77777777" w:rsidR="00582027" w:rsidRPr="00112DB8" w:rsidRDefault="00582027" w:rsidP="00480B58">
            <w:pPr>
              <w:jc w:val="center"/>
              <w:rPr>
                <w:rFonts w:ascii="Times New Roman" w:hAnsi="Times New Roman"/>
                <w:sz w:val="20"/>
                <w:szCs w:val="20"/>
              </w:rPr>
            </w:pPr>
            <w:r w:rsidRPr="00112DB8">
              <w:rPr>
                <w:rFonts w:ascii="Times New Roman" w:hAnsi="Times New Roman"/>
                <w:sz w:val="20"/>
                <w:szCs w:val="20"/>
              </w:rPr>
              <w:t>интен-зив-ност</w:t>
            </w:r>
          </w:p>
        </w:tc>
        <w:tc>
          <w:tcPr>
            <w:tcW w:w="4116" w:type="dxa"/>
            <w:gridSpan w:val="5"/>
            <w:shd w:val="clear" w:color="auto" w:fill="D9D9D9" w:themeFill="background1" w:themeFillShade="D9"/>
          </w:tcPr>
          <w:p w14:paraId="0ED77139" w14:textId="77777777" w:rsidR="00582027" w:rsidRPr="00112DB8" w:rsidRDefault="00582027" w:rsidP="00480B58">
            <w:pPr>
              <w:jc w:val="center"/>
              <w:rPr>
                <w:rFonts w:ascii="Times New Roman" w:hAnsi="Times New Roman"/>
                <w:sz w:val="20"/>
                <w:szCs w:val="20"/>
              </w:rPr>
            </w:pPr>
            <w:r w:rsidRPr="00112DB8">
              <w:rPr>
                <w:rFonts w:ascii="Times New Roman" w:hAnsi="Times New Roman"/>
                <w:sz w:val="20"/>
                <w:szCs w:val="20"/>
              </w:rPr>
              <w:t>Минимални изисквания</w:t>
            </w:r>
          </w:p>
        </w:tc>
        <w:tc>
          <w:tcPr>
            <w:tcW w:w="4172" w:type="dxa"/>
            <w:gridSpan w:val="5"/>
            <w:shd w:val="clear" w:color="auto" w:fill="D9D9D9" w:themeFill="background1" w:themeFillShade="D9"/>
          </w:tcPr>
          <w:p w14:paraId="7A1F5E49" w14:textId="77777777" w:rsidR="00582027" w:rsidRPr="00112DB8" w:rsidRDefault="00582027" w:rsidP="00480B58">
            <w:pPr>
              <w:jc w:val="center"/>
              <w:rPr>
                <w:rFonts w:ascii="Times New Roman" w:hAnsi="Times New Roman"/>
                <w:sz w:val="20"/>
                <w:szCs w:val="20"/>
              </w:rPr>
            </w:pPr>
            <w:r w:rsidRPr="00112DB8">
              <w:rPr>
                <w:rFonts w:ascii="Times New Roman" w:hAnsi="Times New Roman"/>
                <w:sz w:val="20"/>
                <w:szCs w:val="20"/>
              </w:rPr>
              <w:t>Препоръка</w:t>
            </w:r>
          </w:p>
        </w:tc>
      </w:tr>
      <w:tr w:rsidR="00582027" w:rsidRPr="00112DB8" w14:paraId="7C4F4CC6" w14:textId="77777777" w:rsidTr="00AB3DCB">
        <w:trPr>
          <w:trHeight w:val="133"/>
          <w:jc w:val="center"/>
        </w:trPr>
        <w:tc>
          <w:tcPr>
            <w:tcW w:w="772" w:type="dxa"/>
            <w:vMerge/>
            <w:shd w:val="clear" w:color="auto" w:fill="D9D9D9" w:themeFill="background1" w:themeFillShade="D9"/>
          </w:tcPr>
          <w:p w14:paraId="2E1CC1F9" w14:textId="77777777" w:rsidR="00582027" w:rsidRPr="00112DB8" w:rsidRDefault="00582027" w:rsidP="00480B58">
            <w:pPr>
              <w:rPr>
                <w:rFonts w:ascii="Times New Roman" w:hAnsi="Times New Roman"/>
                <w:sz w:val="20"/>
                <w:szCs w:val="20"/>
              </w:rPr>
            </w:pPr>
          </w:p>
        </w:tc>
        <w:tc>
          <w:tcPr>
            <w:tcW w:w="2545" w:type="dxa"/>
            <w:gridSpan w:val="3"/>
            <w:shd w:val="clear" w:color="auto" w:fill="D9D9D9" w:themeFill="background1" w:themeFillShade="D9"/>
          </w:tcPr>
          <w:p w14:paraId="204A2F19" w14:textId="77777777" w:rsidR="00582027" w:rsidRPr="00112DB8" w:rsidRDefault="00582027" w:rsidP="00480B58">
            <w:pPr>
              <w:jc w:val="center"/>
              <w:rPr>
                <w:rFonts w:ascii="Times New Roman" w:hAnsi="Times New Roman"/>
                <w:sz w:val="20"/>
                <w:szCs w:val="20"/>
              </w:rPr>
            </w:pPr>
            <w:r w:rsidRPr="00112DB8">
              <w:rPr>
                <w:rFonts w:ascii="Times New Roman" w:hAnsi="Times New Roman"/>
                <w:sz w:val="20"/>
                <w:szCs w:val="20"/>
              </w:rPr>
              <w:t>Ъгъл на елевация по вертикала (b)</w:t>
            </w:r>
          </w:p>
        </w:tc>
        <w:tc>
          <w:tcPr>
            <w:tcW w:w="1570" w:type="dxa"/>
            <w:gridSpan w:val="2"/>
            <w:vMerge w:val="restart"/>
            <w:shd w:val="clear" w:color="auto" w:fill="D9D9D9" w:themeFill="background1" w:themeFillShade="D9"/>
          </w:tcPr>
          <w:p w14:paraId="58FD8A0D" w14:textId="77777777" w:rsidR="00582027" w:rsidRPr="00112DB8" w:rsidRDefault="00582027" w:rsidP="00480B58">
            <w:pPr>
              <w:jc w:val="center"/>
              <w:rPr>
                <w:rFonts w:ascii="Times New Roman" w:hAnsi="Times New Roman"/>
                <w:sz w:val="20"/>
                <w:szCs w:val="20"/>
              </w:rPr>
            </w:pPr>
            <w:r w:rsidRPr="00112DB8">
              <w:rPr>
                <w:rFonts w:ascii="Times New Roman" w:hAnsi="Times New Roman"/>
                <w:sz w:val="20"/>
                <w:szCs w:val="20"/>
              </w:rPr>
              <w:t>Вертикален ъгъл на разсейване на лъча</w:t>
            </w:r>
          </w:p>
          <w:p w14:paraId="11A608DD" w14:textId="77777777" w:rsidR="00582027" w:rsidRPr="00112DB8" w:rsidRDefault="00582027" w:rsidP="00480B58">
            <w:pPr>
              <w:jc w:val="center"/>
              <w:rPr>
                <w:rFonts w:ascii="Times New Roman" w:hAnsi="Times New Roman"/>
                <w:sz w:val="20"/>
                <w:szCs w:val="20"/>
              </w:rPr>
            </w:pPr>
            <w:r w:rsidRPr="00112DB8">
              <w:rPr>
                <w:rFonts w:ascii="Times New Roman" w:hAnsi="Times New Roman"/>
                <w:sz w:val="20"/>
                <w:szCs w:val="20"/>
              </w:rPr>
              <w:t>(c)</w:t>
            </w:r>
          </w:p>
        </w:tc>
        <w:tc>
          <w:tcPr>
            <w:tcW w:w="2565" w:type="dxa"/>
            <w:gridSpan w:val="3"/>
            <w:shd w:val="clear" w:color="auto" w:fill="D9D9D9" w:themeFill="background1" w:themeFillShade="D9"/>
          </w:tcPr>
          <w:p w14:paraId="29AECE98" w14:textId="77777777" w:rsidR="00582027" w:rsidRPr="00112DB8" w:rsidRDefault="00582027" w:rsidP="00480B58">
            <w:pPr>
              <w:jc w:val="center"/>
              <w:rPr>
                <w:rFonts w:ascii="Times New Roman" w:hAnsi="Times New Roman"/>
                <w:sz w:val="20"/>
                <w:szCs w:val="20"/>
                <w:lang w:val="ru-RU"/>
              </w:rPr>
            </w:pPr>
            <w:r w:rsidRPr="00112DB8">
              <w:rPr>
                <w:rFonts w:ascii="Times New Roman" w:hAnsi="Times New Roman"/>
                <w:sz w:val="20"/>
                <w:szCs w:val="20"/>
              </w:rPr>
              <w:t>Ъгъл на елевация по вертикала (</w:t>
            </w:r>
            <w:r w:rsidRPr="00112DB8">
              <w:rPr>
                <w:rFonts w:ascii="Times New Roman" w:hAnsi="Times New Roman"/>
                <w:sz w:val="20"/>
                <w:szCs w:val="20"/>
                <w:lang w:val="en-US"/>
              </w:rPr>
              <w:t>b</w:t>
            </w:r>
            <w:r w:rsidRPr="00112DB8">
              <w:rPr>
                <w:rFonts w:ascii="Times New Roman" w:hAnsi="Times New Roman"/>
                <w:sz w:val="20"/>
                <w:szCs w:val="20"/>
                <w:lang w:val="ru-RU"/>
              </w:rPr>
              <w:t>)</w:t>
            </w:r>
          </w:p>
        </w:tc>
        <w:tc>
          <w:tcPr>
            <w:tcW w:w="1607" w:type="dxa"/>
            <w:gridSpan w:val="2"/>
            <w:vMerge w:val="restart"/>
            <w:shd w:val="clear" w:color="auto" w:fill="D9D9D9" w:themeFill="background1" w:themeFillShade="D9"/>
          </w:tcPr>
          <w:p w14:paraId="32385B8F" w14:textId="77777777" w:rsidR="00582027" w:rsidRPr="00112DB8" w:rsidRDefault="00582027" w:rsidP="00480B58">
            <w:pPr>
              <w:jc w:val="center"/>
              <w:rPr>
                <w:rFonts w:ascii="Times New Roman" w:hAnsi="Times New Roman"/>
                <w:sz w:val="20"/>
                <w:szCs w:val="20"/>
              </w:rPr>
            </w:pPr>
            <w:r w:rsidRPr="00112DB8">
              <w:rPr>
                <w:rFonts w:ascii="Times New Roman" w:hAnsi="Times New Roman"/>
                <w:sz w:val="20"/>
                <w:szCs w:val="20"/>
              </w:rPr>
              <w:t>Вертикален ъгъл на разсейване на лъча</w:t>
            </w:r>
          </w:p>
          <w:p w14:paraId="371D5B96" w14:textId="77777777" w:rsidR="00582027" w:rsidRPr="00112DB8" w:rsidRDefault="00582027" w:rsidP="00480B58">
            <w:pPr>
              <w:jc w:val="center"/>
              <w:rPr>
                <w:rFonts w:ascii="Times New Roman" w:hAnsi="Times New Roman"/>
                <w:sz w:val="20"/>
                <w:szCs w:val="20"/>
                <w:lang w:val="en-US"/>
              </w:rPr>
            </w:pPr>
            <w:r w:rsidRPr="00112DB8">
              <w:rPr>
                <w:rFonts w:ascii="Times New Roman" w:hAnsi="Times New Roman"/>
                <w:sz w:val="20"/>
                <w:szCs w:val="20"/>
                <w:lang w:val="en-US"/>
              </w:rPr>
              <w:t>(c)</w:t>
            </w:r>
          </w:p>
        </w:tc>
      </w:tr>
      <w:tr w:rsidR="00582027" w:rsidRPr="00112DB8" w14:paraId="621C7B46" w14:textId="77777777" w:rsidTr="00AB3DCB">
        <w:trPr>
          <w:trHeight w:val="133"/>
          <w:jc w:val="center"/>
        </w:trPr>
        <w:tc>
          <w:tcPr>
            <w:tcW w:w="772" w:type="dxa"/>
            <w:vMerge/>
            <w:shd w:val="clear" w:color="auto" w:fill="D9D9D9" w:themeFill="background1" w:themeFillShade="D9"/>
          </w:tcPr>
          <w:p w14:paraId="09414C7B" w14:textId="77777777" w:rsidR="00582027" w:rsidRPr="00112DB8" w:rsidRDefault="00582027" w:rsidP="00480B58">
            <w:pPr>
              <w:rPr>
                <w:rFonts w:ascii="Times New Roman" w:hAnsi="Times New Roman"/>
                <w:sz w:val="20"/>
                <w:szCs w:val="20"/>
              </w:rPr>
            </w:pPr>
          </w:p>
        </w:tc>
        <w:tc>
          <w:tcPr>
            <w:tcW w:w="1704" w:type="dxa"/>
            <w:gridSpan w:val="2"/>
            <w:shd w:val="clear" w:color="auto" w:fill="D9D9D9" w:themeFill="background1" w:themeFillShade="D9"/>
          </w:tcPr>
          <w:p w14:paraId="291FCA99" w14:textId="77777777" w:rsidR="00582027" w:rsidRPr="00112DB8" w:rsidRDefault="00582027" w:rsidP="00480B58">
            <w:pPr>
              <w:jc w:val="center"/>
              <w:rPr>
                <w:rFonts w:ascii="Times New Roman" w:hAnsi="Times New Roman"/>
                <w:sz w:val="20"/>
                <w:szCs w:val="20"/>
                <w:lang w:val="en-US"/>
              </w:rPr>
            </w:pPr>
          </w:p>
          <w:p w14:paraId="43AC2719" w14:textId="77777777" w:rsidR="00582027" w:rsidRPr="00112DB8" w:rsidRDefault="00582027" w:rsidP="00480B58">
            <w:pPr>
              <w:jc w:val="center"/>
              <w:rPr>
                <w:rFonts w:ascii="Times New Roman" w:hAnsi="Times New Roman"/>
                <w:sz w:val="20"/>
                <w:szCs w:val="20"/>
                <w:lang w:val="en-US"/>
              </w:rPr>
            </w:pPr>
            <w:r w:rsidRPr="00112DB8">
              <w:rPr>
                <w:rFonts w:ascii="Times New Roman" w:hAnsi="Times New Roman"/>
                <w:sz w:val="20"/>
                <w:szCs w:val="20"/>
                <w:lang w:val="en-US"/>
              </w:rPr>
              <w:t>0</w:t>
            </w:r>
            <w:r w:rsidRPr="00112DB8">
              <w:rPr>
                <w:rFonts w:ascii="Times New Roman" w:hAnsi="Times New Roman"/>
                <w:sz w:val="20"/>
                <w:szCs w:val="20"/>
                <w:vertAlign w:val="superscript"/>
                <w:lang w:val="en-US"/>
              </w:rPr>
              <w:t>0</w:t>
            </w:r>
          </w:p>
        </w:tc>
        <w:tc>
          <w:tcPr>
            <w:tcW w:w="841" w:type="dxa"/>
            <w:shd w:val="clear" w:color="auto" w:fill="D9D9D9" w:themeFill="background1" w:themeFillShade="D9"/>
          </w:tcPr>
          <w:p w14:paraId="3E64C9EA" w14:textId="77777777" w:rsidR="00582027" w:rsidRPr="00112DB8" w:rsidRDefault="00582027" w:rsidP="00480B58">
            <w:pPr>
              <w:jc w:val="center"/>
              <w:rPr>
                <w:rFonts w:ascii="Times New Roman" w:hAnsi="Times New Roman"/>
                <w:sz w:val="20"/>
                <w:szCs w:val="20"/>
                <w:lang w:val="en-US"/>
              </w:rPr>
            </w:pPr>
          </w:p>
          <w:p w14:paraId="3BA2FC10" w14:textId="77777777" w:rsidR="00582027" w:rsidRPr="00112DB8" w:rsidRDefault="00582027" w:rsidP="00480B58">
            <w:pPr>
              <w:jc w:val="center"/>
              <w:rPr>
                <w:rFonts w:ascii="Times New Roman" w:hAnsi="Times New Roman"/>
                <w:sz w:val="20"/>
                <w:szCs w:val="20"/>
                <w:lang w:val="en-US"/>
              </w:rPr>
            </w:pPr>
            <w:r w:rsidRPr="00112DB8">
              <w:rPr>
                <w:rFonts w:ascii="Times New Roman" w:hAnsi="Times New Roman"/>
                <w:sz w:val="20"/>
                <w:szCs w:val="20"/>
                <w:lang w:val="en-US"/>
              </w:rPr>
              <w:t>-1</w:t>
            </w:r>
            <w:r w:rsidRPr="00112DB8">
              <w:rPr>
                <w:rFonts w:ascii="Times New Roman" w:hAnsi="Times New Roman"/>
                <w:sz w:val="20"/>
                <w:szCs w:val="20"/>
                <w:vertAlign w:val="superscript"/>
                <w:lang w:val="en-US"/>
              </w:rPr>
              <w:t>0</w:t>
            </w:r>
          </w:p>
        </w:tc>
        <w:tc>
          <w:tcPr>
            <w:tcW w:w="1570" w:type="dxa"/>
            <w:gridSpan w:val="2"/>
            <w:vMerge/>
            <w:shd w:val="clear" w:color="auto" w:fill="D9D9D9" w:themeFill="background1" w:themeFillShade="D9"/>
          </w:tcPr>
          <w:p w14:paraId="76ACB46C" w14:textId="77777777" w:rsidR="00582027" w:rsidRPr="00112DB8" w:rsidRDefault="00582027" w:rsidP="00480B58">
            <w:pPr>
              <w:rPr>
                <w:rFonts w:ascii="Times New Roman" w:hAnsi="Times New Roman"/>
                <w:sz w:val="20"/>
                <w:szCs w:val="20"/>
              </w:rPr>
            </w:pPr>
          </w:p>
        </w:tc>
        <w:tc>
          <w:tcPr>
            <w:tcW w:w="882" w:type="dxa"/>
            <w:shd w:val="clear" w:color="auto" w:fill="D9D9D9" w:themeFill="background1" w:themeFillShade="D9"/>
          </w:tcPr>
          <w:p w14:paraId="5A927F6E" w14:textId="77777777" w:rsidR="00582027" w:rsidRPr="00112DB8" w:rsidRDefault="00582027" w:rsidP="00480B58">
            <w:pPr>
              <w:jc w:val="center"/>
              <w:rPr>
                <w:rFonts w:ascii="Times New Roman" w:hAnsi="Times New Roman"/>
                <w:sz w:val="20"/>
                <w:szCs w:val="20"/>
                <w:lang w:val="en-US"/>
              </w:rPr>
            </w:pPr>
          </w:p>
          <w:p w14:paraId="412F83E4" w14:textId="77777777" w:rsidR="00582027" w:rsidRPr="00112DB8" w:rsidRDefault="00582027" w:rsidP="00480B58">
            <w:pPr>
              <w:jc w:val="center"/>
              <w:rPr>
                <w:rFonts w:ascii="Times New Roman" w:hAnsi="Times New Roman"/>
                <w:sz w:val="20"/>
                <w:szCs w:val="20"/>
                <w:lang w:val="en-US"/>
              </w:rPr>
            </w:pPr>
            <w:r w:rsidRPr="00112DB8">
              <w:rPr>
                <w:rFonts w:ascii="Times New Roman" w:hAnsi="Times New Roman"/>
                <w:sz w:val="20"/>
                <w:szCs w:val="20"/>
                <w:lang w:val="en-US"/>
              </w:rPr>
              <w:t>0</w:t>
            </w:r>
            <w:r w:rsidRPr="00112DB8">
              <w:rPr>
                <w:rFonts w:ascii="Times New Roman" w:hAnsi="Times New Roman"/>
                <w:sz w:val="20"/>
                <w:szCs w:val="20"/>
                <w:vertAlign w:val="superscript"/>
                <w:lang w:val="en-US"/>
              </w:rPr>
              <w:t>0</w:t>
            </w:r>
          </w:p>
        </w:tc>
        <w:tc>
          <w:tcPr>
            <w:tcW w:w="841" w:type="dxa"/>
            <w:shd w:val="clear" w:color="auto" w:fill="D9D9D9" w:themeFill="background1" w:themeFillShade="D9"/>
          </w:tcPr>
          <w:p w14:paraId="56E38F01" w14:textId="77777777" w:rsidR="00582027" w:rsidRPr="00112DB8" w:rsidRDefault="00582027" w:rsidP="00480B58">
            <w:pPr>
              <w:jc w:val="center"/>
              <w:rPr>
                <w:rFonts w:ascii="Times New Roman" w:hAnsi="Times New Roman"/>
                <w:sz w:val="20"/>
                <w:szCs w:val="20"/>
                <w:lang w:val="en-US"/>
              </w:rPr>
            </w:pPr>
          </w:p>
          <w:p w14:paraId="72F1F6A5" w14:textId="77777777" w:rsidR="00582027" w:rsidRPr="00112DB8" w:rsidRDefault="00582027" w:rsidP="00480B58">
            <w:pPr>
              <w:jc w:val="center"/>
              <w:rPr>
                <w:rFonts w:ascii="Times New Roman" w:hAnsi="Times New Roman"/>
                <w:sz w:val="20"/>
                <w:szCs w:val="20"/>
                <w:lang w:val="en-US"/>
              </w:rPr>
            </w:pPr>
            <w:r w:rsidRPr="00112DB8">
              <w:rPr>
                <w:rFonts w:ascii="Times New Roman" w:hAnsi="Times New Roman"/>
                <w:sz w:val="20"/>
                <w:szCs w:val="20"/>
                <w:lang w:val="en-US"/>
              </w:rPr>
              <w:t>-1</w:t>
            </w:r>
            <w:r w:rsidRPr="00112DB8">
              <w:rPr>
                <w:rFonts w:ascii="Times New Roman" w:hAnsi="Times New Roman"/>
                <w:sz w:val="20"/>
                <w:szCs w:val="20"/>
                <w:vertAlign w:val="superscript"/>
                <w:lang w:val="en-US"/>
              </w:rPr>
              <w:t>0</w:t>
            </w:r>
          </w:p>
        </w:tc>
        <w:tc>
          <w:tcPr>
            <w:tcW w:w="841" w:type="dxa"/>
            <w:shd w:val="clear" w:color="auto" w:fill="D9D9D9" w:themeFill="background1" w:themeFillShade="D9"/>
          </w:tcPr>
          <w:p w14:paraId="47901D9D" w14:textId="77777777" w:rsidR="00582027" w:rsidRPr="00112DB8" w:rsidRDefault="00582027" w:rsidP="00480B58">
            <w:pPr>
              <w:jc w:val="center"/>
              <w:rPr>
                <w:rFonts w:ascii="Times New Roman" w:hAnsi="Times New Roman"/>
                <w:sz w:val="20"/>
                <w:szCs w:val="20"/>
                <w:lang w:val="en-US"/>
              </w:rPr>
            </w:pPr>
          </w:p>
          <w:p w14:paraId="7ECCEBAB" w14:textId="77777777" w:rsidR="00582027" w:rsidRPr="00112DB8" w:rsidRDefault="00582027" w:rsidP="00480B58">
            <w:pPr>
              <w:jc w:val="center"/>
              <w:rPr>
                <w:rFonts w:ascii="Times New Roman" w:hAnsi="Times New Roman"/>
                <w:sz w:val="20"/>
                <w:szCs w:val="20"/>
                <w:lang w:val="en-US"/>
              </w:rPr>
            </w:pPr>
            <w:r w:rsidRPr="00112DB8">
              <w:rPr>
                <w:rFonts w:ascii="Times New Roman" w:hAnsi="Times New Roman"/>
                <w:sz w:val="20"/>
                <w:szCs w:val="20"/>
                <w:lang w:val="en-US"/>
              </w:rPr>
              <w:t>-10</w:t>
            </w:r>
            <w:r w:rsidRPr="00112DB8">
              <w:rPr>
                <w:rFonts w:ascii="Times New Roman" w:hAnsi="Times New Roman"/>
                <w:sz w:val="20"/>
                <w:szCs w:val="20"/>
                <w:vertAlign w:val="superscript"/>
                <w:lang w:val="en-US"/>
              </w:rPr>
              <w:t>0</w:t>
            </w:r>
          </w:p>
        </w:tc>
        <w:tc>
          <w:tcPr>
            <w:tcW w:w="1607" w:type="dxa"/>
            <w:gridSpan w:val="2"/>
            <w:vMerge/>
            <w:shd w:val="clear" w:color="auto" w:fill="D9D9D9" w:themeFill="background1" w:themeFillShade="D9"/>
          </w:tcPr>
          <w:p w14:paraId="167A04F2" w14:textId="77777777" w:rsidR="00582027" w:rsidRPr="00112DB8" w:rsidRDefault="00582027" w:rsidP="00480B58">
            <w:pPr>
              <w:rPr>
                <w:rFonts w:ascii="Times New Roman" w:hAnsi="Times New Roman"/>
                <w:sz w:val="20"/>
                <w:szCs w:val="20"/>
              </w:rPr>
            </w:pPr>
          </w:p>
        </w:tc>
      </w:tr>
      <w:tr w:rsidR="00577FDD" w:rsidRPr="00112DB8" w14:paraId="454109CA" w14:textId="77777777" w:rsidTr="00D1756F">
        <w:trPr>
          <w:trHeight w:val="133"/>
          <w:jc w:val="center"/>
        </w:trPr>
        <w:tc>
          <w:tcPr>
            <w:tcW w:w="772" w:type="dxa"/>
            <w:vMerge/>
            <w:shd w:val="clear" w:color="auto" w:fill="D9D9D9" w:themeFill="background1" w:themeFillShade="D9"/>
          </w:tcPr>
          <w:p w14:paraId="79B21194" w14:textId="77777777" w:rsidR="00582027" w:rsidRPr="00112DB8" w:rsidRDefault="00582027" w:rsidP="00480B58">
            <w:pPr>
              <w:rPr>
                <w:rFonts w:ascii="Times New Roman" w:hAnsi="Times New Roman"/>
                <w:sz w:val="20"/>
                <w:szCs w:val="20"/>
              </w:rPr>
            </w:pPr>
          </w:p>
        </w:tc>
        <w:tc>
          <w:tcPr>
            <w:tcW w:w="862" w:type="dxa"/>
            <w:shd w:val="clear" w:color="auto" w:fill="D9D9D9" w:themeFill="background1" w:themeFillShade="D9"/>
          </w:tcPr>
          <w:p w14:paraId="3F596336"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Мини-мална средна интен-зивност</w:t>
            </w:r>
          </w:p>
          <w:p w14:paraId="633FDF9D"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(а)</w:t>
            </w:r>
          </w:p>
        </w:tc>
        <w:tc>
          <w:tcPr>
            <w:tcW w:w="841" w:type="dxa"/>
            <w:shd w:val="clear" w:color="auto" w:fill="D9D9D9" w:themeFill="background1" w:themeFillShade="D9"/>
          </w:tcPr>
          <w:p w14:paraId="24727170"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Мини-мална интен-зивност</w:t>
            </w:r>
          </w:p>
          <w:p w14:paraId="5576A2A3" w14:textId="77777777" w:rsidR="00582027" w:rsidRPr="00112DB8" w:rsidRDefault="00582027" w:rsidP="00480B58">
            <w:pPr>
              <w:jc w:val="center"/>
              <w:rPr>
                <w:rFonts w:ascii="Times New Roman" w:hAnsi="Times New Roman"/>
                <w:sz w:val="18"/>
                <w:szCs w:val="18"/>
              </w:rPr>
            </w:pPr>
          </w:p>
          <w:p w14:paraId="434A35F5"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(а)</w:t>
            </w:r>
          </w:p>
        </w:tc>
        <w:tc>
          <w:tcPr>
            <w:tcW w:w="841" w:type="dxa"/>
            <w:shd w:val="clear" w:color="auto" w:fill="D9D9D9" w:themeFill="background1" w:themeFillShade="D9"/>
          </w:tcPr>
          <w:p w14:paraId="1104E3AE"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Мини-мална интен-зивност</w:t>
            </w:r>
          </w:p>
          <w:p w14:paraId="039F3E5D" w14:textId="77777777" w:rsidR="00582027" w:rsidRPr="00112DB8" w:rsidRDefault="00582027" w:rsidP="00480B58">
            <w:pPr>
              <w:rPr>
                <w:rFonts w:ascii="Times New Roman" w:hAnsi="Times New Roman"/>
                <w:sz w:val="18"/>
                <w:szCs w:val="18"/>
              </w:rPr>
            </w:pPr>
          </w:p>
          <w:p w14:paraId="0F283973"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(а)</w:t>
            </w:r>
          </w:p>
        </w:tc>
        <w:tc>
          <w:tcPr>
            <w:tcW w:w="754" w:type="dxa"/>
            <w:shd w:val="clear" w:color="auto" w:fill="D9D9D9" w:themeFill="background1" w:themeFillShade="D9"/>
          </w:tcPr>
          <w:p w14:paraId="1530A515"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Мини-мален ъгъл на разсей-ване на лъча</w:t>
            </w:r>
          </w:p>
        </w:tc>
        <w:tc>
          <w:tcPr>
            <w:tcW w:w="816" w:type="dxa"/>
            <w:shd w:val="clear" w:color="auto" w:fill="D9D9D9" w:themeFill="background1" w:themeFillShade="D9"/>
          </w:tcPr>
          <w:p w14:paraId="0639C1DE" w14:textId="77777777" w:rsidR="00582027" w:rsidRPr="00112DB8" w:rsidRDefault="00582027" w:rsidP="00480B58">
            <w:pPr>
              <w:rPr>
                <w:rFonts w:ascii="Times New Roman" w:hAnsi="Times New Roman"/>
                <w:sz w:val="18"/>
                <w:szCs w:val="18"/>
                <w:lang w:val="ru-RU"/>
              </w:rPr>
            </w:pPr>
          </w:p>
          <w:p w14:paraId="70CF0DB4" w14:textId="77777777" w:rsidR="00582027" w:rsidRPr="00112DB8" w:rsidRDefault="00582027" w:rsidP="00480B58">
            <w:pPr>
              <w:rPr>
                <w:rFonts w:ascii="Times New Roman" w:hAnsi="Times New Roman"/>
                <w:sz w:val="18"/>
                <w:szCs w:val="18"/>
                <w:lang w:val="en-US"/>
              </w:rPr>
            </w:pPr>
            <w:r w:rsidRPr="00112DB8">
              <w:rPr>
                <w:rFonts w:ascii="Times New Roman" w:hAnsi="Times New Roman"/>
                <w:sz w:val="18"/>
                <w:szCs w:val="18"/>
              </w:rPr>
              <w:t>Интен-зивност</w:t>
            </w:r>
          </w:p>
          <w:p w14:paraId="524DAB19" w14:textId="77777777" w:rsidR="00582027" w:rsidRPr="00112DB8" w:rsidRDefault="00582027" w:rsidP="00480B58">
            <w:pPr>
              <w:jc w:val="center"/>
              <w:rPr>
                <w:rFonts w:ascii="Times New Roman" w:hAnsi="Times New Roman"/>
                <w:sz w:val="18"/>
                <w:szCs w:val="18"/>
                <w:lang w:val="en-US"/>
              </w:rPr>
            </w:pPr>
          </w:p>
          <w:p w14:paraId="08A9CFE7"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lang w:val="en-US"/>
              </w:rPr>
              <w:t>(a)</w:t>
            </w:r>
          </w:p>
        </w:tc>
        <w:tc>
          <w:tcPr>
            <w:tcW w:w="882" w:type="dxa"/>
            <w:shd w:val="clear" w:color="auto" w:fill="D9D9D9" w:themeFill="background1" w:themeFillShade="D9"/>
          </w:tcPr>
          <w:p w14:paraId="75998105" w14:textId="77777777" w:rsidR="00582027" w:rsidRPr="00112DB8" w:rsidRDefault="00582027" w:rsidP="00480B58">
            <w:pPr>
              <w:jc w:val="center"/>
              <w:rPr>
                <w:rFonts w:ascii="Times New Roman" w:hAnsi="Times New Roman"/>
                <w:sz w:val="18"/>
                <w:szCs w:val="18"/>
                <w:lang w:val="en-US"/>
              </w:rPr>
            </w:pPr>
            <w:r w:rsidRPr="00112DB8">
              <w:rPr>
                <w:rFonts w:ascii="Times New Roman" w:hAnsi="Times New Roman"/>
                <w:sz w:val="18"/>
                <w:szCs w:val="18"/>
              </w:rPr>
              <w:t>Макси-мална интен-зивност</w:t>
            </w:r>
          </w:p>
          <w:p w14:paraId="1CF78E2F" w14:textId="77777777" w:rsidR="00582027" w:rsidRPr="00112DB8" w:rsidRDefault="00582027" w:rsidP="00480B58">
            <w:pPr>
              <w:jc w:val="center"/>
              <w:rPr>
                <w:rFonts w:ascii="Times New Roman" w:hAnsi="Times New Roman"/>
                <w:sz w:val="18"/>
                <w:szCs w:val="18"/>
                <w:lang w:val="en-US"/>
              </w:rPr>
            </w:pPr>
          </w:p>
          <w:p w14:paraId="6016742B" w14:textId="77777777" w:rsidR="00582027" w:rsidRPr="00112DB8" w:rsidRDefault="00582027" w:rsidP="00480B58">
            <w:pPr>
              <w:jc w:val="center"/>
              <w:rPr>
                <w:rFonts w:ascii="Times New Roman" w:hAnsi="Times New Roman"/>
                <w:sz w:val="18"/>
                <w:szCs w:val="18"/>
                <w:lang w:val="en-US"/>
              </w:rPr>
            </w:pPr>
            <w:r w:rsidRPr="00112DB8">
              <w:rPr>
                <w:rFonts w:ascii="Times New Roman" w:hAnsi="Times New Roman"/>
                <w:sz w:val="18"/>
                <w:szCs w:val="18"/>
                <w:lang w:val="en-US"/>
              </w:rPr>
              <w:t>(a)</w:t>
            </w:r>
          </w:p>
        </w:tc>
        <w:tc>
          <w:tcPr>
            <w:tcW w:w="841" w:type="dxa"/>
            <w:shd w:val="clear" w:color="auto" w:fill="D9D9D9" w:themeFill="background1" w:themeFillShade="D9"/>
          </w:tcPr>
          <w:p w14:paraId="58738051" w14:textId="77777777" w:rsidR="00582027" w:rsidRPr="00112DB8" w:rsidRDefault="00582027" w:rsidP="00480B58">
            <w:pPr>
              <w:rPr>
                <w:rFonts w:ascii="Times New Roman" w:hAnsi="Times New Roman"/>
                <w:sz w:val="18"/>
                <w:szCs w:val="18"/>
                <w:lang w:val="en-US"/>
              </w:rPr>
            </w:pPr>
            <w:r w:rsidRPr="00112DB8">
              <w:rPr>
                <w:rFonts w:ascii="Times New Roman" w:hAnsi="Times New Roman"/>
                <w:sz w:val="18"/>
                <w:szCs w:val="18"/>
              </w:rPr>
              <w:t>Макс-имална интен-зивност</w:t>
            </w:r>
          </w:p>
          <w:p w14:paraId="620E9670" w14:textId="77777777" w:rsidR="00582027" w:rsidRPr="00112DB8" w:rsidRDefault="00582027" w:rsidP="00480B58">
            <w:pPr>
              <w:jc w:val="center"/>
              <w:rPr>
                <w:rFonts w:ascii="Times New Roman" w:hAnsi="Times New Roman"/>
                <w:sz w:val="18"/>
                <w:szCs w:val="18"/>
                <w:lang w:val="en-US"/>
              </w:rPr>
            </w:pPr>
          </w:p>
          <w:p w14:paraId="64AE3FEB" w14:textId="77777777" w:rsidR="00582027" w:rsidRPr="00112DB8" w:rsidRDefault="00582027" w:rsidP="00480B58">
            <w:pPr>
              <w:jc w:val="center"/>
              <w:rPr>
                <w:rFonts w:ascii="Times New Roman" w:hAnsi="Times New Roman"/>
                <w:sz w:val="18"/>
                <w:szCs w:val="18"/>
                <w:lang w:val="en-US"/>
              </w:rPr>
            </w:pPr>
            <w:r w:rsidRPr="00112DB8">
              <w:rPr>
                <w:rFonts w:ascii="Times New Roman" w:hAnsi="Times New Roman"/>
                <w:sz w:val="18"/>
                <w:szCs w:val="18"/>
                <w:lang w:val="en-US"/>
              </w:rPr>
              <w:t>(a)</w:t>
            </w:r>
          </w:p>
        </w:tc>
        <w:tc>
          <w:tcPr>
            <w:tcW w:w="841" w:type="dxa"/>
            <w:shd w:val="clear" w:color="auto" w:fill="D9D9D9" w:themeFill="background1" w:themeFillShade="D9"/>
          </w:tcPr>
          <w:p w14:paraId="0BD71688" w14:textId="77777777" w:rsidR="00582027" w:rsidRPr="00112DB8" w:rsidRDefault="00582027" w:rsidP="00480B58">
            <w:pPr>
              <w:rPr>
                <w:rFonts w:ascii="Times New Roman" w:hAnsi="Times New Roman"/>
                <w:sz w:val="18"/>
                <w:szCs w:val="18"/>
                <w:lang w:val="en-US"/>
              </w:rPr>
            </w:pPr>
            <w:r w:rsidRPr="00112DB8">
              <w:rPr>
                <w:rFonts w:ascii="Times New Roman" w:hAnsi="Times New Roman"/>
                <w:sz w:val="18"/>
                <w:szCs w:val="18"/>
              </w:rPr>
              <w:t>Макси-мална интен-зивност</w:t>
            </w:r>
          </w:p>
          <w:p w14:paraId="5588120F" w14:textId="77777777" w:rsidR="00582027" w:rsidRPr="00112DB8" w:rsidRDefault="00582027" w:rsidP="00480B58">
            <w:pPr>
              <w:rPr>
                <w:rFonts w:ascii="Times New Roman" w:hAnsi="Times New Roman"/>
                <w:sz w:val="18"/>
                <w:szCs w:val="18"/>
                <w:lang w:val="en-US"/>
              </w:rPr>
            </w:pPr>
          </w:p>
          <w:p w14:paraId="60299B32" w14:textId="77777777" w:rsidR="00582027" w:rsidRPr="00112DB8" w:rsidRDefault="00582027" w:rsidP="00480B58">
            <w:pPr>
              <w:jc w:val="center"/>
              <w:rPr>
                <w:rFonts w:ascii="Times New Roman" w:hAnsi="Times New Roman"/>
                <w:sz w:val="18"/>
                <w:szCs w:val="18"/>
                <w:lang w:val="en-US"/>
              </w:rPr>
            </w:pPr>
            <w:r w:rsidRPr="00112DB8">
              <w:rPr>
                <w:rFonts w:ascii="Times New Roman" w:hAnsi="Times New Roman"/>
                <w:sz w:val="18"/>
                <w:szCs w:val="18"/>
                <w:lang w:val="en-US"/>
              </w:rPr>
              <w:t>(a)</w:t>
            </w:r>
          </w:p>
        </w:tc>
        <w:tc>
          <w:tcPr>
            <w:tcW w:w="748" w:type="dxa"/>
            <w:shd w:val="clear" w:color="auto" w:fill="D9D9D9" w:themeFill="background1" w:themeFillShade="D9"/>
          </w:tcPr>
          <w:p w14:paraId="3733AD86" w14:textId="77777777" w:rsidR="00582027" w:rsidRPr="00112DB8" w:rsidRDefault="00582027" w:rsidP="00480B58">
            <w:pPr>
              <w:rPr>
                <w:rFonts w:ascii="Times New Roman" w:hAnsi="Times New Roman"/>
                <w:sz w:val="18"/>
                <w:szCs w:val="18"/>
              </w:rPr>
            </w:pPr>
            <w:r w:rsidRPr="00112DB8">
              <w:rPr>
                <w:rFonts w:ascii="Times New Roman" w:hAnsi="Times New Roman"/>
                <w:sz w:val="18"/>
                <w:szCs w:val="18"/>
              </w:rPr>
              <w:t>Максимален ъгъл на разсей-ване на лъча</w:t>
            </w:r>
          </w:p>
        </w:tc>
        <w:tc>
          <w:tcPr>
            <w:tcW w:w="858" w:type="dxa"/>
            <w:shd w:val="clear" w:color="auto" w:fill="D9D9D9" w:themeFill="background1" w:themeFillShade="D9"/>
          </w:tcPr>
          <w:p w14:paraId="5494B7C8" w14:textId="77777777" w:rsidR="00582027" w:rsidRPr="00112DB8" w:rsidRDefault="00582027" w:rsidP="00480B58">
            <w:pPr>
              <w:rPr>
                <w:rFonts w:ascii="Times New Roman" w:hAnsi="Times New Roman"/>
                <w:sz w:val="18"/>
                <w:szCs w:val="18"/>
                <w:lang w:val="ru-RU"/>
              </w:rPr>
            </w:pPr>
          </w:p>
          <w:p w14:paraId="685B6625" w14:textId="77777777" w:rsidR="00582027" w:rsidRPr="00112DB8" w:rsidRDefault="00582027" w:rsidP="00480B58">
            <w:pPr>
              <w:rPr>
                <w:rFonts w:ascii="Times New Roman" w:hAnsi="Times New Roman"/>
                <w:sz w:val="18"/>
                <w:szCs w:val="18"/>
                <w:lang w:val="en-US"/>
              </w:rPr>
            </w:pPr>
            <w:r w:rsidRPr="00112DB8">
              <w:rPr>
                <w:rFonts w:ascii="Times New Roman" w:hAnsi="Times New Roman"/>
                <w:sz w:val="18"/>
                <w:szCs w:val="18"/>
              </w:rPr>
              <w:t>Интен-зивност</w:t>
            </w:r>
          </w:p>
          <w:p w14:paraId="156A8843" w14:textId="77777777" w:rsidR="00582027" w:rsidRPr="00112DB8" w:rsidRDefault="00582027" w:rsidP="00480B58">
            <w:pPr>
              <w:jc w:val="center"/>
              <w:rPr>
                <w:rFonts w:ascii="Times New Roman" w:hAnsi="Times New Roman"/>
                <w:sz w:val="18"/>
                <w:szCs w:val="18"/>
                <w:lang w:val="en-US"/>
              </w:rPr>
            </w:pPr>
          </w:p>
          <w:p w14:paraId="32FA3E9E" w14:textId="77777777" w:rsidR="00582027" w:rsidRPr="00112DB8" w:rsidRDefault="00582027" w:rsidP="00480B58">
            <w:pPr>
              <w:jc w:val="center"/>
              <w:rPr>
                <w:rFonts w:ascii="Times New Roman" w:hAnsi="Times New Roman"/>
                <w:sz w:val="18"/>
                <w:szCs w:val="18"/>
                <w:lang w:val="en-US"/>
              </w:rPr>
            </w:pPr>
            <w:r w:rsidRPr="00112DB8">
              <w:rPr>
                <w:rFonts w:ascii="Times New Roman" w:hAnsi="Times New Roman"/>
                <w:sz w:val="18"/>
                <w:szCs w:val="18"/>
                <w:lang w:val="en-US"/>
              </w:rPr>
              <w:t>(a)</w:t>
            </w:r>
          </w:p>
        </w:tc>
      </w:tr>
      <w:tr w:rsidR="00582027" w:rsidRPr="00112DB8" w14:paraId="2C9C1FFB" w14:textId="77777777" w:rsidTr="00AB3DCB">
        <w:trPr>
          <w:trHeight w:val="189"/>
          <w:jc w:val="center"/>
        </w:trPr>
        <w:tc>
          <w:tcPr>
            <w:tcW w:w="772" w:type="dxa"/>
          </w:tcPr>
          <w:p w14:paraId="6B2174C7" w14:textId="77777777" w:rsidR="00582027" w:rsidRPr="00112DB8" w:rsidRDefault="00582027" w:rsidP="00480B58">
            <w:pPr>
              <w:rPr>
                <w:rFonts w:ascii="Times New Roman" w:hAnsi="Times New Roman"/>
                <w:sz w:val="18"/>
                <w:szCs w:val="18"/>
              </w:rPr>
            </w:pPr>
            <w:r w:rsidRPr="00112DB8">
              <w:rPr>
                <w:rFonts w:ascii="Times New Roman" w:hAnsi="Times New Roman"/>
                <w:sz w:val="18"/>
                <w:szCs w:val="18"/>
              </w:rPr>
              <w:t>200000</w:t>
            </w:r>
          </w:p>
        </w:tc>
        <w:tc>
          <w:tcPr>
            <w:tcW w:w="862" w:type="dxa"/>
          </w:tcPr>
          <w:p w14:paraId="7D89F3CB"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200 000</w:t>
            </w:r>
          </w:p>
        </w:tc>
        <w:tc>
          <w:tcPr>
            <w:tcW w:w="841" w:type="dxa"/>
          </w:tcPr>
          <w:p w14:paraId="305ABC8A"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150 000</w:t>
            </w:r>
          </w:p>
        </w:tc>
        <w:tc>
          <w:tcPr>
            <w:tcW w:w="841" w:type="dxa"/>
          </w:tcPr>
          <w:p w14:paraId="23FFD579"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75 000</w:t>
            </w:r>
          </w:p>
        </w:tc>
        <w:tc>
          <w:tcPr>
            <w:tcW w:w="754" w:type="dxa"/>
          </w:tcPr>
          <w:p w14:paraId="28AD468B"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3</w:t>
            </w:r>
            <w:r w:rsidRPr="00112DB8">
              <w:rPr>
                <w:rFonts w:ascii="Times New Roman" w:hAnsi="Times New Roman"/>
                <w:sz w:val="18"/>
                <w:szCs w:val="18"/>
                <w:vertAlign w:val="superscript"/>
              </w:rPr>
              <w:t>0</w:t>
            </w:r>
          </w:p>
        </w:tc>
        <w:tc>
          <w:tcPr>
            <w:tcW w:w="816" w:type="dxa"/>
          </w:tcPr>
          <w:p w14:paraId="1A781632"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75 000</w:t>
            </w:r>
          </w:p>
        </w:tc>
        <w:tc>
          <w:tcPr>
            <w:tcW w:w="882" w:type="dxa"/>
          </w:tcPr>
          <w:p w14:paraId="0BF82B86"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25 000</w:t>
            </w:r>
          </w:p>
        </w:tc>
        <w:tc>
          <w:tcPr>
            <w:tcW w:w="841" w:type="dxa"/>
          </w:tcPr>
          <w:p w14:paraId="4AAA5F5D"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112 500</w:t>
            </w:r>
          </w:p>
        </w:tc>
        <w:tc>
          <w:tcPr>
            <w:tcW w:w="841" w:type="dxa"/>
          </w:tcPr>
          <w:p w14:paraId="051948A8"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7500</w:t>
            </w:r>
          </w:p>
        </w:tc>
        <w:tc>
          <w:tcPr>
            <w:tcW w:w="748" w:type="dxa"/>
          </w:tcPr>
          <w:p w14:paraId="36050EA7"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7</w:t>
            </w:r>
            <w:r w:rsidRPr="00112DB8">
              <w:rPr>
                <w:rFonts w:ascii="Times New Roman" w:hAnsi="Times New Roman"/>
                <w:sz w:val="18"/>
                <w:szCs w:val="18"/>
                <w:vertAlign w:val="superscript"/>
              </w:rPr>
              <w:t>0</w:t>
            </w:r>
          </w:p>
        </w:tc>
        <w:tc>
          <w:tcPr>
            <w:tcW w:w="858" w:type="dxa"/>
          </w:tcPr>
          <w:p w14:paraId="7B0FEA4A" w14:textId="77777777" w:rsidR="00582027" w:rsidRPr="00112DB8" w:rsidRDefault="00582027" w:rsidP="00480B58">
            <w:pPr>
              <w:jc w:val="center"/>
              <w:rPr>
                <w:rFonts w:ascii="Times New Roman" w:hAnsi="Times New Roman"/>
                <w:sz w:val="18"/>
                <w:szCs w:val="18"/>
                <w:lang w:val="en-US"/>
              </w:rPr>
            </w:pPr>
            <w:r w:rsidRPr="00112DB8">
              <w:rPr>
                <w:rFonts w:ascii="Times New Roman" w:hAnsi="Times New Roman"/>
                <w:sz w:val="18"/>
                <w:szCs w:val="18"/>
                <w:lang w:val="en-US"/>
              </w:rPr>
              <w:t>75</w:t>
            </w:r>
            <w:r w:rsidRPr="00112DB8">
              <w:rPr>
                <w:rFonts w:ascii="Times New Roman" w:hAnsi="Times New Roman"/>
                <w:sz w:val="18"/>
                <w:szCs w:val="18"/>
              </w:rPr>
              <w:t xml:space="preserve"> </w:t>
            </w:r>
            <w:r w:rsidRPr="00112DB8">
              <w:rPr>
                <w:rFonts w:ascii="Times New Roman" w:hAnsi="Times New Roman"/>
                <w:sz w:val="18"/>
                <w:szCs w:val="18"/>
                <w:lang w:val="en-US"/>
              </w:rPr>
              <w:t>000</w:t>
            </w:r>
          </w:p>
        </w:tc>
      </w:tr>
      <w:tr w:rsidR="00582027" w:rsidRPr="00112DB8" w14:paraId="4E7DB88F" w14:textId="77777777" w:rsidTr="006F026D">
        <w:trPr>
          <w:trHeight w:val="189"/>
          <w:jc w:val="center"/>
        </w:trPr>
        <w:tc>
          <w:tcPr>
            <w:tcW w:w="772" w:type="dxa"/>
            <w:shd w:val="clear" w:color="auto" w:fill="F2F2F2" w:themeFill="background1" w:themeFillShade="F2"/>
          </w:tcPr>
          <w:p w14:paraId="7C83A6D6" w14:textId="77777777" w:rsidR="00582027" w:rsidRPr="00112DB8" w:rsidRDefault="00582027" w:rsidP="00480B58">
            <w:pPr>
              <w:rPr>
                <w:rFonts w:ascii="Times New Roman" w:hAnsi="Times New Roman"/>
                <w:sz w:val="18"/>
                <w:szCs w:val="18"/>
              </w:rPr>
            </w:pPr>
            <w:r w:rsidRPr="00112DB8">
              <w:rPr>
                <w:rFonts w:ascii="Times New Roman" w:hAnsi="Times New Roman"/>
                <w:sz w:val="18"/>
                <w:szCs w:val="18"/>
              </w:rPr>
              <w:t>100000</w:t>
            </w:r>
          </w:p>
        </w:tc>
        <w:tc>
          <w:tcPr>
            <w:tcW w:w="862" w:type="dxa"/>
            <w:shd w:val="clear" w:color="auto" w:fill="F2F2F2" w:themeFill="background1" w:themeFillShade="F2"/>
          </w:tcPr>
          <w:p w14:paraId="61A46AF5"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100 000</w:t>
            </w:r>
          </w:p>
        </w:tc>
        <w:tc>
          <w:tcPr>
            <w:tcW w:w="841" w:type="dxa"/>
            <w:shd w:val="clear" w:color="auto" w:fill="F2F2F2" w:themeFill="background1" w:themeFillShade="F2"/>
          </w:tcPr>
          <w:p w14:paraId="7BA825B9"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75 000</w:t>
            </w:r>
          </w:p>
        </w:tc>
        <w:tc>
          <w:tcPr>
            <w:tcW w:w="841" w:type="dxa"/>
            <w:shd w:val="clear" w:color="auto" w:fill="F2F2F2" w:themeFill="background1" w:themeFillShade="F2"/>
          </w:tcPr>
          <w:p w14:paraId="7CBC198C"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37 500</w:t>
            </w:r>
          </w:p>
        </w:tc>
        <w:tc>
          <w:tcPr>
            <w:tcW w:w="754" w:type="dxa"/>
            <w:shd w:val="clear" w:color="auto" w:fill="F2F2F2" w:themeFill="background1" w:themeFillShade="F2"/>
          </w:tcPr>
          <w:p w14:paraId="572D0D10"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3</w:t>
            </w:r>
            <w:r w:rsidRPr="00112DB8">
              <w:rPr>
                <w:rFonts w:ascii="Times New Roman" w:hAnsi="Times New Roman"/>
                <w:sz w:val="18"/>
                <w:szCs w:val="18"/>
                <w:vertAlign w:val="superscript"/>
              </w:rPr>
              <w:t>0</w:t>
            </w:r>
          </w:p>
        </w:tc>
        <w:tc>
          <w:tcPr>
            <w:tcW w:w="816" w:type="dxa"/>
            <w:shd w:val="clear" w:color="auto" w:fill="F2F2F2" w:themeFill="background1" w:themeFillShade="F2"/>
          </w:tcPr>
          <w:p w14:paraId="765B0CBB"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37 500</w:t>
            </w:r>
          </w:p>
        </w:tc>
        <w:tc>
          <w:tcPr>
            <w:tcW w:w="882" w:type="dxa"/>
            <w:shd w:val="clear" w:color="auto" w:fill="F2F2F2" w:themeFill="background1" w:themeFillShade="F2"/>
          </w:tcPr>
          <w:p w14:paraId="1E044DAF"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125 000</w:t>
            </w:r>
          </w:p>
        </w:tc>
        <w:tc>
          <w:tcPr>
            <w:tcW w:w="841" w:type="dxa"/>
            <w:shd w:val="clear" w:color="auto" w:fill="F2F2F2" w:themeFill="background1" w:themeFillShade="F2"/>
          </w:tcPr>
          <w:p w14:paraId="2624EDD8"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56 250</w:t>
            </w:r>
          </w:p>
        </w:tc>
        <w:tc>
          <w:tcPr>
            <w:tcW w:w="841" w:type="dxa"/>
            <w:shd w:val="clear" w:color="auto" w:fill="F2F2F2" w:themeFill="background1" w:themeFillShade="F2"/>
          </w:tcPr>
          <w:p w14:paraId="71C544F1"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3750</w:t>
            </w:r>
          </w:p>
        </w:tc>
        <w:tc>
          <w:tcPr>
            <w:tcW w:w="748" w:type="dxa"/>
            <w:shd w:val="clear" w:color="auto" w:fill="F2F2F2" w:themeFill="background1" w:themeFillShade="F2"/>
          </w:tcPr>
          <w:p w14:paraId="37F2CAB6"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7</w:t>
            </w:r>
            <w:r w:rsidRPr="00112DB8">
              <w:rPr>
                <w:rFonts w:ascii="Times New Roman" w:hAnsi="Times New Roman"/>
                <w:sz w:val="18"/>
                <w:szCs w:val="18"/>
                <w:vertAlign w:val="superscript"/>
              </w:rPr>
              <w:t>0</w:t>
            </w:r>
          </w:p>
        </w:tc>
        <w:tc>
          <w:tcPr>
            <w:tcW w:w="858" w:type="dxa"/>
            <w:shd w:val="clear" w:color="auto" w:fill="F2F2F2" w:themeFill="background1" w:themeFillShade="F2"/>
          </w:tcPr>
          <w:p w14:paraId="78577703" w14:textId="77777777" w:rsidR="00582027" w:rsidRPr="00112DB8" w:rsidRDefault="00582027" w:rsidP="00480B58">
            <w:pPr>
              <w:jc w:val="center"/>
              <w:rPr>
                <w:rFonts w:ascii="Times New Roman" w:hAnsi="Times New Roman"/>
                <w:sz w:val="18"/>
                <w:szCs w:val="18"/>
                <w:lang w:val="en-US"/>
              </w:rPr>
            </w:pPr>
            <w:r w:rsidRPr="00112DB8">
              <w:rPr>
                <w:rFonts w:ascii="Times New Roman" w:hAnsi="Times New Roman"/>
                <w:sz w:val="18"/>
                <w:szCs w:val="18"/>
                <w:lang w:val="en-US"/>
              </w:rPr>
              <w:t>37</w:t>
            </w:r>
            <w:r w:rsidRPr="00112DB8">
              <w:rPr>
                <w:rFonts w:ascii="Times New Roman" w:hAnsi="Times New Roman"/>
                <w:sz w:val="18"/>
                <w:szCs w:val="18"/>
              </w:rPr>
              <w:t xml:space="preserve"> </w:t>
            </w:r>
            <w:r w:rsidRPr="00112DB8">
              <w:rPr>
                <w:rFonts w:ascii="Times New Roman" w:hAnsi="Times New Roman"/>
                <w:sz w:val="18"/>
                <w:szCs w:val="18"/>
                <w:lang w:val="en-US"/>
              </w:rPr>
              <w:t>500</w:t>
            </w:r>
          </w:p>
        </w:tc>
      </w:tr>
      <w:tr w:rsidR="00582027" w:rsidRPr="00112DB8" w14:paraId="6B416C51" w14:textId="77777777" w:rsidTr="00AB3DCB">
        <w:trPr>
          <w:trHeight w:val="189"/>
          <w:jc w:val="center"/>
        </w:trPr>
        <w:tc>
          <w:tcPr>
            <w:tcW w:w="772" w:type="dxa"/>
          </w:tcPr>
          <w:p w14:paraId="481E1333" w14:textId="77777777" w:rsidR="00582027" w:rsidRPr="00112DB8" w:rsidRDefault="00582027" w:rsidP="00480B58">
            <w:pPr>
              <w:rPr>
                <w:rFonts w:ascii="Times New Roman" w:hAnsi="Times New Roman"/>
                <w:sz w:val="18"/>
                <w:szCs w:val="18"/>
              </w:rPr>
            </w:pPr>
            <w:r w:rsidRPr="00112DB8">
              <w:rPr>
                <w:rFonts w:ascii="Times New Roman" w:hAnsi="Times New Roman"/>
                <w:sz w:val="18"/>
                <w:szCs w:val="18"/>
              </w:rPr>
              <w:t>20000</w:t>
            </w:r>
          </w:p>
        </w:tc>
        <w:tc>
          <w:tcPr>
            <w:tcW w:w="862" w:type="dxa"/>
          </w:tcPr>
          <w:p w14:paraId="44D36FC8"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20 000</w:t>
            </w:r>
          </w:p>
        </w:tc>
        <w:tc>
          <w:tcPr>
            <w:tcW w:w="841" w:type="dxa"/>
          </w:tcPr>
          <w:p w14:paraId="7E7426D7"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15 000</w:t>
            </w:r>
          </w:p>
        </w:tc>
        <w:tc>
          <w:tcPr>
            <w:tcW w:w="841" w:type="dxa"/>
          </w:tcPr>
          <w:p w14:paraId="4903087B"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7500</w:t>
            </w:r>
          </w:p>
        </w:tc>
        <w:tc>
          <w:tcPr>
            <w:tcW w:w="754" w:type="dxa"/>
          </w:tcPr>
          <w:p w14:paraId="146932A0"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3</w:t>
            </w:r>
            <w:r w:rsidRPr="00112DB8">
              <w:rPr>
                <w:rFonts w:ascii="Times New Roman" w:hAnsi="Times New Roman"/>
                <w:sz w:val="18"/>
                <w:szCs w:val="18"/>
                <w:vertAlign w:val="superscript"/>
              </w:rPr>
              <w:t>0</w:t>
            </w:r>
          </w:p>
        </w:tc>
        <w:tc>
          <w:tcPr>
            <w:tcW w:w="816" w:type="dxa"/>
          </w:tcPr>
          <w:p w14:paraId="22C7D2BC"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7500</w:t>
            </w:r>
          </w:p>
        </w:tc>
        <w:tc>
          <w:tcPr>
            <w:tcW w:w="882" w:type="dxa"/>
          </w:tcPr>
          <w:p w14:paraId="66EC2905"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25 000</w:t>
            </w:r>
          </w:p>
        </w:tc>
        <w:tc>
          <w:tcPr>
            <w:tcW w:w="841" w:type="dxa"/>
          </w:tcPr>
          <w:p w14:paraId="0CEEA3E6"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11 250</w:t>
            </w:r>
          </w:p>
        </w:tc>
        <w:tc>
          <w:tcPr>
            <w:tcW w:w="841" w:type="dxa"/>
          </w:tcPr>
          <w:p w14:paraId="3A12646E"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750</w:t>
            </w:r>
          </w:p>
        </w:tc>
        <w:tc>
          <w:tcPr>
            <w:tcW w:w="748" w:type="dxa"/>
          </w:tcPr>
          <w:p w14:paraId="6EA39A70" w14:textId="77777777" w:rsidR="00582027" w:rsidRPr="00112DB8" w:rsidRDefault="00582027" w:rsidP="00480B58">
            <w:pPr>
              <w:jc w:val="center"/>
              <w:rPr>
                <w:rFonts w:ascii="Times New Roman" w:hAnsi="Times New Roman"/>
                <w:sz w:val="18"/>
                <w:szCs w:val="18"/>
                <w:lang w:val="en-US"/>
              </w:rPr>
            </w:pPr>
            <w:r w:rsidRPr="00112DB8">
              <w:rPr>
                <w:rFonts w:ascii="Times New Roman" w:hAnsi="Times New Roman"/>
                <w:sz w:val="18"/>
                <w:szCs w:val="18"/>
                <w:lang w:val="en-US"/>
              </w:rPr>
              <w:t>N/A</w:t>
            </w:r>
          </w:p>
        </w:tc>
        <w:tc>
          <w:tcPr>
            <w:tcW w:w="858" w:type="dxa"/>
          </w:tcPr>
          <w:p w14:paraId="1568A9A9" w14:textId="77777777" w:rsidR="00582027" w:rsidRPr="00112DB8" w:rsidRDefault="00582027" w:rsidP="00480B58">
            <w:pPr>
              <w:jc w:val="center"/>
              <w:rPr>
                <w:rFonts w:ascii="Times New Roman" w:hAnsi="Times New Roman"/>
                <w:sz w:val="18"/>
                <w:szCs w:val="18"/>
                <w:lang w:val="en-US"/>
              </w:rPr>
            </w:pPr>
            <w:r w:rsidRPr="00112DB8">
              <w:rPr>
                <w:rFonts w:ascii="Times New Roman" w:hAnsi="Times New Roman"/>
                <w:sz w:val="18"/>
                <w:szCs w:val="18"/>
                <w:lang w:val="en-US"/>
              </w:rPr>
              <w:t>N/A</w:t>
            </w:r>
          </w:p>
        </w:tc>
      </w:tr>
      <w:tr w:rsidR="00582027" w:rsidRPr="00112DB8" w14:paraId="23531295" w14:textId="77777777" w:rsidTr="006F026D">
        <w:trPr>
          <w:trHeight w:val="189"/>
          <w:jc w:val="center"/>
        </w:trPr>
        <w:tc>
          <w:tcPr>
            <w:tcW w:w="772" w:type="dxa"/>
            <w:shd w:val="clear" w:color="auto" w:fill="F2F2F2" w:themeFill="background1" w:themeFillShade="F2"/>
          </w:tcPr>
          <w:p w14:paraId="47E55AE8" w14:textId="77777777" w:rsidR="00582027" w:rsidRPr="00112DB8" w:rsidRDefault="00582027" w:rsidP="00480B58">
            <w:pPr>
              <w:rPr>
                <w:rFonts w:ascii="Times New Roman" w:hAnsi="Times New Roman"/>
                <w:sz w:val="18"/>
                <w:szCs w:val="18"/>
              </w:rPr>
            </w:pPr>
            <w:r w:rsidRPr="00112DB8">
              <w:rPr>
                <w:rFonts w:ascii="Times New Roman" w:hAnsi="Times New Roman"/>
                <w:sz w:val="18"/>
                <w:szCs w:val="18"/>
              </w:rPr>
              <w:t>2000</w:t>
            </w:r>
          </w:p>
        </w:tc>
        <w:tc>
          <w:tcPr>
            <w:tcW w:w="862" w:type="dxa"/>
            <w:shd w:val="clear" w:color="auto" w:fill="F2F2F2" w:themeFill="background1" w:themeFillShade="F2"/>
          </w:tcPr>
          <w:p w14:paraId="44DD5D4F"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2000</w:t>
            </w:r>
          </w:p>
        </w:tc>
        <w:tc>
          <w:tcPr>
            <w:tcW w:w="841" w:type="dxa"/>
            <w:shd w:val="clear" w:color="auto" w:fill="F2F2F2" w:themeFill="background1" w:themeFillShade="F2"/>
          </w:tcPr>
          <w:p w14:paraId="7B51702B"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1500</w:t>
            </w:r>
          </w:p>
        </w:tc>
        <w:tc>
          <w:tcPr>
            <w:tcW w:w="841" w:type="dxa"/>
            <w:shd w:val="clear" w:color="auto" w:fill="F2F2F2" w:themeFill="background1" w:themeFillShade="F2"/>
          </w:tcPr>
          <w:p w14:paraId="7E4924F8"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750</w:t>
            </w:r>
          </w:p>
        </w:tc>
        <w:tc>
          <w:tcPr>
            <w:tcW w:w="754" w:type="dxa"/>
            <w:shd w:val="clear" w:color="auto" w:fill="F2F2F2" w:themeFill="background1" w:themeFillShade="F2"/>
          </w:tcPr>
          <w:p w14:paraId="571C27F7"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3</w:t>
            </w:r>
            <w:r w:rsidRPr="00112DB8">
              <w:rPr>
                <w:rFonts w:ascii="Times New Roman" w:hAnsi="Times New Roman"/>
                <w:sz w:val="18"/>
                <w:szCs w:val="18"/>
                <w:vertAlign w:val="superscript"/>
              </w:rPr>
              <w:t>0</w:t>
            </w:r>
          </w:p>
        </w:tc>
        <w:tc>
          <w:tcPr>
            <w:tcW w:w="816" w:type="dxa"/>
            <w:shd w:val="clear" w:color="auto" w:fill="F2F2F2" w:themeFill="background1" w:themeFillShade="F2"/>
          </w:tcPr>
          <w:p w14:paraId="6E3621E5"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750</w:t>
            </w:r>
          </w:p>
        </w:tc>
        <w:tc>
          <w:tcPr>
            <w:tcW w:w="882" w:type="dxa"/>
            <w:shd w:val="clear" w:color="auto" w:fill="F2F2F2" w:themeFill="background1" w:themeFillShade="F2"/>
          </w:tcPr>
          <w:p w14:paraId="2DBF2F00"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2500</w:t>
            </w:r>
          </w:p>
        </w:tc>
        <w:tc>
          <w:tcPr>
            <w:tcW w:w="841" w:type="dxa"/>
            <w:shd w:val="clear" w:color="auto" w:fill="F2F2F2" w:themeFill="background1" w:themeFillShade="F2"/>
          </w:tcPr>
          <w:p w14:paraId="1A7AE08E"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1125</w:t>
            </w:r>
          </w:p>
        </w:tc>
        <w:tc>
          <w:tcPr>
            <w:tcW w:w="841" w:type="dxa"/>
            <w:shd w:val="clear" w:color="auto" w:fill="F2F2F2" w:themeFill="background1" w:themeFillShade="F2"/>
          </w:tcPr>
          <w:p w14:paraId="77055AFC" w14:textId="77777777" w:rsidR="00582027" w:rsidRPr="00112DB8" w:rsidRDefault="00582027" w:rsidP="00480B58">
            <w:pPr>
              <w:jc w:val="center"/>
              <w:rPr>
                <w:rFonts w:ascii="Times New Roman" w:hAnsi="Times New Roman"/>
                <w:sz w:val="18"/>
                <w:szCs w:val="18"/>
              </w:rPr>
            </w:pPr>
            <w:r w:rsidRPr="00112DB8">
              <w:rPr>
                <w:rFonts w:ascii="Times New Roman" w:hAnsi="Times New Roman"/>
                <w:sz w:val="18"/>
                <w:szCs w:val="18"/>
              </w:rPr>
              <w:t>75</w:t>
            </w:r>
          </w:p>
        </w:tc>
        <w:tc>
          <w:tcPr>
            <w:tcW w:w="748" w:type="dxa"/>
            <w:shd w:val="clear" w:color="auto" w:fill="F2F2F2" w:themeFill="background1" w:themeFillShade="F2"/>
          </w:tcPr>
          <w:p w14:paraId="2380669E" w14:textId="77777777" w:rsidR="00582027" w:rsidRPr="00112DB8" w:rsidRDefault="00582027" w:rsidP="00480B58">
            <w:pPr>
              <w:jc w:val="center"/>
              <w:rPr>
                <w:rFonts w:ascii="Times New Roman" w:hAnsi="Times New Roman"/>
                <w:sz w:val="18"/>
                <w:szCs w:val="18"/>
                <w:lang w:val="en-US"/>
              </w:rPr>
            </w:pPr>
            <w:r w:rsidRPr="00112DB8">
              <w:rPr>
                <w:rFonts w:ascii="Times New Roman" w:hAnsi="Times New Roman"/>
                <w:sz w:val="18"/>
                <w:szCs w:val="18"/>
                <w:lang w:val="en-US"/>
              </w:rPr>
              <w:t>N/A</w:t>
            </w:r>
          </w:p>
        </w:tc>
        <w:tc>
          <w:tcPr>
            <w:tcW w:w="858" w:type="dxa"/>
            <w:shd w:val="clear" w:color="auto" w:fill="F2F2F2" w:themeFill="background1" w:themeFillShade="F2"/>
          </w:tcPr>
          <w:p w14:paraId="0FED72A0" w14:textId="77777777" w:rsidR="00582027" w:rsidRPr="00112DB8" w:rsidRDefault="00582027" w:rsidP="00480B58">
            <w:pPr>
              <w:jc w:val="center"/>
              <w:rPr>
                <w:rFonts w:ascii="Times New Roman" w:hAnsi="Times New Roman"/>
                <w:sz w:val="18"/>
                <w:szCs w:val="18"/>
                <w:lang w:val="en-US"/>
              </w:rPr>
            </w:pPr>
            <w:r w:rsidRPr="00112DB8">
              <w:rPr>
                <w:rFonts w:ascii="Times New Roman" w:hAnsi="Times New Roman"/>
                <w:sz w:val="18"/>
                <w:szCs w:val="18"/>
                <w:lang w:val="en-US"/>
              </w:rPr>
              <w:t>N/A</w:t>
            </w:r>
          </w:p>
        </w:tc>
      </w:tr>
      <w:tr w:rsidR="00582027" w:rsidRPr="00112DB8" w14:paraId="35EF6131" w14:textId="77777777" w:rsidTr="006F026D">
        <w:trPr>
          <w:trHeight w:val="3193"/>
          <w:jc w:val="center"/>
        </w:trPr>
        <w:tc>
          <w:tcPr>
            <w:tcW w:w="9061" w:type="dxa"/>
            <w:gridSpan w:val="11"/>
            <w:shd w:val="clear" w:color="auto" w:fill="BFBFBF" w:themeFill="background1" w:themeFillShade="BF"/>
          </w:tcPr>
          <w:p w14:paraId="44FCA948" w14:textId="432CCA7C" w:rsidR="00582027" w:rsidRPr="00112DB8" w:rsidRDefault="00582027" w:rsidP="00480B58">
            <w:pPr>
              <w:jc w:val="both"/>
              <w:rPr>
                <w:rFonts w:ascii="Times New Roman" w:hAnsi="Times New Roman"/>
                <w:color w:val="FF0000"/>
                <w:sz w:val="20"/>
                <w:szCs w:val="20"/>
                <w:lang w:val="ru-RU"/>
              </w:rPr>
            </w:pPr>
            <w:r w:rsidRPr="00112DB8">
              <w:rPr>
                <w:rFonts w:ascii="Times New Roman" w:hAnsi="Times New Roman"/>
                <w:color w:val="000000"/>
                <w:sz w:val="20"/>
                <w:szCs w:val="20"/>
                <w:lang w:val="ru-RU"/>
              </w:rPr>
              <w:t xml:space="preserve">Забележка. </w:t>
            </w:r>
            <w:r w:rsidR="002A5321">
              <w:rPr>
                <w:rFonts w:ascii="Times New Roman" w:hAnsi="Times New Roman"/>
                <w:color w:val="000000"/>
                <w:sz w:val="20"/>
                <w:szCs w:val="20"/>
                <w:lang w:val="ru-RU"/>
              </w:rPr>
              <w:t xml:space="preserve">1. </w:t>
            </w:r>
            <w:r w:rsidRPr="00112DB8">
              <w:rPr>
                <w:rFonts w:ascii="Times New Roman" w:hAnsi="Times New Roman"/>
                <w:color w:val="000000"/>
                <w:sz w:val="20"/>
                <w:szCs w:val="20"/>
                <w:lang w:val="ru-RU"/>
              </w:rPr>
              <w:t xml:space="preserve">Препоръчителните хоризонтални ъгли на разсейване не са взети под внимание в тази таблица. Съгласно изискванията на чл. </w:t>
            </w:r>
            <w:r w:rsidR="002A5321">
              <w:rPr>
                <w:rFonts w:ascii="Times New Roman" w:hAnsi="Times New Roman"/>
                <w:color w:val="000000"/>
                <w:sz w:val="20"/>
                <w:szCs w:val="20"/>
                <w:lang w:val="ru-RU"/>
              </w:rPr>
              <w:t>378</w:t>
            </w:r>
            <w:r w:rsidRPr="00112DB8">
              <w:rPr>
                <w:rFonts w:ascii="Times New Roman" w:hAnsi="Times New Roman"/>
                <w:color w:val="000000"/>
                <w:sz w:val="20"/>
                <w:szCs w:val="20"/>
                <w:lang w:val="ru-RU"/>
              </w:rPr>
              <w:t>, зоната на покритие на осветлението за препятствия трябва да бъде 360°. Следователно броят на светлините, необходим за изпълнение на това изискване, ще зависи от хоризонталните ъгли на разсейване на всяка светлина, както и от формата на препятствието. По този начин при по-малки ъгли на разсейване ще са необходими повече светлини</w:t>
            </w:r>
            <w:r w:rsidR="004D7757">
              <w:rPr>
                <w:rFonts w:ascii="Times New Roman" w:hAnsi="Times New Roman"/>
                <w:color w:val="000000"/>
                <w:sz w:val="20"/>
                <w:szCs w:val="20"/>
                <w:lang w:val="ru-RU"/>
              </w:rPr>
              <w:t>.</w:t>
            </w:r>
          </w:p>
          <w:p w14:paraId="2BF7101D" w14:textId="398FD284" w:rsidR="00582027" w:rsidRPr="00112DB8" w:rsidRDefault="00582027" w:rsidP="00480B58">
            <w:pPr>
              <w:jc w:val="both"/>
              <w:rPr>
                <w:rFonts w:ascii="Times New Roman" w:hAnsi="Times New Roman"/>
                <w:sz w:val="20"/>
                <w:szCs w:val="20"/>
              </w:rPr>
            </w:pPr>
            <w:r w:rsidRPr="00112DB8">
              <w:rPr>
                <w:rFonts w:ascii="Times New Roman" w:hAnsi="Times New Roman"/>
                <w:sz w:val="20"/>
                <w:szCs w:val="20"/>
                <w:lang w:val="en-US"/>
              </w:rPr>
              <w:t>a</w:t>
            </w:r>
            <w:r w:rsidRPr="00112DB8">
              <w:rPr>
                <w:rFonts w:ascii="Times New Roman" w:hAnsi="Times New Roman"/>
                <w:sz w:val="20"/>
                <w:szCs w:val="20"/>
                <w:lang w:val="ru-RU"/>
              </w:rPr>
              <w:t xml:space="preserve">) 360° по </w:t>
            </w:r>
            <w:r w:rsidRPr="00112DB8">
              <w:rPr>
                <w:rFonts w:ascii="Times New Roman" w:hAnsi="Times New Roman"/>
                <w:sz w:val="20"/>
                <w:szCs w:val="20"/>
              </w:rPr>
              <w:t>х</w:t>
            </w:r>
            <w:r w:rsidRPr="00112DB8">
              <w:rPr>
                <w:rFonts w:ascii="Times New Roman" w:hAnsi="Times New Roman"/>
                <w:sz w:val="20"/>
                <w:szCs w:val="20"/>
                <w:lang w:val="ru-RU"/>
              </w:rPr>
              <w:t>оризонтал</w:t>
            </w:r>
            <w:r w:rsidRPr="00112DB8">
              <w:rPr>
                <w:rFonts w:ascii="Times New Roman" w:hAnsi="Times New Roman"/>
                <w:sz w:val="20"/>
                <w:szCs w:val="20"/>
              </w:rPr>
              <w:t>а</w:t>
            </w:r>
            <w:r w:rsidRPr="00112DB8">
              <w:rPr>
                <w:rFonts w:ascii="Times New Roman" w:hAnsi="Times New Roman"/>
                <w:sz w:val="20"/>
                <w:szCs w:val="20"/>
                <w:lang w:val="ru-RU"/>
              </w:rPr>
              <w:t xml:space="preserve">. </w:t>
            </w:r>
            <w:r w:rsidRPr="00112DB8">
              <w:rPr>
                <w:rFonts w:ascii="Times New Roman" w:hAnsi="Times New Roman"/>
                <w:sz w:val="20"/>
                <w:szCs w:val="20"/>
              </w:rPr>
              <w:t xml:space="preserve">Всички показатели за </w:t>
            </w:r>
            <w:r w:rsidRPr="00112DB8">
              <w:rPr>
                <w:rFonts w:ascii="Times New Roman" w:hAnsi="Times New Roman"/>
                <w:sz w:val="20"/>
                <w:szCs w:val="20"/>
                <w:lang w:val="ru-RU"/>
              </w:rPr>
              <w:t>интен</w:t>
            </w:r>
            <w:r w:rsidRPr="00112DB8">
              <w:rPr>
                <w:rFonts w:ascii="Times New Roman" w:hAnsi="Times New Roman"/>
                <w:sz w:val="20"/>
                <w:szCs w:val="20"/>
              </w:rPr>
              <w:t>з</w:t>
            </w:r>
            <w:r w:rsidRPr="00112DB8">
              <w:rPr>
                <w:rFonts w:ascii="Times New Roman" w:hAnsi="Times New Roman"/>
                <w:sz w:val="20"/>
                <w:szCs w:val="20"/>
                <w:lang w:val="ru-RU"/>
              </w:rPr>
              <w:t xml:space="preserve">ивност </w:t>
            </w:r>
            <w:r w:rsidRPr="00112DB8">
              <w:rPr>
                <w:rFonts w:ascii="Times New Roman" w:hAnsi="Times New Roman"/>
                <w:sz w:val="20"/>
                <w:szCs w:val="20"/>
              </w:rPr>
              <w:t>са изразени</w:t>
            </w:r>
            <w:r w:rsidRPr="00112DB8">
              <w:rPr>
                <w:rFonts w:ascii="Times New Roman" w:hAnsi="Times New Roman"/>
                <w:sz w:val="20"/>
                <w:szCs w:val="20"/>
                <w:lang w:val="ru-RU"/>
              </w:rPr>
              <w:t xml:space="preserve"> в кандел</w:t>
            </w:r>
            <w:r w:rsidRPr="00112DB8">
              <w:rPr>
                <w:rFonts w:ascii="Times New Roman" w:hAnsi="Times New Roman"/>
                <w:sz w:val="20"/>
                <w:szCs w:val="20"/>
              </w:rPr>
              <w:t>и</w:t>
            </w:r>
            <w:r w:rsidRPr="00112DB8">
              <w:rPr>
                <w:rFonts w:ascii="Times New Roman" w:hAnsi="Times New Roman"/>
                <w:sz w:val="20"/>
                <w:szCs w:val="20"/>
                <w:lang w:val="ru-RU"/>
              </w:rPr>
              <w:t xml:space="preserve">. </w:t>
            </w:r>
            <w:r w:rsidRPr="00112DB8">
              <w:rPr>
                <w:rFonts w:ascii="Times New Roman" w:hAnsi="Times New Roman"/>
                <w:sz w:val="20"/>
                <w:szCs w:val="20"/>
              </w:rPr>
              <w:t>За мигащите светлини под интензивност се разбира ефективната интензивност</w:t>
            </w:r>
            <w:r w:rsidR="003E0B8D">
              <w:rPr>
                <w:rFonts w:ascii="Times New Roman" w:hAnsi="Times New Roman"/>
                <w:sz w:val="20"/>
                <w:szCs w:val="20"/>
              </w:rPr>
              <w:t>.</w:t>
            </w:r>
          </w:p>
          <w:p w14:paraId="40320406" w14:textId="77777777" w:rsidR="00582027" w:rsidRPr="00112DB8" w:rsidRDefault="00582027" w:rsidP="00480B58">
            <w:pPr>
              <w:jc w:val="both"/>
              <w:rPr>
                <w:rFonts w:ascii="Times New Roman" w:hAnsi="Times New Roman"/>
                <w:sz w:val="20"/>
                <w:szCs w:val="20"/>
              </w:rPr>
            </w:pPr>
            <w:r w:rsidRPr="00112DB8">
              <w:rPr>
                <w:rFonts w:ascii="Times New Roman" w:hAnsi="Times New Roman"/>
                <w:sz w:val="20"/>
                <w:szCs w:val="20"/>
                <w:lang w:val="en-US"/>
              </w:rPr>
              <w:t>b</w:t>
            </w:r>
            <w:r w:rsidRPr="00112DB8">
              <w:rPr>
                <w:rFonts w:ascii="Times New Roman" w:hAnsi="Times New Roman"/>
                <w:sz w:val="20"/>
                <w:szCs w:val="20"/>
                <w:lang w:val="ru-RU"/>
              </w:rPr>
              <w:t xml:space="preserve">) </w:t>
            </w:r>
            <w:r w:rsidRPr="00112DB8">
              <w:rPr>
                <w:rFonts w:ascii="Times New Roman" w:hAnsi="Times New Roman"/>
                <w:sz w:val="20"/>
                <w:szCs w:val="20"/>
              </w:rPr>
              <w:t xml:space="preserve">Ъглите на елевация </w:t>
            </w:r>
            <w:r w:rsidRPr="00112DB8">
              <w:rPr>
                <w:rFonts w:ascii="Times New Roman" w:hAnsi="Times New Roman"/>
                <w:sz w:val="20"/>
                <w:szCs w:val="20"/>
                <w:lang w:val="ru-RU"/>
              </w:rPr>
              <w:t>по вертикал</w:t>
            </w:r>
            <w:r w:rsidRPr="00112DB8">
              <w:rPr>
                <w:rFonts w:ascii="Times New Roman" w:hAnsi="Times New Roman"/>
                <w:sz w:val="20"/>
                <w:szCs w:val="20"/>
              </w:rPr>
              <w:t xml:space="preserve">а се определят спрямо хоризонтална равнина, ако светлинния източник е разположен на повърхността.  </w:t>
            </w:r>
            <w:r w:rsidRPr="00112DB8">
              <w:rPr>
                <w:rFonts w:ascii="Times New Roman" w:hAnsi="Times New Roman"/>
                <w:sz w:val="20"/>
                <w:szCs w:val="20"/>
                <w:lang w:val="ru-RU"/>
              </w:rPr>
              <w:t xml:space="preserve"> </w:t>
            </w:r>
          </w:p>
          <w:p w14:paraId="59D12BB3" w14:textId="3E89312C" w:rsidR="00582027" w:rsidRPr="00112DB8" w:rsidRDefault="00582027" w:rsidP="00480B58">
            <w:pPr>
              <w:jc w:val="both"/>
              <w:rPr>
                <w:rFonts w:ascii="Times New Roman" w:hAnsi="Times New Roman"/>
                <w:color w:val="FF0000"/>
                <w:sz w:val="20"/>
                <w:szCs w:val="20"/>
                <w:lang w:val="ru-RU"/>
              </w:rPr>
            </w:pPr>
            <w:r w:rsidRPr="00112DB8">
              <w:rPr>
                <w:rFonts w:ascii="Times New Roman" w:hAnsi="Times New Roman"/>
                <w:sz w:val="20"/>
                <w:szCs w:val="20"/>
                <w:lang w:val="en-US"/>
              </w:rPr>
              <w:t>c</w:t>
            </w:r>
            <w:r w:rsidRPr="00112DB8">
              <w:rPr>
                <w:rFonts w:ascii="Times New Roman" w:hAnsi="Times New Roman"/>
                <w:sz w:val="20"/>
                <w:szCs w:val="20"/>
                <w:lang w:val="ru-RU"/>
              </w:rPr>
              <w:t xml:space="preserve">) </w:t>
            </w:r>
            <w:r w:rsidRPr="00112DB8">
              <w:rPr>
                <w:rFonts w:ascii="Times New Roman" w:hAnsi="Times New Roman"/>
                <w:color w:val="000000"/>
                <w:sz w:val="20"/>
                <w:szCs w:val="20"/>
                <w:lang w:val="ru-RU"/>
              </w:rPr>
              <w:t xml:space="preserve">Ъгълът на разсейване на лъча се определя като ъгъл между хоризонталната равнина и направленията, за които стойността на интензитета надвишава посочените в колоната </w:t>
            </w:r>
            <w:r w:rsidRPr="00112DB8">
              <w:rPr>
                <w:rFonts w:ascii="Times New Roman" w:hAnsi="Times New Roman"/>
                <w:color w:val="000000"/>
                <w:sz w:val="20"/>
                <w:szCs w:val="20"/>
              </w:rPr>
              <w:t>„</w:t>
            </w:r>
            <w:r w:rsidRPr="00112DB8">
              <w:rPr>
                <w:rFonts w:ascii="Times New Roman" w:hAnsi="Times New Roman"/>
                <w:color w:val="000000"/>
                <w:sz w:val="20"/>
                <w:szCs w:val="20"/>
                <w:lang w:val="ru-RU"/>
              </w:rPr>
              <w:t>Интензи</w:t>
            </w:r>
            <w:r w:rsidRPr="00112DB8">
              <w:rPr>
                <w:rFonts w:ascii="Times New Roman" w:hAnsi="Times New Roman"/>
                <w:color w:val="000000"/>
                <w:sz w:val="20"/>
                <w:szCs w:val="20"/>
              </w:rPr>
              <w:t>вност“</w:t>
            </w:r>
          </w:p>
          <w:p w14:paraId="66B12BEF" w14:textId="5D8BE69F" w:rsidR="00582027" w:rsidRPr="00112DB8" w:rsidRDefault="002A5321" w:rsidP="0028512B">
            <w:pPr>
              <w:jc w:val="both"/>
              <w:rPr>
                <w:rFonts w:ascii="Times New Roman" w:hAnsi="Times New Roman"/>
                <w:sz w:val="20"/>
                <w:szCs w:val="20"/>
                <w:lang w:val="ru-RU"/>
              </w:rPr>
            </w:pPr>
            <w:r>
              <w:rPr>
                <w:rFonts w:ascii="Times New Roman" w:hAnsi="Times New Roman"/>
                <w:sz w:val="20"/>
                <w:szCs w:val="20"/>
                <w:lang w:val="ru-RU"/>
              </w:rPr>
              <w:t>2.</w:t>
            </w:r>
            <w:r w:rsidR="00582027" w:rsidRPr="00112DB8">
              <w:rPr>
                <w:rFonts w:ascii="Times New Roman" w:hAnsi="Times New Roman"/>
                <w:sz w:val="20"/>
                <w:szCs w:val="20"/>
                <w:lang w:val="ru-RU"/>
              </w:rPr>
              <w:t xml:space="preserve"> В определени конфигурации и аеронавигационно проучване, одобрено от ГД </w:t>
            </w:r>
            <w:r w:rsidR="004872E8">
              <w:rPr>
                <w:rFonts w:ascii="Times New Roman" w:hAnsi="Times New Roman"/>
                <w:sz w:val="20"/>
                <w:szCs w:val="20"/>
              </w:rPr>
              <w:t>„</w:t>
            </w:r>
            <w:r w:rsidR="00582027" w:rsidRPr="00112DB8">
              <w:rPr>
                <w:rFonts w:ascii="Times New Roman" w:hAnsi="Times New Roman"/>
                <w:sz w:val="20"/>
                <w:szCs w:val="20"/>
                <w:lang w:val="ru-RU"/>
              </w:rPr>
              <w:t>ГВА</w:t>
            </w:r>
            <w:r w:rsidR="0028512B">
              <w:rPr>
                <w:rFonts w:ascii="Times New Roman" w:hAnsi="Times New Roman"/>
                <w:sz w:val="20"/>
                <w:szCs w:val="20"/>
              </w:rPr>
              <w:t>“</w:t>
            </w:r>
            <w:r w:rsidR="00582027" w:rsidRPr="00112DB8">
              <w:rPr>
                <w:rFonts w:ascii="Times New Roman" w:hAnsi="Times New Roman"/>
                <w:sz w:val="20"/>
                <w:szCs w:val="20"/>
                <w:lang w:val="ru-RU"/>
              </w:rPr>
              <w:t>, може да се наложи увеличаване на ъгъла на раз</w:t>
            </w:r>
            <w:r w:rsidR="00582027" w:rsidRPr="00112DB8">
              <w:rPr>
                <w:rFonts w:ascii="Times New Roman" w:hAnsi="Times New Roman"/>
                <w:sz w:val="20"/>
                <w:szCs w:val="20"/>
              </w:rPr>
              <w:t>сейване</w:t>
            </w:r>
            <w:r w:rsidR="00582027" w:rsidRPr="00112DB8">
              <w:rPr>
                <w:rFonts w:ascii="Times New Roman" w:hAnsi="Times New Roman"/>
                <w:sz w:val="20"/>
                <w:szCs w:val="20"/>
                <w:lang w:val="ru-RU"/>
              </w:rPr>
              <w:t xml:space="preserve"> на лъча.</w:t>
            </w:r>
          </w:p>
        </w:tc>
      </w:tr>
    </w:tbl>
    <w:p w14:paraId="0EF6100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778FBBB" w14:textId="77777777" w:rsidR="005266D2" w:rsidRPr="0091420A" w:rsidRDefault="005266D2">
      <w:pPr>
        <w:widowControl w:val="0"/>
        <w:autoSpaceDE w:val="0"/>
        <w:autoSpaceDN w:val="0"/>
        <w:adjustRightInd w:val="0"/>
        <w:spacing w:after="0" w:line="240" w:lineRule="auto"/>
        <w:ind w:firstLine="480"/>
        <w:jc w:val="both"/>
        <w:rPr>
          <w:rFonts w:ascii="Times New Roman" w:hAnsi="Times New Roman"/>
          <w:kern w:val="0"/>
        </w:rPr>
      </w:pPr>
    </w:p>
    <w:p w14:paraId="075DFDB1" w14:textId="77777777" w:rsidR="00197E20" w:rsidRPr="00C34D4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C34D44">
        <w:rPr>
          <w:rFonts w:ascii="Times New Roman" w:hAnsi="Times New Roman"/>
          <w:b/>
          <w:bCs/>
          <w:kern w:val="0"/>
          <w:lang w:val="x-none"/>
        </w:rPr>
        <w:t>Глава тридесет и осма</w:t>
      </w:r>
    </w:p>
    <w:p w14:paraId="3BDA3117" w14:textId="77777777" w:rsidR="00197E20" w:rsidRPr="00C34D4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34D44">
        <w:rPr>
          <w:rFonts w:ascii="Times New Roman" w:hAnsi="Times New Roman"/>
          <w:b/>
          <w:bCs/>
          <w:kern w:val="0"/>
          <w:lang w:val="x-none"/>
        </w:rPr>
        <w:t>МАРКИРАНЕ И СВЕТЛИННА ИНДИКАЦИЯ НА ВЯТЪРНИ ЕЛЕКТРОГЕНЕРАТОРИ</w:t>
      </w:r>
    </w:p>
    <w:p w14:paraId="3C9A0544" w14:textId="77777777" w:rsidR="00197E20" w:rsidRPr="00C34D4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BC8C73C" w14:textId="77777777" w:rsidR="00197E20" w:rsidRPr="00C34D4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34D44">
        <w:rPr>
          <w:rFonts w:ascii="Times New Roman" w:hAnsi="Times New Roman"/>
          <w:b/>
          <w:bCs/>
          <w:kern w:val="0"/>
          <w:lang w:val="x-none"/>
        </w:rPr>
        <w:t xml:space="preserve"> Раздел I</w:t>
      </w:r>
    </w:p>
    <w:p w14:paraId="60903837" w14:textId="77777777" w:rsidR="00197E20" w:rsidRPr="00C34D4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34D44">
        <w:rPr>
          <w:rFonts w:ascii="Times New Roman" w:hAnsi="Times New Roman"/>
          <w:b/>
          <w:bCs/>
          <w:kern w:val="0"/>
          <w:lang w:val="x-none"/>
        </w:rPr>
        <w:t>Общи положения</w:t>
      </w:r>
    </w:p>
    <w:p w14:paraId="17C973B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669163D" w14:textId="32B576B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3</w:t>
      </w:r>
      <w:r w:rsidR="001F202C">
        <w:rPr>
          <w:rFonts w:ascii="Times New Roman" w:hAnsi="Times New Roman"/>
          <w:b/>
          <w:bCs/>
          <w:kern w:val="0"/>
          <w:lang w:val="x-none"/>
        </w:rPr>
        <w:t>8</w:t>
      </w:r>
      <w:r w:rsidR="00EB1A49">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Вятърните електрогенератори се индикират светлинно и/или маркират, ако </w:t>
      </w:r>
      <w:r w:rsidR="005266D2" w:rsidRPr="00112DB8">
        <w:rPr>
          <w:rFonts w:ascii="Times New Roman" w:hAnsi="Times New Roman"/>
          <w:kern w:val="0"/>
        </w:rPr>
        <w:t xml:space="preserve">е установено, че </w:t>
      </w:r>
      <w:r w:rsidRPr="00112DB8">
        <w:rPr>
          <w:rFonts w:ascii="Times New Roman" w:hAnsi="Times New Roman"/>
          <w:kern w:val="0"/>
          <w:lang w:val="x-none"/>
        </w:rPr>
        <w:t>представляват препятствие</w:t>
      </w:r>
      <w:r w:rsidR="005266D2" w:rsidRPr="00112DB8">
        <w:rPr>
          <w:rFonts w:ascii="Times New Roman" w:hAnsi="Times New Roman"/>
          <w:kern w:val="0"/>
        </w:rPr>
        <w:t>.</w:t>
      </w:r>
      <w:r w:rsidRPr="00112DB8">
        <w:rPr>
          <w:rFonts w:ascii="Times New Roman" w:hAnsi="Times New Roman"/>
          <w:kern w:val="0"/>
          <w:lang w:val="x-none"/>
        </w:rPr>
        <w:t xml:space="preserve"> </w:t>
      </w:r>
    </w:p>
    <w:p w14:paraId="2886E513" w14:textId="77777777" w:rsidR="005266D2" w:rsidRPr="00112DB8" w:rsidRDefault="005266D2">
      <w:pPr>
        <w:widowControl w:val="0"/>
        <w:autoSpaceDE w:val="0"/>
        <w:autoSpaceDN w:val="0"/>
        <w:adjustRightInd w:val="0"/>
        <w:spacing w:after="0" w:line="240" w:lineRule="auto"/>
        <w:ind w:firstLine="480"/>
        <w:jc w:val="both"/>
        <w:rPr>
          <w:rFonts w:ascii="Times New Roman" w:hAnsi="Times New Roman"/>
          <w:kern w:val="0"/>
          <w:lang w:val="x-none"/>
        </w:rPr>
      </w:pPr>
    </w:p>
    <w:p w14:paraId="5A0EC53F" w14:textId="77777777" w:rsidR="00197E20" w:rsidRPr="00C34D4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34D44">
        <w:rPr>
          <w:rFonts w:ascii="Times New Roman" w:hAnsi="Times New Roman"/>
          <w:b/>
          <w:bCs/>
          <w:kern w:val="0"/>
          <w:lang w:val="x-none"/>
        </w:rPr>
        <w:t xml:space="preserve"> Раздел II</w:t>
      </w:r>
    </w:p>
    <w:p w14:paraId="03B1D656" w14:textId="77777777" w:rsidR="00197E20" w:rsidRPr="00C34D4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34D44">
        <w:rPr>
          <w:rFonts w:ascii="Times New Roman" w:hAnsi="Times New Roman"/>
          <w:b/>
          <w:bCs/>
          <w:kern w:val="0"/>
          <w:lang w:val="x-none"/>
        </w:rPr>
        <w:t>Маркировка</w:t>
      </w:r>
    </w:p>
    <w:p w14:paraId="5878498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9AA9BCA" w14:textId="7A5FA14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8</w:t>
      </w:r>
      <w:r w:rsidR="00EB1A49">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Витлата на роторите, корпусите и 2/3 от горната част на кулите на вятърните електрогенератори следва да бъдат боядисани в бял цвят, освен ако аеронавигационно проучване не сочи нуждата от друго маркиране/светлинно индикиране на обекта.</w:t>
      </w:r>
    </w:p>
    <w:p w14:paraId="1160EFF3"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12747A2" w14:textId="25BAFBF7" w:rsidR="00197E20" w:rsidRPr="00C34D4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34D44">
        <w:rPr>
          <w:rFonts w:ascii="Times New Roman" w:hAnsi="Times New Roman"/>
          <w:b/>
          <w:bCs/>
          <w:kern w:val="0"/>
          <w:lang w:val="x-none"/>
        </w:rPr>
        <w:t>Раздел III</w:t>
      </w:r>
    </w:p>
    <w:p w14:paraId="1AF3F4FC" w14:textId="77777777" w:rsidR="00197E20" w:rsidRPr="00C34D4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34D44">
        <w:rPr>
          <w:rFonts w:ascii="Times New Roman" w:hAnsi="Times New Roman"/>
          <w:b/>
          <w:bCs/>
          <w:kern w:val="0"/>
          <w:lang w:val="x-none"/>
        </w:rPr>
        <w:t>Светлинна индикация</w:t>
      </w:r>
    </w:p>
    <w:p w14:paraId="1C0A26F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C84924A" w14:textId="763B38D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8</w:t>
      </w:r>
      <w:r w:rsidR="00EB1A49">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При светлинно индикиране се използват преградни светлини със средна интензивност за обозначаване на препятствия.</w:t>
      </w:r>
    </w:p>
    <w:p w14:paraId="14ECF73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Вятърен електрогенераторен парк, т.е. група от два или повече вятърни електрогенератори, се разглежда като обширен обект и преградните светлини е необходимо да бъдат инсталирани така, че:</w:t>
      </w:r>
    </w:p>
    <w:p w14:paraId="61D442F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да се очертава периметърът на вятърния електрогенераторен парк;</w:t>
      </w:r>
    </w:p>
    <w:p w14:paraId="27198C45" w14:textId="1425DD2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да се спазва максималното разстояние между преградните светлини по периметъра в съответствие с чл. </w:t>
      </w:r>
      <w:r w:rsidR="00885DB9" w:rsidRPr="00112DB8">
        <w:rPr>
          <w:rFonts w:ascii="Times New Roman" w:hAnsi="Times New Roman"/>
          <w:kern w:val="0"/>
          <w:lang w:val="x-none"/>
        </w:rPr>
        <w:t>3</w:t>
      </w:r>
      <w:r w:rsidR="00885DB9">
        <w:rPr>
          <w:rFonts w:ascii="Times New Roman" w:hAnsi="Times New Roman"/>
          <w:kern w:val="0"/>
          <w:lang w:val="x-none"/>
        </w:rPr>
        <w:t>7</w:t>
      </w:r>
      <w:r w:rsidR="00EB1A49">
        <w:rPr>
          <w:rFonts w:ascii="Times New Roman" w:hAnsi="Times New Roman"/>
          <w:kern w:val="0"/>
          <w:lang w:val="x-none"/>
        </w:rPr>
        <w:t>7</w:t>
      </w:r>
      <w:r w:rsidR="00CA25CF">
        <w:rPr>
          <w:rFonts w:ascii="Times New Roman" w:hAnsi="Times New Roman"/>
          <w:kern w:val="0"/>
          <w:lang w:val="x-none"/>
        </w:rPr>
        <w:t xml:space="preserve"> </w:t>
      </w:r>
      <w:r w:rsidRPr="00112DB8">
        <w:rPr>
          <w:rFonts w:ascii="Times New Roman" w:hAnsi="Times New Roman"/>
          <w:kern w:val="0"/>
          <w:lang w:val="x-none"/>
        </w:rPr>
        <w:t xml:space="preserve">, ал. 5, освен ако </w:t>
      </w:r>
      <w:r w:rsidR="00F1518F">
        <w:rPr>
          <w:rFonts w:ascii="Times New Roman" w:hAnsi="Times New Roman"/>
          <w:kern w:val="0"/>
          <w:lang w:val="x-none"/>
        </w:rPr>
        <w:t>е направено конкретно проучване</w:t>
      </w:r>
      <w:r w:rsidRPr="00112DB8">
        <w:rPr>
          <w:rFonts w:ascii="Times New Roman" w:hAnsi="Times New Roman"/>
          <w:kern w:val="0"/>
          <w:lang w:val="x-none"/>
        </w:rPr>
        <w:t xml:space="preserve">, </w:t>
      </w:r>
      <w:r w:rsidR="00F1518F" w:rsidRPr="00112DB8">
        <w:rPr>
          <w:rFonts w:ascii="Times New Roman" w:hAnsi="Times New Roman"/>
          <w:kern w:val="0"/>
          <w:lang w:val="x-none"/>
        </w:rPr>
        <w:t>показващ</w:t>
      </w:r>
      <w:r w:rsidR="00F1518F">
        <w:rPr>
          <w:rFonts w:ascii="Times New Roman" w:hAnsi="Times New Roman"/>
          <w:kern w:val="0"/>
          <w:lang w:val="x-none"/>
        </w:rPr>
        <w:t>о</w:t>
      </w:r>
      <w:r w:rsidRPr="00112DB8">
        <w:rPr>
          <w:rFonts w:ascii="Times New Roman" w:hAnsi="Times New Roman"/>
          <w:kern w:val="0"/>
          <w:lang w:val="x-none"/>
        </w:rPr>
        <w:t>, че може да се разполагат на по-голямо разстояние;</w:t>
      </w:r>
    </w:p>
    <w:p w14:paraId="1A26EFB0" w14:textId="3E567D5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ако се използват мигащи преградни светлини, е необходимо </w:t>
      </w:r>
      <w:r w:rsidR="00EB1A49">
        <w:rPr>
          <w:rFonts w:ascii="Times New Roman" w:hAnsi="Times New Roman"/>
          <w:kern w:val="0"/>
          <w:lang w:val="x-none"/>
        </w:rPr>
        <w:t xml:space="preserve">те </w:t>
      </w:r>
      <w:r w:rsidRPr="00112DB8">
        <w:rPr>
          <w:rFonts w:ascii="Times New Roman" w:hAnsi="Times New Roman"/>
          <w:kern w:val="0"/>
          <w:lang w:val="x-none"/>
        </w:rPr>
        <w:t>да мигат едновременно;</w:t>
      </w:r>
    </w:p>
    <w:p w14:paraId="62C5E46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г) ако в рамките на вятърния електрогенераторен парк има значително по-високи вятърни турбини, те също е необходимо да бъдат светлинно индикирани, където и да са разположени.</w:t>
      </w:r>
    </w:p>
    <w:p w14:paraId="5CD7A5A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Преградните светлини за обозначаване на препятствия се инсталират на корпуса по такъв начин, че да осигуряват безпрепятствена видимост за въздухоплавателните средства, приближаващи се от която и да е посока.</w:t>
      </w:r>
    </w:p>
    <w:p w14:paraId="4F2B3346"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7FB8D0D" w14:textId="4EE2001D" w:rsidR="00197E20" w:rsidRPr="0044497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44497D">
        <w:rPr>
          <w:rFonts w:ascii="Times New Roman" w:hAnsi="Times New Roman"/>
          <w:b/>
          <w:bCs/>
          <w:kern w:val="0"/>
          <w:lang w:val="x-none"/>
        </w:rPr>
        <w:t>ДЯЛ СЕДМИ</w:t>
      </w:r>
    </w:p>
    <w:p w14:paraId="685F1632" w14:textId="77777777" w:rsidR="00197E20" w:rsidRPr="0044497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44497D">
        <w:rPr>
          <w:rFonts w:ascii="Times New Roman" w:hAnsi="Times New Roman"/>
          <w:b/>
          <w:bCs/>
          <w:kern w:val="0"/>
          <w:lang w:val="x-none"/>
        </w:rPr>
        <w:t>ДРУГИ ВИЗУАЛНИ СРЕДСТВА</w:t>
      </w:r>
    </w:p>
    <w:p w14:paraId="22E35A47" w14:textId="77777777" w:rsidR="00197E20" w:rsidRPr="0044497D"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70B0EAB" w14:textId="77777777" w:rsidR="00197E20" w:rsidRPr="0044497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44497D">
        <w:rPr>
          <w:rFonts w:ascii="Times New Roman" w:hAnsi="Times New Roman"/>
          <w:b/>
          <w:bCs/>
          <w:kern w:val="0"/>
          <w:lang w:val="x-none"/>
        </w:rPr>
        <w:t xml:space="preserve"> Глава тридесет и девета</w:t>
      </w:r>
    </w:p>
    <w:p w14:paraId="4E3E646D" w14:textId="77777777" w:rsidR="00197E20" w:rsidRPr="0044497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44497D">
        <w:rPr>
          <w:rFonts w:ascii="Times New Roman" w:hAnsi="Times New Roman"/>
          <w:b/>
          <w:bCs/>
          <w:kern w:val="0"/>
          <w:lang w:val="x-none"/>
        </w:rPr>
        <w:t>ВИЗУАЛНИ СРЕДCТВА ЗА МАРКИРАНЕ НА УЧАСТЪЦИ ЗА ОГРАНИЧЕНО ПОЛЗВАНЕ</w:t>
      </w:r>
    </w:p>
    <w:p w14:paraId="4A9F8D2D" w14:textId="77777777" w:rsidR="00197E20" w:rsidRPr="0044497D"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5F7E08C" w14:textId="77777777" w:rsidR="00197E20" w:rsidRPr="0044497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44497D">
        <w:rPr>
          <w:rFonts w:ascii="Times New Roman" w:hAnsi="Times New Roman"/>
          <w:b/>
          <w:bCs/>
          <w:kern w:val="0"/>
          <w:lang w:val="x-none"/>
        </w:rPr>
        <w:t xml:space="preserve"> Раздел I</w:t>
      </w:r>
    </w:p>
    <w:p w14:paraId="716E3598" w14:textId="77777777" w:rsidR="00197E20" w:rsidRPr="0044497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44497D">
        <w:rPr>
          <w:rFonts w:ascii="Times New Roman" w:hAnsi="Times New Roman"/>
          <w:b/>
          <w:bCs/>
          <w:kern w:val="0"/>
          <w:lang w:val="x-none"/>
        </w:rPr>
        <w:t>Затворени за движение ПИК и ПР или техни отделни участъци</w:t>
      </w:r>
    </w:p>
    <w:p w14:paraId="2C0B072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E1E0B41" w14:textId="22E4C0E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8</w:t>
      </w:r>
      <w:r w:rsidR="00EB1A49">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Върху ПИК и ПР или техни отделни участъци, постоянно затворени за движение на всички ВС, се поставя маркировка, показваща тяхното затваряне за движение.</w:t>
      </w:r>
    </w:p>
    <w:p w14:paraId="21A29D4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Върху ПИК и ПР или техни отделни участъци, временно затворени за движение, се поставя маркировка, показваща тяхното затваряне за движение.</w:t>
      </w:r>
    </w:p>
    <w:p w14:paraId="7678460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Маркировка може да не се поставя в случаите, когато ПИК и ПР са затворени за кратко време и доставчикът на аеронавигационно обслужване е изпратил съответните предупреждения.</w:t>
      </w:r>
    </w:p>
    <w:p w14:paraId="7F23F600" w14:textId="32BCBC2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8</w:t>
      </w:r>
      <w:r w:rsidR="00EB1A49">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Маркировката </w:t>
      </w:r>
      <w:r w:rsidR="00EB1A49">
        <w:rPr>
          <w:rFonts w:ascii="Times New Roman" w:hAnsi="Times New Roman"/>
          <w:kern w:val="0"/>
          <w:lang w:val="x-none"/>
        </w:rPr>
        <w:t xml:space="preserve">за затварянето </w:t>
      </w:r>
      <w:r w:rsidRPr="00112DB8">
        <w:rPr>
          <w:rFonts w:ascii="Times New Roman" w:hAnsi="Times New Roman"/>
          <w:kern w:val="0"/>
          <w:lang w:val="x-none"/>
        </w:rPr>
        <w:t>на ПИК се нанася на всеки край на ПИК или на неин отделен участък, обявен за затворен, като допълнителната маркировка се нанася по такъв начин, че максималният интервал между знаците да не надхвърля 300 m.</w:t>
      </w:r>
    </w:p>
    <w:p w14:paraId="21A14E5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Маркировката на ПР, показваща нейното затваряне, се нанася най-малко на всеки край на ПР или на отделен неин участък, затворен за движение.</w:t>
      </w:r>
    </w:p>
    <w:p w14:paraId="44465E0E" w14:textId="0BA2C9E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8</w:t>
      </w:r>
      <w:r w:rsidR="00EB1A49">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Маркировката за затваряне на ПИК и ПР е с вид и размери, показани на фиг. </w:t>
      </w:r>
      <w:r w:rsidR="00764BBB">
        <w:rPr>
          <w:rFonts w:ascii="Times New Roman" w:hAnsi="Times New Roman"/>
          <w:kern w:val="0"/>
          <w:lang w:val="x-none"/>
        </w:rPr>
        <w:t>45</w:t>
      </w:r>
      <w:r w:rsidRPr="00112DB8">
        <w:rPr>
          <w:rFonts w:ascii="Times New Roman" w:hAnsi="Times New Roman"/>
          <w:kern w:val="0"/>
          <w:lang w:val="x-none"/>
        </w:rPr>
        <w:t>.</w:t>
      </w:r>
    </w:p>
    <w:p w14:paraId="5A9316C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Маркировката е бяла, когато се нанася върху ПИК, и жълта, когато се нанася върху ПР.</w:t>
      </w:r>
    </w:p>
    <w:p w14:paraId="57DCB18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Ако зоната е временно затворена, могат да се използват за маркиране разрушаващи се бариери или маркировъчни знаци, за които са използвани различни по цвят материали или други подходящи средства.</w:t>
      </w:r>
    </w:p>
    <w:p w14:paraId="4893192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Когато ПИК, ПР или техни отделни участъци са постоянно затворени за движение, цялата нормална маркировка се отстранява.</w:t>
      </w:r>
    </w:p>
    <w:p w14:paraId="4E37CA59" w14:textId="20E7082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8</w:t>
      </w:r>
      <w:r w:rsidR="00EB1A49">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Светлосигналните средства на затворени за движение ПИК, ПР или техни отделни участъци се изключват освен в случаите, когато тяхното включване е необходимо за техническото обслужване.</w:t>
      </w:r>
    </w:p>
    <w:p w14:paraId="4D5A9D7C" w14:textId="42BFB5D8"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4D413E65" wp14:editId="4D57A6C4">
            <wp:extent cx="5760794" cy="4373880"/>
            <wp:effectExtent l="0" t="0" r="0" b="7620"/>
            <wp:docPr id="5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8"/>
                    <pic:cNvPicPr>
                      <a:picLocks noChangeAspect="1" noChangeArrowheads="1"/>
                    </pic:cNvPicPr>
                  </pic:nvPicPr>
                  <pic:blipFill>
                    <a:blip r:embed="rId53"/>
                    <a:stretch>
                      <a:fillRect/>
                    </a:stretch>
                  </pic:blipFill>
                  <pic:spPr bwMode="auto">
                    <a:xfrm>
                      <a:off x="0" y="0"/>
                      <a:ext cx="5775769" cy="4385250"/>
                    </a:xfrm>
                    <a:prstGeom prst="rect">
                      <a:avLst/>
                    </a:prstGeom>
                    <a:noFill/>
                    <a:ln>
                      <a:noFill/>
                    </a:ln>
                  </pic:spPr>
                </pic:pic>
              </a:graphicData>
            </a:graphic>
          </wp:inline>
        </w:drawing>
      </w:r>
    </w:p>
    <w:p w14:paraId="2858802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63842E9" w14:textId="7F27C853"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764BBB">
        <w:rPr>
          <w:rFonts w:ascii="Times New Roman" w:hAnsi="Times New Roman"/>
          <w:kern w:val="0"/>
          <w:lang w:val="x-none"/>
        </w:rPr>
        <w:t>45</w:t>
      </w:r>
      <w:r w:rsidRPr="00112DB8">
        <w:rPr>
          <w:rFonts w:ascii="Times New Roman" w:hAnsi="Times New Roman"/>
          <w:kern w:val="0"/>
          <w:lang w:val="x-none"/>
        </w:rPr>
        <w:t>. Маркировка на затворени за движение ПИК и ПР</w:t>
      </w:r>
    </w:p>
    <w:p w14:paraId="15B71E6F" w14:textId="77777777" w:rsidR="00232C2F" w:rsidRPr="00112DB8" w:rsidRDefault="00232C2F">
      <w:pPr>
        <w:widowControl w:val="0"/>
        <w:autoSpaceDE w:val="0"/>
        <w:autoSpaceDN w:val="0"/>
        <w:adjustRightInd w:val="0"/>
        <w:spacing w:after="0" w:line="240" w:lineRule="auto"/>
        <w:ind w:firstLine="480"/>
        <w:jc w:val="both"/>
        <w:rPr>
          <w:rFonts w:ascii="Times New Roman" w:hAnsi="Times New Roman"/>
          <w:kern w:val="0"/>
          <w:lang w:val="x-none"/>
        </w:rPr>
      </w:pPr>
    </w:p>
    <w:p w14:paraId="176BC514" w14:textId="17791A6C"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затворена за движение ПИК, ПР или техен отделен участък се пресича с действаща ПИК или ПР, използвана нощно време, знаците за маркировка, предупреждаващи за тяхното затваряне, се допълват със светлини</w:t>
      </w:r>
      <w:r w:rsidR="002D2AD9" w:rsidRPr="002D2AD9">
        <w:rPr>
          <w:rFonts w:ascii="Times New Roman" w:hAnsi="Times New Roman"/>
          <w:kern w:val="0"/>
          <w:lang w:val="x-none"/>
        </w:rPr>
        <w:t xml:space="preserve"> </w:t>
      </w:r>
      <w:r w:rsidR="00EB1A49">
        <w:rPr>
          <w:rFonts w:ascii="Times New Roman" w:hAnsi="Times New Roman"/>
          <w:kern w:val="0"/>
          <w:lang w:val="x-none"/>
        </w:rPr>
        <w:t>съгласно чл. 398, ал. 1 и 2</w:t>
      </w:r>
      <w:r w:rsidRPr="00112DB8">
        <w:rPr>
          <w:rFonts w:ascii="Times New Roman" w:hAnsi="Times New Roman"/>
          <w:kern w:val="0"/>
          <w:lang w:val="x-none"/>
        </w:rPr>
        <w:t>, които се разполагат напречно на входа на затворения участък и са на интервал не по-голям от 3 m</w:t>
      </w:r>
      <w:r w:rsidR="00EB1A49">
        <w:rPr>
          <w:rFonts w:ascii="Times New Roman" w:hAnsi="Times New Roman"/>
          <w:kern w:val="0"/>
        </w:rPr>
        <w:t>.</w:t>
      </w:r>
    </w:p>
    <w:p w14:paraId="03DCF0F1"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1C746157" w14:textId="475ADCFF" w:rsidR="00197E20" w:rsidRPr="002D2AD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D2AD9">
        <w:rPr>
          <w:rFonts w:ascii="Times New Roman" w:hAnsi="Times New Roman"/>
          <w:b/>
          <w:bCs/>
          <w:kern w:val="0"/>
          <w:lang w:val="x-none"/>
        </w:rPr>
        <w:t>Раздел II</w:t>
      </w:r>
    </w:p>
    <w:p w14:paraId="37C70E9D" w14:textId="77777777" w:rsidR="00197E20" w:rsidRPr="002D2AD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D2AD9">
        <w:rPr>
          <w:rFonts w:ascii="Times New Roman" w:hAnsi="Times New Roman"/>
          <w:b/>
          <w:bCs/>
          <w:kern w:val="0"/>
          <w:lang w:val="x-none"/>
        </w:rPr>
        <w:t>Неносещи повърхности</w:t>
      </w:r>
    </w:p>
    <w:p w14:paraId="6A8865DD" w14:textId="77777777" w:rsidR="00197E20" w:rsidRPr="002D2AD9"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DB8BE68" w14:textId="31A4712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8</w:t>
      </w:r>
      <w:r w:rsidR="00EB1A49">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Страничните ивици за безопасност на ПР, площадките за обратен завой, местата за изчакване и пероните, а също и другите неносещи повърхности, трудноразличими от носещите повърхности, по които ВС движейки се може да бъде повредено, се отделят от носещата повърхност чрез нанасяне на странична маркировъчна линия за рулиране съгласно чл. 145.</w:t>
      </w:r>
      <w:r w:rsidR="005479D6">
        <w:rPr>
          <w:rFonts w:ascii="Times New Roman" w:hAnsi="Times New Roman"/>
          <w:kern w:val="0"/>
          <w:lang w:val="x-none"/>
        </w:rPr>
        <w:t xml:space="preserve"> </w:t>
      </w:r>
    </w:p>
    <w:p w14:paraId="036D5D93" w14:textId="4E123D6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EB1A49">
        <w:rPr>
          <w:rFonts w:ascii="Times New Roman" w:hAnsi="Times New Roman"/>
          <w:b/>
          <w:bCs/>
          <w:kern w:val="0"/>
        </w:rPr>
        <w:t>90</w:t>
      </w:r>
      <w:r w:rsidRPr="00112DB8">
        <w:rPr>
          <w:rFonts w:ascii="Times New Roman" w:hAnsi="Times New Roman"/>
          <w:b/>
          <w:bCs/>
          <w:kern w:val="0"/>
          <w:lang w:val="x-none"/>
        </w:rPr>
        <w:t>.</w:t>
      </w:r>
      <w:r w:rsidRPr="00112DB8">
        <w:rPr>
          <w:rFonts w:ascii="Times New Roman" w:hAnsi="Times New Roman"/>
          <w:kern w:val="0"/>
          <w:lang w:val="x-none"/>
        </w:rPr>
        <w:t xml:space="preserve"> Страничната маркировъчна линия за рулиране се нанася по края на носещата настилка, като външната страна на маркировъчната линия приблизително съвпада с края на носещата настилка.</w:t>
      </w:r>
    </w:p>
    <w:p w14:paraId="15AB6FF3" w14:textId="7DF90C6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EB1A49">
        <w:rPr>
          <w:rFonts w:ascii="Times New Roman" w:hAnsi="Times New Roman"/>
          <w:b/>
          <w:bCs/>
          <w:kern w:val="0"/>
        </w:rPr>
        <w:t>91</w:t>
      </w:r>
      <w:r w:rsidRPr="00112DB8">
        <w:rPr>
          <w:rFonts w:ascii="Times New Roman" w:hAnsi="Times New Roman"/>
          <w:b/>
          <w:bCs/>
          <w:kern w:val="0"/>
          <w:lang w:val="x-none"/>
        </w:rPr>
        <w:t>.</w:t>
      </w:r>
      <w:r w:rsidRPr="00112DB8">
        <w:rPr>
          <w:rFonts w:ascii="Times New Roman" w:hAnsi="Times New Roman"/>
          <w:kern w:val="0"/>
          <w:lang w:val="x-none"/>
        </w:rPr>
        <w:t xml:space="preserve"> Страничната маркировъчна линия за рулиране се състои от две непрекъснати линии от по 15 сm широчина с интервал между тях 15 сm от същия цвят като маркировката на осевата линия на ПР.</w:t>
      </w:r>
    </w:p>
    <w:p w14:paraId="1641261B" w14:textId="77777777" w:rsidR="00EF14FD"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CF282CF" w14:textId="56FF2BD3" w:rsidR="00197E20" w:rsidRPr="002D2AD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D2AD9">
        <w:rPr>
          <w:rFonts w:ascii="Times New Roman" w:hAnsi="Times New Roman"/>
          <w:b/>
          <w:bCs/>
          <w:kern w:val="0"/>
          <w:lang w:val="x-none"/>
        </w:rPr>
        <w:t>Раздел III</w:t>
      </w:r>
    </w:p>
    <w:p w14:paraId="2E912E9E" w14:textId="77777777" w:rsidR="00197E20" w:rsidRPr="002D2AD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D2AD9">
        <w:rPr>
          <w:rFonts w:ascii="Times New Roman" w:hAnsi="Times New Roman"/>
          <w:b/>
          <w:bCs/>
          <w:kern w:val="0"/>
          <w:lang w:val="x-none"/>
        </w:rPr>
        <w:t>Участък пред прага на ПИК</w:t>
      </w:r>
    </w:p>
    <w:p w14:paraId="12B6412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4ED981B" w14:textId="72C4D31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9</w:t>
      </w:r>
      <w:r w:rsidR="00EB1A49">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Ако изкуствената настилка, намираща се на участъка пред прага на ПИК, е непригодна за нормалното движение на ВС и дължината на този участък е по-голяма от 60 m, по цялата му дължина се нанасят маркировъчни знаци от типа </w:t>
      </w:r>
      <w:r w:rsidR="00EB1A49">
        <w:rPr>
          <w:rFonts w:ascii="Times New Roman" w:hAnsi="Times New Roman"/>
          <w:kern w:val="0"/>
        </w:rPr>
        <w:t>„</w:t>
      </w:r>
      <w:r w:rsidRPr="00112DB8">
        <w:rPr>
          <w:rFonts w:ascii="Times New Roman" w:hAnsi="Times New Roman"/>
          <w:kern w:val="0"/>
          <w:lang w:val="x-none"/>
        </w:rPr>
        <w:t>рибена кост</w:t>
      </w:r>
      <w:r w:rsidR="00EB1A49">
        <w:rPr>
          <w:rFonts w:ascii="Times New Roman" w:hAnsi="Times New Roman"/>
          <w:kern w:val="0"/>
        </w:rPr>
        <w:t>“</w:t>
      </w:r>
      <w:r w:rsidRPr="00112DB8">
        <w:rPr>
          <w:rFonts w:ascii="Times New Roman" w:hAnsi="Times New Roman"/>
          <w:kern w:val="0"/>
          <w:lang w:val="x-none"/>
        </w:rPr>
        <w:t>.</w:t>
      </w:r>
    </w:p>
    <w:p w14:paraId="59F12D15" w14:textId="343D2791"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9</w:t>
      </w:r>
      <w:r w:rsidR="00EB1A49">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Маркировъчният знак от тип </w:t>
      </w:r>
      <w:r w:rsidR="00EB1A49">
        <w:rPr>
          <w:rFonts w:ascii="Times New Roman" w:hAnsi="Times New Roman"/>
          <w:kern w:val="0"/>
        </w:rPr>
        <w:t>„</w:t>
      </w:r>
      <w:r w:rsidRPr="00112DB8">
        <w:rPr>
          <w:rFonts w:ascii="Times New Roman" w:hAnsi="Times New Roman"/>
          <w:kern w:val="0"/>
          <w:lang w:val="x-none"/>
        </w:rPr>
        <w:t>рибена кост</w:t>
      </w:r>
      <w:r w:rsidR="00EB1A49">
        <w:rPr>
          <w:rFonts w:ascii="Times New Roman" w:hAnsi="Times New Roman"/>
          <w:kern w:val="0"/>
        </w:rPr>
        <w:t>“</w:t>
      </w:r>
      <w:r w:rsidRPr="00112DB8">
        <w:rPr>
          <w:rFonts w:ascii="Times New Roman" w:hAnsi="Times New Roman"/>
          <w:kern w:val="0"/>
          <w:lang w:val="x-none"/>
        </w:rPr>
        <w:t xml:space="preserve"> се разполага с върха по посока на направлението на ПИК и се нанася, както е показано на фиг. </w:t>
      </w:r>
      <w:r w:rsidR="00764BBB">
        <w:rPr>
          <w:rFonts w:ascii="Times New Roman" w:hAnsi="Times New Roman"/>
          <w:kern w:val="0"/>
          <w:lang w:val="x-none"/>
        </w:rPr>
        <w:t>46</w:t>
      </w:r>
      <w:r w:rsidRPr="00112DB8">
        <w:rPr>
          <w:rFonts w:ascii="Times New Roman" w:hAnsi="Times New Roman"/>
          <w:kern w:val="0"/>
          <w:lang w:val="x-none"/>
        </w:rPr>
        <w:t>.</w:t>
      </w:r>
    </w:p>
    <w:p w14:paraId="5E0E16BE" w14:textId="77777777" w:rsidR="001A2CE7" w:rsidRPr="00112DB8" w:rsidRDefault="001A2CE7">
      <w:pPr>
        <w:widowControl w:val="0"/>
        <w:autoSpaceDE w:val="0"/>
        <w:autoSpaceDN w:val="0"/>
        <w:adjustRightInd w:val="0"/>
        <w:spacing w:after="0" w:line="240" w:lineRule="auto"/>
        <w:ind w:firstLine="480"/>
        <w:jc w:val="both"/>
        <w:rPr>
          <w:rFonts w:ascii="Times New Roman" w:hAnsi="Times New Roman"/>
          <w:kern w:val="0"/>
          <w:lang w:val="x-none"/>
        </w:rPr>
      </w:pPr>
    </w:p>
    <w:p w14:paraId="145B606A" w14:textId="414D2C4F"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5B038D18" wp14:editId="4FA429E4">
            <wp:extent cx="5727700" cy="2288757"/>
            <wp:effectExtent l="0" t="0" r="6350" b="0"/>
            <wp:docPr id="6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37"/>
                    <pic:cNvPicPr>
                      <a:picLocks noChangeAspect="1" noChangeArrowheads="1"/>
                    </pic:cNvPicPr>
                  </pic:nvPicPr>
                  <pic:blipFill>
                    <a:blip r:embed="rId54"/>
                    <a:stretch>
                      <a:fillRect/>
                    </a:stretch>
                  </pic:blipFill>
                  <pic:spPr bwMode="auto">
                    <a:xfrm>
                      <a:off x="0" y="0"/>
                      <a:ext cx="5740086" cy="2293706"/>
                    </a:xfrm>
                    <a:prstGeom prst="rect">
                      <a:avLst/>
                    </a:prstGeom>
                    <a:noFill/>
                    <a:ln>
                      <a:noFill/>
                    </a:ln>
                  </pic:spPr>
                </pic:pic>
              </a:graphicData>
            </a:graphic>
          </wp:inline>
        </w:drawing>
      </w:r>
    </w:p>
    <w:p w14:paraId="108E778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48D7381" w14:textId="2923B2A1" w:rsidR="00197E20" w:rsidRDefault="00197E20" w:rsidP="00511F6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764BBB">
        <w:rPr>
          <w:rFonts w:ascii="Times New Roman" w:hAnsi="Times New Roman"/>
          <w:kern w:val="0"/>
          <w:lang w:val="x-none"/>
        </w:rPr>
        <w:t>46</w:t>
      </w:r>
      <w:r w:rsidRPr="00112DB8">
        <w:rPr>
          <w:rFonts w:ascii="Times New Roman" w:hAnsi="Times New Roman"/>
          <w:kern w:val="0"/>
          <w:lang w:val="x-none"/>
        </w:rPr>
        <w:t>. Маркировка на зоната пред прага на ПИК</w:t>
      </w:r>
    </w:p>
    <w:p w14:paraId="469869B6" w14:textId="77777777" w:rsidR="001A2CE7" w:rsidRPr="00112DB8" w:rsidRDefault="001A2CE7">
      <w:pPr>
        <w:widowControl w:val="0"/>
        <w:autoSpaceDE w:val="0"/>
        <w:autoSpaceDN w:val="0"/>
        <w:adjustRightInd w:val="0"/>
        <w:spacing w:after="0" w:line="240" w:lineRule="auto"/>
        <w:ind w:firstLine="480"/>
        <w:jc w:val="both"/>
        <w:rPr>
          <w:rFonts w:ascii="Times New Roman" w:hAnsi="Times New Roman"/>
          <w:kern w:val="0"/>
          <w:lang w:val="x-none"/>
        </w:rPr>
      </w:pPr>
    </w:p>
    <w:p w14:paraId="0194EB71" w14:textId="2BD3CFB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9</w:t>
      </w:r>
      <w:r w:rsidR="00EB1A49">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Маркировъчният знак от тип </w:t>
      </w:r>
      <w:r w:rsidR="00EB1A49">
        <w:rPr>
          <w:rFonts w:ascii="Times New Roman" w:hAnsi="Times New Roman"/>
          <w:kern w:val="0"/>
        </w:rPr>
        <w:t>„</w:t>
      </w:r>
      <w:r w:rsidRPr="00112DB8">
        <w:rPr>
          <w:rFonts w:ascii="Times New Roman" w:hAnsi="Times New Roman"/>
          <w:kern w:val="0"/>
          <w:lang w:val="x-none"/>
        </w:rPr>
        <w:t>рибена кост</w:t>
      </w:r>
      <w:r w:rsidR="00EB1A49">
        <w:rPr>
          <w:rFonts w:ascii="Times New Roman" w:hAnsi="Times New Roman"/>
          <w:kern w:val="0"/>
        </w:rPr>
        <w:t>“</w:t>
      </w:r>
      <w:r w:rsidRPr="00112DB8">
        <w:rPr>
          <w:rFonts w:ascii="Times New Roman" w:hAnsi="Times New Roman"/>
          <w:kern w:val="0"/>
          <w:lang w:val="x-none"/>
        </w:rPr>
        <w:t xml:space="preserve"> е с ярък цвят, по възможност жълт и в контраст с цвета на маркировката на ПИК, като широчината му е не по-малка от 0,9 m.</w:t>
      </w:r>
    </w:p>
    <w:p w14:paraId="6F672780"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918FDC8" w14:textId="4E13F9E8" w:rsidR="00197E20" w:rsidRPr="002D2AD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D2AD9">
        <w:rPr>
          <w:rFonts w:ascii="Times New Roman" w:hAnsi="Times New Roman"/>
          <w:b/>
          <w:bCs/>
          <w:kern w:val="0"/>
          <w:lang w:val="x-none"/>
        </w:rPr>
        <w:t>Раздел IV</w:t>
      </w:r>
    </w:p>
    <w:p w14:paraId="5ECCB02E" w14:textId="77777777" w:rsidR="00197E20" w:rsidRPr="002D2AD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D2AD9">
        <w:rPr>
          <w:rFonts w:ascii="Times New Roman" w:hAnsi="Times New Roman"/>
          <w:b/>
          <w:bCs/>
          <w:kern w:val="0"/>
          <w:lang w:val="x-none"/>
        </w:rPr>
        <w:t>Участъци, непригодни за използване</w:t>
      </w:r>
    </w:p>
    <w:p w14:paraId="6D8FC7C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FF0DD50" w14:textId="4E80A23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1F202C">
        <w:rPr>
          <w:rFonts w:ascii="Times New Roman" w:hAnsi="Times New Roman"/>
          <w:b/>
          <w:bCs/>
          <w:kern w:val="0"/>
          <w:lang w:val="x-none"/>
        </w:rPr>
        <w:t>9</w:t>
      </w:r>
      <w:r w:rsidR="00EB1A49">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Маркерите, предупреждаващи за неизползваеми участъци, се използват тогава, когато който и да е участък от ПР, перона или място за изчакване става непригоден за движение на ВС, но все пак съществува възможност за безопасно заобикаляне на този участък.</w:t>
      </w:r>
    </w:p>
    <w:p w14:paraId="166717D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През нощта участъците от работната площ, непригодни за движение, се обозначават чрез светлини, предупреждаващи за непригодността им за използване.</w:t>
      </w:r>
    </w:p>
    <w:p w14:paraId="0C09408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Маркерите и светлините, предупреждаващи за непригодността за използване на участъците, се използват за оповестяване на пилотите за дупки в настилката на ПР или перона или например за отбелязване на участък от настилката на перон, който се ремонтира.</w:t>
      </w:r>
    </w:p>
    <w:p w14:paraId="59FE780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Маркерите и светлините по ал. 3 не се използват нито на ПИК при излизане от строя на някоя нейна част, нито на ПР, когато значителна част от широчината й става непригодна за движение.</w:t>
      </w:r>
    </w:p>
    <w:p w14:paraId="12507D3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В случаите по ал. 4 ПИК или ПР се затварят за движение.</w:t>
      </w:r>
    </w:p>
    <w:p w14:paraId="4B2120A9" w14:textId="0CC6986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Чл. 3</w:t>
      </w:r>
      <w:r w:rsidR="001F202C">
        <w:rPr>
          <w:rFonts w:ascii="Times New Roman" w:hAnsi="Times New Roman"/>
          <w:b/>
          <w:bCs/>
          <w:kern w:val="0"/>
          <w:lang w:val="x-none"/>
        </w:rPr>
        <w:t>9</w:t>
      </w:r>
      <w:r w:rsidR="00EB1A49">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Маркерите и светлините, предупреждаващи за непригодни за използване участъци, се разполагат достатъчно близко един от друг така, че да очертаят участъка, непригоден за движение.</w:t>
      </w:r>
    </w:p>
    <w:p w14:paraId="70D1F59F"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0EECA89" w14:textId="63633AC1" w:rsidR="00197E20" w:rsidRPr="00D22B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22B6F">
        <w:rPr>
          <w:rFonts w:ascii="Times New Roman" w:hAnsi="Times New Roman"/>
          <w:b/>
          <w:bCs/>
          <w:kern w:val="0"/>
          <w:lang w:val="x-none"/>
        </w:rPr>
        <w:t>Раздел V</w:t>
      </w:r>
    </w:p>
    <w:p w14:paraId="73DCCD1F" w14:textId="77777777" w:rsidR="00197E20" w:rsidRPr="00D22B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22B6F">
        <w:rPr>
          <w:rFonts w:ascii="Times New Roman" w:hAnsi="Times New Roman"/>
          <w:b/>
          <w:bCs/>
          <w:kern w:val="0"/>
          <w:lang w:val="x-none"/>
        </w:rPr>
        <w:t>Маркери за непригодни за използване участъци</w:t>
      </w:r>
    </w:p>
    <w:p w14:paraId="78B618EB" w14:textId="77777777" w:rsidR="00197E20" w:rsidRPr="00D22B6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CE6D68B" w14:textId="4D46BD15" w:rsidR="00197E20" w:rsidRPr="00CA5611"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577A86">
        <w:rPr>
          <w:rFonts w:ascii="Times New Roman" w:hAnsi="Times New Roman"/>
          <w:b/>
          <w:bCs/>
          <w:kern w:val="0"/>
          <w:lang w:val="x-none"/>
        </w:rPr>
        <w:t xml:space="preserve"> Чл. 3</w:t>
      </w:r>
      <w:r w:rsidR="001F202C" w:rsidRPr="00577A86">
        <w:rPr>
          <w:rFonts w:ascii="Times New Roman" w:hAnsi="Times New Roman"/>
          <w:b/>
          <w:bCs/>
          <w:kern w:val="0"/>
          <w:lang w:val="x-none"/>
        </w:rPr>
        <w:t>9</w:t>
      </w:r>
      <w:r w:rsidR="00EB1A49">
        <w:rPr>
          <w:rFonts w:ascii="Times New Roman" w:hAnsi="Times New Roman"/>
          <w:b/>
          <w:bCs/>
          <w:kern w:val="0"/>
        </w:rPr>
        <w:t>7</w:t>
      </w:r>
      <w:r w:rsidRPr="00031304">
        <w:rPr>
          <w:rFonts w:ascii="Times New Roman" w:hAnsi="Times New Roman"/>
          <w:b/>
          <w:bCs/>
          <w:kern w:val="0"/>
          <w:lang w:val="x-none"/>
        </w:rPr>
        <w:t>.</w:t>
      </w:r>
      <w:r w:rsidRPr="008504D1">
        <w:rPr>
          <w:rFonts w:ascii="Times New Roman" w:hAnsi="Times New Roman"/>
          <w:kern w:val="0"/>
          <w:lang w:val="x-none"/>
        </w:rPr>
        <w:t xml:space="preserve"> Маркерите, предупреждаващи за непригодността за използване на които и да е участъци, са видимо възв</w:t>
      </w:r>
      <w:r w:rsidRPr="00CA5611">
        <w:rPr>
          <w:rFonts w:ascii="Times New Roman" w:hAnsi="Times New Roman"/>
          <w:kern w:val="0"/>
          <w:lang w:val="x-none"/>
        </w:rPr>
        <w:t>ишаващи се приспособления, като например флагчета, конуси или маркерни щитове.</w:t>
      </w:r>
    </w:p>
    <w:p w14:paraId="4EFE0C4E" w14:textId="77777777" w:rsidR="00164789" w:rsidRPr="00D22B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22B6F">
        <w:rPr>
          <w:rFonts w:ascii="Times New Roman" w:hAnsi="Times New Roman"/>
          <w:b/>
          <w:bCs/>
          <w:kern w:val="0"/>
          <w:lang w:val="x-none"/>
        </w:rPr>
        <w:t xml:space="preserve"> </w:t>
      </w:r>
    </w:p>
    <w:p w14:paraId="3EC19758" w14:textId="41C8CA1A" w:rsidR="00197E20" w:rsidRPr="00D22B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22B6F">
        <w:rPr>
          <w:rFonts w:ascii="Times New Roman" w:hAnsi="Times New Roman"/>
          <w:b/>
          <w:bCs/>
          <w:kern w:val="0"/>
          <w:lang w:val="x-none"/>
        </w:rPr>
        <w:t>Раздел VI</w:t>
      </w:r>
    </w:p>
    <w:p w14:paraId="23D7E6C2" w14:textId="77777777" w:rsidR="00197E20" w:rsidRPr="00D22B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22B6F">
        <w:rPr>
          <w:rFonts w:ascii="Times New Roman" w:hAnsi="Times New Roman"/>
          <w:b/>
          <w:bCs/>
          <w:kern w:val="0"/>
          <w:lang w:val="x-none"/>
        </w:rPr>
        <w:t>Светлини за непригодни за използване участъци</w:t>
      </w:r>
    </w:p>
    <w:p w14:paraId="2CBC678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2DBC78F" w14:textId="3642199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044F2C">
        <w:rPr>
          <w:rFonts w:ascii="Times New Roman" w:hAnsi="Times New Roman"/>
          <w:b/>
          <w:bCs/>
          <w:kern w:val="0"/>
          <w:lang w:val="x-none"/>
        </w:rPr>
        <w:t>9</w:t>
      </w:r>
      <w:r w:rsidR="00EB1A49">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Светлината, предупреждаваща за непригодността за използване на участъците, е с червен цвят с непрекъснато излъчване и е необходимо да бъде с достатъчна интензивност, която да позволява да се открои от заобикалящите я светлини и от общия осветен фон.</w:t>
      </w:r>
    </w:p>
    <w:p w14:paraId="548390E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Силата на светлината не може да бъде по-малка от 10 cd.</w:t>
      </w:r>
    </w:p>
    <w:p w14:paraId="1F62C2CF"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65B4449" w14:textId="032AE368" w:rsidR="00197E20" w:rsidRPr="00D22B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22B6F">
        <w:rPr>
          <w:rFonts w:ascii="Times New Roman" w:hAnsi="Times New Roman"/>
          <w:b/>
          <w:bCs/>
          <w:kern w:val="0"/>
          <w:lang w:val="x-none"/>
        </w:rPr>
        <w:t>Раздел VII</w:t>
      </w:r>
    </w:p>
    <w:p w14:paraId="06579836" w14:textId="77777777" w:rsidR="00197E20" w:rsidRPr="00D22B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22B6F">
        <w:rPr>
          <w:rFonts w:ascii="Times New Roman" w:hAnsi="Times New Roman"/>
          <w:b/>
          <w:bCs/>
          <w:kern w:val="0"/>
          <w:lang w:val="x-none"/>
        </w:rPr>
        <w:t>Конуси за непригодни за използване участъци</w:t>
      </w:r>
    </w:p>
    <w:p w14:paraId="69771479" w14:textId="77777777" w:rsidR="00197E20" w:rsidRPr="00D22B6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8596364" w14:textId="56E64FB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3</w:t>
      </w:r>
      <w:r w:rsidR="00044F2C">
        <w:rPr>
          <w:rFonts w:ascii="Times New Roman" w:hAnsi="Times New Roman"/>
          <w:b/>
          <w:bCs/>
          <w:kern w:val="0"/>
          <w:lang w:val="x-none"/>
        </w:rPr>
        <w:t>9</w:t>
      </w:r>
      <w:r w:rsidR="00EB1A49">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Конусът, предупреждаващ за непригодността за използване на участъците, е с височина най-малко 0,5 m и е оцветен в червен, оранжев или жълт цвят, или в който и да е от тези цветове, комбиниран с бял цвят.</w:t>
      </w:r>
    </w:p>
    <w:p w14:paraId="42E661FB"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846A95A" w14:textId="2AD83141" w:rsidR="00197E20" w:rsidRPr="00D22B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22B6F">
        <w:rPr>
          <w:rFonts w:ascii="Times New Roman" w:hAnsi="Times New Roman"/>
          <w:b/>
          <w:bCs/>
          <w:kern w:val="0"/>
          <w:lang w:val="x-none"/>
        </w:rPr>
        <w:t>Раздел VIII</w:t>
      </w:r>
    </w:p>
    <w:p w14:paraId="09DBBA1D" w14:textId="77777777" w:rsidR="00197E20" w:rsidRPr="00D22B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22B6F">
        <w:rPr>
          <w:rFonts w:ascii="Times New Roman" w:hAnsi="Times New Roman"/>
          <w:b/>
          <w:bCs/>
          <w:kern w:val="0"/>
          <w:lang w:val="x-none"/>
        </w:rPr>
        <w:t>Флагчета за непригодни за използване участъци</w:t>
      </w:r>
    </w:p>
    <w:p w14:paraId="4D7FAAE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5CC1485" w14:textId="424D9FD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EB1A49">
        <w:rPr>
          <w:rFonts w:ascii="Times New Roman" w:hAnsi="Times New Roman"/>
          <w:b/>
          <w:bCs/>
          <w:kern w:val="0"/>
        </w:rPr>
        <w:t>400</w:t>
      </w:r>
      <w:r w:rsidRPr="00112DB8">
        <w:rPr>
          <w:rFonts w:ascii="Times New Roman" w:hAnsi="Times New Roman"/>
          <w:b/>
          <w:bCs/>
          <w:kern w:val="0"/>
          <w:lang w:val="x-none"/>
        </w:rPr>
        <w:t>.</w:t>
      </w:r>
      <w:r w:rsidRPr="00112DB8">
        <w:rPr>
          <w:rFonts w:ascii="Times New Roman" w:hAnsi="Times New Roman"/>
          <w:kern w:val="0"/>
          <w:lang w:val="x-none"/>
        </w:rPr>
        <w:t xml:space="preserve"> Флагчето, предупреждаващо за непригодни за използване участъци, е с форма на квадрат със страна най-малко 0,5 m и е оцветено в червен, оранжев или жълт цвят или в който и да е от тези цветове, комбиниран с бял цвят.</w:t>
      </w:r>
    </w:p>
    <w:p w14:paraId="745B698F"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13BF96C" w14:textId="1B49AC15" w:rsidR="00197E20" w:rsidRPr="00D22B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22B6F">
        <w:rPr>
          <w:rFonts w:ascii="Times New Roman" w:hAnsi="Times New Roman"/>
          <w:b/>
          <w:bCs/>
          <w:kern w:val="0"/>
          <w:lang w:val="x-none"/>
        </w:rPr>
        <w:t>Раздел IX</w:t>
      </w:r>
    </w:p>
    <w:p w14:paraId="24DC8C89" w14:textId="77777777" w:rsidR="00197E20" w:rsidRPr="00D22B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22B6F">
        <w:rPr>
          <w:rFonts w:ascii="Times New Roman" w:hAnsi="Times New Roman"/>
          <w:b/>
          <w:bCs/>
          <w:kern w:val="0"/>
          <w:lang w:val="x-none"/>
        </w:rPr>
        <w:t>Маркерни щитове за непригодни за използване участъци</w:t>
      </w:r>
    </w:p>
    <w:p w14:paraId="3C08379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24A65B1" w14:textId="598892D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D22B6F">
        <w:rPr>
          <w:rFonts w:ascii="Times New Roman" w:hAnsi="Times New Roman"/>
          <w:b/>
          <w:bCs/>
          <w:kern w:val="0"/>
        </w:rPr>
        <w:t>401</w:t>
      </w:r>
      <w:r w:rsidRPr="00112DB8">
        <w:rPr>
          <w:rFonts w:ascii="Times New Roman" w:hAnsi="Times New Roman"/>
          <w:b/>
          <w:bCs/>
          <w:kern w:val="0"/>
          <w:lang w:val="x-none"/>
        </w:rPr>
        <w:t>.</w:t>
      </w:r>
      <w:r w:rsidRPr="00112DB8">
        <w:rPr>
          <w:rFonts w:ascii="Times New Roman" w:hAnsi="Times New Roman"/>
          <w:kern w:val="0"/>
          <w:lang w:val="x-none"/>
        </w:rPr>
        <w:t xml:space="preserve"> Маркерният щит, предупреждаващ за непригодност за използване на участъците, е с височина не по-малка от 0,5 m, дължина най-малко 0,9 m с редуващи се червени и бели или оранжеви и бели вертикални линии.</w:t>
      </w:r>
    </w:p>
    <w:p w14:paraId="3E9B3A4D"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1B2C011C" w14:textId="71ED7B2C" w:rsidR="00197E20" w:rsidRPr="00D22B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22B6F">
        <w:rPr>
          <w:rFonts w:ascii="Times New Roman" w:hAnsi="Times New Roman"/>
          <w:b/>
          <w:bCs/>
          <w:kern w:val="0"/>
          <w:lang w:val="x-none"/>
        </w:rPr>
        <w:t>ЧАСТ ТРЕТА</w:t>
      </w:r>
    </w:p>
    <w:p w14:paraId="02333F6E" w14:textId="77777777" w:rsidR="00197E20" w:rsidRPr="00D22B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22B6F">
        <w:rPr>
          <w:rFonts w:ascii="Times New Roman" w:hAnsi="Times New Roman"/>
          <w:b/>
          <w:bCs/>
          <w:kern w:val="0"/>
          <w:lang w:val="x-none"/>
        </w:rPr>
        <w:t>ЕЛЕКТРИЧЕСКИ СИСТЕМИ</w:t>
      </w:r>
    </w:p>
    <w:p w14:paraId="0315118B" w14:textId="77777777" w:rsidR="00197E20" w:rsidRPr="00D22B6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A4EA5EA" w14:textId="77777777" w:rsidR="00197E20" w:rsidRPr="00D22B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22B6F">
        <w:rPr>
          <w:rFonts w:ascii="Times New Roman" w:hAnsi="Times New Roman"/>
          <w:b/>
          <w:bCs/>
          <w:kern w:val="0"/>
          <w:lang w:val="x-none"/>
        </w:rPr>
        <w:t xml:space="preserve"> Глава четиридесета</w:t>
      </w:r>
    </w:p>
    <w:p w14:paraId="163FD720" w14:textId="77777777" w:rsidR="00197E20" w:rsidRPr="00D22B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22B6F">
        <w:rPr>
          <w:rFonts w:ascii="Times New Roman" w:hAnsi="Times New Roman"/>
          <w:b/>
          <w:bCs/>
          <w:kern w:val="0"/>
          <w:lang w:val="x-none"/>
        </w:rPr>
        <w:t>ИЗТОЧНИК ЗА ЕЛЕКТРОСНАБДЯВАНЕ НА АЕРОНАВИГАЦИОННИ СЪОРЪЖЕНИЯ</w:t>
      </w:r>
    </w:p>
    <w:p w14:paraId="2A2C9FA6" w14:textId="77777777" w:rsidR="00197E20" w:rsidRPr="00D22B6F"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CF55F8D" w14:textId="77777777" w:rsidR="00197E20" w:rsidRPr="00D22B6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22B6F">
        <w:rPr>
          <w:rFonts w:ascii="Times New Roman" w:hAnsi="Times New Roman"/>
          <w:b/>
          <w:bCs/>
          <w:kern w:val="0"/>
          <w:lang w:val="x-none"/>
        </w:rPr>
        <w:t xml:space="preserve"> Раздел I</w:t>
      </w:r>
    </w:p>
    <w:p w14:paraId="3C5F5933" w14:textId="77777777" w:rsidR="00197E20" w:rsidRPr="00112DB8"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D22B6F">
        <w:rPr>
          <w:rFonts w:ascii="Times New Roman" w:hAnsi="Times New Roman"/>
          <w:b/>
          <w:bCs/>
          <w:kern w:val="0"/>
          <w:lang w:val="x-none"/>
        </w:rPr>
        <w:t>Общи положения</w:t>
      </w:r>
    </w:p>
    <w:p w14:paraId="30EDBD1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B7CD53B" w14:textId="67773A5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044F2C">
        <w:rPr>
          <w:rFonts w:ascii="Times New Roman" w:hAnsi="Times New Roman"/>
          <w:b/>
          <w:bCs/>
          <w:kern w:val="0"/>
          <w:lang w:val="x-none"/>
        </w:rPr>
        <w:t>40</w:t>
      </w:r>
      <w:r w:rsidR="00D22B6F">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На летищата се изгражда система за електрическо захранване за безопасно функциониране на аеронавигационните системи</w:t>
      </w:r>
      <w:r w:rsidR="005266D2" w:rsidRPr="00112DB8">
        <w:rPr>
          <w:rFonts w:ascii="Times New Roman" w:hAnsi="Times New Roman"/>
          <w:kern w:val="0"/>
        </w:rPr>
        <w:t xml:space="preserve"> </w:t>
      </w:r>
      <w:r w:rsidR="005266D2" w:rsidRPr="00112DB8">
        <w:rPr>
          <w:rFonts w:ascii="Times New Roman" w:hAnsi="Times New Roman"/>
        </w:rPr>
        <w:t>и се осигурява адекватен основен източник на електрозахранване</w:t>
      </w:r>
      <w:r w:rsidRPr="00112DB8">
        <w:rPr>
          <w:rFonts w:ascii="Times New Roman" w:hAnsi="Times New Roman"/>
          <w:kern w:val="0"/>
          <w:lang w:val="x-none"/>
        </w:rPr>
        <w:t>.</w:t>
      </w:r>
    </w:p>
    <w:p w14:paraId="107A4CED" w14:textId="3798927A" w:rsidR="001374D4" w:rsidRPr="006F026D" w:rsidRDefault="00197E20" w:rsidP="00BA6854">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w:t>
      </w:r>
      <w:r w:rsidR="00044F2C">
        <w:rPr>
          <w:rFonts w:ascii="Times New Roman" w:hAnsi="Times New Roman"/>
          <w:b/>
          <w:bCs/>
          <w:kern w:val="0"/>
          <w:lang w:val="x-none"/>
        </w:rPr>
        <w:t>40</w:t>
      </w:r>
      <w:r w:rsidR="00D22B6F">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w:t>
      </w:r>
      <w:r w:rsidR="00BA6854" w:rsidRPr="00BA6854">
        <w:rPr>
          <w:rFonts w:ascii="Times New Roman" w:hAnsi="Times New Roman"/>
          <w:kern w:val="0"/>
          <w:lang w:val="x-none"/>
        </w:rPr>
        <w:t>На летищата трябва да има подходящо първично електрозахранване за безопасното функциониране на аеронавигаци</w:t>
      </w:r>
      <w:r w:rsidR="00BA6854" w:rsidRPr="00BA6854">
        <w:rPr>
          <w:rFonts w:ascii="Times New Roman" w:hAnsi="Times New Roman"/>
          <w:kern w:val="0"/>
          <w:lang w:val="en-US"/>
        </w:rPr>
        <w:t>онните</w:t>
      </w:r>
      <w:r w:rsidR="00BA6854" w:rsidRPr="00BA6854">
        <w:rPr>
          <w:rFonts w:ascii="Times New Roman" w:hAnsi="Times New Roman"/>
          <w:kern w:val="0"/>
          <w:lang w:val="x-none"/>
        </w:rPr>
        <w:t xml:space="preserve"> съоръжения и гарантиране на безопасността на операциите.</w:t>
      </w:r>
    </w:p>
    <w:p w14:paraId="62E4C036" w14:textId="733822F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044F2C">
        <w:rPr>
          <w:rFonts w:ascii="Times New Roman" w:hAnsi="Times New Roman"/>
          <w:b/>
          <w:bCs/>
          <w:kern w:val="0"/>
          <w:lang w:val="x-none"/>
        </w:rPr>
        <w:t>40</w:t>
      </w:r>
      <w:r w:rsidR="00D22B6F">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Системата за електрическо захранване може да включва връзки към един или повече външни източници на електрическото захранване, един или повече локални генератори и към електропреносната мрежа, включително трансформатори и превключвачи.</w:t>
      </w:r>
    </w:p>
    <w:p w14:paraId="7CAED3E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Останалите летищни съоръжения, захранвани от същата система, е необходимо да бъдат взети предвид при планирането на електрическата система на летищата.</w:t>
      </w:r>
    </w:p>
    <w:p w14:paraId="5A04EBAF" w14:textId="4BA1627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044F2C">
        <w:rPr>
          <w:rFonts w:ascii="Times New Roman" w:hAnsi="Times New Roman"/>
          <w:b/>
          <w:bCs/>
          <w:kern w:val="0"/>
          <w:lang w:val="x-none"/>
        </w:rPr>
        <w:t>40</w:t>
      </w:r>
      <w:r w:rsidR="00D22B6F">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Проектирането и изпълнението на електрическите мрежи за визуална и радионавигация на летище следва да са такива, че при авария пилотът да не получава неадекватни визуални и невизуални сигнали или подвеждаща информация.</w:t>
      </w:r>
    </w:p>
    <w:p w14:paraId="09D28898" w14:textId="094B9D9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044F2C">
        <w:rPr>
          <w:rFonts w:ascii="Times New Roman" w:hAnsi="Times New Roman"/>
          <w:b/>
          <w:bCs/>
          <w:kern w:val="0"/>
          <w:lang w:val="x-none"/>
        </w:rPr>
        <w:t>40</w:t>
      </w:r>
      <w:r w:rsidR="00D22B6F">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На летището се осигурява резервен източник за електрозахранване най-малко на следните летищни средства:</w:t>
      </w:r>
    </w:p>
    <w:p w14:paraId="6CCEF7E6" w14:textId="7B93CAA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сигнален прожектор и минимално светлинно оборудване, необходими </w:t>
      </w:r>
      <w:r w:rsidR="00D22B6F" w:rsidRPr="00112DB8">
        <w:rPr>
          <w:rFonts w:ascii="Times New Roman" w:hAnsi="Times New Roman"/>
          <w:kern w:val="0"/>
          <w:lang w:val="x-none"/>
        </w:rPr>
        <w:t>за изпълнение на задължения</w:t>
      </w:r>
      <w:r w:rsidR="00D22B6F">
        <w:rPr>
          <w:rFonts w:ascii="Times New Roman" w:hAnsi="Times New Roman"/>
          <w:kern w:val="0"/>
        </w:rPr>
        <w:t>та</w:t>
      </w:r>
      <w:r w:rsidR="00D22B6F" w:rsidRPr="00112DB8">
        <w:rPr>
          <w:rFonts w:ascii="Times New Roman" w:hAnsi="Times New Roman"/>
          <w:kern w:val="0"/>
          <w:lang w:val="x-none"/>
        </w:rPr>
        <w:t xml:space="preserve"> </w:t>
      </w:r>
      <w:r w:rsidRPr="00112DB8">
        <w:rPr>
          <w:rFonts w:ascii="Times New Roman" w:hAnsi="Times New Roman"/>
          <w:kern w:val="0"/>
          <w:lang w:val="x-none"/>
        </w:rPr>
        <w:t>на персонала на доставчика на аеронавигационно обслужване;</w:t>
      </w:r>
    </w:p>
    <w:p w14:paraId="5B0913BC" w14:textId="6FD31DA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всички преградни светлини, които според </w:t>
      </w:r>
      <w:r w:rsidR="00D22B6F">
        <w:rPr>
          <w:rFonts w:ascii="Times New Roman" w:hAnsi="Times New Roman"/>
          <w:kern w:val="0"/>
        </w:rPr>
        <w:t>ГД „ГВА“</w:t>
      </w:r>
      <w:r w:rsidRPr="00112DB8">
        <w:rPr>
          <w:rFonts w:ascii="Times New Roman" w:hAnsi="Times New Roman"/>
          <w:kern w:val="0"/>
          <w:lang w:val="x-none"/>
        </w:rPr>
        <w:t xml:space="preserve"> са необходими за осигуряване на безопасна експлоатация на ВС;</w:t>
      </w:r>
    </w:p>
    <w:p w14:paraId="064703C5" w14:textId="008AA13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светлини на подхода, светлини на ПИК и светлини на ПР, както са </w:t>
      </w:r>
      <w:r w:rsidR="00577A86">
        <w:rPr>
          <w:rFonts w:ascii="Times New Roman" w:hAnsi="Times New Roman"/>
          <w:kern w:val="0"/>
        </w:rPr>
        <w:t>посочени</w:t>
      </w:r>
      <w:r w:rsidR="00577A86" w:rsidRPr="00112DB8">
        <w:rPr>
          <w:rFonts w:ascii="Times New Roman" w:hAnsi="Times New Roman"/>
          <w:kern w:val="0"/>
          <w:lang w:val="x-none"/>
        </w:rPr>
        <w:t xml:space="preserve"> </w:t>
      </w:r>
      <w:r w:rsidRPr="00112DB8">
        <w:rPr>
          <w:rFonts w:ascii="Times New Roman" w:hAnsi="Times New Roman"/>
          <w:kern w:val="0"/>
          <w:lang w:val="x-none"/>
        </w:rPr>
        <w:t xml:space="preserve">в чл. </w:t>
      </w:r>
      <w:r w:rsidR="005479D6">
        <w:rPr>
          <w:rFonts w:ascii="Times New Roman" w:hAnsi="Times New Roman"/>
          <w:kern w:val="0"/>
          <w:lang w:val="x-none"/>
        </w:rPr>
        <w:t>4</w:t>
      </w:r>
      <w:r w:rsidR="00577A86">
        <w:rPr>
          <w:rFonts w:ascii="Times New Roman" w:hAnsi="Times New Roman"/>
          <w:kern w:val="0"/>
        </w:rPr>
        <w:t>11</w:t>
      </w:r>
      <w:r w:rsidRPr="00112DB8">
        <w:rPr>
          <w:rFonts w:ascii="Times New Roman" w:hAnsi="Times New Roman"/>
          <w:kern w:val="0"/>
          <w:lang w:val="x-none"/>
        </w:rPr>
        <w:t xml:space="preserve">; </w:t>
      </w:r>
    </w:p>
    <w:p w14:paraId="6D68425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4. метеорологично оборудване;</w:t>
      </w:r>
    </w:p>
    <w:p w14:paraId="53C57F55" w14:textId="6F02150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основно осветление за целите на </w:t>
      </w:r>
      <w:r w:rsidR="005B33EE">
        <w:rPr>
          <w:rFonts w:ascii="Times New Roman" w:hAnsi="Times New Roman"/>
          <w:kern w:val="0"/>
          <w:lang w:val="x-none"/>
        </w:rPr>
        <w:t>сигурността</w:t>
      </w:r>
      <w:r w:rsidRPr="00112DB8">
        <w:rPr>
          <w:rFonts w:ascii="Times New Roman" w:hAnsi="Times New Roman"/>
          <w:kern w:val="0"/>
          <w:lang w:val="x-none"/>
        </w:rPr>
        <w:t xml:space="preserve">, ако то е предвидено в съответствие с чл. </w:t>
      </w:r>
      <w:r w:rsidR="0067297A" w:rsidRPr="00112DB8">
        <w:rPr>
          <w:rFonts w:ascii="Times New Roman" w:hAnsi="Times New Roman"/>
          <w:kern w:val="0"/>
          <w:lang w:val="x-none"/>
        </w:rPr>
        <w:t>4</w:t>
      </w:r>
      <w:r w:rsidR="0067297A">
        <w:rPr>
          <w:rFonts w:ascii="Times New Roman" w:hAnsi="Times New Roman"/>
          <w:kern w:val="0"/>
          <w:lang w:val="x-none"/>
        </w:rPr>
        <w:t>2</w:t>
      </w:r>
      <w:r w:rsidR="00577A86">
        <w:rPr>
          <w:rFonts w:ascii="Times New Roman" w:hAnsi="Times New Roman"/>
          <w:kern w:val="0"/>
        </w:rPr>
        <w:t>2</w:t>
      </w:r>
      <w:r w:rsidRPr="00112DB8">
        <w:rPr>
          <w:rFonts w:ascii="Times New Roman" w:hAnsi="Times New Roman"/>
          <w:kern w:val="0"/>
          <w:lang w:val="x-none"/>
        </w:rPr>
        <w:t>;</w:t>
      </w:r>
      <w:r w:rsidR="0067297A">
        <w:rPr>
          <w:rFonts w:ascii="Times New Roman" w:hAnsi="Times New Roman"/>
          <w:kern w:val="0"/>
          <w:lang w:val="x-none"/>
        </w:rPr>
        <w:t xml:space="preserve"> </w:t>
      </w:r>
      <w:r w:rsidRPr="00112DB8">
        <w:rPr>
          <w:rFonts w:ascii="Times New Roman" w:hAnsi="Times New Roman"/>
          <w:kern w:val="0"/>
          <w:lang w:val="x-none"/>
        </w:rPr>
        <w:t xml:space="preserve"> </w:t>
      </w:r>
    </w:p>
    <w:p w14:paraId="5AB2D29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6. основно оборудване и средства, предназначени за службите, отговарящи за аварийните мероприятия на летището;</w:t>
      </w:r>
    </w:p>
    <w:p w14:paraId="1945EE95" w14:textId="70997F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прожекторно осветление на определена изолирана местостоянка на ВС, ако това е предвидено в съответствие с чл. </w:t>
      </w:r>
      <w:r w:rsidR="00E52E70" w:rsidRPr="00112DB8">
        <w:rPr>
          <w:rFonts w:ascii="Times New Roman" w:hAnsi="Times New Roman"/>
          <w:kern w:val="0"/>
          <w:lang w:val="x-none"/>
        </w:rPr>
        <w:t>28</w:t>
      </w:r>
      <w:r w:rsidR="00E52E70">
        <w:rPr>
          <w:rFonts w:ascii="Times New Roman" w:hAnsi="Times New Roman"/>
          <w:kern w:val="0"/>
          <w:lang w:val="x-none"/>
        </w:rPr>
        <w:t>8</w:t>
      </w:r>
      <w:r w:rsidRPr="00112DB8">
        <w:rPr>
          <w:rFonts w:ascii="Times New Roman" w:hAnsi="Times New Roman"/>
          <w:kern w:val="0"/>
          <w:lang w:val="x-none"/>
        </w:rPr>
        <w:t xml:space="preserve">; </w:t>
      </w:r>
      <w:r w:rsidR="00E52E70">
        <w:rPr>
          <w:rFonts w:ascii="Times New Roman" w:hAnsi="Times New Roman"/>
          <w:kern w:val="0"/>
          <w:lang w:val="x-none"/>
        </w:rPr>
        <w:t xml:space="preserve"> </w:t>
      </w:r>
    </w:p>
    <w:p w14:paraId="2ADE8A0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8. перонно осветление на райони, в които пътници преминават пеша.</w:t>
      </w:r>
    </w:p>
    <w:p w14:paraId="36629F83" w14:textId="77777777" w:rsidR="00197E20" w:rsidRPr="00112DB8" w:rsidRDefault="00197E20" w:rsidP="00577A86">
      <w:pPr>
        <w:widowControl w:val="0"/>
        <w:autoSpaceDE w:val="0"/>
        <w:autoSpaceDN w:val="0"/>
        <w:adjustRightInd w:val="0"/>
        <w:spacing w:after="0" w:line="240" w:lineRule="auto"/>
        <w:ind w:firstLine="426"/>
        <w:jc w:val="both"/>
        <w:rPr>
          <w:rFonts w:ascii="Times New Roman" w:hAnsi="Times New Roman"/>
          <w:kern w:val="0"/>
          <w:lang w:val="x-none"/>
        </w:rPr>
      </w:pPr>
      <w:r w:rsidRPr="00112DB8">
        <w:rPr>
          <w:rFonts w:ascii="Times New Roman" w:hAnsi="Times New Roman"/>
          <w:kern w:val="0"/>
          <w:lang w:val="x-none"/>
        </w:rPr>
        <w:t xml:space="preserve"> (2) Минималното светлинно оборудване по ал. 1, т. 1 може да бъде осигурено и с други средства освен електрическите.</w:t>
      </w:r>
    </w:p>
    <w:p w14:paraId="008E446D" w14:textId="3DEDD05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044F2C">
        <w:rPr>
          <w:rFonts w:ascii="Times New Roman" w:hAnsi="Times New Roman"/>
          <w:b/>
          <w:bCs/>
          <w:kern w:val="0"/>
          <w:lang w:val="x-none"/>
        </w:rPr>
        <w:t>40</w:t>
      </w:r>
      <w:r w:rsidR="00577A86">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Източниците на електроснабдяване към средствата, за които е необходимо да се предвиди резервно захранване, се включват по такъв начин, че тези средства автоматично да се включват към резервните източници при отказ на работния източник на захранване.</w:t>
      </w:r>
    </w:p>
    <w:p w14:paraId="6CE3C949" w14:textId="03FDA8F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044F2C">
        <w:rPr>
          <w:rFonts w:ascii="Times New Roman" w:hAnsi="Times New Roman"/>
          <w:b/>
          <w:bCs/>
          <w:kern w:val="0"/>
          <w:lang w:val="x-none"/>
        </w:rPr>
        <w:t>40</w:t>
      </w:r>
      <w:r w:rsidR="00577A86">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w:t>
      </w:r>
      <w:r w:rsidRPr="0025508B">
        <w:rPr>
          <w:rFonts w:ascii="Times New Roman" w:hAnsi="Times New Roman"/>
          <w:kern w:val="0"/>
          <w:lang w:val="x-none"/>
        </w:rPr>
        <w:t xml:space="preserve">Периодът между отказа на работния източник на захранване и пълното възстановяване на работата на оборудването по чл. </w:t>
      </w:r>
      <w:r w:rsidR="003F7923" w:rsidRPr="0025508B">
        <w:rPr>
          <w:rFonts w:ascii="Times New Roman" w:hAnsi="Times New Roman"/>
          <w:kern w:val="0"/>
          <w:lang w:val="x-none"/>
        </w:rPr>
        <w:t>40</w:t>
      </w:r>
      <w:r w:rsidR="00577A86" w:rsidRPr="0025508B">
        <w:rPr>
          <w:rFonts w:ascii="Times New Roman" w:hAnsi="Times New Roman"/>
          <w:kern w:val="0"/>
        </w:rPr>
        <w:t>6</w:t>
      </w:r>
      <w:r w:rsidRPr="0025508B">
        <w:rPr>
          <w:rFonts w:ascii="Times New Roman" w:hAnsi="Times New Roman"/>
          <w:kern w:val="0"/>
          <w:lang w:val="x-none"/>
        </w:rPr>
        <w:t>, ал. 1 и не може да е повече от 2 min.</w:t>
      </w:r>
    </w:p>
    <w:p w14:paraId="79ADDE7E" w14:textId="26D27C6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визуалните средства, </w:t>
      </w:r>
      <w:r w:rsidR="00D91204">
        <w:rPr>
          <w:rFonts w:ascii="Times New Roman" w:hAnsi="Times New Roman"/>
          <w:kern w:val="0"/>
        </w:rPr>
        <w:t>предназначени</w:t>
      </w:r>
      <w:r w:rsidR="009432BA">
        <w:rPr>
          <w:rFonts w:ascii="Times New Roman" w:hAnsi="Times New Roman"/>
          <w:kern w:val="0"/>
        </w:rPr>
        <w:t xml:space="preserve"> </w:t>
      </w:r>
      <w:r w:rsidRPr="00112DB8">
        <w:rPr>
          <w:rFonts w:ascii="Times New Roman" w:hAnsi="Times New Roman"/>
          <w:kern w:val="0"/>
          <w:lang w:val="x-none"/>
        </w:rPr>
        <w:t xml:space="preserve">за ПИК, оборудвана за неточен подход за кацане, за точен подход за кацане, и към ПИК, предназначена за излитане, се прилагат изискванията, предвидени в таблица </w:t>
      </w:r>
      <w:r w:rsidR="00924B3F">
        <w:rPr>
          <w:rFonts w:ascii="Times New Roman" w:hAnsi="Times New Roman"/>
          <w:kern w:val="0"/>
          <w:lang w:val="x-none"/>
        </w:rPr>
        <w:t>22</w:t>
      </w:r>
      <w:r w:rsidRPr="00112DB8">
        <w:rPr>
          <w:rFonts w:ascii="Times New Roman" w:hAnsi="Times New Roman"/>
          <w:kern w:val="0"/>
          <w:lang w:val="x-none"/>
        </w:rPr>
        <w:t>, като максимално време за превключване.</w:t>
      </w:r>
    </w:p>
    <w:p w14:paraId="1E3D7F9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е възможно, периодът на отказ на електрозахранването се съкращава до по-малко от 30 s.</w:t>
      </w:r>
    </w:p>
    <w:p w14:paraId="3854620D" w14:textId="35BC81F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044F2C">
        <w:rPr>
          <w:rFonts w:ascii="Times New Roman" w:hAnsi="Times New Roman"/>
          <w:b/>
          <w:bCs/>
          <w:kern w:val="0"/>
          <w:lang w:val="x-none"/>
        </w:rPr>
        <w:t>40</w:t>
      </w:r>
      <w:r w:rsidR="001F129D">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За резервни източници за електрозахранване, инсталирани след 4 ноември 1999 г., електрозахранването на съоръженията, които е необходимо да са осигурени с резервен източник за електрозахранване, е необходимо да е изпълнено така, че да отговаря на изискванията, </w:t>
      </w:r>
      <w:r w:rsidR="001F129D">
        <w:rPr>
          <w:rFonts w:ascii="Times New Roman" w:hAnsi="Times New Roman"/>
          <w:kern w:val="0"/>
        </w:rPr>
        <w:t>посочени</w:t>
      </w:r>
      <w:r w:rsidR="001F129D" w:rsidRPr="00112DB8">
        <w:rPr>
          <w:rFonts w:ascii="Times New Roman" w:hAnsi="Times New Roman"/>
          <w:kern w:val="0"/>
          <w:lang w:val="x-none"/>
        </w:rPr>
        <w:t xml:space="preserve"> </w:t>
      </w:r>
      <w:r w:rsidRPr="00112DB8">
        <w:rPr>
          <w:rFonts w:ascii="Times New Roman" w:hAnsi="Times New Roman"/>
          <w:kern w:val="0"/>
          <w:lang w:val="x-none"/>
        </w:rPr>
        <w:t xml:space="preserve">в таблица </w:t>
      </w:r>
      <w:r w:rsidR="00924B3F">
        <w:rPr>
          <w:rFonts w:ascii="Times New Roman" w:hAnsi="Times New Roman"/>
          <w:kern w:val="0"/>
          <w:lang w:val="x-none"/>
        </w:rPr>
        <w:t>22</w:t>
      </w:r>
      <w:r w:rsidRPr="00112DB8">
        <w:rPr>
          <w:rFonts w:ascii="Times New Roman" w:hAnsi="Times New Roman"/>
          <w:kern w:val="0"/>
          <w:lang w:val="x-none"/>
        </w:rPr>
        <w:t>, за максимално време за превключване.</w:t>
      </w:r>
    </w:p>
    <w:p w14:paraId="18426E48" w14:textId="1BD28E7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044F2C">
        <w:rPr>
          <w:rFonts w:ascii="Times New Roman" w:hAnsi="Times New Roman"/>
          <w:b/>
          <w:bCs/>
          <w:kern w:val="0"/>
          <w:lang w:val="x-none"/>
        </w:rPr>
        <w:t>4</w:t>
      </w:r>
      <w:r w:rsidR="001F129D">
        <w:rPr>
          <w:rFonts w:ascii="Times New Roman" w:hAnsi="Times New Roman"/>
          <w:b/>
          <w:bCs/>
          <w:kern w:val="0"/>
        </w:rPr>
        <w:t>1</w:t>
      </w:r>
      <w:r w:rsidR="00044F2C">
        <w:rPr>
          <w:rFonts w:ascii="Times New Roman" w:hAnsi="Times New Roman"/>
          <w:b/>
          <w:bCs/>
          <w:kern w:val="0"/>
          <w:lang w:val="x-none"/>
        </w:rPr>
        <w:t>0</w:t>
      </w:r>
      <w:r w:rsidRPr="00112DB8">
        <w:rPr>
          <w:rFonts w:ascii="Times New Roman" w:hAnsi="Times New Roman"/>
          <w:b/>
          <w:bCs/>
          <w:kern w:val="0"/>
          <w:lang w:val="x-none"/>
        </w:rPr>
        <w:t>.</w:t>
      </w:r>
      <w:r w:rsidRPr="00112DB8">
        <w:rPr>
          <w:rFonts w:ascii="Times New Roman" w:hAnsi="Times New Roman"/>
          <w:kern w:val="0"/>
          <w:lang w:val="x-none"/>
        </w:rPr>
        <w:t xml:space="preserve"> Като резервни източници на захранване се използват:</w:t>
      </w:r>
    </w:p>
    <w:p w14:paraId="478D86AA" w14:textId="77AF30E1" w:rsidR="00197E20" w:rsidRPr="001F129D" w:rsidRDefault="00197E20" w:rsidP="001F129D">
      <w:pPr>
        <w:pStyle w:val="ListParagraph"/>
        <w:widowControl w:val="0"/>
        <w:numPr>
          <w:ilvl w:val="0"/>
          <w:numId w:val="8"/>
        </w:numPr>
        <w:autoSpaceDE w:val="0"/>
        <w:autoSpaceDN w:val="0"/>
        <w:adjustRightInd w:val="0"/>
        <w:spacing w:after="0" w:line="240" w:lineRule="auto"/>
        <w:ind w:left="0" w:firstLine="567"/>
        <w:jc w:val="both"/>
        <w:rPr>
          <w:rFonts w:ascii="Times New Roman" w:hAnsi="Times New Roman"/>
          <w:sz w:val="24"/>
          <w:szCs w:val="24"/>
          <w:lang w:val="x-none"/>
        </w:rPr>
      </w:pPr>
      <w:r w:rsidRPr="001F129D">
        <w:rPr>
          <w:rFonts w:ascii="Times New Roman" w:hAnsi="Times New Roman"/>
          <w:sz w:val="24"/>
          <w:szCs w:val="24"/>
          <w:lang w:val="x-none"/>
        </w:rPr>
        <w:t>независима енергосистема, снабдяваща с електроенергия летищните служби през автономна подстанция, и самостоятелна кабелна линия, прокарана отделно от работната кабелна линия с цел намаляване на вероятността за едновременно излизане от строя на работния източник на захранване и независимата система на захранване</w:t>
      </w:r>
      <w:r w:rsidR="00464FEF">
        <w:rPr>
          <w:rFonts w:ascii="Times New Roman" w:hAnsi="Times New Roman"/>
          <w:sz w:val="24"/>
          <w:szCs w:val="24"/>
        </w:rPr>
        <w:t>;</w:t>
      </w:r>
    </w:p>
    <w:p w14:paraId="2A736A46" w14:textId="14C05C71" w:rsidR="00464FEF" w:rsidRPr="00EF0BF4" w:rsidRDefault="00464FEF" w:rsidP="00464FEF">
      <w:pPr>
        <w:pStyle w:val="ListParagraph"/>
        <w:widowControl w:val="0"/>
        <w:numPr>
          <w:ilvl w:val="0"/>
          <w:numId w:val="8"/>
        </w:numPr>
        <w:autoSpaceDE w:val="0"/>
        <w:autoSpaceDN w:val="0"/>
        <w:adjustRightInd w:val="0"/>
        <w:spacing w:after="0" w:line="240" w:lineRule="auto"/>
        <w:ind w:left="0" w:firstLine="567"/>
        <w:jc w:val="both"/>
        <w:rPr>
          <w:rFonts w:ascii="Times New Roman" w:hAnsi="Times New Roman"/>
          <w:sz w:val="24"/>
          <w:szCs w:val="24"/>
          <w:lang w:val="x-none"/>
        </w:rPr>
      </w:pPr>
      <w:r w:rsidRPr="00EF0BF4">
        <w:rPr>
          <w:rFonts w:ascii="Times New Roman" w:hAnsi="Times New Roman"/>
          <w:sz w:val="24"/>
          <w:szCs w:val="24"/>
          <w:lang w:val="x-none"/>
        </w:rPr>
        <w:t>резервни електроагрегати - електрогенератори, акумулатори и т.н., които могат да служат като източници за електроенергия.</w:t>
      </w:r>
    </w:p>
    <w:p w14:paraId="7EAC0EC5" w14:textId="77777777" w:rsidR="00C22205" w:rsidRPr="00AB3DCB" w:rsidRDefault="00C22205" w:rsidP="00AB3DCB">
      <w:pPr>
        <w:pStyle w:val="ListParagraph"/>
        <w:widowControl w:val="0"/>
        <w:autoSpaceDE w:val="0"/>
        <w:autoSpaceDN w:val="0"/>
        <w:adjustRightInd w:val="0"/>
        <w:spacing w:after="0" w:line="240" w:lineRule="auto"/>
        <w:ind w:left="936"/>
        <w:jc w:val="both"/>
        <w:rPr>
          <w:rFonts w:ascii="Times New Roman" w:hAnsi="Times New Roman"/>
          <w:lang w:val="x-none"/>
        </w:rPr>
      </w:pPr>
    </w:p>
    <w:p w14:paraId="1B73FEAD" w14:textId="2B9FD98E" w:rsidR="00197E20" w:rsidRPr="00164789" w:rsidRDefault="00197E20" w:rsidP="00AB3DCB">
      <w:pPr>
        <w:widowControl w:val="0"/>
        <w:autoSpaceDE w:val="0"/>
        <w:autoSpaceDN w:val="0"/>
        <w:adjustRightInd w:val="0"/>
        <w:spacing w:after="0" w:line="240" w:lineRule="auto"/>
        <w:ind w:firstLine="480"/>
        <w:jc w:val="center"/>
        <w:rPr>
          <w:rFonts w:ascii="Times New Roman" w:hAnsi="Times New Roman"/>
          <w:b/>
          <w:bCs/>
          <w:kern w:val="0"/>
          <w:lang w:val="x-none"/>
        </w:rPr>
      </w:pPr>
      <w:r w:rsidRPr="00164789">
        <w:rPr>
          <w:rFonts w:ascii="Times New Roman" w:hAnsi="Times New Roman"/>
          <w:b/>
          <w:bCs/>
          <w:kern w:val="0"/>
          <w:lang w:val="x-none"/>
        </w:rPr>
        <w:t xml:space="preserve">Таблица </w:t>
      </w:r>
      <w:r w:rsidR="00924B3F">
        <w:rPr>
          <w:rFonts w:ascii="Times New Roman" w:hAnsi="Times New Roman"/>
          <w:b/>
          <w:bCs/>
          <w:kern w:val="0"/>
          <w:lang w:val="x-none"/>
        </w:rPr>
        <w:t>22</w:t>
      </w:r>
    </w:p>
    <w:p w14:paraId="6A84A144" w14:textId="7E19A3EA" w:rsidR="00197E20" w:rsidRPr="00164789" w:rsidRDefault="00511F6B" w:rsidP="00AB3DCB">
      <w:pPr>
        <w:widowControl w:val="0"/>
        <w:autoSpaceDE w:val="0"/>
        <w:autoSpaceDN w:val="0"/>
        <w:adjustRightInd w:val="0"/>
        <w:spacing w:after="0" w:line="240" w:lineRule="auto"/>
        <w:ind w:firstLine="480"/>
        <w:jc w:val="center"/>
        <w:rPr>
          <w:rFonts w:ascii="Times New Roman" w:hAnsi="Times New Roman"/>
          <w:b/>
          <w:bCs/>
          <w:kern w:val="0"/>
          <w:lang w:val="x-none"/>
        </w:rPr>
      </w:pPr>
      <w:r w:rsidRPr="00164789">
        <w:rPr>
          <w:rFonts w:ascii="Times New Roman" w:hAnsi="Times New Roman"/>
          <w:b/>
          <w:bCs/>
          <w:kern w:val="0"/>
          <w:lang w:val="x-none"/>
        </w:rPr>
        <w:t xml:space="preserve"> </w:t>
      </w:r>
      <w:r w:rsidR="00197E20" w:rsidRPr="00164789">
        <w:rPr>
          <w:rFonts w:ascii="Times New Roman" w:hAnsi="Times New Roman"/>
          <w:b/>
          <w:bCs/>
          <w:kern w:val="0"/>
          <w:lang w:val="x-none"/>
        </w:rPr>
        <w:t>Изисквания към резервното захранване</w:t>
      </w:r>
    </w:p>
    <w:p w14:paraId="7D2B93AD" w14:textId="2E69F647" w:rsidR="00197E20" w:rsidRPr="00164789" w:rsidRDefault="00197E20" w:rsidP="00AB3DCB">
      <w:pPr>
        <w:widowControl w:val="0"/>
        <w:autoSpaceDE w:val="0"/>
        <w:autoSpaceDN w:val="0"/>
        <w:adjustRightInd w:val="0"/>
        <w:spacing w:after="0" w:line="240" w:lineRule="auto"/>
        <w:ind w:firstLine="480"/>
        <w:jc w:val="center"/>
        <w:rPr>
          <w:rFonts w:ascii="Times New Roman" w:hAnsi="Times New Roman"/>
          <w:b/>
          <w:bCs/>
          <w:kern w:val="0"/>
          <w:lang w:val="x-none"/>
        </w:rPr>
      </w:pPr>
      <w:r w:rsidRPr="00164789">
        <w:rPr>
          <w:rFonts w:ascii="Times New Roman" w:hAnsi="Times New Roman"/>
          <w:b/>
          <w:bCs/>
          <w:kern w:val="0"/>
          <w:lang w:val="x-none"/>
        </w:rPr>
        <w:t xml:space="preserve">(Виж чл. </w:t>
      </w:r>
      <w:r w:rsidR="009457D2" w:rsidRPr="00164789">
        <w:rPr>
          <w:rFonts w:ascii="Times New Roman" w:hAnsi="Times New Roman"/>
          <w:b/>
          <w:bCs/>
          <w:kern w:val="0"/>
          <w:lang w:val="x-none"/>
        </w:rPr>
        <w:t>40</w:t>
      </w:r>
      <w:r w:rsidR="001F129D">
        <w:rPr>
          <w:rFonts w:ascii="Times New Roman" w:hAnsi="Times New Roman"/>
          <w:b/>
          <w:bCs/>
          <w:kern w:val="0"/>
        </w:rPr>
        <w:t>8</w:t>
      </w:r>
      <w:r w:rsidRPr="00164789">
        <w:rPr>
          <w:rFonts w:ascii="Times New Roman" w:hAnsi="Times New Roman"/>
          <w:b/>
          <w:bCs/>
          <w:kern w:val="0"/>
          <w:lang w:val="x-none"/>
        </w:rPr>
        <w:t>, ал. 1 и 2)</w:t>
      </w:r>
    </w:p>
    <w:p w14:paraId="0BCD5C3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tbl>
      <w:tblPr>
        <w:tblW w:w="9645"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210"/>
        <w:gridCol w:w="3210"/>
        <w:gridCol w:w="3225"/>
      </w:tblGrid>
      <w:tr w:rsidR="00197E20" w:rsidRPr="00112DB8" w14:paraId="3FE795F6" w14:textId="77777777" w:rsidTr="00AB3DCB">
        <w:trPr>
          <w:tblCellSpacing w:w="0" w:type="dxa"/>
        </w:trPr>
        <w:tc>
          <w:tcPr>
            <w:tcW w:w="3210" w:type="dxa"/>
            <w:shd w:val="clear" w:color="auto" w:fill="BFBFBF" w:themeFill="background1" w:themeFillShade="BF"/>
          </w:tcPr>
          <w:p w14:paraId="60579A4C"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p w14:paraId="1BC73A2A"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kern w:val="0"/>
                <w:lang w:val="x-none"/>
              </w:rPr>
              <w:t>ПИК</w:t>
            </w:r>
          </w:p>
        </w:tc>
        <w:tc>
          <w:tcPr>
            <w:tcW w:w="3210" w:type="dxa"/>
            <w:shd w:val="clear" w:color="auto" w:fill="BFBFBF" w:themeFill="background1" w:themeFillShade="BF"/>
          </w:tcPr>
          <w:p w14:paraId="450F2DF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262DB87"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Осветителни средства, максимално изискващи захранване</w:t>
            </w:r>
          </w:p>
        </w:tc>
        <w:tc>
          <w:tcPr>
            <w:tcW w:w="3225" w:type="dxa"/>
            <w:shd w:val="clear" w:color="auto" w:fill="BFBFBF" w:themeFill="background1" w:themeFillShade="BF"/>
          </w:tcPr>
          <w:p w14:paraId="558CCDD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5C19E6E"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Максимално време за превключване, секунди</w:t>
            </w:r>
          </w:p>
        </w:tc>
      </w:tr>
      <w:tr w:rsidR="00367FA8" w:rsidRPr="00112DB8" w14:paraId="447ABA0E" w14:textId="77777777" w:rsidTr="006F026D">
        <w:trPr>
          <w:tblCellSpacing w:w="0" w:type="dxa"/>
        </w:trPr>
        <w:tc>
          <w:tcPr>
            <w:tcW w:w="3210" w:type="dxa"/>
            <w:vMerge w:val="restart"/>
          </w:tcPr>
          <w:p w14:paraId="3270DA75"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p w14:paraId="2E79770C"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kern w:val="0"/>
                <w:lang w:val="x-none"/>
              </w:rPr>
              <w:t>Неинструментална</w:t>
            </w:r>
          </w:p>
        </w:tc>
        <w:tc>
          <w:tcPr>
            <w:tcW w:w="3210" w:type="dxa"/>
            <w:vAlign w:val="center"/>
          </w:tcPr>
          <w:p w14:paraId="04D8D83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DEB42B9"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Визуални индикатори за наклона на подхода за кацане (а)</w:t>
            </w:r>
          </w:p>
        </w:tc>
        <w:tc>
          <w:tcPr>
            <w:tcW w:w="3225" w:type="dxa"/>
            <w:tcBorders>
              <w:top w:val="single" w:sz="4" w:space="0" w:color="auto"/>
              <w:left w:val="single" w:sz="4" w:space="0" w:color="auto"/>
              <w:bottom w:val="nil"/>
              <w:right w:val="single" w:sz="8" w:space="0" w:color="auto"/>
            </w:tcBorders>
            <w:vAlign w:val="center"/>
          </w:tcPr>
          <w:p w14:paraId="156B620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39CE143" w14:textId="3219C588" w:rsidR="00197E20" w:rsidRPr="00112DB8" w:rsidRDefault="00197E20" w:rsidP="001F129D">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чл. </w:t>
            </w:r>
            <w:r w:rsidR="00D27346">
              <w:rPr>
                <w:rFonts w:ascii="Times New Roman" w:hAnsi="Times New Roman"/>
                <w:kern w:val="0"/>
                <w:lang w:val="x-none"/>
              </w:rPr>
              <w:t>40</w:t>
            </w:r>
            <w:r w:rsidR="001F129D">
              <w:rPr>
                <w:rFonts w:ascii="Times New Roman" w:hAnsi="Times New Roman"/>
                <w:kern w:val="0"/>
              </w:rPr>
              <w:t>8</w:t>
            </w:r>
            <w:r w:rsidRPr="00112DB8">
              <w:rPr>
                <w:rFonts w:ascii="Times New Roman" w:hAnsi="Times New Roman"/>
                <w:kern w:val="0"/>
                <w:lang w:val="x-none"/>
              </w:rPr>
              <w:t>, ал. 1 и 2</w:t>
            </w:r>
          </w:p>
        </w:tc>
      </w:tr>
      <w:tr w:rsidR="00367FA8" w:rsidRPr="00112DB8" w14:paraId="1D10DABA" w14:textId="77777777" w:rsidTr="006F026D">
        <w:trPr>
          <w:tblCellSpacing w:w="0" w:type="dxa"/>
        </w:trPr>
        <w:tc>
          <w:tcPr>
            <w:tcW w:w="3210" w:type="dxa"/>
            <w:vMerge/>
          </w:tcPr>
          <w:p w14:paraId="33408873"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vAlign w:val="center"/>
          </w:tcPr>
          <w:p w14:paraId="4DBF63B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26054D1"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Странични светлини на</w:t>
            </w:r>
          </w:p>
          <w:p w14:paraId="04A2B5C3"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ПИК (б)</w:t>
            </w:r>
          </w:p>
        </w:tc>
        <w:tc>
          <w:tcPr>
            <w:tcW w:w="3225" w:type="dxa"/>
            <w:tcBorders>
              <w:top w:val="nil"/>
              <w:left w:val="single" w:sz="4" w:space="0" w:color="auto"/>
              <w:bottom w:val="nil"/>
              <w:right w:val="single" w:sz="8" w:space="0" w:color="auto"/>
            </w:tcBorders>
            <w:vAlign w:val="center"/>
          </w:tcPr>
          <w:p w14:paraId="7123B98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2915906" w14:textId="21BBADAD" w:rsidR="00197E20" w:rsidRPr="00112DB8" w:rsidRDefault="00197E20" w:rsidP="00464FEF">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и чл. </w:t>
            </w:r>
            <w:r w:rsidR="00D27346">
              <w:rPr>
                <w:rFonts w:ascii="Times New Roman" w:hAnsi="Times New Roman"/>
                <w:kern w:val="0"/>
                <w:lang w:val="x-none"/>
              </w:rPr>
              <w:t>4</w:t>
            </w:r>
            <w:r w:rsidR="00464FEF">
              <w:rPr>
                <w:rFonts w:ascii="Times New Roman" w:hAnsi="Times New Roman"/>
                <w:kern w:val="0"/>
                <w:lang w:val="en-US"/>
              </w:rPr>
              <w:t>11</w:t>
            </w:r>
            <w:r w:rsidRPr="00112DB8">
              <w:rPr>
                <w:rFonts w:ascii="Times New Roman" w:hAnsi="Times New Roman"/>
                <w:kern w:val="0"/>
                <w:lang w:val="x-none"/>
              </w:rPr>
              <w:t>, ал. 1</w:t>
            </w:r>
          </w:p>
        </w:tc>
      </w:tr>
      <w:tr w:rsidR="00367FA8" w:rsidRPr="00112DB8" w14:paraId="4DBEEFAC" w14:textId="77777777" w:rsidTr="006F026D">
        <w:trPr>
          <w:tblCellSpacing w:w="0" w:type="dxa"/>
        </w:trPr>
        <w:tc>
          <w:tcPr>
            <w:tcW w:w="3210" w:type="dxa"/>
            <w:vMerge/>
          </w:tcPr>
          <w:p w14:paraId="2AA3D71C"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vAlign w:val="center"/>
          </w:tcPr>
          <w:p w14:paraId="6A8006D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C94473E"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Праг на пистата (б)</w:t>
            </w:r>
          </w:p>
        </w:tc>
        <w:tc>
          <w:tcPr>
            <w:tcW w:w="3225" w:type="dxa"/>
            <w:tcBorders>
              <w:top w:val="nil"/>
              <w:left w:val="single" w:sz="4" w:space="0" w:color="auto"/>
              <w:bottom w:val="nil"/>
              <w:right w:val="single" w:sz="8" w:space="0" w:color="auto"/>
            </w:tcBorders>
            <w:vAlign w:val="center"/>
          </w:tcPr>
          <w:p w14:paraId="6F7DF22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tc>
      </w:tr>
      <w:tr w:rsidR="00367FA8" w:rsidRPr="00112DB8" w14:paraId="298C956A" w14:textId="77777777" w:rsidTr="006F026D">
        <w:trPr>
          <w:tblCellSpacing w:w="0" w:type="dxa"/>
        </w:trPr>
        <w:tc>
          <w:tcPr>
            <w:tcW w:w="3210" w:type="dxa"/>
            <w:vMerge/>
          </w:tcPr>
          <w:p w14:paraId="30FD73ED"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vAlign w:val="center"/>
          </w:tcPr>
          <w:p w14:paraId="065507C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718AF2C"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Край на пистата (б)</w:t>
            </w:r>
          </w:p>
        </w:tc>
        <w:tc>
          <w:tcPr>
            <w:tcW w:w="3225" w:type="dxa"/>
            <w:tcBorders>
              <w:top w:val="nil"/>
              <w:left w:val="single" w:sz="4" w:space="0" w:color="auto"/>
              <w:bottom w:val="nil"/>
              <w:right w:val="single" w:sz="8" w:space="0" w:color="auto"/>
            </w:tcBorders>
            <w:vAlign w:val="center"/>
          </w:tcPr>
          <w:p w14:paraId="5904D5D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tc>
      </w:tr>
      <w:tr w:rsidR="00367FA8" w:rsidRPr="00112DB8" w14:paraId="23085002" w14:textId="77777777" w:rsidTr="006F026D">
        <w:trPr>
          <w:tblCellSpacing w:w="0" w:type="dxa"/>
        </w:trPr>
        <w:tc>
          <w:tcPr>
            <w:tcW w:w="3210" w:type="dxa"/>
            <w:vMerge/>
          </w:tcPr>
          <w:p w14:paraId="114CC419"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tcBorders>
              <w:right w:val="single" w:sz="8" w:space="0" w:color="auto"/>
            </w:tcBorders>
            <w:vAlign w:val="center"/>
          </w:tcPr>
          <w:p w14:paraId="490BBC9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24EA799"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Препятствие (а)</w:t>
            </w:r>
          </w:p>
        </w:tc>
        <w:tc>
          <w:tcPr>
            <w:tcW w:w="3225" w:type="dxa"/>
            <w:tcBorders>
              <w:top w:val="nil"/>
              <w:left w:val="single" w:sz="4" w:space="0" w:color="auto"/>
              <w:bottom w:val="single" w:sz="4" w:space="0" w:color="auto"/>
              <w:right w:val="single" w:sz="8" w:space="0" w:color="auto"/>
            </w:tcBorders>
            <w:vAlign w:val="center"/>
          </w:tcPr>
          <w:p w14:paraId="7E80820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tc>
      </w:tr>
      <w:tr w:rsidR="00197E20" w:rsidRPr="00112DB8" w14:paraId="7A8E10C0" w14:textId="77777777" w:rsidTr="006F026D">
        <w:trPr>
          <w:tblCellSpacing w:w="0" w:type="dxa"/>
        </w:trPr>
        <w:tc>
          <w:tcPr>
            <w:tcW w:w="3210" w:type="dxa"/>
            <w:vMerge w:val="restart"/>
            <w:shd w:val="clear" w:color="auto" w:fill="F2F2F2" w:themeFill="background1" w:themeFillShade="F2"/>
          </w:tcPr>
          <w:p w14:paraId="10F22915"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p w14:paraId="351EC1A1"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kern w:val="0"/>
                <w:lang w:val="x-none"/>
              </w:rPr>
              <w:t>Без точен подход</w:t>
            </w:r>
          </w:p>
        </w:tc>
        <w:tc>
          <w:tcPr>
            <w:tcW w:w="3210" w:type="dxa"/>
            <w:shd w:val="clear" w:color="auto" w:fill="F2F2F2" w:themeFill="background1" w:themeFillShade="F2"/>
            <w:vAlign w:val="center"/>
          </w:tcPr>
          <w:p w14:paraId="77F6FD6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9642FEF"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Светлинна система на подхода за кацане</w:t>
            </w:r>
          </w:p>
        </w:tc>
        <w:tc>
          <w:tcPr>
            <w:tcW w:w="3225" w:type="dxa"/>
            <w:shd w:val="clear" w:color="auto" w:fill="F2F2F2" w:themeFill="background1" w:themeFillShade="F2"/>
            <w:vAlign w:val="center"/>
          </w:tcPr>
          <w:p w14:paraId="738FC3A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D51EA15"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r w:rsidR="00197E20" w:rsidRPr="00112DB8" w14:paraId="4BCAE6C0" w14:textId="77777777" w:rsidTr="006F026D">
        <w:trPr>
          <w:tblCellSpacing w:w="0" w:type="dxa"/>
        </w:trPr>
        <w:tc>
          <w:tcPr>
            <w:tcW w:w="3210" w:type="dxa"/>
            <w:vMerge/>
            <w:shd w:val="clear" w:color="auto" w:fill="F2F2F2" w:themeFill="background1" w:themeFillShade="F2"/>
          </w:tcPr>
          <w:p w14:paraId="37258FF5"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shd w:val="clear" w:color="auto" w:fill="F2F2F2" w:themeFill="background1" w:themeFillShade="F2"/>
            <w:vAlign w:val="center"/>
          </w:tcPr>
          <w:p w14:paraId="37108DB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11A3613"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Визуални индикатори за наклона на подхода за кацане (а, г)</w:t>
            </w:r>
          </w:p>
        </w:tc>
        <w:tc>
          <w:tcPr>
            <w:tcW w:w="3225" w:type="dxa"/>
            <w:shd w:val="clear" w:color="auto" w:fill="F2F2F2" w:themeFill="background1" w:themeFillShade="F2"/>
            <w:vAlign w:val="center"/>
          </w:tcPr>
          <w:p w14:paraId="3599230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EE1E995"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r w:rsidR="00197E20" w:rsidRPr="00112DB8" w14:paraId="06494B3F" w14:textId="77777777" w:rsidTr="006F026D">
        <w:trPr>
          <w:tblCellSpacing w:w="0" w:type="dxa"/>
        </w:trPr>
        <w:tc>
          <w:tcPr>
            <w:tcW w:w="3210" w:type="dxa"/>
            <w:vMerge/>
            <w:shd w:val="clear" w:color="auto" w:fill="F2F2F2" w:themeFill="background1" w:themeFillShade="F2"/>
          </w:tcPr>
          <w:p w14:paraId="420323A0"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shd w:val="clear" w:color="auto" w:fill="F2F2F2" w:themeFill="background1" w:themeFillShade="F2"/>
            <w:vAlign w:val="center"/>
          </w:tcPr>
          <w:p w14:paraId="0D7A7CB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F0FCFFA"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Странични светлини на ПИК (г)</w:t>
            </w:r>
          </w:p>
        </w:tc>
        <w:tc>
          <w:tcPr>
            <w:tcW w:w="3225" w:type="dxa"/>
            <w:shd w:val="clear" w:color="auto" w:fill="F2F2F2" w:themeFill="background1" w:themeFillShade="F2"/>
            <w:vAlign w:val="center"/>
          </w:tcPr>
          <w:p w14:paraId="0CAA6C9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11463E7"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r w:rsidR="00197E20" w:rsidRPr="00112DB8" w14:paraId="03699EBA" w14:textId="77777777" w:rsidTr="006F026D">
        <w:trPr>
          <w:tblCellSpacing w:w="0" w:type="dxa"/>
        </w:trPr>
        <w:tc>
          <w:tcPr>
            <w:tcW w:w="3210" w:type="dxa"/>
            <w:vMerge/>
            <w:shd w:val="clear" w:color="auto" w:fill="F2F2F2" w:themeFill="background1" w:themeFillShade="F2"/>
          </w:tcPr>
          <w:p w14:paraId="44D85773"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shd w:val="clear" w:color="auto" w:fill="F2F2F2" w:themeFill="background1" w:themeFillShade="F2"/>
            <w:vAlign w:val="center"/>
          </w:tcPr>
          <w:p w14:paraId="3A9FB88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C768376"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Праг на пистата (г)</w:t>
            </w:r>
          </w:p>
        </w:tc>
        <w:tc>
          <w:tcPr>
            <w:tcW w:w="3225" w:type="dxa"/>
            <w:shd w:val="clear" w:color="auto" w:fill="F2F2F2" w:themeFill="background1" w:themeFillShade="F2"/>
            <w:vAlign w:val="center"/>
          </w:tcPr>
          <w:p w14:paraId="099E01B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DB56829"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r w:rsidR="00197E20" w:rsidRPr="00112DB8" w14:paraId="45035E20" w14:textId="77777777" w:rsidTr="006F026D">
        <w:trPr>
          <w:tblCellSpacing w:w="0" w:type="dxa"/>
        </w:trPr>
        <w:tc>
          <w:tcPr>
            <w:tcW w:w="3210" w:type="dxa"/>
            <w:vMerge/>
            <w:shd w:val="clear" w:color="auto" w:fill="F2F2F2" w:themeFill="background1" w:themeFillShade="F2"/>
          </w:tcPr>
          <w:p w14:paraId="05FAF108"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shd w:val="clear" w:color="auto" w:fill="F2F2F2" w:themeFill="background1" w:themeFillShade="F2"/>
            <w:vAlign w:val="center"/>
          </w:tcPr>
          <w:p w14:paraId="06FD80D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645B0FF"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Край на пистата</w:t>
            </w:r>
          </w:p>
        </w:tc>
        <w:tc>
          <w:tcPr>
            <w:tcW w:w="3225" w:type="dxa"/>
            <w:shd w:val="clear" w:color="auto" w:fill="F2F2F2" w:themeFill="background1" w:themeFillShade="F2"/>
            <w:vAlign w:val="center"/>
          </w:tcPr>
          <w:p w14:paraId="7AA3F32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EB37102"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r w:rsidR="00197E20" w:rsidRPr="00112DB8" w14:paraId="37CE7C0B" w14:textId="77777777" w:rsidTr="006F026D">
        <w:trPr>
          <w:tblCellSpacing w:w="0" w:type="dxa"/>
        </w:trPr>
        <w:tc>
          <w:tcPr>
            <w:tcW w:w="3210" w:type="dxa"/>
            <w:vMerge/>
            <w:shd w:val="clear" w:color="auto" w:fill="F2F2F2" w:themeFill="background1" w:themeFillShade="F2"/>
          </w:tcPr>
          <w:p w14:paraId="2D3EC9F8"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shd w:val="clear" w:color="auto" w:fill="F2F2F2" w:themeFill="background1" w:themeFillShade="F2"/>
            <w:vAlign w:val="center"/>
          </w:tcPr>
          <w:p w14:paraId="5CD6E87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BA1E27F"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Препятствие (а)</w:t>
            </w:r>
          </w:p>
        </w:tc>
        <w:tc>
          <w:tcPr>
            <w:tcW w:w="3225" w:type="dxa"/>
            <w:shd w:val="clear" w:color="auto" w:fill="F2F2F2" w:themeFill="background1" w:themeFillShade="F2"/>
            <w:vAlign w:val="center"/>
          </w:tcPr>
          <w:p w14:paraId="4C7AE8D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2447879"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r w:rsidR="00197E20" w:rsidRPr="00112DB8" w14:paraId="4D152084" w14:textId="77777777" w:rsidTr="00AB3DCB">
        <w:trPr>
          <w:tblCellSpacing w:w="0" w:type="dxa"/>
        </w:trPr>
        <w:tc>
          <w:tcPr>
            <w:tcW w:w="3210" w:type="dxa"/>
            <w:vMerge w:val="restart"/>
          </w:tcPr>
          <w:p w14:paraId="077993C8"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p w14:paraId="5E2714B4"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kern w:val="0"/>
                <w:lang w:val="x-none"/>
              </w:rPr>
              <w:t>С точен подход категория I</w:t>
            </w:r>
          </w:p>
        </w:tc>
        <w:tc>
          <w:tcPr>
            <w:tcW w:w="3210" w:type="dxa"/>
            <w:vAlign w:val="center"/>
          </w:tcPr>
          <w:p w14:paraId="1C522E4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7C75C47"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Светлинна система на подхода за кацане</w:t>
            </w:r>
          </w:p>
        </w:tc>
        <w:tc>
          <w:tcPr>
            <w:tcW w:w="3225" w:type="dxa"/>
            <w:vAlign w:val="center"/>
          </w:tcPr>
          <w:p w14:paraId="562BBF8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75F4634"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r w:rsidR="00197E20" w:rsidRPr="00112DB8" w14:paraId="082AE8EE" w14:textId="77777777" w:rsidTr="00AB3DCB">
        <w:trPr>
          <w:tblCellSpacing w:w="0" w:type="dxa"/>
        </w:trPr>
        <w:tc>
          <w:tcPr>
            <w:tcW w:w="3210" w:type="dxa"/>
            <w:vMerge/>
          </w:tcPr>
          <w:p w14:paraId="3E8D49CF"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vAlign w:val="center"/>
          </w:tcPr>
          <w:p w14:paraId="4D556C9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133568F"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Странични светлини на ПИК (г)</w:t>
            </w:r>
          </w:p>
        </w:tc>
        <w:tc>
          <w:tcPr>
            <w:tcW w:w="3225" w:type="dxa"/>
            <w:vAlign w:val="center"/>
          </w:tcPr>
          <w:p w14:paraId="098CA24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339B6E8"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r w:rsidR="00197E20" w:rsidRPr="00112DB8" w14:paraId="6BD2B69E" w14:textId="77777777" w:rsidTr="00AB3DCB">
        <w:trPr>
          <w:tblCellSpacing w:w="0" w:type="dxa"/>
        </w:trPr>
        <w:tc>
          <w:tcPr>
            <w:tcW w:w="3210" w:type="dxa"/>
            <w:vMerge/>
          </w:tcPr>
          <w:p w14:paraId="7136B5AB"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vAlign w:val="center"/>
          </w:tcPr>
          <w:p w14:paraId="5AE45EB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611E35B"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Визуални индикатори за наклона на подхода за кацане (а, г)</w:t>
            </w:r>
          </w:p>
        </w:tc>
        <w:tc>
          <w:tcPr>
            <w:tcW w:w="3225" w:type="dxa"/>
            <w:vAlign w:val="center"/>
          </w:tcPr>
          <w:p w14:paraId="774BC3D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0A60320"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r w:rsidR="00197E20" w:rsidRPr="00112DB8" w14:paraId="2A0B73B1" w14:textId="77777777" w:rsidTr="00AB3DCB">
        <w:trPr>
          <w:tblCellSpacing w:w="0" w:type="dxa"/>
        </w:trPr>
        <w:tc>
          <w:tcPr>
            <w:tcW w:w="3210" w:type="dxa"/>
            <w:vMerge/>
          </w:tcPr>
          <w:p w14:paraId="0DB4BCFE"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vAlign w:val="center"/>
          </w:tcPr>
          <w:p w14:paraId="69C31DD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D5C721B"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Праг на пистата (г)</w:t>
            </w:r>
          </w:p>
        </w:tc>
        <w:tc>
          <w:tcPr>
            <w:tcW w:w="3225" w:type="dxa"/>
            <w:vAlign w:val="center"/>
          </w:tcPr>
          <w:p w14:paraId="5E926E1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295708C"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r w:rsidR="00197E20" w:rsidRPr="00112DB8" w14:paraId="145D0ABE" w14:textId="77777777" w:rsidTr="00AB3DCB">
        <w:trPr>
          <w:tblCellSpacing w:w="0" w:type="dxa"/>
        </w:trPr>
        <w:tc>
          <w:tcPr>
            <w:tcW w:w="3210" w:type="dxa"/>
            <w:vMerge/>
          </w:tcPr>
          <w:p w14:paraId="1462160F"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vAlign w:val="center"/>
          </w:tcPr>
          <w:p w14:paraId="11F4FF3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EF08D11"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Край на пистата</w:t>
            </w:r>
          </w:p>
        </w:tc>
        <w:tc>
          <w:tcPr>
            <w:tcW w:w="3225" w:type="dxa"/>
            <w:vAlign w:val="center"/>
          </w:tcPr>
          <w:p w14:paraId="6D60B11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175EEF5"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r w:rsidR="00197E20" w:rsidRPr="00112DB8" w14:paraId="6CE73B5E" w14:textId="77777777" w:rsidTr="00AB3DCB">
        <w:trPr>
          <w:tblCellSpacing w:w="0" w:type="dxa"/>
        </w:trPr>
        <w:tc>
          <w:tcPr>
            <w:tcW w:w="3210" w:type="dxa"/>
            <w:vMerge/>
          </w:tcPr>
          <w:p w14:paraId="5071D76A"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vAlign w:val="center"/>
          </w:tcPr>
          <w:p w14:paraId="3A61E6C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8DF685D"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Основен път за рулиране (а)</w:t>
            </w:r>
          </w:p>
        </w:tc>
        <w:tc>
          <w:tcPr>
            <w:tcW w:w="3225" w:type="dxa"/>
            <w:vAlign w:val="center"/>
          </w:tcPr>
          <w:p w14:paraId="0DB38C3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C17821C"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r w:rsidR="00197E20" w:rsidRPr="00112DB8" w14:paraId="38A408E2" w14:textId="77777777" w:rsidTr="00AB3DCB">
        <w:trPr>
          <w:tblCellSpacing w:w="0" w:type="dxa"/>
        </w:trPr>
        <w:tc>
          <w:tcPr>
            <w:tcW w:w="3210" w:type="dxa"/>
            <w:vMerge/>
          </w:tcPr>
          <w:p w14:paraId="7DDD851F"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vAlign w:val="center"/>
          </w:tcPr>
          <w:p w14:paraId="3648FFC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98874F1"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Препятствие (а)</w:t>
            </w:r>
          </w:p>
        </w:tc>
        <w:tc>
          <w:tcPr>
            <w:tcW w:w="3225" w:type="dxa"/>
            <w:vAlign w:val="center"/>
          </w:tcPr>
          <w:p w14:paraId="72FB159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57946F6"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r w:rsidR="00197E20" w:rsidRPr="00112DB8" w14:paraId="5E1C4B1D" w14:textId="77777777" w:rsidTr="006F026D">
        <w:trPr>
          <w:tblCellSpacing w:w="0" w:type="dxa"/>
        </w:trPr>
        <w:tc>
          <w:tcPr>
            <w:tcW w:w="3210" w:type="dxa"/>
            <w:vMerge w:val="restart"/>
            <w:shd w:val="clear" w:color="auto" w:fill="F2F2F2" w:themeFill="background1" w:themeFillShade="F2"/>
          </w:tcPr>
          <w:p w14:paraId="07F5A4D1"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p w14:paraId="75C089D0"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kern w:val="0"/>
                <w:lang w:val="x-none"/>
              </w:rPr>
              <w:t>С точен подход категория II/III</w:t>
            </w:r>
          </w:p>
        </w:tc>
        <w:tc>
          <w:tcPr>
            <w:tcW w:w="3210" w:type="dxa"/>
            <w:shd w:val="clear" w:color="auto" w:fill="F2F2F2" w:themeFill="background1" w:themeFillShade="F2"/>
            <w:vAlign w:val="center"/>
          </w:tcPr>
          <w:p w14:paraId="7673F0F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8F100A3"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Светлинна система на подхода за кацане на първите 300 m от прага на ПИК</w:t>
            </w:r>
          </w:p>
        </w:tc>
        <w:tc>
          <w:tcPr>
            <w:tcW w:w="3225" w:type="dxa"/>
            <w:shd w:val="clear" w:color="auto" w:fill="F2F2F2" w:themeFill="background1" w:themeFillShade="F2"/>
            <w:vAlign w:val="center"/>
          </w:tcPr>
          <w:p w14:paraId="30B2484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28AB3B0"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r>
      <w:tr w:rsidR="00197E20" w:rsidRPr="00112DB8" w14:paraId="6915F132" w14:textId="77777777" w:rsidTr="006F026D">
        <w:trPr>
          <w:tblCellSpacing w:w="0" w:type="dxa"/>
        </w:trPr>
        <w:tc>
          <w:tcPr>
            <w:tcW w:w="3210" w:type="dxa"/>
            <w:vMerge/>
            <w:shd w:val="clear" w:color="auto" w:fill="F2F2F2" w:themeFill="background1" w:themeFillShade="F2"/>
          </w:tcPr>
          <w:p w14:paraId="7E7A921D"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shd w:val="clear" w:color="auto" w:fill="F2F2F2" w:themeFill="background1" w:themeFillShade="F2"/>
            <w:vAlign w:val="center"/>
          </w:tcPr>
          <w:p w14:paraId="3F44690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E7E338B"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Допълнителни светлинни барети на подхода за кацане</w:t>
            </w:r>
          </w:p>
        </w:tc>
        <w:tc>
          <w:tcPr>
            <w:tcW w:w="3225" w:type="dxa"/>
            <w:shd w:val="clear" w:color="auto" w:fill="F2F2F2" w:themeFill="background1" w:themeFillShade="F2"/>
            <w:vAlign w:val="center"/>
          </w:tcPr>
          <w:p w14:paraId="0A8C3AF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0BE8C37"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r w:rsidR="00197E20" w:rsidRPr="00112DB8" w14:paraId="639C9C3C" w14:textId="77777777" w:rsidTr="006F026D">
        <w:trPr>
          <w:tblCellSpacing w:w="0" w:type="dxa"/>
        </w:trPr>
        <w:tc>
          <w:tcPr>
            <w:tcW w:w="3210" w:type="dxa"/>
            <w:vMerge/>
            <w:shd w:val="clear" w:color="auto" w:fill="F2F2F2" w:themeFill="background1" w:themeFillShade="F2"/>
          </w:tcPr>
          <w:p w14:paraId="09D2F57E"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shd w:val="clear" w:color="auto" w:fill="F2F2F2" w:themeFill="background1" w:themeFillShade="F2"/>
            <w:vAlign w:val="center"/>
          </w:tcPr>
          <w:p w14:paraId="7D208C9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4BE179A"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Препятствие (а)</w:t>
            </w:r>
          </w:p>
        </w:tc>
        <w:tc>
          <w:tcPr>
            <w:tcW w:w="3225" w:type="dxa"/>
            <w:shd w:val="clear" w:color="auto" w:fill="F2F2F2" w:themeFill="background1" w:themeFillShade="F2"/>
            <w:vAlign w:val="center"/>
          </w:tcPr>
          <w:p w14:paraId="6B9C694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A80A090"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r w:rsidR="00197E20" w:rsidRPr="00112DB8" w14:paraId="6B1CC28E" w14:textId="77777777" w:rsidTr="006F026D">
        <w:trPr>
          <w:tblCellSpacing w:w="0" w:type="dxa"/>
        </w:trPr>
        <w:tc>
          <w:tcPr>
            <w:tcW w:w="3210" w:type="dxa"/>
            <w:vMerge/>
            <w:shd w:val="clear" w:color="auto" w:fill="F2F2F2" w:themeFill="background1" w:themeFillShade="F2"/>
          </w:tcPr>
          <w:p w14:paraId="0A22A788"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shd w:val="clear" w:color="auto" w:fill="F2F2F2" w:themeFill="background1" w:themeFillShade="F2"/>
            <w:vAlign w:val="center"/>
          </w:tcPr>
          <w:p w14:paraId="6E81B7F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17A607C"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Странични светлини на ПИК</w:t>
            </w:r>
          </w:p>
        </w:tc>
        <w:tc>
          <w:tcPr>
            <w:tcW w:w="3225" w:type="dxa"/>
            <w:shd w:val="clear" w:color="auto" w:fill="F2F2F2" w:themeFill="background1" w:themeFillShade="F2"/>
            <w:vAlign w:val="center"/>
          </w:tcPr>
          <w:p w14:paraId="4ED436E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E4B5586"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r w:rsidR="00197E20" w:rsidRPr="00112DB8" w14:paraId="2FF638C1" w14:textId="77777777" w:rsidTr="006F026D">
        <w:trPr>
          <w:tblCellSpacing w:w="0" w:type="dxa"/>
        </w:trPr>
        <w:tc>
          <w:tcPr>
            <w:tcW w:w="3210" w:type="dxa"/>
            <w:vMerge/>
            <w:shd w:val="clear" w:color="auto" w:fill="F2F2F2" w:themeFill="background1" w:themeFillShade="F2"/>
          </w:tcPr>
          <w:p w14:paraId="4960A95D"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shd w:val="clear" w:color="auto" w:fill="F2F2F2" w:themeFill="background1" w:themeFillShade="F2"/>
            <w:vAlign w:val="center"/>
          </w:tcPr>
          <w:p w14:paraId="1C4E1E4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BECDDFD"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Праг на пистата</w:t>
            </w:r>
          </w:p>
        </w:tc>
        <w:tc>
          <w:tcPr>
            <w:tcW w:w="3225" w:type="dxa"/>
            <w:shd w:val="clear" w:color="auto" w:fill="F2F2F2" w:themeFill="background1" w:themeFillShade="F2"/>
            <w:vAlign w:val="center"/>
          </w:tcPr>
          <w:p w14:paraId="490D1C5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704D89A"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r>
      <w:tr w:rsidR="00197E20" w:rsidRPr="00112DB8" w14:paraId="274C2C0C" w14:textId="77777777" w:rsidTr="006F026D">
        <w:trPr>
          <w:tblCellSpacing w:w="0" w:type="dxa"/>
        </w:trPr>
        <w:tc>
          <w:tcPr>
            <w:tcW w:w="3210" w:type="dxa"/>
            <w:vMerge/>
          </w:tcPr>
          <w:p w14:paraId="13EC0F6B"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shd w:val="clear" w:color="auto" w:fill="F2F2F2" w:themeFill="background1" w:themeFillShade="F2"/>
            <w:vAlign w:val="center"/>
          </w:tcPr>
          <w:p w14:paraId="6218446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804F6AA"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Край на пистата</w:t>
            </w:r>
          </w:p>
        </w:tc>
        <w:tc>
          <w:tcPr>
            <w:tcW w:w="3225" w:type="dxa"/>
            <w:shd w:val="clear" w:color="auto" w:fill="F2F2F2" w:themeFill="background1" w:themeFillShade="F2"/>
            <w:vAlign w:val="center"/>
          </w:tcPr>
          <w:p w14:paraId="5177AA0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6C2B950"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r>
      <w:tr w:rsidR="00197E20" w:rsidRPr="00112DB8" w14:paraId="50B4E411" w14:textId="77777777" w:rsidTr="006F026D">
        <w:trPr>
          <w:tblCellSpacing w:w="0" w:type="dxa"/>
        </w:trPr>
        <w:tc>
          <w:tcPr>
            <w:tcW w:w="3210" w:type="dxa"/>
            <w:vMerge/>
          </w:tcPr>
          <w:p w14:paraId="3042971C"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shd w:val="clear" w:color="auto" w:fill="F2F2F2" w:themeFill="background1" w:themeFillShade="F2"/>
            <w:vAlign w:val="center"/>
          </w:tcPr>
          <w:p w14:paraId="05ABE35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E3D561A"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Осева линия на пистата</w:t>
            </w:r>
          </w:p>
        </w:tc>
        <w:tc>
          <w:tcPr>
            <w:tcW w:w="3225" w:type="dxa"/>
            <w:shd w:val="clear" w:color="auto" w:fill="F2F2F2" w:themeFill="background1" w:themeFillShade="F2"/>
            <w:vAlign w:val="center"/>
          </w:tcPr>
          <w:p w14:paraId="021CE09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8E0BCBA"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r>
      <w:tr w:rsidR="00197E20" w:rsidRPr="00112DB8" w14:paraId="7D03170B" w14:textId="77777777" w:rsidTr="006F026D">
        <w:trPr>
          <w:tblCellSpacing w:w="0" w:type="dxa"/>
        </w:trPr>
        <w:tc>
          <w:tcPr>
            <w:tcW w:w="3210" w:type="dxa"/>
            <w:vMerge/>
          </w:tcPr>
          <w:p w14:paraId="469E4F5F"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shd w:val="clear" w:color="auto" w:fill="F2F2F2" w:themeFill="background1" w:themeFillShade="F2"/>
            <w:vAlign w:val="center"/>
          </w:tcPr>
          <w:p w14:paraId="4257B84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A44F0DB"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Зона на кацане на пистата</w:t>
            </w:r>
          </w:p>
        </w:tc>
        <w:tc>
          <w:tcPr>
            <w:tcW w:w="3225" w:type="dxa"/>
            <w:shd w:val="clear" w:color="auto" w:fill="F2F2F2" w:themeFill="background1" w:themeFillShade="F2"/>
            <w:vAlign w:val="center"/>
          </w:tcPr>
          <w:p w14:paraId="01D8C77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4690C20"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r>
      <w:tr w:rsidR="00197E20" w:rsidRPr="00112DB8" w14:paraId="3D096D33" w14:textId="77777777" w:rsidTr="006F026D">
        <w:trPr>
          <w:tblCellSpacing w:w="0" w:type="dxa"/>
        </w:trPr>
        <w:tc>
          <w:tcPr>
            <w:tcW w:w="3210" w:type="dxa"/>
            <w:vMerge/>
          </w:tcPr>
          <w:p w14:paraId="7A97F5A8"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shd w:val="clear" w:color="auto" w:fill="F2F2F2" w:themeFill="background1" w:themeFillShade="F2"/>
            <w:vAlign w:val="center"/>
          </w:tcPr>
          <w:p w14:paraId="32B8273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DC451B3"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Всички светлинни „СТОП“ линии</w:t>
            </w:r>
          </w:p>
        </w:tc>
        <w:tc>
          <w:tcPr>
            <w:tcW w:w="3225" w:type="dxa"/>
            <w:shd w:val="clear" w:color="auto" w:fill="F2F2F2" w:themeFill="background1" w:themeFillShade="F2"/>
            <w:vAlign w:val="center"/>
          </w:tcPr>
          <w:p w14:paraId="4F7F242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B99F99A"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r>
      <w:tr w:rsidR="00197E20" w:rsidRPr="00112DB8" w14:paraId="14B81317" w14:textId="77777777" w:rsidTr="006F026D">
        <w:trPr>
          <w:tblCellSpacing w:w="0" w:type="dxa"/>
        </w:trPr>
        <w:tc>
          <w:tcPr>
            <w:tcW w:w="3210" w:type="dxa"/>
            <w:vMerge/>
          </w:tcPr>
          <w:p w14:paraId="2DAF18B7"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shd w:val="clear" w:color="auto" w:fill="F2F2F2" w:themeFill="background1" w:themeFillShade="F2"/>
            <w:vAlign w:val="center"/>
          </w:tcPr>
          <w:p w14:paraId="3154007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EA3BDB5"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Основен път за рулиране</w:t>
            </w:r>
          </w:p>
        </w:tc>
        <w:tc>
          <w:tcPr>
            <w:tcW w:w="3225" w:type="dxa"/>
            <w:shd w:val="clear" w:color="auto" w:fill="F2F2F2" w:themeFill="background1" w:themeFillShade="F2"/>
            <w:vAlign w:val="center"/>
          </w:tcPr>
          <w:p w14:paraId="6AB1C41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0BC593B"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r w:rsidR="00197E20" w:rsidRPr="00112DB8" w14:paraId="5373ACDE" w14:textId="77777777" w:rsidTr="00AB3DCB">
        <w:trPr>
          <w:tblCellSpacing w:w="0" w:type="dxa"/>
        </w:trPr>
        <w:tc>
          <w:tcPr>
            <w:tcW w:w="3210" w:type="dxa"/>
            <w:vMerge w:val="restart"/>
          </w:tcPr>
          <w:p w14:paraId="74C106FC"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p w14:paraId="2C35E324"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kern w:val="0"/>
                <w:lang w:val="x-none"/>
              </w:rPr>
              <w:t>Писта за излитане при далечина на видимост на пистата под 800 m</w:t>
            </w:r>
          </w:p>
        </w:tc>
        <w:tc>
          <w:tcPr>
            <w:tcW w:w="3210" w:type="dxa"/>
            <w:vAlign w:val="center"/>
          </w:tcPr>
          <w:p w14:paraId="2A579DA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E4773F1"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Странични светлини на ПИК</w:t>
            </w:r>
          </w:p>
        </w:tc>
        <w:tc>
          <w:tcPr>
            <w:tcW w:w="3225" w:type="dxa"/>
            <w:vAlign w:val="center"/>
          </w:tcPr>
          <w:p w14:paraId="1637DCD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81EDF91"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 (в)</w:t>
            </w:r>
          </w:p>
        </w:tc>
      </w:tr>
      <w:tr w:rsidR="00197E20" w:rsidRPr="00112DB8" w14:paraId="2AE60028" w14:textId="77777777" w:rsidTr="00AB3DCB">
        <w:trPr>
          <w:tblCellSpacing w:w="0" w:type="dxa"/>
        </w:trPr>
        <w:tc>
          <w:tcPr>
            <w:tcW w:w="3210" w:type="dxa"/>
            <w:vMerge/>
          </w:tcPr>
          <w:p w14:paraId="17BBAFC5"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vAlign w:val="center"/>
          </w:tcPr>
          <w:p w14:paraId="1652DA5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38F9AF9"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Край на пистата</w:t>
            </w:r>
          </w:p>
        </w:tc>
        <w:tc>
          <w:tcPr>
            <w:tcW w:w="3225" w:type="dxa"/>
            <w:vAlign w:val="center"/>
          </w:tcPr>
          <w:p w14:paraId="3738E1A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C34A68C"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r>
      <w:tr w:rsidR="00197E20" w:rsidRPr="00112DB8" w14:paraId="5F1ED485" w14:textId="77777777" w:rsidTr="00AB3DCB">
        <w:trPr>
          <w:tblCellSpacing w:w="0" w:type="dxa"/>
        </w:trPr>
        <w:tc>
          <w:tcPr>
            <w:tcW w:w="3210" w:type="dxa"/>
            <w:vMerge/>
          </w:tcPr>
          <w:p w14:paraId="54A0DA51"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vAlign w:val="center"/>
          </w:tcPr>
          <w:p w14:paraId="39E442D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4E453A0"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Осева линия на пистата</w:t>
            </w:r>
          </w:p>
        </w:tc>
        <w:tc>
          <w:tcPr>
            <w:tcW w:w="3225" w:type="dxa"/>
            <w:vAlign w:val="center"/>
          </w:tcPr>
          <w:p w14:paraId="4668D2B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E690CDA"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r>
      <w:tr w:rsidR="00197E20" w:rsidRPr="00112DB8" w14:paraId="46186239" w14:textId="77777777" w:rsidTr="00AB3DCB">
        <w:trPr>
          <w:tblCellSpacing w:w="0" w:type="dxa"/>
        </w:trPr>
        <w:tc>
          <w:tcPr>
            <w:tcW w:w="3210" w:type="dxa"/>
            <w:vMerge/>
          </w:tcPr>
          <w:p w14:paraId="3CCBDD8A"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vAlign w:val="center"/>
          </w:tcPr>
          <w:p w14:paraId="73FECE3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13956EB"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Всички светлинни „СТОП“ линии</w:t>
            </w:r>
          </w:p>
        </w:tc>
        <w:tc>
          <w:tcPr>
            <w:tcW w:w="3225" w:type="dxa"/>
            <w:vAlign w:val="center"/>
          </w:tcPr>
          <w:p w14:paraId="5FC8277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CA020D6"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r>
      <w:tr w:rsidR="00197E20" w:rsidRPr="00112DB8" w14:paraId="514C6489" w14:textId="77777777" w:rsidTr="00AB3DCB">
        <w:trPr>
          <w:tblCellSpacing w:w="0" w:type="dxa"/>
        </w:trPr>
        <w:tc>
          <w:tcPr>
            <w:tcW w:w="3210" w:type="dxa"/>
            <w:vMerge/>
          </w:tcPr>
          <w:p w14:paraId="307CEC31"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vAlign w:val="center"/>
          </w:tcPr>
          <w:p w14:paraId="437DD23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CF66D95"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Основен път за рулиране (а)</w:t>
            </w:r>
          </w:p>
        </w:tc>
        <w:tc>
          <w:tcPr>
            <w:tcW w:w="3225" w:type="dxa"/>
            <w:vAlign w:val="center"/>
          </w:tcPr>
          <w:p w14:paraId="24D6D2A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05C5597"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r w:rsidR="00197E20" w:rsidRPr="00112DB8" w14:paraId="611F7F0E" w14:textId="77777777" w:rsidTr="00AB3DCB">
        <w:trPr>
          <w:tblCellSpacing w:w="0" w:type="dxa"/>
        </w:trPr>
        <w:tc>
          <w:tcPr>
            <w:tcW w:w="3210" w:type="dxa"/>
            <w:vMerge/>
          </w:tcPr>
          <w:p w14:paraId="7AB9BE12" w14:textId="77777777" w:rsidR="00197E20" w:rsidRPr="00112DB8" w:rsidRDefault="00197E20" w:rsidP="00AB3DCB">
            <w:pPr>
              <w:widowControl w:val="0"/>
              <w:autoSpaceDE w:val="0"/>
              <w:autoSpaceDN w:val="0"/>
              <w:adjustRightInd w:val="0"/>
              <w:spacing w:after="0" w:line="240" w:lineRule="auto"/>
              <w:jc w:val="both"/>
              <w:rPr>
                <w:rFonts w:ascii="Times New Roman" w:hAnsi="Times New Roman"/>
                <w:kern w:val="0"/>
                <w:lang w:val="x-none"/>
              </w:rPr>
            </w:pPr>
          </w:p>
        </w:tc>
        <w:tc>
          <w:tcPr>
            <w:tcW w:w="3210" w:type="dxa"/>
            <w:vAlign w:val="center"/>
          </w:tcPr>
          <w:p w14:paraId="42BDC4B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5310E15"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Препятствие (а)</w:t>
            </w:r>
          </w:p>
        </w:tc>
        <w:tc>
          <w:tcPr>
            <w:tcW w:w="3225" w:type="dxa"/>
            <w:vAlign w:val="center"/>
          </w:tcPr>
          <w:p w14:paraId="45F5EE6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6C8D1A6"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15</w:t>
            </w:r>
          </w:p>
        </w:tc>
      </w:tr>
    </w:tbl>
    <w:p w14:paraId="105A2D4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E88CE6B" w14:textId="2D70CD09" w:rsidR="00197E20" w:rsidRPr="006F026D" w:rsidRDefault="00D91204">
      <w:pPr>
        <w:widowControl w:val="0"/>
        <w:autoSpaceDE w:val="0"/>
        <w:autoSpaceDN w:val="0"/>
        <w:adjustRightInd w:val="0"/>
        <w:spacing w:after="0" w:line="240" w:lineRule="auto"/>
        <w:ind w:firstLine="480"/>
        <w:jc w:val="both"/>
        <w:rPr>
          <w:rFonts w:ascii="Times New Roman" w:hAnsi="Times New Roman"/>
          <w:kern w:val="0"/>
        </w:rPr>
      </w:pPr>
      <w:r>
        <w:rPr>
          <w:rFonts w:ascii="Times New Roman" w:hAnsi="Times New Roman"/>
          <w:kern w:val="0"/>
        </w:rPr>
        <w:t>Забележка:</w:t>
      </w:r>
    </w:p>
    <w:p w14:paraId="1163CAD9" w14:textId="3802935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Снабдени с резервно захранване, когато работата им е съществена за безопасността на полетите.</w:t>
      </w:r>
    </w:p>
    <w:p w14:paraId="3C699091" w14:textId="55DAA9F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Виж чл. 166 относно използването на аварийно осветление.</w:t>
      </w:r>
    </w:p>
    <w:p w14:paraId="38DBEB2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Една секунда, ако няма светлини по осевата линия на пистата.</w:t>
      </w:r>
    </w:p>
    <w:p w14:paraId="67DA421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г) Една секунда, ако подходът е над опасен или много стръмен терен.</w:t>
      </w:r>
    </w:p>
    <w:p w14:paraId="16D19C3E" w14:textId="16F331E9" w:rsidR="00164789" w:rsidRDefault="00164789">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6B53B439" w14:textId="6418646D" w:rsidR="00197E20" w:rsidRPr="00E725D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725DF">
        <w:rPr>
          <w:rFonts w:ascii="Times New Roman" w:hAnsi="Times New Roman"/>
          <w:b/>
          <w:bCs/>
          <w:kern w:val="0"/>
          <w:lang w:val="x-none"/>
        </w:rPr>
        <w:t>Раздел II</w:t>
      </w:r>
    </w:p>
    <w:p w14:paraId="0535DA4F" w14:textId="77777777" w:rsidR="00197E20" w:rsidRPr="00E725D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E725DF">
        <w:rPr>
          <w:rFonts w:ascii="Times New Roman" w:hAnsi="Times New Roman"/>
          <w:b/>
          <w:bCs/>
          <w:kern w:val="0"/>
          <w:lang w:val="x-none"/>
        </w:rPr>
        <w:t>Визуални средства</w:t>
      </w:r>
    </w:p>
    <w:p w14:paraId="7E04B5E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5C266E3" w14:textId="3653538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044F2C">
        <w:rPr>
          <w:rFonts w:ascii="Times New Roman" w:hAnsi="Times New Roman"/>
          <w:b/>
          <w:bCs/>
          <w:kern w:val="0"/>
          <w:lang w:val="x-none"/>
        </w:rPr>
        <w:t>4</w:t>
      </w:r>
      <w:r w:rsidR="0092348E">
        <w:rPr>
          <w:rFonts w:ascii="Times New Roman" w:hAnsi="Times New Roman"/>
          <w:b/>
          <w:bCs/>
          <w:kern w:val="0"/>
        </w:rPr>
        <w:t>11</w:t>
      </w:r>
      <w:r w:rsidRPr="00112DB8">
        <w:rPr>
          <w:rFonts w:ascii="Times New Roman" w:hAnsi="Times New Roman"/>
          <w:b/>
          <w:bCs/>
          <w:kern w:val="0"/>
          <w:lang w:val="x-none"/>
        </w:rPr>
        <w:t>.</w:t>
      </w:r>
      <w:r w:rsidRPr="00112DB8">
        <w:rPr>
          <w:rFonts w:ascii="Times New Roman" w:hAnsi="Times New Roman"/>
          <w:kern w:val="0"/>
          <w:lang w:val="x-none"/>
        </w:rPr>
        <w:t xml:space="preserve"> (1) </w:t>
      </w:r>
      <w:r w:rsidRPr="0025508B">
        <w:rPr>
          <w:rFonts w:ascii="Times New Roman" w:hAnsi="Times New Roman"/>
          <w:kern w:val="0"/>
          <w:lang w:val="x-none"/>
        </w:rPr>
        <w:t xml:space="preserve">На летище, където основната ПИК не е оборудвана, се осигурява резервен източник на захранване, отговарящ на изискванията на чл. </w:t>
      </w:r>
      <w:r w:rsidR="00C22205" w:rsidRPr="0025508B">
        <w:rPr>
          <w:rFonts w:ascii="Times New Roman" w:hAnsi="Times New Roman"/>
          <w:kern w:val="0"/>
          <w:lang w:val="x-none"/>
        </w:rPr>
        <w:t>40</w:t>
      </w:r>
      <w:r w:rsidR="0092348E" w:rsidRPr="0025508B">
        <w:rPr>
          <w:rFonts w:ascii="Times New Roman" w:hAnsi="Times New Roman"/>
          <w:kern w:val="0"/>
        </w:rPr>
        <w:t>8</w:t>
      </w:r>
      <w:r w:rsidRPr="0025508B">
        <w:rPr>
          <w:rFonts w:ascii="Times New Roman" w:hAnsi="Times New Roman"/>
          <w:kern w:val="0"/>
          <w:lang w:val="x-none"/>
        </w:rPr>
        <w:t xml:space="preserve">, ал. 1 и </w:t>
      </w:r>
      <w:r w:rsidR="008752B4" w:rsidRPr="0025508B">
        <w:rPr>
          <w:rFonts w:ascii="Times New Roman" w:hAnsi="Times New Roman"/>
          <w:kern w:val="0"/>
        </w:rPr>
        <w:t>ал</w:t>
      </w:r>
      <w:r w:rsidRPr="0025508B">
        <w:rPr>
          <w:rFonts w:ascii="Times New Roman" w:hAnsi="Times New Roman"/>
          <w:kern w:val="0"/>
          <w:lang w:val="x-none"/>
        </w:rPr>
        <w:t xml:space="preserve">. 2, освен когато не се предвижда резервен източник на захранване за визуалните средства, тъй като в съответствие с изискванията за аварийна светлосигнална система по чл. 166 се предвижда система от аварийни светлини, </w:t>
      </w:r>
      <w:r w:rsidR="00D21EB0" w:rsidRPr="006F026D">
        <w:rPr>
          <w:rFonts w:ascii="Times New Roman" w:hAnsi="Times New Roman"/>
          <w:kern w:val="0"/>
          <w:lang w:val="x-none"/>
        </w:rPr>
        <w:t>която може да бъде стартирана до</w:t>
      </w:r>
      <w:r w:rsidRPr="0025508B">
        <w:rPr>
          <w:rFonts w:ascii="Times New Roman" w:hAnsi="Times New Roman"/>
          <w:kern w:val="0"/>
          <w:lang w:val="x-none"/>
        </w:rPr>
        <w:t xml:space="preserve"> 15 </w:t>
      </w:r>
      <w:r w:rsidR="00D21EB0" w:rsidRPr="006F026D">
        <w:rPr>
          <w:rFonts w:ascii="Times New Roman" w:hAnsi="Times New Roman"/>
          <w:kern w:val="0"/>
          <w:lang w:val="x-none"/>
        </w:rPr>
        <w:t>мин</w:t>
      </w:r>
      <w:r w:rsidRPr="0025508B">
        <w:rPr>
          <w:rFonts w:ascii="Times New Roman" w:hAnsi="Times New Roman"/>
          <w:kern w:val="0"/>
          <w:lang w:val="x-none"/>
        </w:rPr>
        <w:t>.</w:t>
      </w:r>
    </w:p>
    <w:p w14:paraId="5DF1C68A" w14:textId="7B0B9A2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 летища, където основната ПИК е оборудвана за неточен подход за кацане, се осигурява резервен източник на захранване, отговарящ на изискванията на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924B3F">
        <w:rPr>
          <w:rFonts w:ascii="Times New Roman" w:hAnsi="Times New Roman"/>
          <w:kern w:val="0"/>
          <w:lang w:val="x-none"/>
        </w:rPr>
        <w:t>22</w:t>
      </w:r>
      <w:r w:rsidRPr="00112DB8">
        <w:rPr>
          <w:rFonts w:ascii="Times New Roman" w:hAnsi="Times New Roman"/>
          <w:kern w:val="0"/>
          <w:lang w:val="x-none"/>
        </w:rPr>
        <w:t>, освен когато няма необходимост от резервен източник на захранване за визуалните средства за повече от една ПИК, оборудвана за неточен подход за кацане.</w:t>
      </w:r>
    </w:p>
    <w:p w14:paraId="1F5A7F31" w14:textId="1DAD102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 ПИК, оборудвана за точен подход за кацане, се предвижда резервен източник на захранване, отговарящ на изискванията на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924B3F">
        <w:rPr>
          <w:rFonts w:ascii="Times New Roman" w:hAnsi="Times New Roman"/>
          <w:kern w:val="0"/>
          <w:lang w:val="x-none"/>
        </w:rPr>
        <w:t>22</w:t>
      </w:r>
      <w:r w:rsidRPr="00112DB8">
        <w:rPr>
          <w:rFonts w:ascii="Times New Roman" w:hAnsi="Times New Roman"/>
          <w:kern w:val="0"/>
          <w:lang w:val="x-none"/>
        </w:rPr>
        <w:t>, по съответната категория.</w:t>
      </w:r>
    </w:p>
    <w:p w14:paraId="6DCE333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Източниците на електрозахранване към тези средства, за които е необходимо да се предвиди резервно захранване, се включват по такъв начин, че те автоматично се включват към резервните източници при отказ на работния източник на захранване.</w:t>
      </w:r>
    </w:p>
    <w:p w14:paraId="1A8FE2EF" w14:textId="5FD2ED0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За ПИК, предназначена за излитане в условия на хоризонтална видимост, по-малка от 800 m, се предвижда резервен източник на захранване, отговарящ на изискванията в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924B3F">
        <w:rPr>
          <w:rFonts w:ascii="Times New Roman" w:hAnsi="Times New Roman"/>
          <w:kern w:val="0"/>
          <w:lang w:val="x-none"/>
        </w:rPr>
        <w:t>22</w:t>
      </w:r>
      <w:r w:rsidRPr="00112DB8">
        <w:rPr>
          <w:rFonts w:ascii="Times New Roman" w:hAnsi="Times New Roman"/>
          <w:kern w:val="0"/>
          <w:lang w:val="x-none"/>
        </w:rPr>
        <w:t>.</w:t>
      </w:r>
    </w:p>
    <w:p w14:paraId="43F9599F"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9ECAD7B" w14:textId="77777777" w:rsidR="00EF14FD" w:rsidRDefault="00EF14FD">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1D019A68" w14:textId="5C5F953A" w:rsidR="00197E20" w:rsidRPr="0092348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2348E">
        <w:rPr>
          <w:rFonts w:ascii="Times New Roman" w:hAnsi="Times New Roman"/>
          <w:b/>
          <w:bCs/>
          <w:kern w:val="0"/>
          <w:lang w:val="x-none"/>
        </w:rPr>
        <w:t>Глава четиридесет и първа</w:t>
      </w:r>
    </w:p>
    <w:p w14:paraId="618D485E" w14:textId="77777777" w:rsidR="00197E20" w:rsidRPr="0092348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2348E">
        <w:rPr>
          <w:rFonts w:ascii="Times New Roman" w:hAnsi="Times New Roman"/>
          <w:b/>
          <w:bCs/>
          <w:kern w:val="0"/>
          <w:lang w:val="x-none"/>
        </w:rPr>
        <w:t>ПРОЕКТИРАНЕ НА ЕЛЕКТРИЧЕСКИ СИСТЕМИ</w:t>
      </w:r>
    </w:p>
    <w:p w14:paraId="041E2E0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4D83090" w14:textId="37FEC54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044F2C">
        <w:rPr>
          <w:rFonts w:ascii="Times New Roman" w:hAnsi="Times New Roman"/>
          <w:b/>
          <w:bCs/>
          <w:kern w:val="0"/>
          <w:lang w:val="x-none"/>
        </w:rPr>
        <w:t>4</w:t>
      </w:r>
      <w:r w:rsidR="0092348E">
        <w:rPr>
          <w:rFonts w:ascii="Times New Roman" w:hAnsi="Times New Roman"/>
          <w:b/>
          <w:bCs/>
          <w:kern w:val="0"/>
        </w:rPr>
        <w:t>12</w:t>
      </w:r>
      <w:r w:rsidRPr="00112DB8">
        <w:rPr>
          <w:rFonts w:ascii="Times New Roman" w:hAnsi="Times New Roman"/>
          <w:b/>
          <w:bCs/>
          <w:kern w:val="0"/>
          <w:lang w:val="x-none"/>
        </w:rPr>
        <w:t>.</w:t>
      </w:r>
      <w:r w:rsidRPr="00112DB8">
        <w:rPr>
          <w:rFonts w:ascii="Times New Roman" w:hAnsi="Times New Roman"/>
          <w:kern w:val="0"/>
          <w:lang w:val="x-none"/>
        </w:rPr>
        <w:t xml:space="preserve"> За ПИК, предназначена за използване в условия на хоризонтална видимост на ПИК, по-малка от 550 m, електрическите системи на източника на захранване, на светлинното оборудване и на контролните устройства на светлинните системи, посочени в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924B3F">
        <w:rPr>
          <w:rFonts w:ascii="Times New Roman" w:hAnsi="Times New Roman"/>
          <w:kern w:val="0"/>
          <w:lang w:val="x-none"/>
        </w:rPr>
        <w:t>22</w:t>
      </w:r>
      <w:r w:rsidRPr="00112DB8">
        <w:rPr>
          <w:rFonts w:ascii="Times New Roman" w:hAnsi="Times New Roman"/>
          <w:kern w:val="0"/>
          <w:lang w:val="x-none"/>
        </w:rPr>
        <w:t>, се проектират по начин, че при авариране на оборудването пилотът да не губи визуален контакт с ориентирите или да не получава подвеждаща информация.</w:t>
      </w:r>
    </w:p>
    <w:p w14:paraId="44CBC760" w14:textId="43E2C5C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044F2C">
        <w:rPr>
          <w:rFonts w:ascii="Times New Roman" w:hAnsi="Times New Roman"/>
          <w:b/>
          <w:bCs/>
          <w:kern w:val="0"/>
          <w:lang w:val="x-none"/>
        </w:rPr>
        <w:t>41</w:t>
      </w:r>
      <w:r w:rsidR="0092348E">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На летище, оборудвано с резервен източник на захранване с използване на дублиращи линии за осигуряване на необходимото равнище на готовност и независимост, източниците следва да бъдат разделени и без взаимно блокиране.</w:t>
      </w:r>
    </w:p>
    <w:p w14:paraId="58AC7727" w14:textId="6DCB2C3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4F2C">
        <w:rPr>
          <w:rFonts w:ascii="Times New Roman" w:hAnsi="Times New Roman"/>
          <w:b/>
          <w:bCs/>
          <w:kern w:val="0"/>
          <w:lang w:val="x-none"/>
        </w:rPr>
        <w:t>1</w:t>
      </w:r>
      <w:r w:rsidR="0092348E">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Ако ПИК като част от стандартния маршрут за рулиране се осигурява със светлинните системи както за ПИК и ПР, дадените системи следва взаимно да се блокират, за да се изключи възможността за едновременна експлоатация на двете светлинни системи.</w:t>
      </w:r>
    </w:p>
    <w:p w14:paraId="45393B47"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B6405BB" w14:textId="4FEFFFE8" w:rsidR="00197E20" w:rsidRPr="0003130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31304">
        <w:rPr>
          <w:rFonts w:ascii="Times New Roman" w:hAnsi="Times New Roman"/>
          <w:b/>
          <w:bCs/>
          <w:kern w:val="0"/>
          <w:lang w:val="x-none"/>
        </w:rPr>
        <w:t>Глава четиридесет и втора</w:t>
      </w:r>
    </w:p>
    <w:p w14:paraId="773CCCB8" w14:textId="77777777" w:rsidR="00197E20" w:rsidRPr="0003130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31304">
        <w:rPr>
          <w:rFonts w:ascii="Times New Roman" w:hAnsi="Times New Roman"/>
          <w:b/>
          <w:bCs/>
          <w:kern w:val="0"/>
          <w:lang w:val="x-none"/>
        </w:rPr>
        <w:t>МОНИТОРИНГ</w:t>
      </w:r>
    </w:p>
    <w:p w14:paraId="72869D5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14FCFA1" w14:textId="266C965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4F2C">
        <w:rPr>
          <w:rFonts w:ascii="Times New Roman" w:hAnsi="Times New Roman"/>
          <w:b/>
          <w:bCs/>
          <w:kern w:val="0"/>
          <w:lang w:val="x-none"/>
        </w:rPr>
        <w:t>1</w:t>
      </w:r>
      <w:r w:rsidR="00031304">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За осигуряване на надеждността на светлинната система се използва система за контрол върху работата на визуалните средства.</w:t>
      </w:r>
    </w:p>
    <w:p w14:paraId="5DDD1B0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Контролът по ал. 1 се осъществява от съответната техническа служба.</w:t>
      </w:r>
    </w:p>
    <w:p w14:paraId="066360BF" w14:textId="2ED08FC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4F2C">
        <w:rPr>
          <w:rFonts w:ascii="Times New Roman" w:hAnsi="Times New Roman"/>
          <w:b/>
          <w:bCs/>
          <w:kern w:val="0"/>
          <w:lang w:val="x-none"/>
        </w:rPr>
        <w:t>1</w:t>
      </w:r>
      <w:r w:rsidR="00031304">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Ако за целите на управлението на движението на ВС се използват светлинни системи, контролът върху тези системи се осъществява чрез автоматични средства, за да се осигури незабавна индикация за тези откази, които могат да окажат влияние върху осигуряване на функциите на управлението.</w:t>
      </w:r>
    </w:p>
    <w:p w14:paraId="2D833A82" w14:textId="136BD9D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w:t>
      </w:r>
      <w:r w:rsidR="00FF404D">
        <w:rPr>
          <w:rFonts w:ascii="Times New Roman" w:hAnsi="Times New Roman"/>
          <w:kern w:val="0"/>
        </w:rPr>
        <w:t xml:space="preserve">Информацията по ал. 1 </w:t>
      </w:r>
      <w:r w:rsidRPr="00112DB8">
        <w:rPr>
          <w:rFonts w:ascii="Times New Roman" w:hAnsi="Times New Roman"/>
          <w:kern w:val="0"/>
          <w:lang w:val="x-none"/>
        </w:rPr>
        <w:t>е необходимо автоматично да се подава в органа за ОВД.</w:t>
      </w:r>
    </w:p>
    <w:p w14:paraId="1E684CC5" w14:textId="2B8FD02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промяна на оперативния статус на светлините</w:t>
      </w:r>
      <w:r w:rsidR="00031304">
        <w:rPr>
          <w:rFonts w:ascii="Times New Roman" w:hAnsi="Times New Roman"/>
          <w:kern w:val="0"/>
        </w:rPr>
        <w:t>,</w:t>
      </w:r>
      <w:r w:rsidRPr="00112DB8">
        <w:rPr>
          <w:rFonts w:ascii="Times New Roman" w:hAnsi="Times New Roman"/>
          <w:kern w:val="0"/>
          <w:lang w:val="x-none"/>
        </w:rPr>
        <w:t xml:space="preserve"> индикацията за </w:t>
      </w:r>
      <w:r w:rsidR="00031304">
        <w:rPr>
          <w:rFonts w:ascii="Times New Roman" w:hAnsi="Times New Roman"/>
          <w:kern w:val="0"/>
        </w:rPr>
        <w:t>„</w:t>
      </w:r>
      <w:r w:rsidRPr="00112DB8">
        <w:rPr>
          <w:rFonts w:ascii="Times New Roman" w:hAnsi="Times New Roman"/>
          <w:kern w:val="0"/>
          <w:lang w:val="x-none"/>
        </w:rPr>
        <w:t>стоп</w:t>
      </w:r>
      <w:r w:rsidR="00031304">
        <w:rPr>
          <w:rFonts w:ascii="Times New Roman" w:hAnsi="Times New Roman"/>
          <w:kern w:val="0"/>
        </w:rPr>
        <w:t xml:space="preserve">“ </w:t>
      </w:r>
      <w:r w:rsidRPr="00112DB8">
        <w:rPr>
          <w:rFonts w:ascii="Times New Roman" w:hAnsi="Times New Roman"/>
          <w:kern w:val="0"/>
          <w:lang w:val="x-none"/>
        </w:rPr>
        <w:t>линия на място за изчакване за ПИК е необходимо да е до 2 секунди, а за всички останали визуални средства до 5 секунди.</w:t>
      </w:r>
    </w:p>
    <w:p w14:paraId="2255D63E" w14:textId="7BBB372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4F2C">
        <w:rPr>
          <w:rFonts w:ascii="Times New Roman" w:hAnsi="Times New Roman"/>
          <w:b/>
          <w:bCs/>
          <w:kern w:val="0"/>
          <w:lang w:val="x-none"/>
        </w:rPr>
        <w:t>1</w:t>
      </w:r>
      <w:r w:rsidR="00031304">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На ПИК, предназначена за използване в условия на хоризонтална видимост, по-малка от 550 m, се осъществява контрол върху светлинните системи, </w:t>
      </w:r>
      <w:r w:rsidR="00031304">
        <w:rPr>
          <w:rFonts w:ascii="Times New Roman" w:hAnsi="Times New Roman"/>
          <w:kern w:val="0"/>
        </w:rPr>
        <w:t>посочени</w:t>
      </w:r>
      <w:r w:rsidR="00031304" w:rsidRPr="00112DB8">
        <w:rPr>
          <w:rFonts w:ascii="Times New Roman" w:hAnsi="Times New Roman"/>
          <w:kern w:val="0"/>
          <w:lang w:val="x-none"/>
        </w:rPr>
        <w:t xml:space="preserve"> </w:t>
      </w:r>
      <w:r w:rsidRPr="00112DB8">
        <w:rPr>
          <w:rFonts w:ascii="Times New Roman" w:hAnsi="Times New Roman"/>
          <w:kern w:val="0"/>
          <w:lang w:val="x-none"/>
        </w:rPr>
        <w:t>в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924B3F">
        <w:rPr>
          <w:rFonts w:ascii="Times New Roman" w:hAnsi="Times New Roman"/>
          <w:kern w:val="0"/>
          <w:lang w:val="x-none"/>
        </w:rPr>
        <w:t>22</w:t>
      </w:r>
      <w:r w:rsidRPr="00112DB8">
        <w:rPr>
          <w:rFonts w:ascii="Times New Roman" w:hAnsi="Times New Roman"/>
          <w:kern w:val="0"/>
          <w:lang w:val="x-none"/>
        </w:rPr>
        <w:t xml:space="preserve">, с цел незабавна индикация, когато равнището на експлоатационната надеждност на всеки елемент спадне под минималното равнище съгласно чл. </w:t>
      </w:r>
      <w:r w:rsidR="00237029">
        <w:rPr>
          <w:rFonts w:ascii="Times New Roman" w:hAnsi="Times New Roman"/>
          <w:kern w:val="0"/>
          <w:lang w:val="x-none"/>
        </w:rPr>
        <w:t>51</w:t>
      </w:r>
      <w:r w:rsidR="00031304">
        <w:rPr>
          <w:rFonts w:ascii="Times New Roman" w:hAnsi="Times New Roman"/>
          <w:kern w:val="0"/>
        </w:rPr>
        <w:t>7</w:t>
      </w:r>
      <w:r w:rsidR="00237029" w:rsidRPr="00112DB8">
        <w:rPr>
          <w:rFonts w:ascii="Times New Roman" w:hAnsi="Times New Roman"/>
          <w:kern w:val="0"/>
          <w:lang w:val="x-none"/>
        </w:rPr>
        <w:t xml:space="preserve"> </w:t>
      </w:r>
      <w:r w:rsidRPr="00112DB8">
        <w:rPr>
          <w:rFonts w:ascii="Times New Roman" w:hAnsi="Times New Roman"/>
          <w:kern w:val="0"/>
          <w:lang w:val="x-none"/>
        </w:rPr>
        <w:t xml:space="preserve">- </w:t>
      </w:r>
      <w:r w:rsidR="00237029" w:rsidRPr="00112DB8">
        <w:rPr>
          <w:rFonts w:ascii="Times New Roman" w:hAnsi="Times New Roman"/>
          <w:kern w:val="0"/>
          <w:lang w:val="x-none"/>
        </w:rPr>
        <w:t>5</w:t>
      </w:r>
      <w:r w:rsidR="00031304">
        <w:rPr>
          <w:rFonts w:ascii="Times New Roman" w:hAnsi="Times New Roman"/>
          <w:kern w:val="0"/>
        </w:rPr>
        <w:t>2</w:t>
      </w:r>
      <w:r w:rsidR="00237029">
        <w:rPr>
          <w:rFonts w:ascii="Times New Roman" w:hAnsi="Times New Roman"/>
          <w:kern w:val="0"/>
          <w:lang w:val="x-none"/>
        </w:rPr>
        <w:t>1</w:t>
      </w:r>
      <w:r w:rsidRPr="00112DB8">
        <w:rPr>
          <w:rFonts w:ascii="Times New Roman" w:hAnsi="Times New Roman"/>
          <w:kern w:val="0"/>
          <w:lang w:val="x-none"/>
        </w:rPr>
        <w:t>.</w:t>
      </w:r>
      <w:r w:rsidR="00237029">
        <w:rPr>
          <w:rFonts w:ascii="Times New Roman" w:hAnsi="Times New Roman"/>
          <w:kern w:val="0"/>
          <w:lang w:val="x-none"/>
        </w:rPr>
        <w:t xml:space="preserve"> </w:t>
      </w:r>
      <w:r w:rsidRPr="00112DB8">
        <w:rPr>
          <w:rFonts w:ascii="Times New Roman" w:hAnsi="Times New Roman"/>
          <w:kern w:val="0"/>
          <w:lang w:val="x-none"/>
        </w:rPr>
        <w:t xml:space="preserve"> </w:t>
      </w:r>
    </w:p>
    <w:p w14:paraId="5208D69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(2) Тази информация незабавно се предава в центъра за техническо обслужване.</w:t>
      </w:r>
    </w:p>
    <w:p w14:paraId="381D8FC3" w14:textId="1EFA9CE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4F2C">
        <w:rPr>
          <w:rFonts w:ascii="Times New Roman" w:hAnsi="Times New Roman"/>
          <w:b/>
          <w:bCs/>
          <w:kern w:val="0"/>
          <w:lang w:val="x-none"/>
        </w:rPr>
        <w:t>1</w:t>
      </w:r>
      <w:r w:rsidR="00031304">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На ПИК, предназначена за използване в условия на хоризонтална видимост, по-малка от 550 m, контролът върху светлинните системи, </w:t>
      </w:r>
      <w:r w:rsidR="00031304">
        <w:rPr>
          <w:rFonts w:ascii="Times New Roman" w:hAnsi="Times New Roman"/>
          <w:kern w:val="0"/>
        </w:rPr>
        <w:t xml:space="preserve">посочени </w:t>
      </w:r>
      <w:r w:rsidRPr="00112DB8">
        <w:rPr>
          <w:rFonts w:ascii="Times New Roman" w:hAnsi="Times New Roman"/>
          <w:kern w:val="0"/>
          <w:lang w:val="x-none"/>
        </w:rPr>
        <w:t>в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924B3F">
        <w:rPr>
          <w:rFonts w:ascii="Times New Roman" w:hAnsi="Times New Roman"/>
          <w:kern w:val="0"/>
          <w:lang w:val="x-none"/>
        </w:rPr>
        <w:t>22</w:t>
      </w:r>
      <w:r w:rsidRPr="00112DB8">
        <w:rPr>
          <w:rFonts w:ascii="Times New Roman" w:hAnsi="Times New Roman"/>
          <w:kern w:val="0"/>
          <w:lang w:val="x-none"/>
        </w:rPr>
        <w:t>, се осъществява чрез автоматични средства с цел осигуряване на незабавна индикация, когато равнището на експлоатационната надеждност на всеки елемент спадне под минималното равнище, под което не може да се осъществяват полети.</w:t>
      </w:r>
    </w:p>
    <w:p w14:paraId="6121000F" w14:textId="3BBAF33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w:t>
      </w:r>
      <w:r w:rsidR="00FF404D">
        <w:rPr>
          <w:rFonts w:ascii="Times New Roman" w:hAnsi="Times New Roman"/>
          <w:kern w:val="0"/>
        </w:rPr>
        <w:t>Информацията по ал. 1</w:t>
      </w:r>
      <w:r w:rsidRPr="00112DB8">
        <w:rPr>
          <w:rFonts w:ascii="Times New Roman" w:hAnsi="Times New Roman"/>
          <w:kern w:val="0"/>
          <w:lang w:val="x-none"/>
        </w:rPr>
        <w:t xml:space="preserve"> автоматично се предава на доставчика на аеронавигационно обслужване</w:t>
      </w:r>
      <w:r w:rsidR="00E33DAA">
        <w:rPr>
          <w:rFonts w:ascii="Times New Roman" w:hAnsi="Times New Roman"/>
          <w:kern w:val="0"/>
          <w:lang w:val="x-none"/>
        </w:rPr>
        <w:t xml:space="preserve"> чрез средствата, </w:t>
      </w:r>
      <w:r w:rsidR="00EF0BF4">
        <w:rPr>
          <w:rFonts w:ascii="Times New Roman" w:hAnsi="Times New Roman"/>
          <w:kern w:val="0"/>
        </w:rPr>
        <w:t>посочени</w:t>
      </w:r>
      <w:r w:rsidR="00EF0BF4">
        <w:rPr>
          <w:rFonts w:ascii="Times New Roman" w:hAnsi="Times New Roman"/>
          <w:kern w:val="0"/>
          <w:lang w:val="x-none"/>
        </w:rPr>
        <w:t xml:space="preserve"> </w:t>
      </w:r>
      <w:r w:rsidR="00E33DAA">
        <w:rPr>
          <w:rFonts w:ascii="Times New Roman" w:hAnsi="Times New Roman"/>
          <w:kern w:val="0"/>
          <w:lang w:val="x-none"/>
        </w:rPr>
        <w:t>в ал. 1.</w:t>
      </w:r>
    </w:p>
    <w:p w14:paraId="0C894DBF"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A0C1F95" w14:textId="3FA3DE05" w:rsidR="00197E20" w:rsidRPr="0003130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31304">
        <w:rPr>
          <w:rFonts w:ascii="Times New Roman" w:hAnsi="Times New Roman"/>
          <w:b/>
          <w:bCs/>
          <w:kern w:val="0"/>
          <w:lang w:val="x-none"/>
        </w:rPr>
        <w:t>ЧАСТ ЧЕТВЪРТА</w:t>
      </w:r>
    </w:p>
    <w:p w14:paraId="6750C8CA" w14:textId="03C3FF09" w:rsidR="00197E20" w:rsidRPr="0003130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31304">
        <w:rPr>
          <w:rFonts w:ascii="Times New Roman" w:hAnsi="Times New Roman"/>
          <w:b/>
          <w:bCs/>
          <w:kern w:val="0"/>
          <w:lang w:val="x-none"/>
        </w:rPr>
        <w:t>ОПЕРАТИВНИ СЛУЖБИ НА ЛЕТИЩЕТО, ОБОРУДВАНЕ И СЪОРЪЖЕНИЯ И ТЕХНИЧЕСКО</w:t>
      </w:r>
      <w:r w:rsidR="00031304">
        <w:rPr>
          <w:rFonts w:ascii="Times New Roman" w:hAnsi="Times New Roman"/>
          <w:b/>
          <w:bCs/>
          <w:kern w:val="0"/>
        </w:rPr>
        <w:t xml:space="preserve"> </w:t>
      </w:r>
      <w:r w:rsidRPr="00031304">
        <w:rPr>
          <w:rFonts w:ascii="Times New Roman" w:hAnsi="Times New Roman"/>
          <w:b/>
          <w:bCs/>
          <w:kern w:val="0"/>
          <w:lang w:val="x-none"/>
        </w:rPr>
        <w:t>ОБСЛУЖВАНЕ</w:t>
      </w:r>
    </w:p>
    <w:p w14:paraId="2133DB14" w14:textId="77777777" w:rsidR="00197E20" w:rsidRPr="0003130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D68651B" w14:textId="111BBC56" w:rsidR="00197E20" w:rsidRPr="0003130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31304">
        <w:rPr>
          <w:rFonts w:ascii="Times New Roman" w:hAnsi="Times New Roman"/>
          <w:b/>
          <w:bCs/>
          <w:kern w:val="0"/>
          <w:lang w:val="x-none"/>
        </w:rPr>
        <w:t>Глава четиридесет и трета</w:t>
      </w:r>
    </w:p>
    <w:p w14:paraId="08FBAAA8" w14:textId="77777777" w:rsidR="00197E20" w:rsidRPr="0003130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31304">
        <w:rPr>
          <w:rFonts w:ascii="Times New Roman" w:hAnsi="Times New Roman"/>
          <w:b/>
          <w:bCs/>
          <w:kern w:val="0"/>
          <w:lang w:val="x-none"/>
        </w:rPr>
        <w:t>ОГРАДИ</w:t>
      </w:r>
    </w:p>
    <w:p w14:paraId="39CEAD7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8E0D404" w14:textId="7014EE5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4F2C">
        <w:rPr>
          <w:rFonts w:ascii="Times New Roman" w:hAnsi="Times New Roman"/>
          <w:b/>
          <w:bCs/>
          <w:kern w:val="0"/>
          <w:lang w:val="x-none"/>
        </w:rPr>
        <w:t>1</w:t>
      </w:r>
      <w:r w:rsidR="00031304">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На летището се поставят огради или други подходящи бариери с цел да се:</w:t>
      </w:r>
    </w:p>
    <w:p w14:paraId="743282F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избегне случаен или умишлен достъп на неупълномощени (странични) лица в зоната на летището, затворена за публичен достъп;</w:t>
      </w:r>
    </w:p>
    <w:p w14:paraId="50D7B5B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предотврати достъпът до работната площ на големи животни, опасни за ВС.</w:t>
      </w:r>
    </w:p>
    <w:p w14:paraId="7E641CDA" w14:textId="6E080A7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w:t>
      </w:r>
      <w:r w:rsidR="008504D1">
        <w:rPr>
          <w:rFonts w:ascii="Times New Roman" w:hAnsi="Times New Roman"/>
          <w:kern w:val="0"/>
        </w:rPr>
        <w:t>На</w:t>
      </w:r>
      <w:r w:rsidR="008504D1" w:rsidRPr="00112DB8">
        <w:rPr>
          <w:rFonts w:ascii="Times New Roman" w:hAnsi="Times New Roman"/>
          <w:kern w:val="0"/>
          <w:lang w:val="x-none"/>
        </w:rPr>
        <w:t xml:space="preserve"> </w:t>
      </w:r>
      <w:r w:rsidRPr="00112DB8">
        <w:rPr>
          <w:rFonts w:ascii="Times New Roman" w:hAnsi="Times New Roman"/>
          <w:kern w:val="0"/>
          <w:lang w:val="x-none"/>
        </w:rPr>
        <w:t>летище за обществено ползване височината на оградата по ал. 1 е най-малко 2,44 m.</w:t>
      </w:r>
    </w:p>
    <w:p w14:paraId="61B3C77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Огради или други заграждения се поставят около канализационните шахти, водостоци, тунелите и др., където достъпът е забранен.</w:t>
      </w:r>
    </w:p>
    <w:p w14:paraId="48F6F16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За ограничаване достъпа на странични лица до ПИК и ПР, преминаващи над обществени пътища, се вземат специални мерки.</w:t>
      </w:r>
    </w:p>
    <w:p w14:paraId="44989EFD" w14:textId="7F678D5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За предотвратяване на случайно или умишлено появяване на странични лица на местата с наземното оборудване и средства</w:t>
      </w:r>
      <w:r w:rsidR="008504D1">
        <w:rPr>
          <w:rFonts w:ascii="Times New Roman" w:hAnsi="Times New Roman"/>
          <w:kern w:val="0"/>
        </w:rPr>
        <w:t>,</w:t>
      </w:r>
      <w:r w:rsidRPr="00112DB8">
        <w:rPr>
          <w:rFonts w:ascii="Times New Roman" w:hAnsi="Times New Roman"/>
          <w:kern w:val="0"/>
          <w:lang w:val="x-none"/>
        </w:rPr>
        <w:t xml:space="preserve"> извън границите на летището, имащи голямо значение за безопасността на гражданското въздухоплаване, се вземат специални мерки.</w:t>
      </w:r>
    </w:p>
    <w:p w14:paraId="2E183930" w14:textId="5494D89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8504D1">
        <w:rPr>
          <w:rFonts w:ascii="Times New Roman" w:hAnsi="Times New Roman"/>
          <w:b/>
          <w:bCs/>
          <w:kern w:val="0"/>
        </w:rPr>
        <w:t>20</w:t>
      </w:r>
      <w:r w:rsidRPr="00112DB8">
        <w:rPr>
          <w:rFonts w:ascii="Times New Roman" w:hAnsi="Times New Roman"/>
          <w:b/>
          <w:bCs/>
          <w:kern w:val="0"/>
          <w:lang w:val="x-none"/>
        </w:rPr>
        <w:t>.</w:t>
      </w:r>
      <w:r w:rsidRPr="00112DB8">
        <w:rPr>
          <w:rFonts w:ascii="Times New Roman" w:hAnsi="Times New Roman"/>
          <w:kern w:val="0"/>
          <w:lang w:val="x-none"/>
        </w:rPr>
        <w:t xml:space="preserve"> (1) Оградата или бариерата се монтира по такъв начин, че да отделя публично достъпните места от работната площ и другите зони и средства на летището.</w:t>
      </w:r>
    </w:p>
    <w:p w14:paraId="7256A1C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необходимост от засилване на мерките за безопасност от двете страни на оградата или бариерата се оставя ивица свободно пространство, което улеснява работата на сътрудниците от охраната, занимаващи се с патрулиране, и затруднява преодоляването на оградата от странични лица.</w:t>
      </w:r>
    </w:p>
    <w:p w14:paraId="00894A1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(3) Задължително е изграждането на околовръстен път от вътрешната страна на загражденията на летището, предназначен за използване както от техническия персонал, така и от сътрудниците по безопасността, занимаващи се с патрулиране.</w:t>
      </w:r>
    </w:p>
    <w:p w14:paraId="2DEC9632" w14:textId="3C2B38E1" w:rsidR="005266D2" w:rsidRPr="00112DB8" w:rsidRDefault="005266D2" w:rsidP="00AB3DCB">
      <w:pPr>
        <w:pStyle w:val="title-doc-first"/>
        <w:shd w:val="clear" w:color="auto" w:fill="FFFFFF"/>
        <w:tabs>
          <w:tab w:val="left" w:pos="4395"/>
        </w:tabs>
        <w:spacing w:before="0" w:beforeAutospacing="0" w:after="0" w:afterAutospacing="0"/>
        <w:ind w:firstLine="567"/>
        <w:jc w:val="both"/>
        <w:rPr>
          <w:color w:val="000000"/>
        </w:rPr>
      </w:pPr>
      <w:r w:rsidRPr="00112DB8">
        <w:rPr>
          <w:b/>
          <w:bCs/>
          <w:color w:val="000000"/>
        </w:rPr>
        <w:t>Чл. 4</w:t>
      </w:r>
      <w:r w:rsidR="008504D1">
        <w:rPr>
          <w:b/>
          <w:bCs/>
          <w:color w:val="000000"/>
          <w:lang w:val="bg-BG"/>
        </w:rPr>
        <w:t>2</w:t>
      </w:r>
      <w:r w:rsidR="009B7AF5">
        <w:rPr>
          <w:b/>
          <w:bCs/>
          <w:color w:val="000000"/>
          <w:lang w:val="bg-BG"/>
        </w:rPr>
        <w:t>1</w:t>
      </w:r>
      <w:r w:rsidRPr="00112DB8">
        <w:rPr>
          <w:b/>
          <w:bCs/>
          <w:color w:val="000000"/>
        </w:rPr>
        <w:t>.</w:t>
      </w:r>
      <w:r w:rsidRPr="00112DB8">
        <w:rPr>
          <w:color w:val="000000"/>
        </w:rPr>
        <w:t xml:space="preserve"> (1) За летища по чл. 43, ал. 2, т. 2 от </w:t>
      </w:r>
      <w:r w:rsidR="00B61810">
        <w:rPr>
          <w:color w:val="000000"/>
          <w:lang w:val="bg-BG"/>
        </w:rPr>
        <w:t xml:space="preserve">Закона за гражданското въздухоплаване </w:t>
      </w:r>
      <w:r w:rsidR="00B61810">
        <w:rPr>
          <w:color w:val="000000"/>
        </w:rPr>
        <w:t>(</w:t>
      </w:r>
      <w:r w:rsidRPr="00112DB8">
        <w:rPr>
          <w:color w:val="000000"/>
        </w:rPr>
        <w:t>ЗГВ</w:t>
      </w:r>
      <w:r w:rsidR="00B61810">
        <w:rPr>
          <w:color w:val="000000"/>
        </w:rPr>
        <w:t>)</w:t>
      </w:r>
      <w:r w:rsidRPr="00112DB8">
        <w:rPr>
          <w:color w:val="000000"/>
        </w:rPr>
        <w:t xml:space="preserve"> − международни летища за обслужване на авиация с общо предназначение</w:t>
      </w:r>
      <w:r w:rsidRPr="00112DB8">
        <w:rPr>
          <w:color w:val="000000"/>
          <w:lang w:val="bg-BG"/>
        </w:rPr>
        <w:t>,</w:t>
      </w:r>
      <w:r w:rsidRPr="00112DB8">
        <w:rPr>
          <w:color w:val="000000"/>
        </w:rPr>
        <w:t xml:space="preserve"> ГД </w:t>
      </w:r>
      <w:r w:rsidR="008504D1">
        <w:rPr>
          <w:color w:val="000000"/>
          <w:lang w:val="bg-BG"/>
        </w:rPr>
        <w:t>„</w:t>
      </w:r>
      <w:r w:rsidRPr="00112DB8">
        <w:rPr>
          <w:color w:val="000000"/>
        </w:rPr>
        <w:t>ГВА</w:t>
      </w:r>
      <w:r w:rsidR="008504D1">
        <w:rPr>
          <w:color w:val="000000"/>
          <w:lang w:val="bg-BG"/>
        </w:rPr>
        <w:t>“</w:t>
      </w:r>
      <w:r w:rsidRPr="00112DB8">
        <w:rPr>
          <w:color w:val="000000"/>
        </w:rPr>
        <w:t xml:space="preserve"> одобрява изисквания по отношение ограждането на летището съгласно </w:t>
      </w:r>
      <w:bookmarkStart w:id="12" w:name="_Hlk175752553"/>
      <w:r w:rsidRPr="0091420A">
        <w:rPr>
          <w:color w:val="000000"/>
        </w:rPr>
        <w:t>Регламент</w:t>
      </w:r>
      <w:bookmarkEnd w:id="12"/>
      <w:r w:rsidRPr="0091420A">
        <w:rPr>
          <w:color w:val="000000"/>
        </w:rPr>
        <w:t xml:space="preserve"> </w:t>
      </w:r>
      <w:r w:rsidRPr="00112DB8">
        <w:rPr>
          <w:color w:val="000000"/>
        </w:rPr>
        <w:t>(ЕС) № 139/2014, когато са спазени следните условия:</w:t>
      </w:r>
    </w:p>
    <w:p w14:paraId="684AD255" w14:textId="77777777" w:rsidR="005266D2" w:rsidRPr="00112DB8" w:rsidRDefault="005266D2" w:rsidP="005266D2">
      <w:pPr>
        <w:spacing w:after="0" w:line="240" w:lineRule="auto"/>
        <w:ind w:firstLine="567"/>
        <w:jc w:val="both"/>
        <w:rPr>
          <w:rFonts w:ascii="Times New Roman" w:hAnsi="Times New Roman"/>
          <w:color w:val="000000"/>
        </w:rPr>
      </w:pPr>
      <w:r w:rsidRPr="00112DB8">
        <w:rPr>
          <w:rFonts w:ascii="Times New Roman" w:hAnsi="Times New Roman"/>
          <w:color w:val="000000"/>
        </w:rPr>
        <w:t>1.</w:t>
      </w:r>
      <w:r w:rsidR="00824706" w:rsidRPr="00112DB8">
        <w:rPr>
          <w:rFonts w:ascii="Times New Roman" w:hAnsi="Times New Roman"/>
          <w:color w:val="000000"/>
        </w:rPr>
        <w:t xml:space="preserve"> </w:t>
      </w:r>
      <w:r w:rsidRPr="00112DB8">
        <w:rPr>
          <w:rFonts w:ascii="Times New Roman" w:hAnsi="Times New Roman"/>
          <w:color w:val="000000"/>
        </w:rPr>
        <w:t>пистата за излитане и кацане на летището не е оборудвана, т.е. не е предназначена за ВС, изпълняващи подход за кацане по прибори;</w:t>
      </w:r>
    </w:p>
    <w:p w14:paraId="1973E7E0" w14:textId="77777777" w:rsidR="005266D2" w:rsidRPr="00112DB8" w:rsidRDefault="005266D2" w:rsidP="005266D2">
      <w:pPr>
        <w:spacing w:after="0" w:line="240" w:lineRule="auto"/>
        <w:ind w:firstLine="567"/>
        <w:jc w:val="both"/>
        <w:rPr>
          <w:rFonts w:ascii="Times New Roman" w:hAnsi="Times New Roman"/>
          <w:color w:val="000000"/>
          <w:lang w:val="ru-RU"/>
        </w:rPr>
      </w:pPr>
      <w:r w:rsidRPr="00112DB8">
        <w:rPr>
          <w:rFonts w:ascii="Times New Roman" w:hAnsi="Times New Roman"/>
          <w:color w:val="000000"/>
        </w:rPr>
        <w:t>2.</w:t>
      </w:r>
      <w:r w:rsidR="00824706" w:rsidRPr="00112DB8">
        <w:rPr>
          <w:rFonts w:ascii="Times New Roman" w:hAnsi="Times New Roman"/>
          <w:color w:val="000000"/>
        </w:rPr>
        <w:t xml:space="preserve"> </w:t>
      </w:r>
      <w:r w:rsidRPr="00112DB8">
        <w:rPr>
          <w:rFonts w:ascii="Times New Roman" w:hAnsi="Times New Roman"/>
          <w:color w:val="000000"/>
        </w:rPr>
        <w:t xml:space="preserve">на летището е въведено ограничение за излитане и кацане само на самолети с максимална излетна маса под 5700 </w:t>
      </w:r>
      <w:r w:rsidRPr="00112DB8">
        <w:rPr>
          <w:rFonts w:ascii="Times New Roman" w:hAnsi="Times New Roman"/>
          <w:color w:val="000000"/>
          <w:lang w:val="en-US"/>
        </w:rPr>
        <w:t>kg</w:t>
      </w:r>
      <w:r w:rsidRPr="00112DB8">
        <w:rPr>
          <w:rFonts w:ascii="Times New Roman" w:hAnsi="Times New Roman"/>
          <w:color w:val="000000"/>
          <w:lang w:val="ru-RU"/>
        </w:rPr>
        <w:t>;</w:t>
      </w:r>
      <w:bookmarkStart w:id="13" w:name="_GoBack"/>
      <w:bookmarkEnd w:id="13"/>
    </w:p>
    <w:p w14:paraId="0E934835" w14:textId="0AE7B037" w:rsidR="005266D2" w:rsidRPr="00112DB8" w:rsidRDefault="00824706" w:rsidP="0091420A">
      <w:pPr>
        <w:spacing w:after="0" w:line="240" w:lineRule="auto"/>
        <w:jc w:val="both"/>
        <w:rPr>
          <w:rFonts w:ascii="Times New Roman" w:hAnsi="Times New Roman"/>
          <w:color w:val="000000"/>
        </w:rPr>
      </w:pPr>
      <w:r w:rsidRPr="00112DB8">
        <w:rPr>
          <w:rFonts w:ascii="Times New Roman" w:hAnsi="Times New Roman"/>
          <w:color w:val="000000"/>
        </w:rPr>
        <w:t xml:space="preserve">     </w:t>
      </w:r>
      <w:r w:rsidR="005266D2" w:rsidRPr="00112DB8">
        <w:rPr>
          <w:rFonts w:ascii="Times New Roman" w:hAnsi="Times New Roman"/>
          <w:color w:val="000000"/>
        </w:rPr>
        <w:t>3.</w:t>
      </w:r>
      <w:r w:rsidRPr="00112DB8">
        <w:rPr>
          <w:rFonts w:ascii="Times New Roman" w:hAnsi="Times New Roman"/>
          <w:color w:val="000000"/>
        </w:rPr>
        <w:t xml:space="preserve"> </w:t>
      </w:r>
      <w:r w:rsidR="005266D2" w:rsidRPr="00112DB8">
        <w:rPr>
          <w:rFonts w:ascii="Times New Roman" w:hAnsi="Times New Roman"/>
          <w:color w:val="000000"/>
        </w:rPr>
        <w:t>в Ръководството за управление и експлоатация на летището</w:t>
      </w:r>
      <w:r w:rsidR="00B61810">
        <w:rPr>
          <w:rFonts w:ascii="Times New Roman" w:hAnsi="Times New Roman"/>
          <w:color w:val="000000"/>
        </w:rPr>
        <w:t>,</w:t>
      </w:r>
      <w:r w:rsidR="005266D2" w:rsidRPr="00112DB8">
        <w:rPr>
          <w:rFonts w:ascii="Times New Roman" w:hAnsi="Times New Roman"/>
          <w:color w:val="000000"/>
        </w:rPr>
        <w:t xml:space="preserve"> операторът или собственикът на летището е посочил алтернативни начини за осигуряване на целите на чл. </w:t>
      </w:r>
      <w:r w:rsidR="007B151A" w:rsidRPr="00112DB8">
        <w:rPr>
          <w:rFonts w:ascii="Times New Roman" w:hAnsi="Times New Roman"/>
          <w:color w:val="000000"/>
        </w:rPr>
        <w:t>4</w:t>
      </w:r>
      <w:r w:rsidR="007B151A">
        <w:rPr>
          <w:rFonts w:ascii="Times New Roman" w:hAnsi="Times New Roman"/>
          <w:color w:val="000000"/>
        </w:rPr>
        <w:t>1</w:t>
      </w:r>
      <w:r w:rsidR="00B61810">
        <w:rPr>
          <w:rFonts w:ascii="Times New Roman" w:hAnsi="Times New Roman"/>
          <w:color w:val="000000"/>
        </w:rPr>
        <w:t>9</w:t>
      </w:r>
      <w:r w:rsidR="005266D2" w:rsidRPr="00112DB8">
        <w:rPr>
          <w:rFonts w:ascii="Times New Roman" w:hAnsi="Times New Roman"/>
          <w:color w:val="000000"/>
        </w:rPr>
        <w:t>, ал. 1;</w:t>
      </w:r>
    </w:p>
    <w:p w14:paraId="4345C5D6" w14:textId="755FEE44" w:rsidR="005266D2" w:rsidRPr="00112DB8" w:rsidRDefault="00824706" w:rsidP="0091420A">
      <w:pPr>
        <w:spacing w:after="0" w:line="240" w:lineRule="auto"/>
        <w:jc w:val="both"/>
        <w:rPr>
          <w:rFonts w:ascii="Times New Roman" w:hAnsi="Times New Roman"/>
          <w:color w:val="000000"/>
        </w:rPr>
      </w:pPr>
      <w:r w:rsidRPr="00112DB8">
        <w:rPr>
          <w:rFonts w:ascii="Times New Roman" w:hAnsi="Times New Roman"/>
          <w:color w:val="000000"/>
        </w:rPr>
        <w:t xml:space="preserve">      </w:t>
      </w:r>
      <w:r w:rsidR="005266D2" w:rsidRPr="00112DB8">
        <w:rPr>
          <w:rFonts w:ascii="Times New Roman" w:hAnsi="Times New Roman"/>
          <w:color w:val="000000"/>
        </w:rPr>
        <w:t>4.</w:t>
      </w:r>
      <w:r w:rsidRPr="00112DB8">
        <w:rPr>
          <w:rFonts w:ascii="Times New Roman" w:hAnsi="Times New Roman"/>
          <w:color w:val="000000"/>
        </w:rPr>
        <w:t xml:space="preserve"> </w:t>
      </w:r>
      <w:r w:rsidR="005266D2" w:rsidRPr="00112DB8">
        <w:rPr>
          <w:rFonts w:ascii="Times New Roman" w:hAnsi="Times New Roman"/>
          <w:color w:val="000000"/>
        </w:rPr>
        <w:t xml:space="preserve">на местостоянките за паркиране и наземно обслужване на самолетите са осигурени с необходимите мерки за постигане на целите на чл. </w:t>
      </w:r>
      <w:r w:rsidR="00C91F54" w:rsidRPr="00112DB8">
        <w:rPr>
          <w:rFonts w:ascii="Times New Roman" w:hAnsi="Times New Roman"/>
          <w:color w:val="000000"/>
        </w:rPr>
        <w:t>4</w:t>
      </w:r>
      <w:r w:rsidR="00C91F54">
        <w:rPr>
          <w:rFonts w:ascii="Times New Roman" w:hAnsi="Times New Roman"/>
          <w:color w:val="000000"/>
        </w:rPr>
        <w:t>1</w:t>
      </w:r>
      <w:r w:rsidR="00B61810">
        <w:rPr>
          <w:rFonts w:ascii="Times New Roman" w:hAnsi="Times New Roman"/>
          <w:color w:val="000000"/>
        </w:rPr>
        <w:t>9</w:t>
      </w:r>
      <w:r w:rsidR="005266D2" w:rsidRPr="00112DB8">
        <w:rPr>
          <w:rFonts w:ascii="Times New Roman" w:hAnsi="Times New Roman"/>
          <w:color w:val="000000"/>
        </w:rPr>
        <w:t>, ал. 1.</w:t>
      </w:r>
    </w:p>
    <w:p w14:paraId="66C37F80" w14:textId="442A9827" w:rsidR="005266D2" w:rsidRPr="00112DB8" w:rsidRDefault="005266D2" w:rsidP="005266D2">
      <w:pPr>
        <w:spacing w:after="0" w:line="240" w:lineRule="auto"/>
        <w:ind w:firstLine="708"/>
        <w:jc w:val="both"/>
        <w:rPr>
          <w:rFonts w:ascii="Times New Roman" w:hAnsi="Times New Roman"/>
          <w:color w:val="000000"/>
        </w:rPr>
      </w:pPr>
      <w:r w:rsidRPr="00112DB8">
        <w:rPr>
          <w:rFonts w:ascii="Times New Roman" w:hAnsi="Times New Roman"/>
          <w:color w:val="000000"/>
        </w:rPr>
        <w:t xml:space="preserve">(2) </w:t>
      </w:r>
      <w:r w:rsidR="00B61810">
        <w:rPr>
          <w:rFonts w:ascii="Times New Roman" w:hAnsi="Times New Roman"/>
          <w:color w:val="000000"/>
        </w:rPr>
        <w:t>При</w:t>
      </w:r>
      <w:r w:rsidR="00B61810" w:rsidRPr="00112DB8">
        <w:rPr>
          <w:rFonts w:ascii="Times New Roman" w:hAnsi="Times New Roman"/>
          <w:color w:val="000000"/>
        </w:rPr>
        <w:t xml:space="preserve"> </w:t>
      </w:r>
      <w:r w:rsidRPr="00112DB8">
        <w:rPr>
          <w:rFonts w:ascii="Times New Roman" w:hAnsi="Times New Roman"/>
          <w:color w:val="000000"/>
        </w:rPr>
        <w:t xml:space="preserve">условията на ал. 1 </w:t>
      </w:r>
      <w:r w:rsidR="00B61810" w:rsidRPr="00112DB8">
        <w:rPr>
          <w:rFonts w:ascii="Times New Roman" w:hAnsi="Times New Roman"/>
          <w:color w:val="000000"/>
        </w:rPr>
        <w:t xml:space="preserve">ГД </w:t>
      </w:r>
      <w:r w:rsidR="00B61810">
        <w:rPr>
          <w:rFonts w:ascii="Times New Roman" w:hAnsi="Times New Roman"/>
          <w:color w:val="000000"/>
        </w:rPr>
        <w:t>„</w:t>
      </w:r>
      <w:r w:rsidR="00B61810" w:rsidRPr="00112DB8">
        <w:rPr>
          <w:rFonts w:ascii="Times New Roman" w:hAnsi="Times New Roman"/>
          <w:color w:val="000000"/>
        </w:rPr>
        <w:t>ГВА</w:t>
      </w:r>
      <w:r w:rsidR="00B61810">
        <w:rPr>
          <w:rFonts w:ascii="Times New Roman" w:hAnsi="Times New Roman"/>
          <w:color w:val="000000"/>
        </w:rPr>
        <w:t>“</w:t>
      </w:r>
      <w:r w:rsidR="00B61810" w:rsidRPr="00112DB8">
        <w:rPr>
          <w:rFonts w:ascii="Times New Roman" w:hAnsi="Times New Roman"/>
          <w:color w:val="000000"/>
        </w:rPr>
        <w:t xml:space="preserve"> </w:t>
      </w:r>
      <w:r w:rsidRPr="00112DB8">
        <w:rPr>
          <w:rFonts w:ascii="Times New Roman" w:hAnsi="Times New Roman"/>
          <w:color w:val="000000"/>
        </w:rPr>
        <w:t>може да даде разрешение да не се изгражда периметрова ограда, а когато на летище по чл. 43, ал. 2, т. 2 от ЗГВ се изгражда периметрова ограда, тя не може да е по-ниска от 1.5 m и е от метална мрежа с дебелина не по-малка от 2 mm.</w:t>
      </w:r>
    </w:p>
    <w:p w14:paraId="74FF4CC1" w14:textId="4D760AAC" w:rsidR="005266D2" w:rsidRPr="00112DB8" w:rsidRDefault="005266D2" w:rsidP="005266D2">
      <w:pPr>
        <w:spacing w:after="0" w:line="240" w:lineRule="auto"/>
        <w:ind w:firstLine="708"/>
        <w:jc w:val="both"/>
        <w:rPr>
          <w:rFonts w:ascii="Times New Roman" w:hAnsi="Times New Roman"/>
          <w:color w:val="000000"/>
        </w:rPr>
      </w:pPr>
      <w:r w:rsidRPr="00112DB8">
        <w:rPr>
          <w:rFonts w:ascii="Times New Roman" w:hAnsi="Times New Roman"/>
          <w:color w:val="000000"/>
        </w:rPr>
        <w:t xml:space="preserve">(3) На летище по чл. 43, ал. 2, т. 3 и т. 4 от ЗГВ с одобрение на ГД </w:t>
      </w:r>
      <w:r w:rsidR="00B61810">
        <w:rPr>
          <w:rFonts w:ascii="Times New Roman" w:hAnsi="Times New Roman"/>
          <w:color w:val="000000"/>
        </w:rPr>
        <w:t>„</w:t>
      </w:r>
      <w:r w:rsidRPr="00112DB8">
        <w:rPr>
          <w:rFonts w:ascii="Times New Roman" w:hAnsi="Times New Roman"/>
          <w:color w:val="000000"/>
        </w:rPr>
        <w:t>ГВА</w:t>
      </w:r>
      <w:r w:rsidR="00B61810">
        <w:rPr>
          <w:rFonts w:ascii="Times New Roman" w:hAnsi="Times New Roman"/>
          <w:color w:val="000000"/>
        </w:rPr>
        <w:t>“</w:t>
      </w:r>
      <w:r w:rsidRPr="00112DB8">
        <w:rPr>
          <w:rFonts w:ascii="Times New Roman" w:hAnsi="Times New Roman"/>
          <w:color w:val="000000"/>
        </w:rPr>
        <w:t xml:space="preserve"> може да не се изгражда периметрова ограда или околовръстен път, когато:</w:t>
      </w:r>
    </w:p>
    <w:p w14:paraId="0130809A" w14:textId="311BE54A" w:rsidR="005266D2" w:rsidRPr="00112DB8" w:rsidRDefault="00824706" w:rsidP="0091420A">
      <w:pPr>
        <w:spacing w:after="0" w:line="240" w:lineRule="auto"/>
        <w:jc w:val="both"/>
        <w:rPr>
          <w:rFonts w:ascii="Times New Roman" w:hAnsi="Times New Roman"/>
          <w:color w:val="000000"/>
        </w:rPr>
      </w:pPr>
      <w:r w:rsidRPr="00112DB8">
        <w:rPr>
          <w:rFonts w:ascii="Times New Roman" w:hAnsi="Times New Roman"/>
          <w:color w:val="000000"/>
        </w:rPr>
        <w:t xml:space="preserve">      </w:t>
      </w:r>
      <w:r w:rsidR="005266D2" w:rsidRPr="00112DB8">
        <w:rPr>
          <w:rFonts w:ascii="Times New Roman" w:hAnsi="Times New Roman"/>
          <w:color w:val="000000"/>
        </w:rPr>
        <w:t>1. са спазени условията по ал. 1, т. 1 - 4;</w:t>
      </w:r>
    </w:p>
    <w:p w14:paraId="3CC24A6B" w14:textId="448451C2" w:rsidR="005266D2" w:rsidRPr="00076B3A" w:rsidRDefault="005266D2" w:rsidP="005266D2">
      <w:pPr>
        <w:widowControl w:val="0"/>
        <w:autoSpaceDE w:val="0"/>
        <w:autoSpaceDN w:val="0"/>
        <w:adjustRightInd w:val="0"/>
        <w:spacing w:after="0" w:line="240" w:lineRule="auto"/>
        <w:ind w:firstLine="480"/>
        <w:jc w:val="both"/>
        <w:rPr>
          <w:rFonts w:ascii="Times New Roman" w:hAnsi="Times New Roman"/>
          <w:kern w:val="0"/>
          <w:lang w:val="en-US"/>
        </w:rPr>
      </w:pPr>
      <w:r w:rsidRPr="00112DB8">
        <w:rPr>
          <w:rFonts w:ascii="Times New Roman" w:hAnsi="Times New Roman"/>
          <w:color w:val="000000"/>
        </w:rPr>
        <w:t xml:space="preserve">  2.</w:t>
      </w:r>
      <w:r w:rsidR="00824706" w:rsidRPr="00112DB8">
        <w:rPr>
          <w:rFonts w:ascii="Times New Roman" w:hAnsi="Times New Roman"/>
          <w:color w:val="000000"/>
        </w:rPr>
        <w:t xml:space="preserve"> </w:t>
      </w:r>
      <w:r w:rsidRPr="00112DB8">
        <w:rPr>
          <w:rFonts w:ascii="Times New Roman" w:hAnsi="Times New Roman"/>
          <w:color w:val="000000"/>
        </w:rPr>
        <w:t>на летището са осигурени подходящо подготвени участъци, позволяващи придвижване на персонала до всяка зона на летището за провеждане на аварийно-спасителни дейности, техническо поддържане на летището и мероприятия по безопасността и сигурността</w:t>
      </w:r>
      <w:r w:rsidR="00B61810">
        <w:rPr>
          <w:rFonts w:ascii="Times New Roman" w:hAnsi="Times New Roman"/>
          <w:color w:val="000000"/>
        </w:rPr>
        <w:t>.</w:t>
      </w:r>
    </w:p>
    <w:p w14:paraId="04ADC6BD" w14:textId="0A784965" w:rsidR="00197E20" w:rsidRPr="00076B3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76B3A">
        <w:rPr>
          <w:rFonts w:ascii="Times New Roman" w:hAnsi="Times New Roman"/>
          <w:b/>
          <w:bCs/>
          <w:kern w:val="0"/>
          <w:lang w:val="x-none"/>
        </w:rPr>
        <w:t>Глава четиридесет и четвърта</w:t>
      </w:r>
    </w:p>
    <w:p w14:paraId="19ADF3C4" w14:textId="77777777" w:rsidR="00197E20" w:rsidRPr="00076B3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76B3A">
        <w:rPr>
          <w:rFonts w:ascii="Times New Roman" w:hAnsi="Times New Roman"/>
          <w:b/>
          <w:bCs/>
          <w:kern w:val="0"/>
          <w:lang w:val="x-none"/>
        </w:rPr>
        <w:t>ОСВЕТЛЕНИЕ ЗА ЦЕЛИТЕ НА СИГУРНОСТТА</w:t>
      </w:r>
    </w:p>
    <w:p w14:paraId="416D550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A6401E7" w14:textId="7EACB35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4F2C">
        <w:rPr>
          <w:rFonts w:ascii="Times New Roman" w:hAnsi="Times New Roman"/>
          <w:b/>
          <w:bCs/>
          <w:kern w:val="0"/>
          <w:lang w:val="x-none"/>
        </w:rPr>
        <w:t>2</w:t>
      </w:r>
      <w:r w:rsidR="00DE7F04">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От гледна точка на сигурността монтираните на летищата огради или други бариери, предназначени за гарантиране на защита на гражданските летища, и техните средства се осветяват с необходимото минимално осветление.</w:t>
      </w:r>
    </w:p>
    <w:p w14:paraId="09A9C74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(2) Когато е необходимо, се предвижда поставяне на светлини за осветяване на територията от двете страни на оградата или бариерата, в частност в местата за достъп.</w:t>
      </w:r>
    </w:p>
    <w:p w14:paraId="514E7F6D" w14:textId="77777777" w:rsidR="00824706" w:rsidRPr="0091420A" w:rsidRDefault="00824706">
      <w:pPr>
        <w:widowControl w:val="0"/>
        <w:autoSpaceDE w:val="0"/>
        <w:autoSpaceDN w:val="0"/>
        <w:adjustRightInd w:val="0"/>
        <w:spacing w:after="0" w:line="240" w:lineRule="auto"/>
        <w:ind w:firstLine="480"/>
        <w:jc w:val="both"/>
        <w:rPr>
          <w:rFonts w:ascii="Times New Roman" w:hAnsi="Times New Roman"/>
          <w:kern w:val="0"/>
        </w:rPr>
      </w:pPr>
    </w:p>
    <w:p w14:paraId="4B7B5EE0" w14:textId="77777777" w:rsidR="00197E20" w:rsidRPr="00DE7F0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E7F04">
        <w:rPr>
          <w:rFonts w:ascii="Times New Roman" w:hAnsi="Times New Roman"/>
          <w:b/>
          <w:bCs/>
          <w:kern w:val="0"/>
          <w:lang w:val="x-none"/>
        </w:rPr>
        <w:t xml:space="preserve"> Глава четиридесет и пета</w:t>
      </w:r>
    </w:p>
    <w:p w14:paraId="56F38EE4" w14:textId="77777777" w:rsidR="00197E20" w:rsidRPr="009F308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A5611">
        <w:rPr>
          <w:rFonts w:ascii="Times New Roman" w:hAnsi="Times New Roman"/>
          <w:b/>
          <w:bCs/>
          <w:kern w:val="0"/>
          <w:lang w:val="x-none"/>
        </w:rPr>
        <w:t>ПРОЕКТИРАНЕ НА ЛЕТИЩА, РАЗПОЛАГАНЕ И МОНТАЖ НА ОБОРУДВАН</w:t>
      </w:r>
      <w:r w:rsidRPr="009F3080">
        <w:rPr>
          <w:rFonts w:ascii="Times New Roman" w:hAnsi="Times New Roman"/>
          <w:b/>
          <w:bCs/>
          <w:kern w:val="0"/>
          <w:lang w:val="x-none"/>
        </w:rPr>
        <w:t>Е В</w:t>
      </w:r>
    </w:p>
    <w:p w14:paraId="58BDA0A9" w14:textId="77777777" w:rsidR="00197E20" w:rsidRPr="00DE7F0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E7F04">
        <w:rPr>
          <w:rFonts w:ascii="Times New Roman" w:hAnsi="Times New Roman"/>
          <w:b/>
          <w:bCs/>
          <w:kern w:val="0"/>
          <w:lang w:val="x-none"/>
        </w:rPr>
        <w:t>ОПЕРАТИВНИТЕ ЗОНИ</w:t>
      </w:r>
    </w:p>
    <w:p w14:paraId="7DC95972" w14:textId="77777777" w:rsidR="00197E20" w:rsidRPr="00DE7F0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0795364" w14:textId="77777777" w:rsidR="00197E20" w:rsidRPr="00DE7F0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E7F04">
        <w:rPr>
          <w:rFonts w:ascii="Times New Roman" w:hAnsi="Times New Roman"/>
          <w:b/>
          <w:bCs/>
          <w:kern w:val="0"/>
          <w:lang w:val="x-none"/>
        </w:rPr>
        <w:t xml:space="preserve"> Раздел I</w:t>
      </w:r>
    </w:p>
    <w:p w14:paraId="3980E93D" w14:textId="77777777" w:rsidR="00197E20" w:rsidRPr="00DE7F0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E7F04">
        <w:rPr>
          <w:rFonts w:ascii="Times New Roman" w:hAnsi="Times New Roman"/>
          <w:b/>
          <w:bCs/>
          <w:kern w:val="0"/>
          <w:lang w:val="x-none"/>
        </w:rPr>
        <w:t>Общи положения</w:t>
      </w:r>
    </w:p>
    <w:p w14:paraId="21808EB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BEF0BB8" w14:textId="42F0282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4F2C">
        <w:rPr>
          <w:rFonts w:ascii="Times New Roman" w:hAnsi="Times New Roman"/>
          <w:b/>
          <w:bCs/>
          <w:kern w:val="0"/>
          <w:lang w:val="x-none"/>
        </w:rPr>
        <w:t>2</w:t>
      </w:r>
      <w:r w:rsidR="00DE7F04">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При проектиране и строеж на нови и реконструкция на съществуващи съоръжения на летището се вземат под внимание предявените изисквания към архитектурата и инфраструктурата, необходими за прилагането на оптимални мерки за осигуряване безопасността</w:t>
      </w:r>
      <w:r w:rsidR="00824706" w:rsidRPr="00112DB8">
        <w:rPr>
          <w:rFonts w:ascii="Times New Roman" w:hAnsi="Times New Roman"/>
          <w:kern w:val="0"/>
        </w:rPr>
        <w:t xml:space="preserve"> и сигурността</w:t>
      </w:r>
      <w:r w:rsidRPr="00112DB8">
        <w:rPr>
          <w:rFonts w:ascii="Times New Roman" w:hAnsi="Times New Roman"/>
          <w:kern w:val="0"/>
          <w:lang w:val="x-none"/>
        </w:rPr>
        <w:t xml:space="preserve"> на гражданските летища.</w:t>
      </w:r>
    </w:p>
    <w:p w14:paraId="583F83A6" w14:textId="3D8E76E1" w:rsidR="00530B50" w:rsidRPr="00112DB8" w:rsidRDefault="00530B50">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17AA64C7" w14:textId="77777777" w:rsidR="00197E20" w:rsidRPr="00DE7F0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E7F04">
        <w:rPr>
          <w:rFonts w:ascii="Times New Roman" w:hAnsi="Times New Roman"/>
          <w:b/>
          <w:bCs/>
          <w:kern w:val="0"/>
          <w:lang w:val="x-none"/>
        </w:rPr>
        <w:t>Раздел II</w:t>
      </w:r>
    </w:p>
    <w:p w14:paraId="7EE8E83A" w14:textId="77777777" w:rsidR="00197E20" w:rsidRPr="00DE7F0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E7F04">
        <w:rPr>
          <w:rFonts w:ascii="Times New Roman" w:hAnsi="Times New Roman"/>
          <w:b/>
          <w:bCs/>
          <w:kern w:val="0"/>
          <w:lang w:val="x-none"/>
        </w:rPr>
        <w:t>Разполагане на оборудване и съоръжения на оперативни площи</w:t>
      </w:r>
    </w:p>
    <w:p w14:paraId="4821F347" w14:textId="77777777" w:rsidR="00197E20" w:rsidRPr="00DE7F0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97ECE85" w14:textId="124179A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4F2C">
        <w:rPr>
          <w:rFonts w:ascii="Times New Roman" w:hAnsi="Times New Roman"/>
          <w:b/>
          <w:bCs/>
          <w:kern w:val="0"/>
          <w:lang w:val="x-none"/>
        </w:rPr>
        <w:t>2</w:t>
      </w:r>
      <w:r w:rsidR="00DE7F04">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Оборудване не се разполага, ако не е свързано с функциите на аеронавигационното осигуряване:</w:t>
      </w:r>
    </w:p>
    <w:p w14:paraId="70C5BB73" w14:textId="74E3A29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на летателната писта, в крайните участъци за безопасност, на пътеката за рулиране или в границите на разстоянието, посочено в колона 11 на табл</w:t>
      </w:r>
      <w:r w:rsidR="008A1DF4">
        <w:rPr>
          <w:rFonts w:ascii="Times New Roman" w:hAnsi="Times New Roman"/>
          <w:kern w:val="0"/>
          <w:lang w:val="x-none"/>
        </w:rPr>
        <w:t>ица</w:t>
      </w:r>
      <w:r w:rsidRPr="00112DB8">
        <w:rPr>
          <w:rFonts w:ascii="Times New Roman" w:hAnsi="Times New Roman"/>
          <w:kern w:val="0"/>
          <w:lang w:val="x-none"/>
        </w:rPr>
        <w:t xml:space="preserve"> 4, ако това ще представлява опасност за ВС;</w:t>
      </w:r>
    </w:p>
    <w:p w14:paraId="6CB523A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участъка, свободен от препятствия, ако това ще представлява опасност за самолет, намиращ се във въздуха.</w:t>
      </w:r>
    </w:p>
    <w:p w14:paraId="7C24FD9A" w14:textId="2F0972E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Всяко оборудване или съоръжения, необходими за целите на въздушната навигация и аеронавигационното обслужване, е необходимо да е </w:t>
      </w:r>
      <w:r w:rsidR="00DE7F04">
        <w:rPr>
          <w:rFonts w:ascii="Times New Roman" w:hAnsi="Times New Roman"/>
          <w:kern w:val="0"/>
        </w:rPr>
        <w:t xml:space="preserve">с </w:t>
      </w:r>
      <w:r w:rsidRPr="00112DB8">
        <w:rPr>
          <w:rFonts w:ascii="Times New Roman" w:hAnsi="Times New Roman"/>
          <w:kern w:val="0"/>
          <w:lang w:val="x-none"/>
        </w:rPr>
        <w:t>чуплива конструкция и се разполага колкото се може по-ниско:</w:t>
      </w:r>
    </w:p>
    <w:p w14:paraId="3221F19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в тази част от летателната писта, която се намира в границите от:</w:t>
      </w:r>
    </w:p>
    <w:p w14:paraId="5B3EC07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75 m от осевата линия на ПИК с кодов номер 3 или 4;</w:t>
      </w:r>
    </w:p>
    <w:p w14:paraId="116A8A6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45 m от осевата линия на ПИК с кодов номер 1 или 2;</w:t>
      </w:r>
    </w:p>
    <w:p w14:paraId="3F4D0802" w14:textId="5BE1BF9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крайния участък за безопасност на ПИК, ивицата на пътеката за рулиране или в границите на разстоянията, дадени в табл</w:t>
      </w:r>
      <w:r w:rsidR="008A1DF4">
        <w:rPr>
          <w:rFonts w:ascii="Times New Roman" w:hAnsi="Times New Roman"/>
          <w:kern w:val="0"/>
          <w:lang w:val="x-none"/>
        </w:rPr>
        <w:t>ица</w:t>
      </w:r>
      <w:r w:rsidRPr="00112DB8">
        <w:rPr>
          <w:rFonts w:ascii="Times New Roman" w:hAnsi="Times New Roman"/>
          <w:kern w:val="0"/>
          <w:lang w:val="x-none"/>
        </w:rPr>
        <w:t xml:space="preserve"> 4;</w:t>
      </w:r>
    </w:p>
    <w:p w14:paraId="0939061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 участъка, свободен от препятствия, ако представлява опасност за ВС в полет.</w:t>
      </w:r>
    </w:p>
    <w:p w14:paraId="6BABD0F6" w14:textId="7E80E9E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4F2C">
        <w:rPr>
          <w:rFonts w:ascii="Times New Roman" w:hAnsi="Times New Roman"/>
          <w:b/>
          <w:bCs/>
          <w:kern w:val="0"/>
          <w:lang w:val="x-none"/>
        </w:rPr>
        <w:t>2</w:t>
      </w:r>
      <w:r w:rsidR="00D74320">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Всяко оборудване или съоръжения, нужни за целите на въздушната навигация, които се разполагат на подравнения участък от летателната писта, се разглежда като препятствие и </w:t>
      </w:r>
      <w:r w:rsidR="00D74320">
        <w:rPr>
          <w:rFonts w:ascii="Times New Roman" w:hAnsi="Times New Roman"/>
          <w:kern w:val="0"/>
        </w:rPr>
        <w:t xml:space="preserve">трябва да </w:t>
      </w:r>
      <w:r w:rsidRPr="00112DB8">
        <w:rPr>
          <w:rFonts w:ascii="Times New Roman" w:hAnsi="Times New Roman"/>
          <w:kern w:val="0"/>
          <w:lang w:val="x-none"/>
        </w:rPr>
        <w:t>са</w:t>
      </w:r>
      <w:r w:rsidR="00D74320">
        <w:rPr>
          <w:rFonts w:ascii="Times New Roman" w:hAnsi="Times New Roman"/>
          <w:kern w:val="0"/>
        </w:rPr>
        <w:t xml:space="preserve"> с</w:t>
      </w:r>
      <w:r w:rsidRPr="00112DB8">
        <w:rPr>
          <w:rFonts w:ascii="Times New Roman" w:hAnsi="Times New Roman"/>
          <w:kern w:val="0"/>
          <w:lang w:val="x-none"/>
        </w:rPr>
        <w:t xml:space="preserve"> чуплива конструкция, като се поставят колкото е възможно по-ниско.</w:t>
      </w:r>
    </w:p>
    <w:p w14:paraId="397C4C14" w14:textId="329B785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4F2C">
        <w:rPr>
          <w:rFonts w:ascii="Times New Roman" w:hAnsi="Times New Roman"/>
          <w:b/>
          <w:bCs/>
          <w:kern w:val="0"/>
          <w:lang w:val="x-none"/>
        </w:rPr>
        <w:t>2</w:t>
      </w:r>
      <w:r w:rsidR="00D74320">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На писта, оборудвана за точен подход за кацане по категории I, II или III, не се разполага оборудване или съоръжения освен необходимите за целите на въздушната навигация в границите на 240 m от края на летателната писта и:</w:t>
      </w:r>
    </w:p>
    <w:p w14:paraId="707F658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в границите на 60 m от продължението на осевата линия на ПИК с кодов номер 3 или 4;</w:t>
      </w:r>
    </w:p>
    <w:p w14:paraId="6266796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границите на 45 m от продължението на осевата линия на ПИК с кодов номер 1 или 2.</w:t>
      </w:r>
    </w:p>
    <w:p w14:paraId="104B64F8" w14:textId="25FB8BCE" w:rsidR="00530B50" w:rsidRPr="00112DB8" w:rsidRDefault="00197E20" w:rsidP="00530B50">
      <w:pPr>
        <w:spacing w:after="0" w:line="240" w:lineRule="auto"/>
        <w:ind w:firstLine="708"/>
        <w:jc w:val="both"/>
        <w:rPr>
          <w:rFonts w:ascii="Times New Roman" w:hAnsi="Times New Roman"/>
        </w:rPr>
      </w:pPr>
      <w:r w:rsidRPr="00112DB8">
        <w:rPr>
          <w:rFonts w:ascii="Times New Roman" w:hAnsi="Times New Roman"/>
          <w:b/>
          <w:bCs/>
          <w:kern w:val="0"/>
          <w:lang w:val="x-none"/>
        </w:rPr>
        <w:t xml:space="preserve"> Чл. 4</w:t>
      </w:r>
      <w:r w:rsidR="00044F2C">
        <w:rPr>
          <w:rFonts w:ascii="Times New Roman" w:hAnsi="Times New Roman"/>
          <w:b/>
          <w:bCs/>
          <w:kern w:val="0"/>
          <w:lang w:val="x-none"/>
        </w:rPr>
        <w:t>2</w:t>
      </w:r>
      <w:r w:rsidR="00D74320">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w:t>
      </w:r>
      <w:r w:rsidR="00530B50" w:rsidRPr="00112DB8">
        <w:rPr>
          <w:rFonts w:ascii="Times New Roman" w:hAnsi="Times New Roman"/>
        </w:rPr>
        <w:t>Всяко оборудване или инсталация, които са необходими за осигуряване на аеронавигация или безопасност на въздухоплавателните средства и са разположени на или в близост до ПИК, оборудвана за прецизен подход от категория I, II или III, трябва да са чупливи и поставени възможно най-ниско, ако:</w:t>
      </w:r>
    </w:p>
    <w:p w14:paraId="376D32B2" w14:textId="77777777" w:rsidR="00530B50" w:rsidRPr="00112DB8" w:rsidRDefault="00530B50" w:rsidP="00530B50">
      <w:pPr>
        <w:spacing w:after="0" w:line="240" w:lineRule="auto"/>
        <w:ind w:firstLine="708"/>
        <w:jc w:val="both"/>
        <w:rPr>
          <w:rFonts w:ascii="Times New Roman" w:hAnsi="Times New Roman"/>
        </w:rPr>
      </w:pPr>
      <w:r w:rsidRPr="00112DB8">
        <w:rPr>
          <w:rFonts w:ascii="Times New Roman" w:hAnsi="Times New Roman"/>
        </w:rPr>
        <w:t>1. са разположени на 240 m от края на летателната писта в рамките на:</w:t>
      </w:r>
    </w:p>
    <w:p w14:paraId="733E9DC5" w14:textId="77777777" w:rsidR="00530B50" w:rsidRPr="00112DB8" w:rsidRDefault="00530B50" w:rsidP="00530B50">
      <w:pPr>
        <w:spacing w:after="0" w:line="240" w:lineRule="auto"/>
        <w:ind w:firstLine="708"/>
        <w:jc w:val="both"/>
        <w:rPr>
          <w:rFonts w:ascii="Times New Roman" w:hAnsi="Times New Roman"/>
        </w:rPr>
      </w:pPr>
      <w:r w:rsidRPr="00112DB8">
        <w:rPr>
          <w:rFonts w:ascii="Times New Roman" w:hAnsi="Times New Roman"/>
        </w:rPr>
        <w:t>а) 60 м от продължението на осевата линия на ПИК с кодов номер 3 или 4; или</w:t>
      </w:r>
    </w:p>
    <w:p w14:paraId="443776DE" w14:textId="77777777" w:rsidR="00530B50" w:rsidRPr="00112DB8" w:rsidRDefault="00530B50" w:rsidP="00530B50">
      <w:pPr>
        <w:spacing w:after="0" w:line="240" w:lineRule="auto"/>
        <w:ind w:firstLine="708"/>
        <w:jc w:val="both"/>
        <w:rPr>
          <w:rFonts w:ascii="Times New Roman" w:hAnsi="Times New Roman"/>
        </w:rPr>
      </w:pPr>
      <w:r w:rsidRPr="00112DB8">
        <w:rPr>
          <w:rFonts w:ascii="Times New Roman" w:hAnsi="Times New Roman"/>
        </w:rPr>
        <w:t>б) 45 м от продължението на осевата линия на ПИК с кодов номер 1 или 2; или</w:t>
      </w:r>
    </w:p>
    <w:p w14:paraId="5E18236D" w14:textId="3E2F3042" w:rsidR="00530B50" w:rsidRPr="00112DB8" w:rsidRDefault="00530B50" w:rsidP="00530B5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rPr>
        <w:t xml:space="preserve">2. </w:t>
      </w:r>
      <w:r w:rsidR="00823F4B">
        <w:rPr>
          <w:rFonts w:ascii="Times New Roman" w:hAnsi="Times New Roman"/>
        </w:rPr>
        <w:t>пресичат</w:t>
      </w:r>
      <w:r w:rsidR="00823F4B" w:rsidRPr="00112DB8">
        <w:rPr>
          <w:rFonts w:ascii="Times New Roman" w:hAnsi="Times New Roman"/>
        </w:rPr>
        <w:t xml:space="preserve"> </w:t>
      </w:r>
      <w:r w:rsidRPr="00112DB8">
        <w:rPr>
          <w:rFonts w:ascii="Times New Roman" w:hAnsi="Times New Roman"/>
        </w:rPr>
        <w:t>вътрешната повърхност на подхода за кацане, вътрешната преходна повърхност или повърхността за преминаване на втори кръг при прекъснат подход за кацане</w:t>
      </w:r>
      <w:r w:rsidRPr="00112DB8">
        <w:rPr>
          <w:rFonts w:ascii="Times New Roman" w:hAnsi="Times New Roman"/>
          <w:lang w:val="en-US"/>
        </w:rPr>
        <w:t>.</w:t>
      </w:r>
    </w:p>
    <w:p w14:paraId="572C6CCF" w14:textId="335B2653" w:rsidR="00197E20" w:rsidRPr="00112DB8" w:rsidRDefault="00197E20" w:rsidP="00530B5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4F2C">
        <w:rPr>
          <w:rFonts w:ascii="Times New Roman" w:hAnsi="Times New Roman"/>
          <w:b/>
          <w:bCs/>
          <w:kern w:val="0"/>
          <w:lang w:val="x-none"/>
        </w:rPr>
        <w:t>2</w:t>
      </w:r>
      <w:r w:rsidR="00823F4B">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Всяко оборудване или съоръжение, необходимо за целите на въздушната навигация, което от експлоатационна гледна точка в съответствие с чл. 124, ал. 4, чл. 126, ал. 3, чл. 127, ал. 7 или чл. 128, ал. 9 - 13 е препятствие, се изгражда от чуплива конструкция и се монтира колкото се може по-ниско.</w:t>
      </w:r>
      <w:r w:rsidR="004370F9">
        <w:rPr>
          <w:rFonts w:ascii="Times New Roman" w:hAnsi="Times New Roman"/>
          <w:kern w:val="0"/>
          <w:lang w:val="x-none"/>
        </w:rPr>
        <w:t xml:space="preserve"> </w:t>
      </w:r>
    </w:p>
    <w:p w14:paraId="5E573736" w14:textId="29AC75E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Правилата за наземното движение, които са различни от изискванията </w:t>
      </w:r>
      <w:r w:rsidR="00823F4B">
        <w:rPr>
          <w:rFonts w:ascii="Times New Roman" w:hAnsi="Times New Roman"/>
          <w:kern w:val="0"/>
        </w:rPr>
        <w:t>на</w:t>
      </w:r>
      <w:r w:rsidR="00823F4B" w:rsidRPr="00112DB8">
        <w:rPr>
          <w:rFonts w:ascii="Times New Roman" w:hAnsi="Times New Roman"/>
          <w:kern w:val="0"/>
          <w:lang w:val="x-none"/>
        </w:rPr>
        <w:t xml:space="preserve"> </w:t>
      </w:r>
      <w:r w:rsidRPr="00112DB8">
        <w:rPr>
          <w:rFonts w:ascii="Times New Roman" w:hAnsi="Times New Roman"/>
          <w:kern w:val="0"/>
          <w:lang w:val="x-none"/>
        </w:rPr>
        <w:t>Annex 14 се декларират пред ICAO.</w:t>
      </w:r>
    </w:p>
    <w:p w14:paraId="7C1C0839"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2EDEFAD" w14:textId="1219A001" w:rsidR="00197E20" w:rsidRPr="00823F4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23F4B">
        <w:rPr>
          <w:rFonts w:ascii="Times New Roman" w:hAnsi="Times New Roman"/>
          <w:b/>
          <w:bCs/>
          <w:kern w:val="0"/>
          <w:lang w:val="x-none"/>
        </w:rPr>
        <w:t>Глава четиридесет и шеста</w:t>
      </w:r>
    </w:p>
    <w:p w14:paraId="0D10B09E" w14:textId="77777777" w:rsidR="00197E20" w:rsidRPr="00823F4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23F4B">
        <w:rPr>
          <w:rFonts w:ascii="Times New Roman" w:hAnsi="Times New Roman"/>
          <w:b/>
          <w:bCs/>
          <w:kern w:val="0"/>
          <w:lang w:val="x-none"/>
        </w:rPr>
        <w:t>ЕКСПЛОАТАЦИЯ НА ЛЕТИЩНИТЕ ТРАНСПОРТНИ СРЕДСТВА И</w:t>
      </w:r>
    </w:p>
    <w:p w14:paraId="54545F09" w14:textId="77777777" w:rsidR="00197E20" w:rsidRPr="00823F4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23F4B">
        <w:rPr>
          <w:rFonts w:ascii="Times New Roman" w:hAnsi="Times New Roman"/>
          <w:b/>
          <w:bCs/>
          <w:kern w:val="0"/>
          <w:lang w:val="x-none"/>
        </w:rPr>
        <w:t>ПРАВИЛА ЗА НАЗЕМНОТО ДВИЖЕНИЕ</w:t>
      </w:r>
    </w:p>
    <w:p w14:paraId="43CEBA9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CD99A15" w14:textId="5834146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4F2C">
        <w:rPr>
          <w:rFonts w:ascii="Times New Roman" w:hAnsi="Times New Roman"/>
          <w:b/>
          <w:bCs/>
          <w:kern w:val="0"/>
          <w:lang w:val="x-none"/>
        </w:rPr>
        <w:t>2</w:t>
      </w:r>
      <w:r w:rsidR="00823F4B">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Транспортните средства се експлоатират:</w:t>
      </w:r>
    </w:p>
    <w:p w14:paraId="72F9064C" w14:textId="65891E0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по маневрената площ само с разрешение на </w:t>
      </w:r>
      <w:r w:rsidR="00823F4B" w:rsidRPr="00823F4B">
        <w:rPr>
          <w:rFonts w:ascii="Times New Roman" w:hAnsi="Times New Roman"/>
          <w:kern w:val="0"/>
          <w:lang w:val="x-none"/>
        </w:rPr>
        <w:t xml:space="preserve">летищната контролна кула </w:t>
      </w:r>
      <w:r w:rsidR="00823F4B">
        <w:rPr>
          <w:rFonts w:ascii="Times New Roman" w:hAnsi="Times New Roman"/>
          <w:kern w:val="0"/>
          <w:lang w:val="en-US"/>
        </w:rPr>
        <w:t>(</w:t>
      </w:r>
      <w:r w:rsidRPr="00112DB8">
        <w:rPr>
          <w:rFonts w:ascii="Times New Roman" w:hAnsi="Times New Roman"/>
          <w:kern w:val="0"/>
          <w:lang w:val="x-none"/>
        </w:rPr>
        <w:t>ЛКК</w:t>
      </w:r>
      <w:r w:rsidR="00823F4B">
        <w:rPr>
          <w:rFonts w:ascii="Times New Roman" w:hAnsi="Times New Roman"/>
          <w:kern w:val="0"/>
          <w:lang w:val="en-US"/>
        </w:rPr>
        <w:t>)</w:t>
      </w:r>
      <w:r w:rsidRPr="00112DB8">
        <w:rPr>
          <w:rFonts w:ascii="Times New Roman" w:hAnsi="Times New Roman"/>
          <w:kern w:val="0"/>
          <w:lang w:val="x-none"/>
        </w:rPr>
        <w:t>, а за летищата, които не са за обществено ползване - само с разрешение на службата или лицето, отговорно за провеждане на полетите;</w:t>
      </w:r>
    </w:p>
    <w:p w14:paraId="5673766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 перона само с разрешение на летищната администрация и под контрола на службата, отговорна за организацията на дейността на перона.</w:t>
      </w:r>
    </w:p>
    <w:p w14:paraId="269199A5" w14:textId="4B86B8D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823F4B">
        <w:rPr>
          <w:rFonts w:ascii="Times New Roman" w:hAnsi="Times New Roman"/>
          <w:b/>
          <w:bCs/>
          <w:kern w:val="0"/>
          <w:lang w:val="en-US"/>
        </w:rPr>
        <w:t>30</w:t>
      </w:r>
      <w:r w:rsidRPr="00112DB8">
        <w:rPr>
          <w:rFonts w:ascii="Times New Roman" w:hAnsi="Times New Roman"/>
          <w:b/>
          <w:bCs/>
          <w:kern w:val="0"/>
          <w:lang w:val="x-none"/>
        </w:rPr>
        <w:t>.</w:t>
      </w:r>
      <w:r w:rsidRPr="00112DB8">
        <w:rPr>
          <w:rFonts w:ascii="Times New Roman" w:hAnsi="Times New Roman"/>
          <w:kern w:val="0"/>
          <w:lang w:val="x-none"/>
        </w:rPr>
        <w:t xml:space="preserve"> (1) На работната площ се допуска само технически изправна и функционално работоспособна автотранспортна и специализирана самолетообслужваща техника.</w:t>
      </w:r>
    </w:p>
    <w:p w14:paraId="3AC01513" w14:textId="0A6E423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Техническата изправност и функционалната работоспособност на техниката по ал. 1 се установява планово най-малко на всеки 6 календарни месеца в периода на подготовка за преход към есенно-зимна и пролетно-лятна експлоатация.</w:t>
      </w:r>
    </w:p>
    <w:p w14:paraId="75F5545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Летищната администрация осигурява техническата изправност и функционалната работоспособност на автотранспортната и другата специализирана техника за обслужване на летището или въздухоплавателните средства.</w:t>
      </w:r>
    </w:p>
    <w:p w14:paraId="5FB170A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Операторите и службите, ползващи автотранспортна, специализирана и самолетообслужваща техника на територията на летище, отговарят за ежедневното изпълнение на изискването по ал. 1.</w:t>
      </w:r>
    </w:p>
    <w:p w14:paraId="353BE25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Всяко транспортно средство, работещо в работната площ, има в кабината си план с отбелязани забранени за съответното средство зони за достъп.</w:t>
      </w:r>
    </w:p>
    <w:p w14:paraId="55668FAC" w14:textId="42EEE23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823F4B">
        <w:rPr>
          <w:rFonts w:ascii="Times New Roman" w:hAnsi="Times New Roman"/>
          <w:b/>
          <w:bCs/>
          <w:kern w:val="0"/>
          <w:lang w:val="en-US"/>
        </w:rPr>
        <w:t>31</w:t>
      </w:r>
      <w:r w:rsidRPr="00112DB8">
        <w:rPr>
          <w:rFonts w:ascii="Times New Roman" w:hAnsi="Times New Roman"/>
          <w:b/>
          <w:bCs/>
          <w:kern w:val="0"/>
          <w:lang w:val="x-none"/>
        </w:rPr>
        <w:t>.</w:t>
      </w:r>
      <w:r w:rsidRPr="00112DB8">
        <w:rPr>
          <w:rFonts w:ascii="Times New Roman" w:hAnsi="Times New Roman"/>
          <w:kern w:val="0"/>
          <w:lang w:val="x-none"/>
        </w:rPr>
        <w:t xml:space="preserve"> (1) Водачът на транспортно средство, намиращо се по работната площ, изпълнява всички задължителни указания, предвидени от маркировката и знаците, ако друго не е разрешено от:</w:t>
      </w:r>
    </w:p>
    <w:p w14:paraId="5AA2AD8C" w14:textId="616A291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w:t>
      </w:r>
      <w:r w:rsidR="00823F4B" w:rsidRPr="00823F4B">
        <w:rPr>
          <w:rFonts w:ascii="Times New Roman" w:hAnsi="Times New Roman"/>
          <w:kern w:val="0"/>
          <w:lang w:val="x-none"/>
        </w:rPr>
        <w:t>летищната контролна кула</w:t>
      </w:r>
      <w:r w:rsidRPr="00112DB8">
        <w:rPr>
          <w:rFonts w:ascii="Times New Roman" w:hAnsi="Times New Roman"/>
          <w:kern w:val="0"/>
          <w:lang w:val="x-none"/>
        </w:rPr>
        <w:t>, когато транспортното средство се намира по маневрената площ;</w:t>
      </w:r>
    </w:p>
    <w:p w14:paraId="2DE8BB9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службата, отговорна за организацията на дейността на перона, когато транспортното средство се намира на перона.</w:t>
      </w:r>
    </w:p>
    <w:p w14:paraId="547045C6" w14:textId="40B6EC3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Водачът на транспортно средство, намиращо се на работната площ, изпълнява всички задължителни указания, подавани </w:t>
      </w:r>
      <w:r w:rsidR="00823F4B">
        <w:rPr>
          <w:rFonts w:ascii="Times New Roman" w:hAnsi="Times New Roman"/>
          <w:kern w:val="0"/>
        </w:rPr>
        <w:t>със</w:t>
      </w:r>
      <w:r w:rsidR="00823F4B" w:rsidRPr="00112DB8">
        <w:rPr>
          <w:rFonts w:ascii="Times New Roman" w:hAnsi="Times New Roman"/>
          <w:kern w:val="0"/>
          <w:lang w:val="x-none"/>
        </w:rPr>
        <w:t xml:space="preserve"> </w:t>
      </w:r>
      <w:r w:rsidRPr="00112DB8">
        <w:rPr>
          <w:rFonts w:ascii="Times New Roman" w:hAnsi="Times New Roman"/>
          <w:kern w:val="0"/>
          <w:lang w:val="x-none"/>
        </w:rPr>
        <w:t>светлини.</w:t>
      </w:r>
    </w:p>
    <w:p w14:paraId="72319B30" w14:textId="448FB3F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Водачът на транспортно средство, намиращо се по работната площ, задължително притежава свидетелство за правоспособност за изпълняване на задачите </w:t>
      </w:r>
      <w:r w:rsidR="00823F4B">
        <w:rPr>
          <w:rFonts w:ascii="Times New Roman" w:hAnsi="Times New Roman"/>
          <w:kern w:val="0"/>
        </w:rPr>
        <w:t>си</w:t>
      </w:r>
      <w:r w:rsidR="00823F4B" w:rsidRPr="00112DB8">
        <w:rPr>
          <w:rFonts w:ascii="Times New Roman" w:hAnsi="Times New Roman"/>
          <w:kern w:val="0"/>
          <w:lang w:val="x-none"/>
        </w:rPr>
        <w:t xml:space="preserve"> </w:t>
      </w:r>
      <w:r w:rsidRPr="00112DB8">
        <w:rPr>
          <w:rFonts w:ascii="Times New Roman" w:hAnsi="Times New Roman"/>
          <w:kern w:val="0"/>
          <w:lang w:val="x-none"/>
        </w:rPr>
        <w:t>и изпълнява указанията, издавани от:</w:t>
      </w:r>
    </w:p>
    <w:p w14:paraId="741B6D9B" w14:textId="57F721D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w:t>
      </w:r>
      <w:r w:rsidR="00823F4B" w:rsidRPr="00823F4B">
        <w:rPr>
          <w:rFonts w:ascii="Times New Roman" w:hAnsi="Times New Roman"/>
          <w:kern w:val="0"/>
          <w:lang w:val="x-none"/>
        </w:rPr>
        <w:t>летищната контролна кула</w:t>
      </w:r>
      <w:r w:rsidRPr="00112DB8">
        <w:rPr>
          <w:rFonts w:ascii="Times New Roman" w:hAnsi="Times New Roman"/>
          <w:kern w:val="0"/>
          <w:lang w:val="x-none"/>
        </w:rPr>
        <w:t>, когато транспортното средство се намира на маневрената площ;</w:t>
      </w:r>
    </w:p>
    <w:p w14:paraId="5B48C62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летищната служба, отговорна за координацията на дейността на перона, когато транспортното средство се намира на перона.</w:t>
      </w:r>
    </w:p>
    <w:p w14:paraId="11E7715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Водачът на радиооборудвано транспортно средство установява сигурна двустранна радиовръзка с ЛКК преди навлизане в маневрената площ или с летищната служба, отговорна за координацията на дейността на перона преди навлизане на перона, и поддържа непрекъснато прослушване на предаванията на определената честота, когато транспортното средство се намира по работната площ.</w:t>
      </w:r>
    </w:p>
    <w:p w14:paraId="76F4950F" w14:textId="792A837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23F72">
        <w:rPr>
          <w:rFonts w:ascii="Times New Roman" w:hAnsi="Times New Roman"/>
          <w:b/>
          <w:bCs/>
          <w:kern w:val="0"/>
          <w:lang w:val="x-none"/>
        </w:rPr>
        <w:t>3</w:t>
      </w:r>
      <w:r w:rsidR="00CA5611">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Летищната администрация след одобрение от </w:t>
      </w:r>
      <w:r w:rsidR="00823F4B">
        <w:rPr>
          <w:rFonts w:ascii="Times New Roman" w:hAnsi="Times New Roman"/>
          <w:kern w:val="0"/>
        </w:rPr>
        <w:t>ГД „ГВА“</w:t>
      </w:r>
      <w:r w:rsidRPr="00112DB8">
        <w:rPr>
          <w:rFonts w:ascii="Times New Roman" w:hAnsi="Times New Roman"/>
          <w:kern w:val="0"/>
          <w:lang w:val="x-none"/>
        </w:rPr>
        <w:t xml:space="preserve"> въвежда правила за безопасност на наземното движение на територията на летището и контролира спазването им.</w:t>
      </w:r>
    </w:p>
    <w:p w14:paraId="20075AF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Основните правила за безопасност на движението на територията на летището са свързани със:</w:t>
      </w:r>
    </w:p>
    <w:p w14:paraId="5539423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даване на предимство пред всички други транспортни средства на аварийно или противопожарно транспортно средство, придвижващо се към място на авария;</w:t>
      </w:r>
    </w:p>
    <w:p w14:paraId="10AF2B2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транспортните средства, изпълняващи работа на перона, които дават път на:</w:t>
      </w:r>
    </w:p>
    <w:p w14:paraId="2B18315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аварийно или противопожарно транспортно средство, на рулиращо ВС, на ВС, започващо да рулира, или на буксирано ВС;</w:t>
      </w:r>
    </w:p>
    <w:p w14:paraId="5A29C83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движещи се горивозареждащи машини;</w:t>
      </w:r>
    </w:p>
    <w:p w14:paraId="0FF20E18" w14:textId="6F0227D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други транспортни средства съгласно правилата, определени от летищната администрация и утвърдени от </w:t>
      </w:r>
      <w:r w:rsidR="00823F4B">
        <w:rPr>
          <w:rFonts w:ascii="Times New Roman" w:hAnsi="Times New Roman"/>
          <w:kern w:val="0"/>
        </w:rPr>
        <w:t>ГД „ГВА“</w:t>
      </w:r>
      <w:r w:rsidRPr="00112DB8">
        <w:rPr>
          <w:rFonts w:ascii="Times New Roman" w:hAnsi="Times New Roman"/>
          <w:kern w:val="0"/>
          <w:lang w:val="x-none"/>
        </w:rPr>
        <w:t>.</w:t>
      </w:r>
    </w:p>
    <w:p w14:paraId="54135FB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Основните правила за безопасно движение по перона са:</w:t>
      </w:r>
    </w:p>
    <w:p w14:paraId="064C0E1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скоростта на движение на перона до свободните местостоянки за всички типове автотранспортна техника да не превишава 20 km/h;</w:t>
      </w:r>
    </w:p>
    <w:p w14:paraId="2EC5E9B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скоростта на придвижване при движение към и около въздухоплавателните средства в района на местостоянката е до 5 km/h;</w:t>
      </w:r>
    </w:p>
    <w:p w14:paraId="79A4DFE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движението на техниката, когато не е свързано с летищното обслужване на конкретно въздухоплавателно средство, се извършва на разстояние не по-малко от 3 m от крайните точки на ВС, освен в случаите, когато зоната на местостоянката е очертана и навлизането в нея е забранено;</w:t>
      </w:r>
    </w:p>
    <w:p w14:paraId="452DD45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забрана на движение по перона на автотранспортна или прикачена техника със замърсени колела или с вериги;</w:t>
      </w:r>
    </w:p>
    <w:p w14:paraId="0A37F589" w14:textId="40C0865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приближаването (изтеглянето) и поставянето на самолетообслужваща техника в работно положение при летищно обслужване на ВС се извършва в съответствие с утвърдени от </w:t>
      </w:r>
      <w:r w:rsidR="00CA5611">
        <w:rPr>
          <w:rFonts w:ascii="Times New Roman" w:hAnsi="Times New Roman"/>
          <w:kern w:val="0"/>
        </w:rPr>
        <w:t>ГД „ГВА“</w:t>
      </w:r>
      <w:r w:rsidRPr="00112DB8">
        <w:rPr>
          <w:rFonts w:ascii="Times New Roman" w:hAnsi="Times New Roman"/>
          <w:kern w:val="0"/>
          <w:lang w:val="x-none"/>
        </w:rPr>
        <w:t xml:space="preserve"> схеми;</w:t>
      </w:r>
    </w:p>
    <w:p w14:paraId="1FD339C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самолетообслужващата техника се приближава до ВС на разстояние, което изключва повреждането му;</w:t>
      </w:r>
    </w:p>
    <w:p w14:paraId="055C32D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при лоша видимост (нощем, при мъгла, обилен снеговалеж) и в аварийна обстановка се ползват звуковите сигнали на самолетообслужваща техника или се спира движението; разпореждане за спиране на движението се издава от службата, отговорна за координация на дейността на перона;</w:t>
      </w:r>
    </w:p>
    <w:p w14:paraId="3D16B6F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забрана за участниците в движението на територията на летището:</w:t>
      </w:r>
    </w:p>
    <w:p w14:paraId="2B754A2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да пресичат пътя на рулиращ самолет;</w:t>
      </w:r>
    </w:p>
    <w:p w14:paraId="4DAA13F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да стоят или преминават през зоната на действие на струята на реактивните двигатели на напускащ местостоянката или рулиращ самолет;</w:t>
      </w:r>
    </w:p>
    <w:p w14:paraId="10CC5F6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да оставят без наблюдение техника, преди да са взели всички мерки, изключващи възможността за самопридвижването й;</w:t>
      </w:r>
    </w:p>
    <w:p w14:paraId="0B75554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в случай на повреда водачите вземат необходимите мерки за незабавно изтегляне на управляваната от тях машина от работната площ.</w:t>
      </w:r>
    </w:p>
    <w:p w14:paraId="3E77DCD7"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F56451D" w14:textId="5A7465F2" w:rsidR="00197E20" w:rsidRPr="00CA5611"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A5611">
        <w:rPr>
          <w:rFonts w:ascii="Times New Roman" w:hAnsi="Times New Roman"/>
          <w:b/>
          <w:bCs/>
          <w:kern w:val="0"/>
          <w:lang w:val="x-none"/>
        </w:rPr>
        <w:t>Глава четиридесет и седма</w:t>
      </w:r>
    </w:p>
    <w:p w14:paraId="1BA630B8" w14:textId="77777777" w:rsidR="00197E20" w:rsidRPr="00CA5611"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A5611">
        <w:rPr>
          <w:rFonts w:ascii="Times New Roman" w:hAnsi="Times New Roman"/>
          <w:b/>
          <w:bCs/>
          <w:kern w:val="0"/>
          <w:lang w:val="x-none"/>
        </w:rPr>
        <w:t>СИСТЕМА ЗА УПРАВЛЕНИЕ И КОНТРОЛ НА НАЗЕМНОТО ДВИЖЕНИЕ</w:t>
      </w:r>
    </w:p>
    <w:p w14:paraId="51A7CBC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D40547A" w14:textId="34EE292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23F72">
        <w:rPr>
          <w:rFonts w:ascii="Times New Roman" w:hAnsi="Times New Roman"/>
          <w:b/>
          <w:bCs/>
          <w:kern w:val="0"/>
          <w:lang w:val="x-none"/>
        </w:rPr>
        <w:t>3</w:t>
      </w:r>
      <w:r w:rsidR="00CA5611">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На летищата за обществено ползване се осигурява система за управление на наземното движение и контрол.</w:t>
      </w:r>
    </w:p>
    <w:p w14:paraId="17F589FD" w14:textId="2FAD481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23F72">
        <w:rPr>
          <w:rFonts w:ascii="Times New Roman" w:hAnsi="Times New Roman"/>
          <w:b/>
          <w:bCs/>
          <w:kern w:val="0"/>
          <w:lang w:val="x-none"/>
        </w:rPr>
        <w:t>3</w:t>
      </w:r>
      <w:r w:rsidR="00CA5611">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При проектиране на системите за управление на наземното движение и контрол се взема под внимание:</w:t>
      </w:r>
    </w:p>
    <w:p w14:paraId="41BB753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интензивността на въздушното движение;</w:t>
      </w:r>
    </w:p>
    <w:p w14:paraId="4F8BC12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условията на видимост, при които се предполага изпълнението на полетите;</w:t>
      </w:r>
    </w:p>
    <w:p w14:paraId="3F7EB62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изискванията, свързани с осигуряване ориентирането на пилотите;</w:t>
      </w:r>
    </w:p>
    <w:p w14:paraId="7B1F226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сложността на схемата на летището;</w:t>
      </w:r>
    </w:p>
    <w:p w14:paraId="7478A02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движението на транспортните средства.</w:t>
      </w:r>
    </w:p>
    <w:p w14:paraId="52A45853" w14:textId="25B4219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23F72">
        <w:rPr>
          <w:rFonts w:ascii="Times New Roman" w:hAnsi="Times New Roman"/>
          <w:b/>
          <w:bCs/>
          <w:kern w:val="0"/>
          <w:lang w:val="x-none"/>
        </w:rPr>
        <w:t>3</w:t>
      </w:r>
      <w:r w:rsidR="00CA5611">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Визуалните компоненти на системата за управление на наземното движение (маркировка, светлини и знаци) и контролът върху него се проектират по такъв начин, че да отговарят на съответните технически изисквания на наредбата.</w:t>
      </w:r>
    </w:p>
    <w:p w14:paraId="05DD3A8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Системата за управление на наземното движение и контролът върху него се проектират като средство, помагащо да се предотвратят нерегламентирани навлизания на ВС и транспортните средства на работната ПИК.</w:t>
      </w:r>
    </w:p>
    <w:p w14:paraId="131A0BE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Системата се проектира като средство, помагащо за предотвратяване на сблъскване между ВС, а също така между ВС и транспортни средства или обекти на всяка част от работната площ.</w:t>
      </w:r>
    </w:p>
    <w:p w14:paraId="6946863C" w14:textId="327885C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23F72">
        <w:rPr>
          <w:rFonts w:ascii="Times New Roman" w:hAnsi="Times New Roman"/>
          <w:b/>
          <w:bCs/>
          <w:kern w:val="0"/>
          <w:lang w:val="x-none"/>
        </w:rPr>
        <w:t>3</w:t>
      </w:r>
      <w:r w:rsidR="00CA5611">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Когато системата за управление на наземното движение и контролът върху него се осигуряват чрез изборно включване на светлинна </w:t>
      </w:r>
      <w:r w:rsidR="00CA5611">
        <w:rPr>
          <w:rFonts w:ascii="Times New Roman" w:hAnsi="Times New Roman"/>
          <w:kern w:val="0"/>
        </w:rPr>
        <w:t>„</w:t>
      </w:r>
      <w:r w:rsidRPr="00112DB8">
        <w:rPr>
          <w:rFonts w:ascii="Times New Roman" w:hAnsi="Times New Roman"/>
          <w:kern w:val="0"/>
          <w:lang w:val="x-none"/>
        </w:rPr>
        <w:t>стоп</w:t>
      </w:r>
      <w:r w:rsidR="00CA5611">
        <w:rPr>
          <w:rFonts w:ascii="Times New Roman" w:hAnsi="Times New Roman"/>
          <w:kern w:val="0"/>
        </w:rPr>
        <w:t>“</w:t>
      </w:r>
      <w:r w:rsidRPr="00112DB8">
        <w:rPr>
          <w:rFonts w:ascii="Times New Roman" w:hAnsi="Times New Roman"/>
          <w:kern w:val="0"/>
          <w:lang w:val="x-none"/>
        </w:rPr>
        <w:t xml:space="preserve"> линия и осевите светлини на ПР, се прилагат следните изисквания:</w:t>
      </w:r>
    </w:p>
    <w:p w14:paraId="5198A149" w14:textId="262804C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на маршрутите за рулиране, обозначени чрез включени осеви светлини на ПР, движението да може да се прекрати посредством включването на светлинната </w:t>
      </w:r>
      <w:r w:rsidR="00CA5611">
        <w:rPr>
          <w:rFonts w:ascii="Times New Roman" w:hAnsi="Times New Roman"/>
          <w:kern w:val="0"/>
        </w:rPr>
        <w:t>„</w:t>
      </w:r>
      <w:r w:rsidRPr="00112DB8">
        <w:rPr>
          <w:rFonts w:ascii="Times New Roman" w:hAnsi="Times New Roman"/>
          <w:kern w:val="0"/>
          <w:lang w:val="x-none"/>
        </w:rPr>
        <w:t>стоп</w:t>
      </w:r>
      <w:r w:rsidR="00CA5611">
        <w:rPr>
          <w:rFonts w:ascii="Times New Roman" w:hAnsi="Times New Roman"/>
          <w:kern w:val="0"/>
        </w:rPr>
        <w:t>“</w:t>
      </w:r>
      <w:r w:rsidRPr="00112DB8">
        <w:rPr>
          <w:rFonts w:ascii="Times New Roman" w:hAnsi="Times New Roman"/>
          <w:kern w:val="0"/>
          <w:lang w:val="x-none"/>
        </w:rPr>
        <w:t xml:space="preserve"> линия;</w:t>
      </w:r>
    </w:p>
    <w:p w14:paraId="6770402A" w14:textId="6935339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управляващите схеми се монтират по такъв начин, че при включване на светлинната </w:t>
      </w:r>
      <w:r w:rsidR="00CA5611">
        <w:rPr>
          <w:rFonts w:ascii="Times New Roman" w:hAnsi="Times New Roman"/>
          <w:kern w:val="0"/>
        </w:rPr>
        <w:t>„</w:t>
      </w:r>
      <w:r w:rsidRPr="00112DB8">
        <w:rPr>
          <w:rFonts w:ascii="Times New Roman" w:hAnsi="Times New Roman"/>
          <w:kern w:val="0"/>
          <w:lang w:val="x-none"/>
        </w:rPr>
        <w:t>стоп</w:t>
      </w:r>
      <w:r w:rsidR="00CA5611">
        <w:rPr>
          <w:rFonts w:ascii="Times New Roman" w:hAnsi="Times New Roman"/>
          <w:kern w:val="0"/>
        </w:rPr>
        <w:t>“</w:t>
      </w:r>
      <w:r w:rsidRPr="00112DB8">
        <w:rPr>
          <w:rFonts w:ascii="Times New Roman" w:hAnsi="Times New Roman"/>
          <w:kern w:val="0"/>
          <w:lang w:val="x-none"/>
        </w:rPr>
        <w:t xml:space="preserve"> линия, разположена пред ВС, съответната секция на осевите светлини на ПР извън нейните граници да се изключва;</w:t>
      </w:r>
    </w:p>
    <w:p w14:paraId="585A7282" w14:textId="0A28053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осевите светлини на ПР се включват пред ВС след изключването на светлинната </w:t>
      </w:r>
      <w:r w:rsidR="00CA5611">
        <w:rPr>
          <w:rFonts w:ascii="Times New Roman" w:hAnsi="Times New Roman"/>
          <w:kern w:val="0"/>
        </w:rPr>
        <w:t>„</w:t>
      </w:r>
      <w:r w:rsidRPr="00112DB8">
        <w:rPr>
          <w:rFonts w:ascii="Times New Roman" w:hAnsi="Times New Roman"/>
          <w:kern w:val="0"/>
          <w:lang w:val="x-none"/>
        </w:rPr>
        <w:t>стоп</w:t>
      </w:r>
      <w:r w:rsidR="00CA5611">
        <w:rPr>
          <w:rFonts w:ascii="Times New Roman" w:hAnsi="Times New Roman"/>
          <w:kern w:val="0"/>
        </w:rPr>
        <w:t>“</w:t>
      </w:r>
      <w:r w:rsidRPr="00112DB8">
        <w:rPr>
          <w:rFonts w:ascii="Times New Roman" w:hAnsi="Times New Roman"/>
          <w:kern w:val="0"/>
          <w:lang w:val="x-none"/>
        </w:rPr>
        <w:t xml:space="preserve"> линия.</w:t>
      </w:r>
    </w:p>
    <w:p w14:paraId="20E7CA9B" w14:textId="3C5BF18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23F72">
        <w:rPr>
          <w:rFonts w:ascii="Times New Roman" w:hAnsi="Times New Roman"/>
          <w:b/>
          <w:bCs/>
          <w:kern w:val="0"/>
          <w:lang w:val="x-none"/>
        </w:rPr>
        <w:t>3</w:t>
      </w:r>
      <w:r w:rsidR="00CA5611">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Когато интензивността на движението и условията на експлоатация на летището са такива, че регулирането на потока движение не може да се осигури чрез алтернативни средства и начини, се осигурява радиолокатор за управление на наземното движение на маневрената площ на летище, предназначена за използване в условия на хоризонтална видимост на ПИК, по-малка от 350 m.</w:t>
      </w:r>
    </w:p>
    <w:p w14:paraId="77546CEE" w14:textId="1DAB649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4</w:t>
      </w:r>
      <w:r w:rsidR="00923F72">
        <w:rPr>
          <w:rFonts w:ascii="Times New Roman" w:hAnsi="Times New Roman"/>
          <w:b/>
          <w:bCs/>
          <w:kern w:val="0"/>
          <w:lang w:val="x-none"/>
        </w:rPr>
        <w:t>3</w:t>
      </w:r>
      <w:r w:rsidR="00CA5611">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Когато интензивността на движението и условията на експлоатация на летището са такива, че регулирането на потока движение не може да се осигури чрез алтернативни средства и начини, се осигурява радиолокатор за управление на наземното движение на маневрената площ на летище, предназначено за използване в условия, различни от чл. 42</w:t>
      </w:r>
      <w:r w:rsidR="00786599">
        <w:rPr>
          <w:rFonts w:ascii="Times New Roman" w:hAnsi="Times New Roman"/>
          <w:kern w:val="0"/>
        </w:rPr>
        <w:t>4</w:t>
      </w:r>
      <w:r w:rsidRPr="00112DB8">
        <w:rPr>
          <w:rFonts w:ascii="Times New Roman" w:hAnsi="Times New Roman"/>
          <w:kern w:val="0"/>
          <w:lang w:val="x-none"/>
        </w:rPr>
        <w:t>.</w:t>
      </w:r>
    </w:p>
    <w:p w14:paraId="7CE3D161" w14:textId="1A6A23AA" w:rsidR="00530B50" w:rsidRPr="00112DB8" w:rsidRDefault="00530B50" w:rsidP="00530B50">
      <w:pPr>
        <w:spacing w:after="0" w:line="240" w:lineRule="auto"/>
        <w:ind w:firstLine="708"/>
        <w:jc w:val="both"/>
        <w:rPr>
          <w:rFonts w:ascii="Times New Roman" w:hAnsi="Times New Roman"/>
        </w:rPr>
      </w:pPr>
      <w:r w:rsidRPr="00112DB8">
        <w:rPr>
          <w:rFonts w:ascii="Times New Roman" w:hAnsi="Times New Roman"/>
          <w:b/>
          <w:bCs/>
        </w:rPr>
        <w:t>Чл. 4</w:t>
      </w:r>
      <w:r w:rsidR="00923F72">
        <w:rPr>
          <w:rFonts w:ascii="Times New Roman" w:hAnsi="Times New Roman"/>
          <w:b/>
          <w:bCs/>
          <w:lang w:val="en-US"/>
        </w:rPr>
        <w:t>3</w:t>
      </w:r>
      <w:r w:rsidR="00786599">
        <w:rPr>
          <w:rFonts w:ascii="Times New Roman" w:hAnsi="Times New Roman"/>
          <w:b/>
          <w:bCs/>
        </w:rPr>
        <w:t>9</w:t>
      </w:r>
      <w:r w:rsidRPr="00112DB8">
        <w:rPr>
          <w:rFonts w:ascii="Times New Roman" w:hAnsi="Times New Roman"/>
        </w:rPr>
        <w:t xml:space="preserve">. (1) На летището може да се инсталира автономна </w:t>
      </w:r>
      <w:bookmarkStart w:id="14" w:name="_Hlk138238103"/>
      <w:r w:rsidRPr="00112DB8">
        <w:rPr>
          <w:rFonts w:ascii="Times New Roman" w:hAnsi="Times New Roman"/>
        </w:rPr>
        <w:t xml:space="preserve">система за предупреждаване за несанкционирано излизане на </w:t>
      </w:r>
      <w:bookmarkEnd w:id="14"/>
      <w:r w:rsidR="0010304F">
        <w:rPr>
          <w:rFonts w:ascii="Times New Roman" w:hAnsi="Times New Roman"/>
        </w:rPr>
        <w:t>ПИК</w:t>
      </w:r>
      <w:r w:rsidR="0010304F" w:rsidRPr="00112DB8">
        <w:rPr>
          <w:rFonts w:ascii="Times New Roman" w:hAnsi="Times New Roman"/>
        </w:rPr>
        <w:t xml:space="preserve"> </w:t>
      </w:r>
      <w:r w:rsidRPr="00112DB8">
        <w:rPr>
          <w:rFonts w:ascii="Times New Roman" w:hAnsi="Times New Roman"/>
        </w:rPr>
        <w:t>(</w:t>
      </w:r>
      <w:r w:rsidR="0010304F" w:rsidRPr="00E33108">
        <w:rPr>
          <w:rFonts w:ascii="Times New Roman" w:hAnsi="Times New Roman"/>
        </w:rPr>
        <w:t>Autonomous runway incursion warning system -</w:t>
      </w:r>
      <w:r w:rsidRPr="00E33108">
        <w:rPr>
          <w:rFonts w:ascii="Times New Roman" w:hAnsi="Times New Roman"/>
        </w:rPr>
        <w:t xml:space="preserve"> ARIWS</w:t>
      </w:r>
      <w:r w:rsidRPr="00112DB8">
        <w:rPr>
          <w:rFonts w:ascii="Times New Roman" w:hAnsi="Times New Roman"/>
        </w:rPr>
        <w:t xml:space="preserve">). </w:t>
      </w:r>
    </w:p>
    <w:p w14:paraId="4AE47E3C" w14:textId="74E6E26F" w:rsidR="00530B50" w:rsidRPr="00112DB8" w:rsidRDefault="00530B50" w:rsidP="00530B50">
      <w:pPr>
        <w:spacing w:after="0" w:line="240" w:lineRule="auto"/>
        <w:ind w:firstLine="708"/>
        <w:jc w:val="both"/>
        <w:rPr>
          <w:rFonts w:ascii="Times New Roman" w:hAnsi="Times New Roman"/>
        </w:rPr>
      </w:pPr>
      <w:r w:rsidRPr="00112DB8">
        <w:rPr>
          <w:rFonts w:ascii="Times New Roman" w:hAnsi="Times New Roman"/>
        </w:rPr>
        <w:t xml:space="preserve">(2) Целта на </w:t>
      </w:r>
      <w:r w:rsidR="00786599">
        <w:rPr>
          <w:rFonts w:ascii="Times New Roman" w:hAnsi="Times New Roman"/>
        </w:rPr>
        <w:t xml:space="preserve">системата </w:t>
      </w:r>
      <w:r w:rsidRPr="00112DB8">
        <w:rPr>
          <w:rFonts w:ascii="Times New Roman" w:hAnsi="Times New Roman"/>
        </w:rPr>
        <w:t>ARIWS е осигуряване на автономно откриване на потенциални несанкционирани прониквания на ПИК или случаи на заемане на действаща ПИК, при което се предава незабавно предупреждение на полетния екипаж или на водача на превозното средство.</w:t>
      </w:r>
    </w:p>
    <w:p w14:paraId="3ACB9159" w14:textId="77777777" w:rsidR="00530B50" w:rsidRPr="00112DB8" w:rsidRDefault="00530B50" w:rsidP="00530B50">
      <w:pPr>
        <w:spacing w:after="0" w:line="240" w:lineRule="auto"/>
        <w:ind w:firstLine="708"/>
        <w:jc w:val="both"/>
        <w:rPr>
          <w:rFonts w:ascii="Times New Roman" w:hAnsi="Times New Roman"/>
        </w:rPr>
      </w:pPr>
      <w:r w:rsidRPr="00112DB8">
        <w:rPr>
          <w:rFonts w:ascii="Times New Roman" w:hAnsi="Times New Roman"/>
        </w:rPr>
        <w:t>(3) Основните изисквания към системата по ал. 1 са:</w:t>
      </w:r>
    </w:p>
    <w:p w14:paraId="2E93DD19" w14:textId="77777777" w:rsidR="00530B50" w:rsidRPr="00112DB8" w:rsidRDefault="00530B50" w:rsidP="00530B50">
      <w:pPr>
        <w:spacing w:after="0" w:line="240" w:lineRule="auto"/>
        <w:ind w:firstLine="708"/>
        <w:jc w:val="both"/>
        <w:rPr>
          <w:rFonts w:ascii="Times New Roman" w:hAnsi="Times New Roman"/>
        </w:rPr>
      </w:pPr>
      <w:r w:rsidRPr="00112DB8">
        <w:rPr>
          <w:rFonts w:ascii="Times New Roman" w:hAnsi="Times New Roman"/>
        </w:rPr>
        <w:t>1. да функционира и да се контролира независимо от всяка друга визуална система на летището;</w:t>
      </w:r>
    </w:p>
    <w:p w14:paraId="7995D2C8" w14:textId="230CDC72" w:rsidR="00530B50" w:rsidRPr="00112DB8" w:rsidRDefault="00530B50" w:rsidP="00530B50">
      <w:pPr>
        <w:spacing w:after="0" w:line="240" w:lineRule="auto"/>
        <w:ind w:firstLine="708"/>
        <w:jc w:val="both"/>
        <w:rPr>
          <w:rFonts w:ascii="Times New Roman" w:hAnsi="Times New Roman"/>
        </w:rPr>
      </w:pPr>
      <w:r w:rsidRPr="00112DB8">
        <w:rPr>
          <w:rFonts w:ascii="Times New Roman" w:hAnsi="Times New Roman"/>
        </w:rPr>
        <w:t>2. визуалните компоненти на системата, т.е. светлините, да се проектират така, че да отговарят на съответните технически изисквания, посочени в дял трети „Светлини“</w:t>
      </w:r>
      <w:r w:rsidR="00786599">
        <w:rPr>
          <w:rFonts w:ascii="Times New Roman" w:hAnsi="Times New Roman"/>
        </w:rPr>
        <w:t xml:space="preserve"> от част втора „Визуални средства за навигация“</w:t>
      </w:r>
      <w:r w:rsidRPr="00112DB8">
        <w:rPr>
          <w:rFonts w:ascii="Times New Roman" w:hAnsi="Times New Roman"/>
        </w:rPr>
        <w:t>;</w:t>
      </w:r>
    </w:p>
    <w:p w14:paraId="03C44689" w14:textId="77777777" w:rsidR="00530B50" w:rsidRPr="00112DB8" w:rsidRDefault="00530B50" w:rsidP="00530B50">
      <w:pPr>
        <w:spacing w:after="0" w:line="240" w:lineRule="auto"/>
        <w:ind w:firstLine="708"/>
        <w:jc w:val="both"/>
        <w:rPr>
          <w:rFonts w:ascii="Times New Roman" w:hAnsi="Times New Roman"/>
        </w:rPr>
      </w:pPr>
      <w:r w:rsidRPr="00112DB8">
        <w:rPr>
          <w:rFonts w:ascii="Times New Roman" w:hAnsi="Times New Roman"/>
        </w:rPr>
        <w:t>3. частичен или пълен отказ на системата да не влияе върху изпълнението на нормалните операции на летището; във връзка с това органът за УВД да може частично или напълно да деактивира тази система;</w:t>
      </w:r>
    </w:p>
    <w:p w14:paraId="1BD29D42" w14:textId="77777777" w:rsidR="00530B50" w:rsidRPr="00112DB8" w:rsidRDefault="00530B50" w:rsidP="00530B50">
      <w:pPr>
        <w:spacing w:after="0" w:line="240" w:lineRule="auto"/>
        <w:ind w:firstLine="708"/>
        <w:jc w:val="both"/>
        <w:rPr>
          <w:rFonts w:ascii="Times New Roman" w:hAnsi="Times New Roman"/>
        </w:rPr>
      </w:pPr>
      <w:r w:rsidRPr="00112DB8">
        <w:rPr>
          <w:rFonts w:ascii="Times New Roman" w:hAnsi="Times New Roman"/>
        </w:rPr>
        <w:t>4. да функционира при всякакви метеорологични условия, включително условия на намалена видимост;</w:t>
      </w:r>
    </w:p>
    <w:p w14:paraId="79E7BC3F" w14:textId="5889A692" w:rsidR="00530B50" w:rsidRPr="00112DB8" w:rsidRDefault="00530B50" w:rsidP="00530B50">
      <w:pPr>
        <w:spacing w:after="0" w:line="240" w:lineRule="auto"/>
        <w:ind w:firstLine="708"/>
        <w:jc w:val="both"/>
        <w:rPr>
          <w:rFonts w:ascii="Times New Roman" w:hAnsi="Times New Roman"/>
        </w:rPr>
      </w:pPr>
      <w:r w:rsidRPr="00112DB8">
        <w:rPr>
          <w:rFonts w:ascii="Times New Roman" w:hAnsi="Times New Roman"/>
        </w:rPr>
        <w:t>5. да може да споделя сензорни компоненти на системите</w:t>
      </w:r>
      <w:r w:rsidRPr="00112DB8">
        <w:rPr>
          <w:rFonts w:ascii="Times New Roman" w:hAnsi="Times New Roman"/>
          <w:lang w:val="en-US"/>
        </w:rPr>
        <w:t xml:space="preserve"> </w:t>
      </w:r>
      <w:r w:rsidRPr="00112DB8">
        <w:rPr>
          <w:rFonts w:ascii="Times New Roman" w:hAnsi="Times New Roman"/>
        </w:rPr>
        <w:t xml:space="preserve">за </w:t>
      </w:r>
      <w:r w:rsidR="00AA7CAA">
        <w:rPr>
          <w:rFonts w:ascii="Times New Roman" w:hAnsi="Times New Roman"/>
        </w:rPr>
        <w:t xml:space="preserve">насочване и </w:t>
      </w:r>
      <w:r w:rsidRPr="00112DB8">
        <w:rPr>
          <w:rFonts w:ascii="Times New Roman" w:hAnsi="Times New Roman"/>
        </w:rPr>
        <w:t>контрол на</w:t>
      </w:r>
      <w:r w:rsidR="00AA7CAA">
        <w:rPr>
          <w:rFonts w:ascii="Times New Roman" w:hAnsi="Times New Roman"/>
        </w:rPr>
        <w:t xml:space="preserve"> наземното</w:t>
      </w:r>
      <w:r w:rsidRPr="00112DB8">
        <w:rPr>
          <w:rFonts w:ascii="Times New Roman" w:hAnsi="Times New Roman"/>
        </w:rPr>
        <w:t xml:space="preserve"> движението на въздухоплавателните средства SMGCS </w:t>
      </w:r>
      <w:r w:rsidRPr="00112DB8">
        <w:rPr>
          <w:rFonts w:ascii="Times New Roman" w:hAnsi="Times New Roman"/>
          <w:lang w:val="en-US"/>
        </w:rPr>
        <w:t>(</w:t>
      </w:r>
      <w:bookmarkStart w:id="15" w:name="_Hlk175217382"/>
      <w:r w:rsidRPr="00112DB8">
        <w:rPr>
          <w:rFonts w:ascii="Times New Roman" w:hAnsi="Times New Roman"/>
          <w:lang w:val="en-US"/>
        </w:rPr>
        <w:t>Surface Movement Guidanse and Control System</w:t>
      </w:r>
      <w:bookmarkEnd w:id="15"/>
      <w:r w:rsidRPr="00112DB8">
        <w:rPr>
          <w:rFonts w:ascii="Times New Roman" w:hAnsi="Times New Roman"/>
          <w:lang w:val="en-US"/>
        </w:rPr>
        <w:t xml:space="preserve">) </w:t>
      </w:r>
      <w:r w:rsidRPr="00112DB8">
        <w:rPr>
          <w:rFonts w:ascii="Times New Roman" w:hAnsi="Times New Roman"/>
        </w:rPr>
        <w:t>или A-SMGCS</w:t>
      </w:r>
      <w:r w:rsidRPr="00112DB8">
        <w:rPr>
          <w:rFonts w:ascii="Times New Roman" w:hAnsi="Times New Roman"/>
          <w:lang w:val="en-US"/>
        </w:rPr>
        <w:t xml:space="preserve"> (Advanced Surface Movement Guidanse and Control System)</w:t>
      </w:r>
      <w:r w:rsidRPr="00112DB8">
        <w:rPr>
          <w:rFonts w:ascii="Times New Roman" w:hAnsi="Times New Roman"/>
        </w:rPr>
        <w:t>, работейки независимо от тези системи.</w:t>
      </w:r>
    </w:p>
    <w:p w14:paraId="4A2DC3D5" w14:textId="33C81EC2" w:rsidR="00530B50" w:rsidRPr="00112DB8" w:rsidRDefault="00530B50" w:rsidP="00530B50">
      <w:pPr>
        <w:spacing w:after="0" w:line="240" w:lineRule="auto"/>
        <w:ind w:firstLine="708"/>
        <w:jc w:val="both"/>
        <w:rPr>
          <w:rFonts w:ascii="Times New Roman" w:hAnsi="Times New Roman"/>
        </w:rPr>
      </w:pPr>
      <w:r w:rsidRPr="00112DB8">
        <w:rPr>
          <w:rFonts w:ascii="Times New Roman" w:hAnsi="Times New Roman"/>
        </w:rPr>
        <w:t xml:space="preserve">(4) Системата ARIWS може да се инсталира заедно с подобрени маркировки на ПР, светлинни „стоп“ линии или светлини за защита на </w:t>
      </w:r>
      <w:r w:rsidR="00AE5F72">
        <w:rPr>
          <w:rFonts w:ascii="Times New Roman" w:hAnsi="Times New Roman"/>
        </w:rPr>
        <w:t>ПИК</w:t>
      </w:r>
      <w:r w:rsidRPr="00112DB8">
        <w:rPr>
          <w:rFonts w:ascii="Times New Roman" w:hAnsi="Times New Roman"/>
        </w:rPr>
        <w:t>.</w:t>
      </w:r>
    </w:p>
    <w:p w14:paraId="58BEA176" w14:textId="55705400" w:rsidR="00530B50" w:rsidRPr="00112DB8" w:rsidRDefault="00530B50" w:rsidP="00530B50">
      <w:pPr>
        <w:spacing w:after="0" w:line="240" w:lineRule="auto"/>
        <w:ind w:firstLine="708"/>
        <w:jc w:val="both"/>
        <w:rPr>
          <w:rFonts w:ascii="Times New Roman" w:hAnsi="Times New Roman"/>
        </w:rPr>
      </w:pPr>
      <w:r w:rsidRPr="00112DB8">
        <w:rPr>
          <w:rFonts w:ascii="Times New Roman" w:hAnsi="Times New Roman"/>
        </w:rPr>
        <w:t xml:space="preserve">(5) Когато на летище е инсталирана система ARIWS, информация за нейните характеристики и състояние се предоставя на доставчика на аеронавигационно обслужване за публикуване в </w:t>
      </w:r>
      <w:r w:rsidR="00DC1626" w:rsidRPr="00DC1626">
        <w:rPr>
          <w:rFonts w:ascii="Times New Roman" w:hAnsi="Times New Roman"/>
        </w:rPr>
        <w:t>AIP</w:t>
      </w:r>
      <w:r w:rsidR="00DC1626" w:rsidRPr="00DC1626" w:rsidDel="00DC1626">
        <w:rPr>
          <w:rFonts w:ascii="Times New Roman" w:hAnsi="Times New Roman"/>
        </w:rPr>
        <w:t xml:space="preserve"> </w:t>
      </w:r>
      <w:r w:rsidRPr="00112DB8">
        <w:rPr>
          <w:rFonts w:ascii="Times New Roman" w:hAnsi="Times New Roman"/>
        </w:rPr>
        <w:t>заедно с описание на системата за управление и контрол на летищното движение и свързаните с тях маркировки.</w:t>
      </w:r>
    </w:p>
    <w:p w14:paraId="244518F7" w14:textId="77777777" w:rsidR="00530B50" w:rsidRPr="0091420A" w:rsidRDefault="00530B50">
      <w:pPr>
        <w:widowControl w:val="0"/>
        <w:autoSpaceDE w:val="0"/>
        <w:autoSpaceDN w:val="0"/>
        <w:adjustRightInd w:val="0"/>
        <w:spacing w:after="0" w:line="240" w:lineRule="auto"/>
        <w:ind w:firstLine="480"/>
        <w:jc w:val="both"/>
        <w:rPr>
          <w:rFonts w:ascii="Times New Roman" w:hAnsi="Times New Roman"/>
          <w:kern w:val="0"/>
        </w:rPr>
      </w:pPr>
    </w:p>
    <w:p w14:paraId="09DB8131" w14:textId="77777777" w:rsidR="00197E20" w:rsidRPr="008C360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8C3608">
        <w:rPr>
          <w:rFonts w:ascii="Times New Roman" w:hAnsi="Times New Roman"/>
          <w:b/>
          <w:bCs/>
          <w:kern w:val="0"/>
          <w:lang w:val="x-none"/>
        </w:rPr>
        <w:t>Глава четиридесет и осма</w:t>
      </w:r>
    </w:p>
    <w:p w14:paraId="44F7F6E3" w14:textId="77777777" w:rsidR="00197E20" w:rsidRPr="008C360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C3608">
        <w:rPr>
          <w:rFonts w:ascii="Times New Roman" w:hAnsi="Times New Roman"/>
          <w:b/>
          <w:bCs/>
          <w:kern w:val="0"/>
          <w:lang w:val="x-none"/>
        </w:rPr>
        <w:t>ПЛАНИРАНЕ НА МЕРОПРИЯТИЯ В СЛУЧАЙ НА АВАРИЙНА ОБСТАНОВКА НА ЛЕТИЩЕТО</w:t>
      </w:r>
    </w:p>
    <w:p w14:paraId="77C7443E" w14:textId="77777777" w:rsidR="00197E20" w:rsidRPr="008C360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292004D" w14:textId="77777777" w:rsidR="00197E20" w:rsidRPr="008C360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C3608">
        <w:rPr>
          <w:rFonts w:ascii="Times New Roman" w:hAnsi="Times New Roman"/>
          <w:b/>
          <w:bCs/>
          <w:kern w:val="0"/>
          <w:lang w:val="x-none"/>
        </w:rPr>
        <w:t xml:space="preserve"> Раздел I</w:t>
      </w:r>
    </w:p>
    <w:p w14:paraId="26225487" w14:textId="77777777" w:rsidR="00197E20" w:rsidRPr="008C3608"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C3608">
        <w:rPr>
          <w:rFonts w:ascii="Times New Roman" w:hAnsi="Times New Roman"/>
          <w:b/>
          <w:bCs/>
          <w:kern w:val="0"/>
          <w:lang w:val="x-none"/>
        </w:rPr>
        <w:t>Общи положения</w:t>
      </w:r>
    </w:p>
    <w:p w14:paraId="0E118E9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299197E" w14:textId="72A3B9F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8C3608">
        <w:rPr>
          <w:rFonts w:ascii="Times New Roman" w:hAnsi="Times New Roman"/>
          <w:b/>
          <w:bCs/>
          <w:kern w:val="0"/>
        </w:rPr>
        <w:t>40</w:t>
      </w:r>
      <w:r w:rsidRPr="00112DB8">
        <w:rPr>
          <w:rFonts w:ascii="Times New Roman" w:hAnsi="Times New Roman"/>
          <w:b/>
          <w:bCs/>
          <w:kern w:val="0"/>
          <w:lang w:val="x-none"/>
        </w:rPr>
        <w:t>.</w:t>
      </w:r>
      <w:r w:rsidRPr="00112DB8">
        <w:rPr>
          <w:rFonts w:ascii="Times New Roman" w:hAnsi="Times New Roman"/>
          <w:kern w:val="0"/>
          <w:lang w:val="x-none"/>
        </w:rPr>
        <w:t xml:space="preserve"> Планът за мероприятия в случай на аварийна обстановка на летището се разработва за летище с отчитане на полетите на ВС и дейностите, които се извършват на летището.</w:t>
      </w:r>
    </w:p>
    <w:p w14:paraId="5673C54C" w14:textId="0E22E35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8C3608">
        <w:rPr>
          <w:rFonts w:ascii="Times New Roman" w:hAnsi="Times New Roman"/>
          <w:b/>
          <w:bCs/>
          <w:kern w:val="0"/>
        </w:rPr>
        <w:t>41</w:t>
      </w:r>
      <w:r w:rsidRPr="00112DB8">
        <w:rPr>
          <w:rFonts w:ascii="Times New Roman" w:hAnsi="Times New Roman"/>
          <w:b/>
          <w:bCs/>
          <w:kern w:val="0"/>
          <w:lang w:val="x-none"/>
        </w:rPr>
        <w:t>.</w:t>
      </w:r>
      <w:r w:rsidRPr="00112DB8">
        <w:rPr>
          <w:rFonts w:ascii="Times New Roman" w:hAnsi="Times New Roman"/>
          <w:kern w:val="0"/>
          <w:lang w:val="x-none"/>
        </w:rPr>
        <w:t xml:space="preserve"> (1) Планът за мероприятия в случай на аварийна обстановка на летището осигурява координирането на действия, които се предприемат при възникването на аварийни обстоятелства на летището или в неговата околност.</w:t>
      </w:r>
    </w:p>
    <w:p w14:paraId="3264DC3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Примери за аварийни обстановки са: аварийни ситуации с въздухоплавателни средства, саботажи, включително бомбени заплахи, незаконни намеси в дейността на гражданската авиация, произшествия и инциденти с опасни товари, пожари и предпоставки за възникване на такива, природни бедствия, извънредни ситуации, заплахи за здравето на обществото и други събития, свързани със застрашаване на безопасността в гражданската авиация.</w:t>
      </w:r>
    </w:p>
    <w:p w14:paraId="6261CBA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Примери за заплахи за здравето на обществото са: повишеният риск от пренасянето и разпространението от пътници или товари на тежка заразна болест в международен план посредством въздушния транспорт и тежка епидемия от заразни заболявания, които потенциално да засегнат голяма част от летищния персонал.</w:t>
      </w:r>
    </w:p>
    <w:p w14:paraId="5CCEA80C" w14:textId="3476E74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7CCF">
        <w:rPr>
          <w:rFonts w:ascii="Times New Roman" w:hAnsi="Times New Roman"/>
          <w:b/>
          <w:bCs/>
          <w:kern w:val="0"/>
          <w:lang w:val="x-none"/>
        </w:rPr>
        <w:t>4</w:t>
      </w:r>
      <w:r w:rsidR="00785D8A">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Планът осигурява координацията на отговорността и участието на всички съществуващи служби и организации, които по </w:t>
      </w:r>
      <w:r w:rsidR="00785D8A">
        <w:rPr>
          <w:rFonts w:ascii="Times New Roman" w:hAnsi="Times New Roman"/>
          <w:kern w:val="0"/>
        </w:rPr>
        <w:t>преценка</w:t>
      </w:r>
      <w:r w:rsidR="00785D8A" w:rsidRPr="00112DB8">
        <w:rPr>
          <w:rFonts w:ascii="Times New Roman" w:hAnsi="Times New Roman"/>
          <w:kern w:val="0"/>
          <w:lang w:val="x-none"/>
        </w:rPr>
        <w:t xml:space="preserve"> </w:t>
      </w:r>
      <w:r w:rsidRPr="00112DB8">
        <w:rPr>
          <w:rFonts w:ascii="Times New Roman" w:hAnsi="Times New Roman"/>
          <w:kern w:val="0"/>
          <w:lang w:val="x-none"/>
        </w:rPr>
        <w:t xml:space="preserve">на </w:t>
      </w:r>
      <w:r w:rsidR="00785D8A">
        <w:rPr>
          <w:rFonts w:ascii="Times New Roman" w:hAnsi="Times New Roman"/>
          <w:kern w:val="0"/>
        </w:rPr>
        <w:t>ГД „ГВА“</w:t>
      </w:r>
      <w:r w:rsidRPr="00112DB8">
        <w:rPr>
          <w:rFonts w:ascii="Times New Roman" w:hAnsi="Times New Roman"/>
          <w:kern w:val="0"/>
          <w:lang w:val="x-none"/>
        </w:rPr>
        <w:t xml:space="preserve"> могат да окажат помощ при възникване на аварийна ситуация.</w:t>
      </w:r>
    </w:p>
    <w:p w14:paraId="7F11C12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Примери за служби на летището и извън летището, които могат да окажат помощ при възникване на аварийна ситуация, са:</w:t>
      </w:r>
    </w:p>
    <w:p w14:paraId="672BEB7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на летището: служителите на доставчика на аеронавигационно обслужване, службата за аварийно-спасително и противопожарно осигуряване, летищната администрация, службата за спешна медицинска помощ, авиационните оператори, службата по сигурността и полицията;</w:t>
      </w:r>
    </w:p>
    <w:p w14:paraId="1AF5A05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извън летището: службите за пожарна безопасност, полицията, здравните органи (включително спешна медицинска помощ, болниците и местните медицински служби), военните и бреговата охрана.</w:t>
      </w:r>
    </w:p>
    <w:p w14:paraId="5C149DC4" w14:textId="5092581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w:t>
      </w:r>
      <w:r w:rsidR="00E33108">
        <w:rPr>
          <w:rFonts w:ascii="Times New Roman" w:hAnsi="Times New Roman"/>
          <w:kern w:val="0"/>
          <w:lang w:val="x-none"/>
        </w:rPr>
        <w:t>М</w:t>
      </w:r>
      <w:r w:rsidRPr="00112DB8">
        <w:rPr>
          <w:rFonts w:ascii="Times New Roman" w:hAnsi="Times New Roman"/>
          <w:kern w:val="0"/>
          <w:lang w:val="x-none"/>
        </w:rPr>
        <w:t>едицински</w:t>
      </w:r>
      <w:r w:rsidR="00E33108">
        <w:rPr>
          <w:rFonts w:ascii="Times New Roman" w:hAnsi="Times New Roman"/>
          <w:kern w:val="0"/>
          <w:lang w:val="x-none"/>
        </w:rPr>
        <w:t>те</w:t>
      </w:r>
      <w:r w:rsidRPr="00112DB8">
        <w:rPr>
          <w:rFonts w:ascii="Times New Roman" w:hAnsi="Times New Roman"/>
          <w:kern w:val="0"/>
          <w:lang w:val="x-none"/>
        </w:rPr>
        <w:t xml:space="preserve"> служби </w:t>
      </w:r>
      <w:r w:rsidR="00C138A6">
        <w:rPr>
          <w:rFonts w:ascii="Times New Roman" w:hAnsi="Times New Roman"/>
          <w:kern w:val="0"/>
        </w:rPr>
        <w:t xml:space="preserve">по ал. 2, т. 2 </w:t>
      </w:r>
      <w:r w:rsidRPr="00112DB8">
        <w:rPr>
          <w:rFonts w:ascii="Times New Roman" w:hAnsi="Times New Roman"/>
          <w:kern w:val="0"/>
          <w:lang w:val="x-none"/>
        </w:rPr>
        <w:t xml:space="preserve">планират намаляването на неблагоприятните последици за обществото от свързани със здравето събития и се занимават с въпросите за здравето на населението, а не </w:t>
      </w:r>
      <w:r w:rsidR="00785D8A">
        <w:rPr>
          <w:rFonts w:ascii="Times New Roman" w:hAnsi="Times New Roman"/>
          <w:kern w:val="0"/>
        </w:rPr>
        <w:t xml:space="preserve">с </w:t>
      </w:r>
      <w:r w:rsidRPr="00112DB8">
        <w:rPr>
          <w:rFonts w:ascii="Times New Roman" w:hAnsi="Times New Roman"/>
          <w:kern w:val="0"/>
          <w:lang w:val="x-none"/>
        </w:rPr>
        <w:t>предоставянето на здравни услуги на физически лица.</w:t>
      </w:r>
    </w:p>
    <w:p w14:paraId="1DF54D95" w14:textId="194B56E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7CCF">
        <w:rPr>
          <w:rFonts w:ascii="Times New Roman" w:hAnsi="Times New Roman"/>
          <w:b/>
          <w:bCs/>
          <w:kern w:val="0"/>
          <w:lang w:val="x-none"/>
        </w:rPr>
        <w:t>4</w:t>
      </w:r>
      <w:r w:rsidR="00785D8A">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Планът осигурява необходимото сътрудничество и координация с координационния център за спасяване, при необходимост.</w:t>
      </w:r>
    </w:p>
    <w:p w14:paraId="66AE1DC0" w14:textId="7A50E9B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7CCF">
        <w:rPr>
          <w:rFonts w:ascii="Times New Roman" w:hAnsi="Times New Roman"/>
          <w:b/>
          <w:bCs/>
          <w:kern w:val="0"/>
          <w:lang w:val="x-none"/>
        </w:rPr>
        <w:t>4</w:t>
      </w:r>
      <w:r w:rsidR="00785D8A">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Планът за мероприятия в случай на аварийна обстановка на летище е необходимо да включва най-малко следните елементи:</w:t>
      </w:r>
    </w:p>
    <w:p w14:paraId="40B839A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типове на аварийните ситуации, за които има изготвени планове;</w:t>
      </w:r>
    </w:p>
    <w:p w14:paraId="76895D0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служби и организации, участващи в плана;</w:t>
      </w:r>
    </w:p>
    <w:p w14:paraId="0EC3358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отговорности и задължения на всяка служба и организация, аварийния оперативен център и командния пункт, за всеки вид аварийна ситуация;</w:t>
      </w:r>
    </w:p>
    <w:p w14:paraId="71E86CD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информация за имена и телефонни номера на служби или лица, с които е необходимо да се установи връзка в случай на възникване на конкретна аварийна ситуация;</w:t>
      </w:r>
    </w:p>
    <w:p w14:paraId="7CA4E2F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карта на летището и неговата околност със съответните координати.</w:t>
      </w:r>
    </w:p>
    <w:p w14:paraId="5CA46D5B" w14:textId="0D23654E"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7CCF">
        <w:rPr>
          <w:rFonts w:ascii="Times New Roman" w:hAnsi="Times New Roman"/>
          <w:b/>
          <w:bCs/>
          <w:kern w:val="0"/>
          <w:lang w:val="x-none"/>
        </w:rPr>
        <w:t>4</w:t>
      </w:r>
      <w:r w:rsidR="00785D8A">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Планът е необходимо да отчита принципите на човешкия фактор, за да осигури оптималните действия от всички съществуващи служби и организации, участващи в дейностите при аварийна ситуация.</w:t>
      </w:r>
    </w:p>
    <w:p w14:paraId="0F42680C" w14:textId="77777777" w:rsidR="00622139" w:rsidRDefault="00622139">
      <w:pPr>
        <w:widowControl w:val="0"/>
        <w:autoSpaceDE w:val="0"/>
        <w:autoSpaceDN w:val="0"/>
        <w:adjustRightInd w:val="0"/>
        <w:spacing w:after="0" w:line="240" w:lineRule="auto"/>
        <w:ind w:firstLine="480"/>
        <w:jc w:val="both"/>
        <w:rPr>
          <w:rFonts w:ascii="Times New Roman" w:hAnsi="Times New Roman"/>
          <w:kern w:val="0"/>
          <w:lang w:val="x-none"/>
        </w:rPr>
      </w:pPr>
    </w:p>
    <w:p w14:paraId="2F989587" w14:textId="77777777" w:rsidR="00622139" w:rsidRDefault="00622139">
      <w:pPr>
        <w:widowControl w:val="0"/>
        <w:autoSpaceDE w:val="0"/>
        <w:autoSpaceDN w:val="0"/>
        <w:adjustRightInd w:val="0"/>
        <w:spacing w:after="0" w:line="240" w:lineRule="auto"/>
        <w:ind w:firstLine="480"/>
        <w:jc w:val="both"/>
        <w:rPr>
          <w:rFonts w:ascii="Times New Roman" w:hAnsi="Times New Roman"/>
          <w:kern w:val="0"/>
          <w:lang w:val="x-none"/>
        </w:rPr>
      </w:pPr>
    </w:p>
    <w:p w14:paraId="0E60A322" w14:textId="77777777" w:rsidR="00622139" w:rsidRPr="00112DB8" w:rsidRDefault="00622139">
      <w:pPr>
        <w:widowControl w:val="0"/>
        <w:autoSpaceDE w:val="0"/>
        <w:autoSpaceDN w:val="0"/>
        <w:adjustRightInd w:val="0"/>
        <w:spacing w:after="0" w:line="240" w:lineRule="auto"/>
        <w:ind w:firstLine="480"/>
        <w:jc w:val="both"/>
        <w:rPr>
          <w:rFonts w:ascii="Times New Roman" w:hAnsi="Times New Roman"/>
          <w:kern w:val="0"/>
          <w:lang w:val="x-none"/>
        </w:rPr>
      </w:pPr>
    </w:p>
    <w:p w14:paraId="2B04227D" w14:textId="175FFB7A" w:rsidR="00197E20" w:rsidRPr="00785D8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785D8A">
        <w:rPr>
          <w:rFonts w:ascii="Times New Roman" w:hAnsi="Times New Roman"/>
          <w:b/>
          <w:bCs/>
          <w:kern w:val="0"/>
          <w:lang w:val="x-none"/>
        </w:rPr>
        <w:t>Раздел II</w:t>
      </w:r>
    </w:p>
    <w:p w14:paraId="58ABD480" w14:textId="77777777" w:rsidR="00197E20" w:rsidRPr="00785D8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785D8A">
        <w:rPr>
          <w:rFonts w:ascii="Times New Roman" w:hAnsi="Times New Roman"/>
          <w:b/>
          <w:bCs/>
          <w:kern w:val="0"/>
          <w:lang w:val="x-none"/>
        </w:rPr>
        <w:t>Авариен оперативен център и команден пункт</w:t>
      </w:r>
    </w:p>
    <w:p w14:paraId="53040A17" w14:textId="77777777" w:rsidR="00197E20" w:rsidRPr="00785D8A"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D03FB28" w14:textId="61F5202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7CCF">
        <w:rPr>
          <w:rFonts w:ascii="Times New Roman" w:hAnsi="Times New Roman"/>
          <w:b/>
          <w:bCs/>
          <w:kern w:val="0"/>
          <w:lang w:val="x-none"/>
        </w:rPr>
        <w:t>4</w:t>
      </w:r>
      <w:r w:rsidR="00785D8A">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В случай на аварийна ситуация е необходимо да има установен стационарен авариен оперативен център и подвижен команден пункт.</w:t>
      </w:r>
    </w:p>
    <w:p w14:paraId="7CC70F76" w14:textId="13DE583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7CCF">
        <w:rPr>
          <w:rFonts w:ascii="Times New Roman" w:hAnsi="Times New Roman"/>
          <w:b/>
          <w:bCs/>
          <w:kern w:val="0"/>
          <w:lang w:val="x-none"/>
        </w:rPr>
        <w:t>4</w:t>
      </w:r>
      <w:r w:rsidR="00785D8A">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Аварийният оперативен център e структурно подразделение на летищните служби и отговаря за общата координация и ръководство на работата и дейностите в аварийна ситуация.</w:t>
      </w:r>
    </w:p>
    <w:p w14:paraId="7BA90B37" w14:textId="18B0E1D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7CCF">
        <w:rPr>
          <w:rFonts w:ascii="Times New Roman" w:hAnsi="Times New Roman"/>
          <w:b/>
          <w:bCs/>
          <w:kern w:val="0"/>
          <w:lang w:val="x-none"/>
        </w:rPr>
        <w:t>4</w:t>
      </w:r>
      <w:r w:rsidR="00785D8A">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w:t>
      </w:r>
      <w:r w:rsidR="00C20400">
        <w:rPr>
          <w:rFonts w:ascii="Times New Roman" w:hAnsi="Times New Roman"/>
          <w:kern w:val="0"/>
        </w:rPr>
        <w:t xml:space="preserve">Необходимо е </w:t>
      </w:r>
      <w:r w:rsidR="00AC66E2">
        <w:rPr>
          <w:rFonts w:ascii="Times New Roman" w:hAnsi="Times New Roman"/>
          <w:kern w:val="0"/>
        </w:rPr>
        <w:t>подвижният команден</w:t>
      </w:r>
      <w:r w:rsidRPr="00112DB8">
        <w:rPr>
          <w:rFonts w:ascii="Times New Roman" w:hAnsi="Times New Roman"/>
          <w:kern w:val="0"/>
          <w:lang w:val="x-none"/>
        </w:rPr>
        <w:t xml:space="preserve"> пункт </w:t>
      </w:r>
      <w:r w:rsidR="00C20400">
        <w:rPr>
          <w:rFonts w:ascii="Times New Roman" w:hAnsi="Times New Roman"/>
          <w:kern w:val="0"/>
        </w:rPr>
        <w:t>да се придвижва бързо до</w:t>
      </w:r>
      <w:r w:rsidRPr="00112DB8">
        <w:rPr>
          <w:rFonts w:ascii="Times New Roman" w:hAnsi="Times New Roman"/>
          <w:kern w:val="0"/>
          <w:lang w:val="x-none"/>
        </w:rPr>
        <w:t xml:space="preserve"> мястото на произшествието </w:t>
      </w:r>
      <w:r w:rsidR="00AC66E2">
        <w:rPr>
          <w:rFonts w:ascii="Times New Roman" w:hAnsi="Times New Roman"/>
          <w:kern w:val="0"/>
        </w:rPr>
        <w:t>с цел</w:t>
      </w:r>
      <w:r w:rsidRPr="00112DB8">
        <w:rPr>
          <w:rFonts w:ascii="Times New Roman" w:hAnsi="Times New Roman"/>
          <w:kern w:val="0"/>
          <w:lang w:val="x-none"/>
        </w:rPr>
        <w:t xml:space="preserve"> осъществява</w:t>
      </w:r>
      <w:r w:rsidR="00AC66E2">
        <w:rPr>
          <w:rFonts w:ascii="Times New Roman" w:hAnsi="Times New Roman"/>
          <w:kern w:val="0"/>
        </w:rPr>
        <w:t>не на</w:t>
      </w:r>
      <w:r w:rsidRPr="00112DB8">
        <w:rPr>
          <w:rFonts w:ascii="Times New Roman" w:hAnsi="Times New Roman"/>
          <w:kern w:val="0"/>
          <w:lang w:val="x-none"/>
        </w:rPr>
        <w:t xml:space="preserve"> координационни</w:t>
      </w:r>
      <w:r w:rsidR="00AC66E2">
        <w:rPr>
          <w:rFonts w:ascii="Times New Roman" w:hAnsi="Times New Roman"/>
          <w:kern w:val="0"/>
        </w:rPr>
        <w:t>те</w:t>
      </w:r>
      <w:r w:rsidRPr="00112DB8">
        <w:rPr>
          <w:rFonts w:ascii="Times New Roman" w:hAnsi="Times New Roman"/>
          <w:kern w:val="0"/>
          <w:lang w:val="x-none"/>
        </w:rPr>
        <w:t xml:space="preserve"> работи със службите, отговарящи за отстраняването на последиците от произшествието.</w:t>
      </w:r>
    </w:p>
    <w:p w14:paraId="1F2025CF" w14:textId="54D495E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7CCF">
        <w:rPr>
          <w:rFonts w:ascii="Times New Roman" w:hAnsi="Times New Roman"/>
          <w:b/>
          <w:bCs/>
          <w:kern w:val="0"/>
          <w:lang w:val="x-none"/>
        </w:rPr>
        <w:t>4</w:t>
      </w:r>
      <w:r w:rsidR="00785D8A">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Назначава се ръководител на аварийния оперативен център и при необходимост се назначава и ръководител на подвижния команден пункт.</w:t>
      </w:r>
    </w:p>
    <w:p w14:paraId="0311EAA4"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F572E2C" w14:textId="0928F37E" w:rsidR="00197E20" w:rsidRPr="00F85223"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85223">
        <w:rPr>
          <w:rFonts w:ascii="Times New Roman" w:hAnsi="Times New Roman"/>
          <w:b/>
          <w:bCs/>
          <w:kern w:val="0"/>
          <w:lang w:val="x-none"/>
        </w:rPr>
        <w:t>Раздел III</w:t>
      </w:r>
    </w:p>
    <w:p w14:paraId="3E931BC3" w14:textId="77777777" w:rsidR="00197E20" w:rsidRPr="00F85223"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85223">
        <w:rPr>
          <w:rFonts w:ascii="Times New Roman" w:hAnsi="Times New Roman"/>
          <w:b/>
          <w:bCs/>
          <w:kern w:val="0"/>
          <w:lang w:val="x-none"/>
        </w:rPr>
        <w:t>Комуникационна система</w:t>
      </w:r>
    </w:p>
    <w:p w14:paraId="2C9CD02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6EA0026" w14:textId="5EF0EC1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875E5A">
        <w:rPr>
          <w:rFonts w:ascii="Times New Roman" w:hAnsi="Times New Roman"/>
          <w:b/>
          <w:bCs/>
          <w:kern w:val="0"/>
        </w:rPr>
        <w:t>50</w:t>
      </w:r>
      <w:r w:rsidRPr="00112DB8">
        <w:rPr>
          <w:rFonts w:ascii="Times New Roman" w:hAnsi="Times New Roman"/>
          <w:b/>
          <w:bCs/>
          <w:kern w:val="0"/>
          <w:lang w:val="x-none"/>
        </w:rPr>
        <w:t>.</w:t>
      </w:r>
      <w:r w:rsidRPr="00112DB8">
        <w:rPr>
          <w:rFonts w:ascii="Times New Roman" w:hAnsi="Times New Roman"/>
          <w:kern w:val="0"/>
          <w:lang w:val="x-none"/>
        </w:rPr>
        <w:t xml:space="preserve"> В съответствие с плана и конкретните изисквания за летището е необходимо да се осигури съответната комуникационна система между командния пункт и аварийния оперативен център и с участващите служби.</w:t>
      </w:r>
    </w:p>
    <w:p w14:paraId="37052622" w14:textId="77777777" w:rsidR="0016478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A146A14" w14:textId="61633C17" w:rsidR="00197E20" w:rsidRPr="00875E5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E5A">
        <w:rPr>
          <w:rFonts w:ascii="Times New Roman" w:hAnsi="Times New Roman"/>
          <w:b/>
          <w:bCs/>
          <w:kern w:val="0"/>
          <w:lang w:val="x-none"/>
        </w:rPr>
        <w:t>Раздел IV</w:t>
      </w:r>
    </w:p>
    <w:p w14:paraId="6C36448D" w14:textId="77777777" w:rsidR="00197E20" w:rsidRPr="00875E5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E5A">
        <w:rPr>
          <w:rFonts w:ascii="Times New Roman" w:hAnsi="Times New Roman"/>
          <w:b/>
          <w:bCs/>
          <w:kern w:val="0"/>
          <w:lang w:val="x-none"/>
        </w:rPr>
        <w:t>Обучение и тренировка на действия в случай на аварийна обстановка на летището</w:t>
      </w:r>
    </w:p>
    <w:p w14:paraId="78F0B36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51F830F" w14:textId="5B9DEC0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875E5A">
        <w:rPr>
          <w:rFonts w:ascii="Times New Roman" w:hAnsi="Times New Roman"/>
          <w:b/>
          <w:bCs/>
          <w:kern w:val="0"/>
        </w:rPr>
        <w:t>51</w:t>
      </w:r>
      <w:r w:rsidRPr="00112DB8">
        <w:rPr>
          <w:rFonts w:ascii="Times New Roman" w:hAnsi="Times New Roman"/>
          <w:b/>
          <w:bCs/>
          <w:kern w:val="0"/>
          <w:lang w:val="x-none"/>
        </w:rPr>
        <w:t>.</w:t>
      </w:r>
      <w:r w:rsidRPr="00112DB8">
        <w:rPr>
          <w:rFonts w:ascii="Times New Roman" w:hAnsi="Times New Roman"/>
          <w:kern w:val="0"/>
          <w:lang w:val="x-none"/>
        </w:rPr>
        <w:t xml:space="preserve"> В плана се съдържат процедури за периодични проверки на неговото съответствие и за преглеждане и анализ на резултатите с цел да се повиши неговата ефективност.</w:t>
      </w:r>
    </w:p>
    <w:p w14:paraId="64F3AE0A" w14:textId="5474687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7CCF">
        <w:rPr>
          <w:rFonts w:ascii="Times New Roman" w:hAnsi="Times New Roman"/>
          <w:b/>
          <w:bCs/>
          <w:kern w:val="0"/>
          <w:lang w:val="x-none"/>
        </w:rPr>
        <w:t>5</w:t>
      </w:r>
      <w:r w:rsidR="00875E5A">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Планът се проверява чрез провеждането на:</w:t>
      </w:r>
    </w:p>
    <w:p w14:paraId="73689C6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пълномащабна тренировка в случай на аварийна обстановка на летището в период не по-дълъг от две години;</w:t>
      </w:r>
    </w:p>
    <w:p w14:paraId="0F46304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отделни мероприятия в случай на аварийна обстановка на летището през годината, за да се гарантира, че недостатъците, набелязани по време на пълномащабната тренировка, са коригирани;</w:t>
      </w:r>
    </w:p>
    <w:p w14:paraId="12B6170A" w14:textId="57CAA85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w:t>
      </w:r>
      <w:r w:rsidR="009E7FB1">
        <w:rPr>
          <w:rFonts w:ascii="Times New Roman" w:hAnsi="Times New Roman"/>
          <w:kern w:val="0"/>
        </w:rPr>
        <w:t xml:space="preserve">тренировка </w:t>
      </w:r>
      <w:r w:rsidR="001F0250">
        <w:rPr>
          <w:rFonts w:ascii="Times New Roman" w:hAnsi="Times New Roman"/>
          <w:kern w:val="0"/>
        </w:rPr>
        <w:t>въз основа на</w:t>
      </w:r>
      <w:r w:rsidRPr="00112DB8">
        <w:rPr>
          <w:rFonts w:ascii="Times New Roman" w:hAnsi="Times New Roman"/>
          <w:kern w:val="0"/>
          <w:lang w:val="x-none"/>
        </w:rPr>
        <w:t xml:space="preserve"> анализирани</w:t>
      </w:r>
      <w:r w:rsidR="001F0250">
        <w:rPr>
          <w:rFonts w:ascii="Times New Roman" w:hAnsi="Times New Roman"/>
          <w:kern w:val="0"/>
        </w:rPr>
        <w:t xml:space="preserve"> недостатъци</w:t>
      </w:r>
      <w:r w:rsidRPr="00112DB8">
        <w:rPr>
          <w:rFonts w:ascii="Times New Roman" w:hAnsi="Times New Roman"/>
          <w:kern w:val="0"/>
          <w:lang w:val="x-none"/>
        </w:rPr>
        <w:t xml:space="preserve">, или след конкретен случай на аварийна обстановка, с цел отстраняването на всеки недостатък, набелязан по време на </w:t>
      </w:r>
      <w:r w:rsidR="00BE5F8E">
        <w:rPr>
          <w:rFonts w:ascii="Times New Roman" w:hAnsi="Times New Roman"/>
          <w:kern w:val="0"/>
          <w:lang w:val="x-none"/>
        </w:rPr>
        <w:t>проведени мероприятия по т.</w:t>
      </w:r>
      <w:r w:rsidR="00C04352">
        <w:rPr>
          <w:rFonts w:ascii="Times New Roman" w:hAnsi="Times New Roman"/>
          <w:kern w:val="0"/>
          <w:lang w:val="x-none"/>
        </w:rPr>
        <w:t xml:space="preserve"> </w:t>
      </w:r>
      <w:r w:rsidR="00BE5F8E">
        <w:rPr>
          <w:rFonts w:ascii="Times New Roman" w:hAnsi="Times New Roman"/>
          <w:kern w:val="0"/>
          <w:lang w:val="x-none"/>
        </w:rPr>
        <w:t>1 и т.</w:t>
      </w:r>
      <w:r w:rsidR="00C04352">
        <w:rPr>
          <w:rFonts w:ascii="Times New Roman" w:hAnsi="Times New Roman"/>
          <w:kern w:val="0"/>
          <w:lang w:val="x-none"/>
        </w:rPr>
        <w:t xml:space="preserve"> </w:t>
      </w:r>
      <w:r w:rsidR="00BE5F8E">
        <w:rPr>
          <w:rFonts w:ascii="Times New Roman" w:hAnsi="Times New Roman"/>
          <w:kern w:val="0"/>
          <w:lang w:val="x-none"/>
        </w:rPr>
        <w:t>2</w:t>
      </w:r>
      <w:r w:rsidRPr="00112DB8">
        <w:rPr>
          <w:rFonts w:ascii="Times New Roman" w:hAnsi="Times New Roman"/>
          <w:kern w:val="0"/>
          <w:lang w:val="x-none"/>
        </w:rPr>
        <w:t>.</w:t>
      </w:r>
    </w:p>
    <w:p w14:paraId="747F68EE" w14:textId="67C83899" w:rsidR="00D93C05" w:rsidRDefault="00197E20" w:rsidP="00EF14FD">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E9EA3E9" w14:textId="3F27CA0F" w:rsidR="00197E20" w:rsidRPr="00875E5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E5A">
        <w:rPr>
          <w:rFonts w:ascii="Times New Roman" w:hAnsi="Times New Roman"/>
          <w:b/>
          <w:bCs/>
          <w:kern w:val="0"/>
          <w:lang w:val="x-none"/>
        </w:rPr>
        <w:t>Раздел V</w:t>
      </w:r>
    </w:p>
    <w:p w14:paraId="57031435" w14:textId="77777777" w:rsidR="00197E20" w:rsidRPr="00875E5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E5A">
        <w:rPr>
          <w:rFonts w:ascii="Times New Roman" w:hAnsi="Times New Roman"/>
          <w:b/>
          <w:bCs/>
          <w:kern w:val="0"/>
          <w:lang w:val="x-none"/>
        </w:rPr>
        <w:t>Аварийни ситуации при сложна обстановка</w:t>
      </w:r>
    </w:p>
    <w:p w14:paraId="2C2B2B1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F21ED07" w14:textId="14A8CAC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047CCF">
        <w:rPr>
          <w:rFonts w:ascii="Times New Roman" w:hAnsi="Times New Roman"/>
          <w:b/>
          <w:bCs/>
          <w:kern w:val="0"/>
          <w:lang w:val="x-none"/>
        </w:rPr>
        <w:t>5</w:t>
      </w:r>
      <w:r w:rsidR="00875E5A">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Планът включва оперативните наличности и възможности за специализирани спасителни служби и координационни действия с тях в целия процес на провеждане на аварийно-спасителните дейности в тези случаи, когато летището е разположено в близост до водоеми и/или блатисти местности, над които се изпълняват значителна част от подходите за кацане или излитане.</w:t>
      </w:r>
    </w:p>
    <w:p w14:paraId="238ED1D4" w14:textId="2A77FE7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4</w:t>
      </w:r>
      <w:r w:rsidR="00047CCF">
        <w:rPr>
          <w:rFonts w:ascii="Times New Roman" w:hAnsi="Times New Roman"/>
          <w:b/>
          <w:bCs/>
          <w:kern w:val="0"/>
          <w:lang w:val="x-none"/>
        </w:rPr>
        <w:t>5</w:t>
      </w:r>
      <w:r w:rsidR="00076B3A">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На летищата, разположени до водоеми и/или блатисти местности или трудно достъпни райони, в плана за мероприятия в случай на аварийна обстановка на летището се включва определяне, проверка и оценка на регулярен принцип на предварително определена отговорност за специализираната спасителна служба.</w:t>
      </w:r>
    </w:p>
    <w:p w14:paraId="391472E7" w14:textId="024897E4" w:rsidR="00530B50" w:rsidRPr="0091420A" w:rsidRDefault="00530B5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rPr>
        <w:t>Чл. 4</w:t>
      </w:r>
      <w:r w:rsidR="00047CCF">
        <w:rPr>
          <w:rFonts w:ascii="Times New Roman" w:hAnsi="Times New Roman"/>
          <w:b/>
          <w:bCs/>
          <w:lang w:val="en-US"/>
        </w:rPr>
        <w:t>5</w:t>
      </w:r>
      <w:r w:rsidR="00076B3A">
        <w:rPr>
          <w:rFonts w:ascii="Times New Roman" w:hAnsi="Times New Roman"/>
          <w:b/>
          <w:bCs/>
        </w:rPr>
        <w:t>5</w:t>
      </w:r>
      <w:r w:rsidRPr="00112DB8">
        <w:rPr>
          <w:rFonts w:ascii="Times New Roman" w:hAnsi="Times New Roman"/>
        </w:rPr>
        <w:t xml:space="preserve">. На летищата, разположени до водоеми и/или блатисти местности или трудно достъпни райони, се извършва оценка на участъците за подход за кацане и излитане в границите на 1000 m от прага на ПИК с цел да се определят съществуващите възможности за разгръщане на </w:t>
      </w:r>
      <w:r w:rsidR="003161C8" w:rsidRPr="00112DB8">
        <w:rPr>
          <w:rFonts w:ascii="Times New Roman" w:hAnsi="Times New Roman"/>
          <w:kern w:val="0"/>
          <w:lang w:val="x-none"/>
        </w:rPr>
        <w:t>специализирани</w:t>
      </w:r>
      <w:r w:rsidR="003161C8">
        <w:rPr>
          <w:rFonts w:ascii="Times New Roman" w:hAnsi="Times New Roman"/>
          <w:kern w:val="0"/>
        </w:rPr>
        <w:t>те</w:t>
      </w:r>
      <w:r w:rsidR="003161C8" w:rsidRPr="00112DB8">
        <w:rPr>
          <w:rFonts w:ascii="Times New Roman" w:hAnsi="Times New Roman"/>
          <w:kern w:val="0"/>
          <w:lang w:val="x-none"/>
        </w:rPr>
        <w:t xml:space="preserve"> спасителни служби</w:t>
      </w:r>
      <w:r w:rsidR="003161C8">
        <w:rPr>
          <w:rFonts w:ascii="Times New Roman" w:hAnsi="Times New Roman"/>
          <w:kern w:val="0"/>
        </w:rPr>
        <w:t>.</w:t>
      </w:r>
      <w:r w:rsidRPr="00112DB8">
        <w:rPr>
          <w:rFonts w:ascii="Times New Roman" w:hAnsi="Times New Roman"/>
        </w:rPr>
        <w:t>.</w:t>
      </w:r>
    </w:p>
    <w:p w14:paraId="50C4A4D6" w14:textId="77777777" w:rsidR="00D93C05"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088ED4B" w14:textId="56E9573D" w:rsidR="00197E20" w:rsidRPr="00076B3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76B3A">
        <w:rPr>
          <w:rFonts w:ascii="Times New Roman" w:hAnsi="Times New Roman"/>
          <w:b/>
          <w:bCs/>
          <w:kern w:val="0"/>
          <w:lang w:val="x-none"/>
        </w:rPr>
        <w:t>Глава четиридесет и девета</w:t>
      </w:r>
    </w:p>
    <w:p w14:paraId="00044D3D" w14:textId="77777777" w:rsidR="00197E20" w:rsidRPr="00076B3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76B3A">
        <w:rPr>
          <w:rFonts w:ascii="Times New Roman" w:hAnsi="Times New Roman"/>
          <w:b/>
          <w:bCs/>
          <w:kern w:val="0"/>
          <w:lang w:val="x-none"/>
        </w:rPr>
        <w:t>СПАСЯВАНЕ И БОРБА С ПОЖАРИ</w:t>
      </w:r>
    </w:p>
    <w:p w14:paraId="4013BB5B" w14:textId="77777777" w:rsidR="00197E20" w:rsidRPr="00076B3A"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007739E" w14:textId="77777777" w:rsidR="00197E20" w:rsidRPr="00076B3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76B3A">
        <w:rPr>
          <w:rFonts w:ascii="Times New Roman" w:hAnsi="Times New Roman"/>
          <w:b/>
          <w:bCs/>
          <w:kern w:val="0"/>
          <w:lang w:val="x-none"/>
        </w:rPr>
        <w:t xml:space="preserve"> Раздел I</w:t>
      </w:r>
    </w:p>
    <w:p w14:paraId="48EB48C4" w14:textId="77777777" w:rsidR="00197E20" w:rsidRPr="00076B3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76B3A">
        <w:rPr>
          <w:rFonts w:ascii="Times New Roman" w:hAnsi="Times New Roman"/>
          <w:b/>
          <w:bCs/>
          <w:kern w:val="0"/>
          <w:lang w:val="x-none"/>
        </w:rPr>
        <w:t>Общи положения</w:t>
      </w:r>
    </w:p>
    <w:p w14:paraId="05537547" w14:textId="004701D9" w:rsidR="00197E20" w:rsidRPr="00112DB8" w:rsidRDefault="00691C03">
      <w:pPr>
        <w:widowControl w:val="0"/>
        <w:autoSpaceDE w:val="0"/>
        <w:autoSpaceDN w:val="0"/>
        <w:adjustRightInd w:val="0"/>
        <w:spacing w:after="0" w:line="240" w:lineRule="auto"/>
        <w:ind w:firstLine="480"/>
        <w:jc w:val="both"/>
        <w:rPr>
          <w:rFonts w:ascii="Times New Roman" w:hAnsi="Times New Roman"/>
          <w:kern w:val="0"/>
          <w:lang w:val="x-none"/>
        </w:rPr>
      </w:pPr>
      <w:r>
        <w:rPr>
          <w:rFonts w:ascii="Times New Roman" w:hAnsi="Times New Roman"/>
          <w:kern w:val="0"/>
          <w:lang w:val="x-none"/>
        </w:rPr>
        <w:t xml:space="preserve"> </w:t>
      </w:r>
    </w:p>
    <w:p w14:paraId="7F698BFC" w14:textId="5B1B4557" w:rsidR="00530B5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4</w:t>
      </w:r>
      <w:r w:rsidR="00047CCF">
        <w:rPr>
          <w:rFonts w:ascii="Times New Roman" w:hAnsi="Times New Roman"/>
          <w:b/>
          <w:bCs/>
          <w:kern w:val="0"/>
          <w:lang w:val="x-none"/>
        </w:rPr>
        <w:t>5</w:t>
      </w:r>
      <w:r w:rsidR="00076B3A">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w:t>
      </w:r>
      <w:r w:rsidR="00530B50" w:rsidRPr="00112DB8">
        <w:rPr>
          <w:rFonts w:ascii="Times New Roman" w:hAnsi="Times New Roman"/>
          <w:kern w:val="0"/>
        </w:rPr>
        <w:t xml:space="preserve">(1) </w:t>
      </w:r>
      <w:r w:rsidR="00530B50" w:rsidRPr="00112DB8">
        <w:rPr>
          <w:rFonts w:ascii="Times New Roman" w:hAnsi="Times New Roman"/>
        </w:rPr>
        <w:t xml:space="preserve">На летищата се осигурява наличието на аварийно-спасително и противопожарно оборудване, когато се обслужват операции за търговски въздушен </w:t>
      </w:r>
      <w:r w:rsidR="00AB18AB">
        <w:rPr>
          <w:rFonts w:ascii="Times New Roman" w:hAnsi="Times New Roman"/>
        </w:rPr>
        <w:t>превоз</w:t>
      </w:r>
      <w:r w:rsidR="00530B50" w:rsidRPr="00112DB8">
        <w:rPr>
          <w:rFonts w:ascii="Times New Roman" w:hAnsi="Times New Roman"/>
        </w:rPr>
        <w:t>.</w:t>
      </w:r>
    </w:p>
    <w:p w14:paraId="0F2C4FA4" w14:textId="77777777" w:rsidR="00530B50" w:rsidRPr="00112DB8" w:rsidRDefault="00530B50" w:rsidP="00530B50">
      <w:pPr>
        <w:spacing w:after="0" w:line="240" w:lineRule="auto"/>
        <w:ind w:firstLine="360"/>
        <w:jc w:val="both"/>
        <w:rPr>
          <w:rFonts w:ascii="Times New Roman" w:hAnsi="Times New Roman"/>
        </w:rPr>
      </w:pPr>
      <w:r w:rsidRPr="00112DB8">
        <w:rPr>
          <w:rFonts w:ascii="Times New Roman" w:hAnsi="Times New Roman"/>
        </w:rPr>
        <w:t>(2) За провеждане на аварийно-спасителни и противопожарни операции могат да се привличат държавни, общински и частни организации, които са подходящо разположени и разполагат с необходимото оборудване.</w:t>
      </w:r>
    </w:p>
    <w:p w14:paraId="31F7FB41" w14:textId="58848FDD" w:rsidR="00530B50" w:rsidRPr="00112DB8" w:rsidRDefault="00530B50" w:rsidP="00530B50">
      <w:pPr>
        <w:spacing w:after="0" w:line="240" w:lineRule="auto"/>
        <w:ind w:firstLine="360"/>
        <w:jc w:val="both"/>
        <w:rPr>
          <w:rFonts w:ascii="Times New Roman" w:hAnsi="Times New Roman"/>
        </w:rPr>
      </w:pPr>
      <w:r w:rsidRPr="00112DB8">
        <w:rPr>
          <w:rFonts w:ascii="Times New Roman" w:hAnsi="Times New Roman"/>
        </w:rPr>
        <w:t xml:space="preserve">(3) Противопожарната станция се разполага на </w:t>
      </w:r>
      <w:r w:rsidR="003D39A6">
        <w:rPr>
          <w:rFonts w:ascii="Times New Roman" w:hAnsi="Times New Roman"/>
        </w:rPr>
        <w:t>територията на летището.</w:t>
      </w:r>
    </w:p>
    <w:p w14:paraId="116EBAB1" w14:textId="22FC6B69" w:rsidR="00530B50" w:rsidRPr="0091420A" w:rsidRDefault="00530B50" w:rsidP="0091420A">
      <w:pPr>
        <w:spacing w:after="0" w:line="240" w:lineRule="auto"/>
        <w:ind w:firstLine="360"/>
        <w:jc w:val="both"/>
        <w:rPr>
          <w:rFonts w:ascii="Times New Roman" w:hAnsi="Times New Roman"/>
        </w:rPr>
      </w:pPr>
      <w:r w:rsidRPr="00112DB8">
        <w:rPr>
          <w:rFonts w:ascii="Times New Roman" w:hAnsi="Times New Roman"/>
        </w:rPr>
        <w:t>(4) По изключение противопожарната станция може да се разположи извън територия</w:t>
      </w:r>
      <w:r w:rsidR="006F09A4">
        <w:rPr>
          <w:rFonts w:ascii="Times New Roman" w:hAnsi="Times New Roman"/>
        </w:rPr>
        <w:t>та на</w:t>
      </w:r>
      <w:r w:rsidR="006F09A4" w:rsidRPr="006F09A4">
        <w:rPr>
          <w:rFonts w:ascii="Times New Roman" w:hAnsi="Times New Roman"/>
        </w:rPr>
        <w:t xml:space="preserve"> </w:t>
      </w:r>
      <w:r w:rsidR="006F09A4" w:rsidRPr="00112DB8">
        <w:rPr>
          <w:rFonts w:ascii="Times New Roman" w:hAnsi="Times New Roman"/>
        </w:rPr>
        <w:t>летищ</w:t>
      </w:r>
      <w:r w:rsidR="006F09A4">
        <w:rPr>
          <w:rFonts w:ascii="Times New Roman" w:hAnsi="Times New Roman"/>
        </w:rPr>
        <w:t>ето</w:t>
      </w:r>
      <w:r w:rsidRPr="00112DB8">
        <w:rPr>
          <w:rFonts w:ascii="Times New Roman" w:hAnsi="Times New Roman"/>
        </w:rPr>
        <w:t>, при условие, че се постигат изискванията за минимално време за реакция</w:t>
      </w:r>
      <w:r w:rsidR="00141BBA">
        <w:rPr>
          <w:rFonts w:ascii="Times New Roman" w:hAnsi="Times New Roman"/>
        </w:rPr>
        <w:t xml:space="preserve"> </w:t>
      </w:r>
      <w:r w:rsidR="00141BBA" w:rsidRPr="00D217FF">
        <w:rPr>
          <w:rFonts w:ascii="Times New Roman" w:hAnsi="Times New Roman"/>
        </w:rPr>
        <w:t>с</w:t>
      </w:r>
      <w:r w:rsidR="00907E8E" w:rsidRPr="00D217FF">
        <w:rPr>
          <w:rFonts w:ascii="Times New Roman" w:hAnsi="Times New Roman"/>
        </w:rPr>
        <w:t>ъ</w:t>
      </w:r>
      <w:r w:rsidR="00141BBA" w:rsidRPr="00D217FF">
        <w:rPr>
          <w:rFonts w:ascii="Times New Roman" w:hAnsi="Times New Roman"/>
        </w:rPr>
        <w:t>гласно чл.</w:t>
      </w:r>
      <w:r w:rsidR="00D93C05" w:rsidRPr="00D217FF">
        <w:rPr>
          <w:rFonts w:ascii="Times New Roman" w:hAnsi="Times New Roman"/>
          <w:lang w:val="en-US"/>
        </w:rPr>
        <w:t xml:space="preserve"> </w:t>
      </w:r>
      <w:r w:rsidR="00EA630C" w:rsidRPr="00D217FF">
        <w:rPr>
          <w:rFonts w:ascii="Times New Roman" w:hAnsi="Times New Roman"/>
        </w:rPr>
        <w:t>47</w:t>
      </w:r>
      <w:r w:rsidR="0043139A" w:rsidRPr="00D217FF">
        <w:rPr>
          <w:rFonts w:ascii="Times New Roman" w:hAnsi="Times New Roman"/>
        </w:rPr>
        <w:t>8</w:t>
      </w:r>
      <w:r w:rsidR="00141BBA" w:rsidRPr="00D217FF">
        <w:rPr>
          <w:rFonts w:ascii="Times New Roman" w:hAnsi="Times New Roman"/>
        </w:rPr>
        <w:t>.</w:t>
      </w:r>
      <w:r w:rsidR="00EA630C">
        <w:rPr>
          <w:rFonts w:ascii="Times New Roman" w:hAnsi="Times New Roman"/>
        </w:rPr>
        <w:t xml:space="preserve"> </w:t>
      </w:r>
    </w:p>
    <w:p w14:paraId="5FFCD61D" w14:textId="5C86B8E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5</w:t>
      </w:r>
      <w:r w:rsidR="00753707">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Когато летището е разположено в близост до водоеми/ блатисти местности или труднодостъпни райони, над които райони се изпълнява значителна част от операциите за подход за кацане или излитане, осигурява се наличието на специална спасителна служба и противопожарно оборудване, съответстващо на степента на опасност и риска.</w:t>
      </w:r>
    </w:p>
    <w:p w14:paraId="25A5B8A4" w14:textId="77777777" w:rsidR="00D93C05"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1AF111F" w14:textId="1B9B089A" w:rsidR="00197E20" w:rsidRPr="0075370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753707">
        <w:rPr>
          <w:rFonts w:ascii="Times New Roman" w:hAnsi="Times New Roman"/>
          <w:b/>
          <w:bCs/>
          <w:kern w:val="0"/>
          <w:lang w:val="x-none"/>
        </w:rPr>
        <w:t>Раздел II</w:t>
      </w:r>
    </w:p>
    <w:p w14:paraId="34308C08" w14:textId="77777777" w:rsidR="00197E20" w:rsidRPr="00753707" w:rsidRDefault="00197E20">
      <w:pPr>
        <w:widowControl w:val="0"/>
        <w:autoSpaceDE w:val="0"/>
        <w:autoSpaceDN w:val="0"/>
        <w:adjustRightInd w:val="0"/>
        <w:spacing w:after="0" w:line="240" w:lineRule="auto"/>
        <w:jc w:val="center"/>
        <w:rPr>
          <w:rFonts w:ascii="Times New Roman" w:hAnsi="Times New Roman"/>
          <w:b/>
          <w:bCs/>
          <w:kern w:val="0"/>
          <w:lang w:val="x-none"/>
        </w:rPr>
      </w:pPr>
      <w:r w:rsidRPr="00753707">
        <w:rPr>
          <w:rFonts w:ascii="Times New Roman" w:hAnsi="Times New Roman"/>
          <w:b/>
          <w:bCs/>
          <w:kern w:val="0"/>
          <w:lang w:val="x-none"/>
        </w:rPr>
        <w:t>Осигуряване на ниво на защита</w:t>
      </w:r>
    </w:p>
    <w:p w14:paraId="4578EA7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AC7ED16" w14:textId="4EE4E70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5</w:t>
      </w:r>
      <w:r w:rsidR="00753707">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Нивото на осигурената на летището защита за аварийно-спасителни и противопожарни операции съответства на категорията на летището, определена съгласно чл. </w:t>
      </w:r>
      <w:r w:rsidR="00476188" w:rsidRPr="00112DB8">
        <w:rPr>
          <w:rFonts w:ascii="Times New Roman" w:hAnsi="Times New Roman"/>
          <w:kern w:val="0"/>
          <w:lang w:val="x-none"/>
        </w:rPr>
        <w:t>4</w:t>
      </w:r>
      <w:r w:rsidR="00753707">
        <w:rPr>
          <w:rFonts w:ascii="Times New Roman" w:hAnsi="Times New Roman"/>
          <w:kern w:val="0"/>
        </w:rPr>
        <w:t>60</w:t>
      </w:r>
      <w:r w:rsidR="00476188" w:rsidRPr="00112DB8">
        <w:rPr>
          <w:rFonts w:ascii="Times New Roman" w:hAnsi="Times New Roman"/>
          <w:kern w:val="0"/>
          <w:lang w:val="x-none"/>
        </w:rPr>
        <w:t xml:space="preserve"> </w:t>
      </w:r>
      <w:r w:rsidRPr="00112DB8">
        <w:rPr>
          <w:rFonts w:ascii="Times New Roman" w:hAnsi="Times New Roman"/>
          <w:kern w:val="0"/>
          <w:lang w:val="x-none"/>
        </w:rPr>
        <w:t xml:space="preserve">и </w:t>
      </w:r>
      <w:r w:rsidR="00476188" w:rsidRPr="00112DB8">
        <w:rPr>
          <w:rFonts w:ascii="Times New Roman" w:hAnsi="Times New Roman"/>
          <w:kern w:val="0"/>
          <w:lang w:val="x-none"/>
        </w:rPr>
        <w:t>4</w:t>
      </w:r>
      <w:r w:rsidR="00753707">
        <w:rPr>
          <w:rFonts w:ascii="Times New Roman" w:hAnsi="Times New Roman"/>
          <w:kern w:val="0"/>
        </w:rPr>
        <w:t>61</w:t>
      </w:r>
      <w:r w:rsidR="00FF3CF5">
        <w:rPr>
          <w:rFonts w:ascii="Times New Roman" w:hAnsi="Times New Roman"/>
          <w:kern w:val="0"/>
        </w:rPr>
        <w:t>.</w:t>
      </w:r>
    </w:p>
    <w:p w14:paraId="67C3DB28" w14:textId="1A112520" w:rsidR="00FF3CF5" w:rsidRPr="00112DB8" w:rsidRDefault="00197E20" w:rsidP="00FF3CF5">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Pr="00112DB8">
        <w:rPr>
          <w:rFonts w:ascii="Times New Roman" w:hAnsi="Times New Roman"/>
          <w:b/>
          <w:bCs/>
          <w:kern w:val="0"/>
          <w:lang w:val="x-none"/>
        </w:rPr>
        <w:t xml:space="preserve"> Чл. 4</w:t>
      </w:r>
      <w:r w:rsidR="00907E8E">
        <w:rPr>
          <w:rFonts w:ascii="Times New Roman" w:hAnsi="Times New Roman"/>
          <w:b/>
          <w:bCs/>
          <w:kern w:val="0"/>
        </w:rPr>
        <w:t>5</w:t>
      </w:r>
      <w:r w:rsidR="00753707">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w:t>
      </w:r>
      <w:r w:rsidR="00FF3CF5">
        <w:rPr>
          <w:rFonts w:ascii="Times New Roman" w:hAnsi="Times New Roman"/>
          <w:kern w:val="0"/>
          <w:lang w:val="x-none"/>
        </w:rPr>
        <w:t>(1) И</w:t>
      </w:r>
      <w:r w:rsidR="00FF3CF5" w:rsidRPr="00112DB8">
        <w:rPr>
          <w:rFonts w:ascii="Times New Roman" w:hAnsi="Times New Roman"/>
          <w:kern w:val="0"/>
          <w:lang w:val="x-none"/>
        </w:rPr>
        <w:t>зключение</w:t>
      </w:r>
      <w:r w:rsidR="00FF3CF5">
        <w:rPr>
          <w:rFonts w:ascii="Times New Roman" w:hAnsi="Times New Roman"/>
          <w:kern w:val="0"/>
          <w:lang w:val="x-none"/>
        </w:rPr>
        <w:t xml:space="preserve"> от изискването в чл. 458 е</w:t>
      </w:r>
      <w:r w:rsidR="00FF3CF5" w:rsidRPr="00112DB8">
        <w:rPr>
          <w:rFonts w:ascii="Times New Roman" w:hAnsi="Times New Roman"/>
          <w:kern w:val="0"/>
          <w:lang w:val="x-none"/>
        </w:rPr>
        <w:t xml:space="preserve"> когато в най-интензивните последователни три месеца броят движения на самолетите при най-висока категория</w:t>
      </w:r>
      <w:r w:rsidR="00FF3CF5">
        <w:rPr>
          <w:rFonts w:ascii="Times New Roman" w:hAnsi="Times New Roman"/>
          <w:kern w:val="0"/>
          <w:lang w:val="x-none"/>
        </w:rPr>
        <w:t>,</w:t>
      </w:r>
      <w:r w:rsidR="00FF3CF5" w:rsidRPr="00112DB8">
        <w:rPr>
          <w:rFonts w:ascii="Times New Roman" w:hAnsi="Times New Roman"/>
          <w:kern w:val="0"/>
          <w:lang w:val="x-none"/>
        </w:rPr>
        <w:t xml:space="preserve"> обикновено използващи летището</w:t>
      </w:r>
      <w:r w:rsidR="00FF3CF5">
        <w:rPr>
          <w:rFonts w:ascii="Times New Roman" w:hAnsi="Times New Roman"/>
          <w:kern w:val="0"/>
          <w:lang w:val="x-none"/>
        </w:rPr>
        <w:t>,</w:t>
      </w:r>
      <w:r w:rsidR="00FF3CF5" w:rsidRPr="00112DB8">
        <w:rPr>
          <w:rFonts w:ascii="Times New Roman" w:hAnsi="Times New Roman"/>
          <w:kern w:val="0"/>
          <w:lang w:val="x-none"/>
        </w:rPr>
        <w:t xml:space="preserve"> е по-малко от 700, нивото на осигуряваната защита не може да бъде </w:t>
      </w:r>
      <w:r w:rsidR="00CF3AA7">
        <w:rPr>
          <w:rFonts w:ascii="Times New Roman" w:hAnsi="Times New Roman"/>
          <w:kern w:val="0"/>
          <w:lang w:val="x-none"/>
        </w:rPr>
        <w:t>намалена повече</w:t>
      </w:r>
      <w:r w:rsidR="00FF3CF5" w:rsidRPr="00112DB8">
        <w:rPr>
          <w:rFonts w:ascii="Times New Roman" w:hAnsi="Times New Roman"/>
          <w:kern w:val="0"/>
          <w:lang w:val="x-none"/>
        </w:rPr>
        <w:t xml:space="preserve"> от една категория под определената категория.</w:t>
      </w:r>
    </w:p>
    <w:p w14:paraId="5FBB7FCC" w14:textId="77777777" w:rsidR="00FF3CF5" w:rsidRPr="00112DB8" w:rsidRDefault="00FF3CF5" w:rsidP="00FF3CF5">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движение се счита както излитането, така и кацането.</w:t>
      </w:r>
    </w:p>
    <w:p w14:paraId="6A06B384" w14:textId="6D9E6AD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B66226">
        <w:rPr>
          <w:rFonts w:ascii="Times New Roman" w:hAnsi="Times New Roman"/>
          <w:b/>
          <w:bCs/>
          <w:kern w:val="0"/>
        </w:rPr>
        <w:t>60</w:t>
      </w:r>
      <w:r w:rsidRPr="00112DB8">
        <w:rPr>
          <w:rFonts w:ascii="Times New Roman" w:hAnsi="Times New Roman"/>
          <w:b/>
          <w:bCs/>
          <w:kern w:val="0"/>
          <w:lang w:val="x-none"/>
        </w:rPr>
        <w:t>.</w:t>
      </w:r>
      <w:r w:rsidRPr="00112DB8">
        <w:rPr>
          <w:rFonts w:ascii="Times New Roman" w:hAnsi="Times New Roman"/>
          <w:kern w:val="0"/>
          <w:lang w:val="x-none"/>
        </w:rPr>
        <w:t xml:space="preserve"> Категорията на летището се определя съгласно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FD5443">
        <w:rPr>
          <w:rFonts w:ascii="Times New Roman" w:hAnsi="Times New Roman"/>
          <w:kern w:val="0"/>
          <w:lang w:val="x-none"/>
        </w:rPr>
        <w:t>23</w:t>
      </w:r>
      <w:r w:rsidRPr="00112DB8">
        <w:rPr>
          <w:rFonts w:ascii="Times New Roman" w:hAnsi="Times New Roman"/>
          <w:kern w:val="0"/>
          <w:lang w:val="x-none"/>
        </w:rPr>
        <w:t>, като се основава на широчината и дължината на корпуса на самолетите, най-често използващи даденото летище.</w:t>
      </w:r>
    </w:p>
    <w:p w14:paraId="30D6E539" w14:textId="77777777" w:rsidR="00D93C05" w:rsidRDefault="00D93C05" w:rsidP="00AB3DCB">
      <w:pPr>
        <w:widowControl w:val="0"/>
        <w:autoSpaceDE w:val="0"/>
        <w:autoSpaceDN w:val="0"/>
        <w:adjustRightInd w:val="0"/>
        <w:spacing w:after="0" w:line="240" w:lineRule="auto"/>
        <w:jc w:val="center"/>
        <w:rPr>
          <w:rFonts w:ascii="Times New Roman" w:hAnsi="Times New Roman"/>
          <w:kern w:val="0"/>
          <w:lang w:val="x-none"/>
        </w:rPr>
      </w:pPr>
    </w:p>
    <w:p w14:paraId="526DF735" w14:textId="77777777" w:rsidR="00EF14FD" w:rsidRDefault="00EF14FD" w:rsidP="00AB3DCB">
      <w:pPr>
        <w:widowControl w:val="0"/>
        <w:autoSpaceDE w:val="0"/>
        <w:autoSpaceDN w:val="0"/>
        <w:adjustRightInd w:val="0"/>
        <w:spacing w:after="0" w:line="240" w:lineRule="auto"/>
        <w:jc w:val="center"/>
        <w:rPr>
          <w:rFonts w:ascii="Times New Roman" w:hAnsi="Times New Roman"/>
          <w:kern w:val="0"/>
          <w:lang w:val="x-none"/>
        </w:rPr>
      </w:pPr>
    </w:p>
    <w:p w14:paraId="3C298D96" w14:textId="77777777" w:rsidR="00EF14FD" w:rsidRDefault="00EF14FD" w:rsidP="00AB3DCB">
      <w:pPr>
        <w:widowControl w:val="0"/>
        <w:autoSpaceDE w:val="0"/>
        <w:autoSpaceDN w:val="0"/>
        <w:adjustRightInd w:val="0"/>
        <w:spacing w:after="0" w:line="240" w:lineRule="auto"/>
        <w:jc w:val="center"/>
        <w:rPr>
          <w:rFonts w:ascii="Times New Roman" w:hAnsi="Times New Roman"/>
          <w:kern w:val="0"/>
          <w:lang w:val="x-none"/>
        </w:rPr>
      </w:pPr>
    </w:p>
    <w:p w14:paraId="4EDB4D2F" w14:textId="77777777" w:rsidR="00EF14FD" w:rsidRDefault="00EF14FD" w:rsidP="00AB3DCB">
      <w:pPr>
        <w:widowControl w:val="0"/>
        <w:autoSpaceDE w:val="0"/>
        <w:autoSpaceDN w:val="0"/>
        <w:adjustRightInd w:val="0"/>
        <w:spacing w:after="0" w:line="240" w:lineRule="auto"/>
        <w:jc w:val="center"/>
        <w:rPr>
          <w:rFonts w:ascii="Times New Roman" w:hAnsi="Times New Roman"/>
          <w:kern w:val="0"/>
          <w:lang w:val="x-none"/>
        </w:rPr>
      </w:pPr>
    </w:p>
    <w:p w14:paraId="2BB73B42" w14:textId="77777777" w:rsidR="00EF14FD" w:rsidRDefault="00EF14FD" w:rsidP="00AB3DCB">
      <w:pPr>
        <w:widowControl w:val="0"/>
        <w:autoSpaceDE w:val="0"/>
        <w:autoSpaceDN w:val="0"/>
        <w:adjustRightInd w:val="0"/>
        <w:spacing w:after="0" w:line="240" w:lineRule="auto"/>
        <w:jc w:val="center"/>
        <w:rPr>
          <w:rFonts w:ascii="Times New Roman" w:hAnsi="Times New Roman"/>
          <w:kern w:val="0"/>
          <w:lang w:val="x-none"/>
        </w:rPr>
      </w:pPr>
    </w:p>
    <w:p w14:paraId="6D262AEB" w14:textId="77777777" w:rsidR="00EF14FD" w:rsidRDefault="00EF14FD" w:rsidP="00AB3DCB">
      <w:pPr>
        <w:widowControl w:val="0"/>
        <w:autoSpaceDE w:val="0"/>
        <w:autoSpaceDN w:val="0"/>
        <w:adjustRightInd w:val="0"/>
        <w:spacing w:after="0" w:line="240" w:lineRule="auto"/>
        <w:jc w:val="center"/>
        <w:rPr>
          <w:rFonts w:ascii="Times New Roman" w:hAnsi="Times New Roman"/>
          <w:kern w:val="0"/>
          <w:lang w:val="x-none"/>
        </w:rPr>
      </w:pPr>
    </w:p>
    <w:p w14:paraId="1E21BAC7" w14:textId="7176DE13" w:rsidR="00197E20" w:rsidRPr="006F026D" w:rsidRDefault="00197E20" w:rsidP="00AB3DCB">
      <w:pPr>
        <w:widowControl w:val="0"/>
        <w:autoSpaceDE w:val="0"/>
        <w:autoSpaceDN w:val="0"/>
        <w:adjustRightInd w:val="0"/>
        <w:spacing w:after="0" w:line="240" w:lineRule="auto"/>
        <w:jc w:val="center"/>
        <w:rPr>
          <w:rFonts w:ascii="Times New Roman" w:hAnsi="Times New Roman"/>
          <w:b/>
          <w:bCs/>
          <w:kern w:val="0"/>
          <w:lang w:val="x-none"/>
        </w:rPr>
      </w:pPr>
      <w:r w:rsidRPr="006F026D">
        <w:rPr>
          <w:rFonts w:ascii="Times New Roman" w:hAnsi="Times New Roman"/>
          <w:b/>
          <w:bCs/>
          <w:kern w:val="0"/>
          <w:lang w:val="x-none"/>
        </w:rPr>
        <w:t xml:space="preserve">Таблица </w:t>
      </w:r>
      <w:r w:rsidR="00FD5443" w:rsidRPr="006F026D">
        <w:rPr>
          <w:rFonts w:ascii="Times New Roman" w:hAnsi="Times New Roman"/>
          <w:b/>
          <w:bCs/>
          <w:kern w:val="0"/>
          <w:lang w:val="x-none"/>
        </w:rPr>
        <w:t>23</w:t>
      </w:r>
    </w:p>
    <w:p w14:paraId="0F072662" w14:textId="4C3F0DF0" w:rsidR="00197E20" w:rsidRPr="006F026D" w:rsidRDefault="00197E20" w:rsidP="00AB3DCB">
      <w:pPr>
        <w:widowControl w:val="0"/>
        <w:autoSpaceDE w:val="0"/>
        <w:autoSpaceDN w:val="0"/>
        <w:adjustRightInd w:val="0"/>
        <w:spacing w:after="0" w:line="240" w:lineRule="auto"/>
        <w:jc w:val="center"/>
        <w:rPr>
          <w:rFonts w:ascii="Times New Roman" w:hAnsi="Times New Roman"/>
          <w:b/>
          <w:bCs/>
          <w:kern w:val="0"/>
          <w:lang w:val="x-none"/>
        </w:rPr>
      </w:pPr>
      <w:r w:rsidRPr="006F026D">
        <w:rPr>
          <w:rFonts w:ascii="Times New Roman" w:hAnsi="Times New Roman"/>
          <w:b/>
          <w:bCs/>
          <w:kern w:val="0"/>
          <w:lang w:val="x-none"/>
        </w:rPr>
        <w:t>Категория на противопожарна защита на летище</w:t>
      </w:r>
    </w:p>
    <w:p w14:paraId="2058390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tbl>
      <w:tblPr>
        <w:tblW w:w="9002" w:type="dxa"/>
        <w:tblCellSpacing w:w="0" w:type="dxa"/>
        <w:tblInd w:w="15" w:type="dxa"/>
        <w:tblBorders>
          <w:top w:val="single" w:sz="6" w:space="0" w:color="F0F0F0"/>
          <w:left w:val="single" w:sz="6" w:space="0" w:color="F0F0F0"/>
          <w:bottom w:val="single" w:sz="6" w:space="0" w:color="A0A0A0"/>
          <w:right w:val="single" w:sz="6" w:space="0" w:color="A0A0A0"/>
        </w:tblBorders>
        <w:tblLayout w:type="fixed"/>
        <w:tblCellMar>
          <w:left w:w="0" w:type="dxa"/>
          <w:right w:w="0" w:type="dxa"/>
        </w:tblCellMar>
        <w:tblLook w:val="0000" w:firstRow="0" w:lastRow="0" w:firstColumn="0" w:lastColumn="0" w:noHBand="0" w:noVBand="0"/>
      </w:tblPr>
      <w:tblGrid>
        <w:gridCol w:w="912"/>
        <w:gridCol w:w="4073"/>
        <w:gridCol w:w="4017"/>
      </w:tblGrid>
      <w:tr w:rsidR="00197E20" w:rsidRPr="00112DB8" w14:paraId="4FE0CDC6" w14:textId="77777777" w:rsidTr="006F026D">
        <w:trPr>
          <w:trHeight w:val="794"/>
          <w:tblCellSpacing w:w="0" w:type="dxa"/>
        </w:trPr>
        <w:tc>
          <w:tcPr>
            <w:tcW w:w="912" w:type="dxa"/>
            <w:tcBorders>
              <w:top w:val="single" w:sz="6" w:space="0" w:color="A0A0A0"/>
              <w:left w:val="single" w:sz="6" w:space="0" w:color="A0A0A0"/>
              <w:bottom w:val="single" w:sz="6" w:space="0" w:color="F0F0F0"/>
              <w:right w:val="single" w:sz="6" w:space="0" w:color="F0F0F0"/>
            </w:tcBorders>
            <w:shd w:val="clear" w:color="auto" w:fill="BFBFBF" w:themeFill="background1" w:themeFillShade="BF"/>
          </w:tcPr>
          <w:p w14:paraId="7390503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262B1FE"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Категория</w:t>
            </w:r>
          </w:p>
        </w:tc>
        <w:tc>
          <w:tcPr>
            <w:tcW w:w="4073" w:type="dxa"/>
            <w:tcBorders>
              <w:top w:val="single" w:sz="6" w:space="0" w:color="A0A0A0"/>
              <w:left w:val="single" w:sz="6" w:space="0" w:color="A0A0A0"/>
              <w:bottom w:val="single" w:sz="6" w:space="0" w:color="F0F0F0"/>
              <w:right w:val="single" w:sz="6" w:space="0" w:color="F0F0F0"/>
            </w:tcBorders>
            <w:shd w:val="clear" w:color="auto" w:fill="BFBFBF" w:themeFill="background1" w:themeFillShade="BF"/>
          </w:tcPr>
          <w:p w14:paraId="1F53069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F2F7903"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Цялостна дължина на самолета</w:t>
            </w:r>
          </w:p>
        </w:tc>
        <w:tc>
          <w:tcPr>
            <w:tcW w:w="4017" w:type="dxa"/>
            <w:tcBorders>
              <w:top w:val="single" w:sz="6" w:space="0" w:color="A0A0A0"/>
              <w:left w:val="single" w:sz="6" w:space="0" w:color="A0A0A0"/>
              <w:bottom w:val="single" w:sz="6" w:space="0" w:color="F0F0F0"/>
              <w:right w:val="single" w:sz="6" w:space="0" w:color="F0F0F0"/>
            </w:tcBorders>
            <w:shd w:val="clear" w:color="auto" w:fill="BFBFBF" w:themeFill="background1" w:themeFillShade="BF"/>
          </w:tcPr>
          <w:p w14:paraId="6B42497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90A6C12"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Максимална широчина на корпуса на самолета</w:t>
            </w:r>
          </w:p>
        </w:tc>
      </w:tr>
      <w:tr w:rsidR="00197E20" w:rsidRPr="00112DB8" w14:paraId="21C2E612" w14:textId="77777777" w:rsidTr="006F026D">
        <w:trPr>
          <w:trHeight w:val="529"/>
          <w:tblCellSpacing w:w="0" w:type="dxa"/>
        </w:trPr>
        <w:tc>
          <w:tcPr>
            <w:tcW w:w="912" w:type="dxa"/>
            <w:tcBorders>
              <w:top w:val="single" w:sz="6" w:space="0" w:color="A0A0A0"/>
              <w:left w:val="single" w:sz="6" w:space="0" w:color="A0A0A0"/>
              <w:bottom w:val="single" w:sz="6" w:space="0" w:color="F0F0F0"/>
              <w:right w:val="single" w:sz="6" w:space="0" w:color="F0F0F0"/>
            </w:tcBorders>
            <w:shd w:val="clear" w:color="auto" w:fill="BFBFBF" w:themeFill="background1" w:themeFillShade="BF"/>
          </w:tcPr>
          <w:p w14:paraId="7E42F99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A6E4629"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c>
          <w:tcPr>
            <w:tcW w:w="4073" w:type="dxa"/>
            <w:tcBorders>
              <w:top w:val="single" w:sz="6" w:space="0" w:color="A0A0A0"/>
              <w:left w:val="single" w:sz="6" w:space="0" w:color="A0A0A0"/>
              <w:bottom w:val="single" w:sz="6" w:space="0" w:color="F0F0F0"/>
              <w:right w:val="single" w:sz="6" w:space="0" w:color="F0F0F0"/>
            </w:tcBorders>
            <w:shd w:val="clear" w:color="auto" w:fill="BFBFBF" w:themeFill="background1" w:themeFillShade="BF"/>
          </w:tcPr>
          <w:p w14:paraId="23867C2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9565F53"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(2)</w:t>
            </w:r>
          </w:p>
        </w:tc>
        <w:tc>
          <w:tcPr>
            <w:tcW w:w="4017" w:type="dxa"/>
            <w:tcBorders>
              <w:top w:val="single" w:sz="6" w:space="0" w:color="A0A0A0"/>
              <w:left w:val="single" w:sz="6" w:space="0" w:color="A0A0A0"/>
              <w:bottom w:val="single" w:sz="6" w:space="0" w:color="F0F0F0"/>
              <w:right w:val="single" w:sz="6" w:space="0" w:color="F0F0F0"/>
            </w:tcBorders>
            <w:shd w:val="clear" w:color="auto" w:fill="BFBFBF" w:themeFill="background1" w:themeFillShade="BF"/>
          </w:tcPr>
          <w:p w14:paraId="0193EDF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31CC51E"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(3)</w:t>
            </w:r>
          </w:p>
        </w:tc>
      </w:tr>
      <w:tr w:rsidR="00197E20" w:rsidRPr="00112DB8" w14:paraId="542F5FB4" w14:textId="77777777" w:rsidTr="00AB3DCB">
        <w:trPr>
          <w:trHeight w:val="541"/>
          <w:tblCellSpacing w:w="0" w:type="dxa"/>
        </w:trPr>
        <w:tc>
          <w:tcPr>
            <w:tcW w:w="912" w:type="dxa"/>
            <w:tcBorders>
              <w:top w:val="single" w:sz="6" w:space="0" w:color="A0A0A0"/>
              <w:left w:val="single" w:sz="6" w:space="0" w:color="A0A0A0"/>
              <w:bottom w:val="single" w:sz="6" w:space="0" w:color="F0F0F0"/>
              <w:right w:val="single" w:sz="6" w:space="0" w:color="F0F0F0"/>
            </w:tcBorders>
          </w:tcPr>
          <w:p w14:paraId="4D00FB2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9B092C6"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c>
          <w:tcPr>
            <w:tcW w:w="4073" w:type="dxa"/>
            <w:tcBorders>
              <w:top w:val="single" w:sz="6" w:space="0" w:color="A0A0A0"/>
              <w:left w:val="single" w:sz="6" w:space="0" w:color="A0A0A0"/>
              <w:bottom w:val="single" w:sz="6" w:space="0" w:color="F0F0F0"/>
              <w:right w:val="single" w:sz="6" w:space="0" w:color="F0F0F0"/>
            </w:tcBorders>
          </w:tcPr>
          <w:p w14:paraId="45FB988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0179B1B"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от 0 m до 9 m, не включвайки 9 m</w:t>
            </w:r>
          </w:p>
        </w:tc>
        <w:tc>
          <w:tcPr>
            <w:tcW w:w="4017" w:type="dxa"/>
            <w:tcBorders>
              <w:top w:val="single" w:sz="6" w:space="0" w:color="A0A0A0"/>
              <w:left w:val="single" w:sz="6" w:space="0" w:color="A0A0A0"/>
              <w:bottom w:val="single" w:sz="6" w:space="0" w:color="F0F0F0"/>
              <w:right w:val="single" w:sz="6" w:space="0" w:color="F0F0F0"/>
            </w:tcBorders>
          </w:tcPr>
          <w:p w14:paraId="04A644C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9A89A2B"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2 m</w:t>
            </w:r>
          </w:p>
        </w:tc>
      </w:tr>
      <w:tr w:rsidR="00197E20" w:rsidRPr="00112DB8" w14:paraId="75C35417" w14:textId="77777777" w:rsidTr="006F026D">
        <w:trPr>
          <w:trHeight w:val="529"/>
          <w:tblCellSpacing w:w="0" w:type="dxa"/>
        </w:trPr>
        <w:tc>
          <w:tcPr>
            <w:tcW w:w="912"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38774E7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408F48E"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2</w:t>
            </w:r>
          </w:p>
        </w:tc>
        <w:tc>
          <w:tcPr>
            <w:tcW w:w="4073"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769ACB9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B806DAB"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от 9 m до 12 m, не включвайки 12 m</w:t>
            </w:r>
          </w:p>
        </w:tc>
        <w:tc>
          <w:tcPr>
            <w:tcW w:w="4017"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78FBF37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4B8EF5A"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2 m</w:t>
            </w:r>
          </w:p>
        </w:tc>
      </w:tr>
      <w:tr w:rsidR="00197E20" w:rsidRPr="00112DB8" w14:paraId="43F90453" w14:textId="77777777" w:rsidTr="00AB3DCB">
        <w:trPr>
          <w:trHeight w:val="541"/>
          <w:tblCellSpacing w:w="0" w:type="dxa"/>
        </w:trPr>
        <w:tc>
          <w:tcPr>
            <w:tcW w:w="912" w:type="dxa"/>
            <w:tcBorders>
              <w:top w:val="single" w:sz="6" w:space="0" w:color="A0A0A0"/>
              <w:left w:val="single" w:sz="6" w:space="0" w:color="A0A0A0"/>
              <w:bottom w:val="single" w:sz="6" w:space="0" w:color="F0F0F0"/>
              <w:right w:val="single" w:sz="6" w:space="0" w:color="F0F0F0"/>
            </w:tcBorders>
          </w:tcPr>
          <w:p w14:paraId="617DF50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82F2049"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3</w:t>
            </w:r>
          </w:p>
        </w:tc>
        <w:tc>
          <w:tcPr>
            <w:tcW w:w="4073" w:type="dxa"/>
            <w:tcBorders>
              <w:top w:val="single" w:sz="6" w:space="0" w:color="A0A0A0"/>
              <w:left w:val="single" w:sz="6" w:space="0" w:color="A0A0A0"/>
              <w:bottom w:val="single" w:sz="6" w:space="0" w:color="F0F0F0"/>
              <w:right w:val="single" w:sz="6" w:space="0" w:color="F0F0F0"/>
            </w:tcBorders>
          </w:tcPr>
          <w:p w14:paraId="02F6503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E6FEA3B"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от 12 m до 18 m, не включвайки 18 m</w:t>
            </w:r>
          </w:p>
        </w:tc>
        <w:tc>
          <w:tcPr>
            <w:tcW w:w="4017" w:type="dxa"/>
            <w:tcBorders>
              <w:top w:val="single" w:sz="6" w:space="0" w:color="A0A0A0"/>
              <w:left w:val="single" w:sz="6" w:space="0" w:color="A0A0A0"/>
              <w:bottom w:val="single" w:sz="6" w:space="0" w:color="F0F0F0"/>
              <w:right w:val="single" w:sz="6" w:space="0" w:color="F0F0F0"/>
            </w:tcBorders>
          </w:tcPr>
          <w:p w14:paraId="66799F4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2DFEFA2"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3 m</w:t>
            </w:r>
          </w:p>
        </w:tc>
      </w:tr>
      <w:tr w:rsidR="00197E20" w:rsidRPr="00112DB8" w14:paraId="09A7BEEF" w14:textId="77777777" w:rsidTr="006F026D">
        <w:trPr>
          <w:trHeight w:val="529"/>
          <w:tblCellSpacing w:w="0" w:type="dxa"/>
        </w:trPr>
        <w:tc>
          <w:tcPr>
            <w:tcW w:w="912"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4327C24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7546392"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4</w:t>
            </w:r>
          </w:p>
        </w:tc>
        <w:tc>
          <w:tcPr>
            <w:tcW w:w="4073"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2B7CD31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EBA3D1E"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от 18 m до 24 m, не включвайки 24 m</w:t>
            </w:r>
          </w:p>
        </w:tc>
        <w:tc>
          <w:tcPr>
            <w:tcW w:w="4017"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79C7911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81646D1"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4 m</w:t>
            </w:r>
          </w:p>
        </w:tc>
      </w:tr>
      <w:tr w:rsidR="00197E20" w:rsidRPr="00112DB8" w14:paraId="011B3ED3" w14:textId="77777777" w:rsidTr="00AB3DCB">
        <w:trPr>
          <w:trHeight w:val="541"/>
          <w:tblCellSpacing w:w="0" w:type="dxa"/>
        </w:trPr>
        <w:tc>
          <w:tcPr>
            <w:tcW w:w="912" w:type="dxa"/>
            <w:tcBorders>
              <w:top w:val="single" w:sz="6" w:space="0" w:color="A0A0A0"/>
              <w:left w:val="single" w:sz="6" w:space="0" w:color="A0A0A0"/>
              <w:bottom w:val="single" w:sz="6" w:space="0" w:color="F0F0F0"/>
              <w:right w:val="single" w:sz="6" w:space="0" w:color="F0F0F0"/>
            </w:tcBorders>
          </w:tcPr>
          <w:p w14:paraId="035485C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C9E0567"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5</w:t>
            </w:r>
          </w:p>
        </w:tc>
        <w:tc>
          <w:tcPr>
            <w:tcW w:w="4073" w:type="dxa"/>
            <w:tcBorders>
              <w:top w:val="single" w:sz="6" w:space="0" w:color="A0A0A0"/>
              <w:left w:val="single" w:sz="6" w:space="0" w:color="A0A0A0"/>
              <w:bottom w:val="single" w:sz="6" w:space="0" w:color="F0F0F0"/>
              <w:right w:val="single" w:sz="6" w:space="0" w:color="F0F0F0"/>
            </w:tcBorders>
          </w:tcPr>
          <w:p w14:paraId="35422AE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67461F1"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от 24 m до 28 m, не включвайки 28 m</w:t>
            </w:r>
          </w:p>
        </w:tc>
        <w:tc>
          <w:tcPr>
            <w:tcW w:w="4017" w:type="dxa"/>
            <w:tcBorders>
              <w:top w:val="single" w:sz="6" w:space="0" w:color="A0A0A0"/>
              <w:left w:val="single" w:sz="6" w:space="0" w:color="A0A0A0"/>
              <w:bottom w:val="single" w:sz="6" w:space="0" w:color="F0F0F0"/>
              <w:right w:val="single" w:sz="6" w:space="0" w:color="F0F0F0"/>
            </w:tcBorders>
          </w:tcPr>
          <w:p w14:paraId="79DE30B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BFFD856"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4 m</w:t>
            </w:r>
          </w:p>
        </w:tc>
      </w:tr>
      <w:tr w:rsidR="00197E20" w:rsidRPr="00112DB8" w14:paraId="13D0AE0C" w14:textId="77777777" w:rsidTr="006F026D">
        <w:trPr>
          <w:trHeight w:val="253"/>
          <w:tblCellSpacing w:w="0" w:type="dxa"/>
        </w:trPr>
        <w:tc>
          <w:tcPr>
            <w:tcW w:w="912"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0D45E77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DCE8126"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6</w:t>
            </w:r>
          </w:p>
        </w:tc>
        <w:tc>
          <w:tcPr>
            <w:tcW w:w="4073"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063D72E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E6CB1EB"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от 28 m до 39 m, не включвайки 39 m</w:t>
            </w:r>
          </w:p>
        </w:tc>
        <w:tc>
          <w:tcPr>
            <w:tcW w:w="4017"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2AF28D9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62DBDA2"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5 m</w:t>
            </w:r>
          </w:p>
        </w:tc>
      </w:tr>
      <w:tr w:rsidR="00197E20" w:rsidRPr="00112DB8" w14:paraId="6836174C" w14:textId="77777777" w:rsidTr="00AB3DCB">
        <w:trPr>
          <w:trHeight w:val="138"/>
          <w:tblCellSpacing w:w="0" w:type="dxa"/>
        </w:trPr>
        <w:tc>
          <w:tcPr>
            <w:tcW w:w="912" w:type="dxa"/>
            <w:tcBorders>
              <w:top w:val="single" w:sz="6" w:space="0" w:color="A0A0A0"/>
              <w:left w:val="single" w:sz="6" w:space="0" w:color="A0A0A0"/>
              <w:bottom w:val="single" w:sz="6" w:space="0" w:color="F0F0F0"/>
              <w:right w:val="single" w:sz="6" w:space="0" w:color="F0F0F0"/>
            </w:tcBorders>
          </w:tcPr>
          <w:p w14:paraId="47B1ACB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63AF432"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7</w:t>
            </w:r>
          </w:p>
        </w:tc>
        <w:tc>
          <w:tcPr>
            <w:tcW w:w="4073" w:type="dxa"/>
            <w:tcBorders>
              <w:top w:val="single" w:sz="6" w:space="0" w:color="A0A0A0"/>
              <w:left w:val="single" w:sz="6" w:space="0" w:color="A0A0A0"/>
              <w:bottom w:val="single" w:sz="6" w:space="0" w:color="F0F0F0"/>
              <w:right w:val="single" w:sz="6" w:space="0" w:color="F0F0F0"/>
            </w:tcBorders>
          </w:tcPr>
          <w:p w14:paraId="1EB6D93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7B8C00A"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от 39 m до 49 m, не включвайки 49 m</w:t>
            </w:r>
          </w:p>
        </w:tc>
        <w:tc>
          <w:tcPr>
            <w:tcW w:w="4017" w:type="dxa"/>
            <w:tcBorders>
              <w:top w:val="single" w:sz="6" w:space="0" w:color="A0A0A0"/>
              <w:left w:val="single" w:sz="6" w:space="0" w:color="A0A0A0"/>
              <w:bottom w:val="single" w:sz="6" w:space="0" w:color="F0F0F0"/>
              <w:right w:val="single" w:sz="6" w:space="0" w:color="F0F0F0"/>
            </w:tcBorders>
          </w:tcPr>
          <w:p w14:paraId="35AC396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B22918A"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5 m</w:t>
            </w:r>
          </w:p>
        </w:tc>
      </w:tr>
      <w:tr w:rsidR="00197E20" w:rsidRPr="00112DB8" w14:paraId="5A2F70BE" w14:textId="77777777" w:rsidTr="006F026D">
        <w:trPr>
          <w:trHeight w:val="138"/>
          <w:tblCellSpacing w:w="0" w:type="dxa"/>
        </w:trPr>
        <w:tc>
          <w:tcPr>
            <w:tcW w:w="912"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7E28B95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B5B2CAC"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8</w:t>
            </w:r>
          </w:p>
        </w:tc>
        <w:tc>
          <w:tcPr>
            <w:tcW w:w="4073"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73CDBC3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6BB76CF"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от 49 m до 61 m, не включвайки 61 m</w:t>
            </w:r>
          </w:p>
        </w:tc>
        <w:tc>
          <w:tcPr>
            <w:tcW w:w="4017"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50C9A66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301E15C"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7 m</w:t>
            </w:r>
          </w:p>
        </w:tc>
      </w:tr>
      <w:tr w:rsidR="00197E20" w:rsidRPr="00112DB8" w14:paraId="2AC9A4BF" w14:textId="77777777" w:rsidTr="00AB3DCB">
        <w:trPr>
          <w:trHeight w:val="138"/>
          <w:tblCellSpacing w:w="0" w:type="dxa"/>
        </w:trPr>
        <w:tc>
          <w:tcPr>
            <w:tcW w:w="912" w:type="dxa"/>
            <w:tcBorders>
              <w:top w:val="single" w:sz="6" w:space="0" w:color="A0A0A0"/>
              <w:left w:val="single" w:sz="6" w:space="0" w:color="A0A0A0"/>
              <w:bottom w:val="single" w:sz="6" w:space="0" w:color="F0F0F0"/>
              <w:right w:val="single" w:sz="6" w:space="0" w:color="F0F0F0"/>
            </w:tcBorders>
          </w:tcPr>
          <w:p w14:paraId="69051F8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498986E"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9</w:t>
            </w:r>
          </w:p>
        </w:tc>
        <w:tc>
          <w:tcPr>
            <w:tcW w:w="4073" w:type="dxa"/>
            <w:tcBorders>
              <w:top w:val="single" w:sz="6" w:space="0" w:color="A0A0A0"/>
              <w:left w:val="single" w:sz="6" w:space="0" w:color="A0A0A0"/>
              <w:bottom w:val="single" w:sz="6" w:space="0" w:color="F0F0F0"/>
              <w:right w:val="single" w:sz="6" w:space="0" w:color="F0F0F0"/>
            </w:tcBorders>
          </w:tcPr>
          <w:p w14:paraId="6D1C618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4D5EF93"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от 61 m до 76 m, не включвайки 76 m</w:t>
            </w:r>
          </w:p>
        </w:tc>
        <w:tc>
          <w:tcPr>
            <w:tcW w:w="4017" w:type="dxa"/>
            <w:tcBorders>
              <w:top w:val="single" w:sz="6" w:space="0" w:color="A0A0A0"/>
              <w:left w:val="single" w:sz="6" w:space="0" w:color="A0A0A0"/>
              <w:bottom w:val="single" w:sz="6" w:space="0" w:color="F0F0F0"/>
              <w:right w:val="single" w:sz="6" w:space="0" w:color="F0F0F0"/>
            </w:tcBorders>
          </w:tcPr>
          <w:p w14:paraId="4E54C68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550E0B7"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7 m</w:t>
            </w:r>
          </w:p>
        </w:tc>
      </w:tr>
      <w:tr w:rsidR="00197E20" w:rsidRPr="00112DB8" w14:paraId="3CD14107" w14:textId="77777777" w:rsidTr="006F026D">
        <w:trPr>
          <w:trHeight w:val="529"/>
          <w:tblCellSpacing w:w="0" w:type="dxa"/>
        </w:trPr>
        <w:tc>
          <w:tcPr>
            <w:tcW w:w="912"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14C20C2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359FD8D"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10</w:t>
            </w:r>
          </w:p>
        </w:tc>
        <w:tc>
          <w:tcPr>
            <w:tcW w:w="4073"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5E60F6F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8EE6AF8"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от 76 m до 90 m, не включвайки 90 m</w:t>
            </w:r>
          </w:p>
        </w:tc>
        <w:tc>
          <w:tcPr>
            <w:tcW w:w="4017"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7D8A89C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6D38CE6"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8 m</w:t>
            </w:r>
          </w:p>
        </w:tc>
      </w:tr>
    </w:tbl>
    <w:p w14:paraId="42B86B7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800218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8131BB2" w14:textId="404003C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Чл. 4</w:t>
      </w:r>
      <w:r w:rsidR="00B66226">
        <w:rPr>
          <w:rFonts w:ascii="Times New Roman" w:hAnsi="Times New Roman"/>
          <w:b/>
          <w:bCs/>
          <w:kern w:val="0"/>
        </w:rPr>
        <w:t>61</w:t>
      </w:r>
      <w:r w:rsidRPr="00112DB8">
        <w:rPr>
          <w:rFonts w:ascii="Times New Roman" w:hAnsi="Times New Roman"/>
          <w:b/>
          <w:bCs/>
          <w:kern w:val="0"/>
          <w:lang w:val="x-none"/>
        </w:rPr>
        <w:t>.</w:t>
      </w:r>
      <w:r w:rsidRPr="00112DB8">
        <w:rPr>
          <w:rFonts w:ascii="Times New Roman" w:hAnsi="Times New Roman"/>
          <w:kern w:val="0"/>
          <w:lang w:val="x-none"/>
        </w:rPr>
        <w:t xml:space="preserve"> Ако след избора на категория, съответстваща на най-дългата обща дължина на самолет, широчината на корпуса на този самолет е по-голяма от максималната широчина в таблица </w:t>
      </w:r>
      <w:r w:rsidR="00FD5443">
        <w:rPr>
          <w:rFonts w:ascii="Times New Roman" w:hAnsi="Times New Roman"/>
          <w:kern w:val="0"/>
          <w:lang w:val="x-none"/>
        </w:rPr>
        <w:t>23</w:t>
      </w:r>
      <w:r w:rsidRPr="00112DB8">
        <w:rPr>
          <w:rFonts w:ascii="Times New Roman" w:hAnsi="Times New Roman"/>
          <w:kern w:val="0"/>
          <w:lang w:val="x-none"/>
        </w:rPr>
        <w:t>, колона 3 за тази категория, фактическата категория за този самолет ще бъде с една категория по-висока.</w:t>
      </w:r>
    </w:p>
    <w:p w14:paraId="101A6BD6" w14:textId="31A2FCA7"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6</w:t>
      </w:r>
      <w:r w:rsidR="00B66226">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По време на предполагаемо понижение на</w:t>
      </w:r>
      <w:r w:rsidR="003E5F35">
        <w:rPr>
          <w:rFonts w:ascii="Times New Roman" w:hAnsi="Times New Roman"/>
          <w:kern w:val="0"/>
          <w:lang w:val="x-none"/>
        </w:rPr>
        <w:t xml:space="preserve"> броя самолетодвижения,</w:t>
      </w:r>
      <w:r w:rsidRPr="00112DB8">
        <w:rPr>
          <w:rFonts w:ascii="Times New Roman" w:hAnsi="Times New Roman"/>
          <w:kern w:val="0"/>
          <w:lang w:val="x-none"/>
        </w:rPr>
        <w:t xml:space="preserve"> нивото на осигурената защита не може да е по-ниско от нужното за най-високата категория самолет, който се планира да използва летището по време на този период, независимо от броя движения.</w:t>
      </w:r>
    </w:p>
    <w:p w14:paraId="59A46FE7" w14:textId="77777777" w:rsidR="00EF14FD" w:rsidRPr="00112DB8" w:rsidRDefault="00EF14FD">
      <w:pPr>
        <w:widowControl w:val="0"/>
        <w:autoSpaceDE w:val="0"/>
        <w:autoSpaceDN w:val="0"/>
        <w:adjustRightInd w:val="0"/>
        <w:spacing w:after="0" w:line="240" w:lineRule="auto"/>
        <w:ind w:firstLine="480"/>
        <w:jc w:val="both"/>
        <w:rPr>
          <w:rFonts w:ascii="Times New Roman" w:hAnsi="Times New Roman"/>
          <w:kern w:val="0"/>
          <w:lang w:val="x-none"/>
        </w:rPr>
      </w:pPr>
    </w:p>
    <w:p w14:paraId="60A7A112" w14:textId="77777777" w:rsidR="00197E20" w:rsidRPr="00B66226"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66226">
        <w:rPr>
          <w:rFonts w:ascii="Times New Roman" w:hAnsi="Times New Roman"/>
          <w:b/>
          <w:bCs/>
          <w:kern w:val="0"/>
          <w:lang w:val="x-none"/>
        </w:rPr>
        <w:t xml:space="preserve"> Раздел III</w:t>
      </w:r>
    </w:p>
    <w:p w14:paraId="19DB0F73" w14:textId="77777777" w:rsidR="00197E20" w:rsidRPr="00B66226"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66226">
        <w:rPr>
          <w:rFonts w:ascii="Times New Roman" w:hAnsi="Times New Roman"/>
          <w:b/>
          <w:bCs/>
          <w:kern w:val="0"/>
          <w:lang w:val="x-none"/>
        </w:rPr>
        <w:t>Огнегасящи вещества</w:t>
      </w:r>
    </w:p>
    <w:p w14:paraId="03EC757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162082E" w14:textId="26B3ADE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6</w:t>
      </w:r>
      <w:r w:rsidR="00B66226">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На летище се осигурява наличието както на основни, така и на допълнителни огнегасящи вещества.</w:t>
      </w:r>
    </w:p>
    <w:p w14:paraId="48E092EB" w14:textId="562303E1" w:rsidR="00530B50" w:rsidRPr="00112DB8" w:rsidRDefault="00197E20" w:rsidP="00AB3DCB">
      <w:pPr>
        <w:spacing w:after="0" w:line="240" w:lineRule="auto"/>
        <w:ind w:firstLine="567"/>
        <w:jc w:val="both"/>
        <w:rPr>
          <w:rFonts w:ascii="Times New Roman" w:hAnsi="Times New Roman"/>
        </w:rPr>
      </w:pPr>
      <w:r w:rsidRPr="00112DB8">
        <w:rPr>
          <w:rFonts w:ascii="Times New Roman" w:hAnsi="Times New Roman"/>
          <w:b/>
          <w:bCs/>
          <w:kern w:val="0"/>
          <w:lang w:val="x-none"/>
        </w:rPr>
        <w:t>Чл. 4</w:t>
      </w:r>
      <w:r w:rsidR="00907E8E">
        <w:rPr>
          <w:rFonts w:ascii="Times New Roman" w:hAnsi="Times New Roman"/>
          <w:b/>
          <w:bCs/>
          <w:kern w:val="0"/>
        </w:rPr>
        <w:t>6</w:t>
      </w:r>
      <w:r w:rsidR="00803806">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w:t>
      </w:r>
      <w:r w:rsidR="00530B50" w:rsidRPr="00112DB8">
        <w:rPr>
          <w:rFonts w:ascii="Times New Roman" w:hAnsi="Times New Roman"/>
        </w:rPr>
        <w:t>(1) Основните огнегасящи вещества са:</w:t>
      </w:r>
    </w:p>
    <w:p w14:paraId="6A7122C7" w14:textId="1858B8D7" w:rsidR="00530B50" w:rsidRPr="00112DB8" w:rsidRDefault="00530B50" w:rsidP="00AB3DCB">
      <w:pPr>
        <w:spacing w:after="0" w:line="240" w:lineRule="auto"/>
        <w:ind w:firstLine="709"/>
        <w:jc w:val="both"/>
        <w:rPr>
          <w:rFonts w:ascii="Times New Roman" w:hAnsi="Times New Roman"/>
        </w:rPr>
      </w:pPr>
      <w:r w:rsidRPr="00112DB8">
        <w:rPr>
          <w:rFonts w:ascii="Times New Roman" w:hAnsi="Times New Roman"/>
        </w:rPr>
        <w:t xml:space="preserve">1. пяна, отговаряща на минималните характеристики ниво А, съгласно таблица </w:t>
      </w:r>
      <w:r w:rsidR="00FD5443">
        <w:rPr>
          <w:rFonts w:ascii="Times New Roman" w:hAnsi="Times New Roman"/>
        </w:rPr>
        <w:t>24</w:t>
      </w:r>
      <w:r w:rsidRPr="00112DB8">
        <w:rPr>
          <w:rFonts w:ascii="Times New Roman" w:hAnsi="Times New Roman"/>
        </w:rPr>
        <w:t xml:space="preserve">; </w:t>
      </w:r>
    </w:p>
    <w:p w14:paraId="11500B3B" w14:textId="0C01EF5B" w:rsidR="00530B50" w:rsidRPr="00112DB8" w:rsidRDefault="00530B50" w:rsidP="00AB3DCB">
      <w:pPr>
        <w:spacing w:after="0" w:line="240" w:lineRule="auto"/>
        <w:ind w:firstLine="709"/>
        <w:jc w:val="both"/>
        <w:rPr>
          <w:rFonts w:ascii="Times New Roman" w:hAnsi="Times New Roman"/>
        </w:rPr>
      </w:pPr>
      <w:r w:rsidRPr="00112DB8">
        <w:rPr>
          <w:rFonts w:ascii="Times New Roman" w:hAnsi="Times New Roman"/>
        </w:rPr>
        <w:t xml:space="preserve">2. пяна, отговаряща на минималните характеристики ниво В, съгласно таблица </w:t>
      </w:r>
      <w:r w:rsidR="00FD5443">
        <w:rPr>
          <w:rFonts w:ascii="Times New Roman" w:hAnsi="Times New Roman"/>
        </w:rPr>
        <w:t>24</w:t>
      </w:r>
      <w:r w:rsidRPr="00112DB8">
        <w:rPr>
          <w:rFonts w:ascii="Times New Roman" w:hAnsi="Times New Roman"/>
        </w:rPr>
        <w:t xml:space="preserve">; </w:t>
      </w:r>
    </w:p>
    <w:p w14:paraId="46CB8F3B" w14:textId="4148227E" w:rsidR="00530B50" w:rsidRPr="00112DB8" w:rsidRDefault="00530B50" w:rsidP="00AB3DCB">
      <w:pPr>
        <w:spacing w:after="0" w:line="240" w:lineRule="auto"/>
        <w:ind w:firstLine="709"/>
        <w:jc w:val="both"/>
        <w:rPr>
          <w:rFonts w:ascii="Times New Roman" w:hAnsi="Times New Roman"/>
        </w:rPr>
      </w:pPr>
      <w:r w:rsidRPr="00112DB8">
        <w:rPr>
          <w:rFonts w:ascii="Times New Roman" w:hAnsi="Times New Roman"/>
        </w:rPr>
        <w:t xml:space="preserve">3. пяна, отговаряща на минималните характеристики ниво С, съгласно таблица </w:t>
      </w:r>
      <w:r w:rsidR="00FD5443">
        <w:rPr>
          <w:rFonts w:ascii="Times New Roman" w:hAnsi="Times New Roman"/>
        </w:rPr>
        <w:t>24</w:t>
      </w:r>
      <w:r w:rsidRPr="00112DB8">
        <w:rPr>
          <w:rFonts w:ascii="Times New Roman" w:hAnsi="Times New Roman"/>
        </w:rPr>
        <w:t xml:space="preserve">; </w:t>
      </w:r>
    </w:p>
    <w:p w14:paraId="0A429823" w14:textId="77777777" w:rsidR="00530B50" w:rsidRPr="00112DB8" w:rsidRDefault="00530B50" w:rsidP="00AB3DCB">
      <w:pPr>
        <w:spacing w:after="0" w:line="240" w:lineRule="auto"/>
        <w:ind w:firstLine="709"/>
        <w:jc w:val="both"/>
        <w:rPr>
          <w:rFonts w:ascii="Times New Roman" w:hAnsi="Times New Roman"/>
        </w:rPr>
      </w:pPr>
      <w:r w:rsidRPr="00112DB8">
        <w:rPr>
          <w:rFonts w:ascii="Times New Roman" w:hAnsi="Times New Roman"/>
        </w:rPr>
        <w:t xml:space="preserve">4. комбинация от веществата по т. 1-3. </w:t>
      </w:r>
    </w:p>
    <w:p w14:paraId="37D3380E" w14:textId="77777777" w:rsidR="001A2BFB" w:rsidRPr="00112DB8" w:rsidRDefault="001A2BFB" w:rsidP="00AB3DCB">
      <w:pPr>
        <w:spacing w:after="0" w:line="240" w:lineRule="auto"/>
        <w:ind w:firstLine="709"/>
        <w:jc w:val="both"/>
        <w:rPr>
          <w:rFonts w:ascii="Times New Roman" w:hAnsi="Times New Roman"/>
        </w:rPr>
      </w:pPr>
      <w:r w:rsidRPr="00112DB8">
        <w:rPr>
          <w:rFonts w:ascii="Times New Roman" w:hAnsi="Times New Roman"/>
        </w:rPr>
        <w:t>(2) Основното огнегасящо вещество за летищата с категория на противопожарна защита по категория от 1 до 3 трябва да отговаря на характеристиките на пяна ниво B или C.</w:t>
      </w:r>
    </w:p>
    <w:p w14:paraId="0F0A5A10" w14:textId="07600A9A" w:rsidR="00197E20" w:rsidRPr="00112DB8" w:rsidRDefault="00197E20" w:rsidP="00530B5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4</w:t>
      </w:r>
      <w:r w:rsidR="00907E8E">
        <w:rPr>
          <w:rFonts w:ascii="Times New Roman" w:hAnsi="Times New Roman"/>
          <w:b/>
          <w:bCs/>
          <w:kern w:val="0"/>
        </w:rPr>
        <w:t>6</w:t>
      </w:r>
      <w:r w:rsidR="002A24C8">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w:t>
      </w:r>
      <w:r w:rsidR="001A2BFB" w:rsidRPr="00112DB8">
        <w:rPr>
          <w:rFonts w:ascii="Times New Roman" w:hAnsi="Times New Roman"/>
          <w:kern w:val="0"/>
        </w:rPr>
        <w:t xml:space="preserve">(1) </w:t>
      </w:r>
      <w:r w:rsidRPr="00112DB8">
        <w:rPr>
          <w:rFonts w:ascii="Times New Roman" w:hAnsi="Times New Roman"/>
          <w:kern w:val="0"/>
          <w:lang w:val="x-none"/>
        </w:rPr>
        <w:t>За допълнителни огнегасящи вещества се считат сухите химически прахообразни вещества, подходящи за потушаване на въглеводородни пожари.</w:t>
      </w:r>
    </w:p>
    <w:p w14:paraId="1B2DD39C" w14:textId="77777777" w:rsidR="001A2BFB" w:rsidRPr="00112DB8" w:rsidRDefault="001A2BFB" w:rsidP="0091420A">
      <w:pPr>
        <w:spacing w:after="0" w:line="240" w:lineRule="auto"/>
        <w:jc w:val="both"/>
        <w:rPr>
          <w:rFonts w:ascii="Times New Roman" w:hAnsi="Times New Roman"/>
        </w:rPr>
      </w:pPr>
      <w:r w:rsidRPr="00112DB8">
        <w:rPr>
          <w:rFonts w:ascii="Times New Roman" w:hAnsi="Times New Roman"/>
        </w:rPr>
        <w:t xml:space="preserve">    (2) Главна дирекция „Гражданска въздухоплавателна администрация“ съгласува:</w:t>
      </w:r>
    </w:p>
    <w:p w14:paraId="481BB933" w14:textId="77777777" w:rsidR="001A2BFB" w:rsidRPr="00112DB8" w:rsidRDefault="001A2BFB" w:rsidP="001A2BFB">
      <w:pPr>
        <w:spacing w:after="0" w:line="240" w:lineRule="auto"/>
        <w:ind w:firstLine="709"/>
        <w:jc w:val="both"/>
        <w:rPr>
          <w:rFonts w:ascii="Times New Roman" w:hAnsi="Times New Roman"/>
        </w:rPr>
      </w:pPr>
      <w:r w:rsidRPr="00112DB8">
        <w:rPr>
          <w:rFonts w:ascii="Times New Roman" w:hAnsi="Times New Roman"/>
        </w:rPr>
        <w:t>1. избора на сухи химични прахообразни вещества за съвместно използване с пяна с оглед осигуряване на съвместимост;</w:t>
      </w:r>
    </w:p>
    <w:p w14:paraId="6A9CB5D6" w14:textId="77777777" w:rsidR="001A2BFB" w:rsidRPr="0091420A" w:rsidRDefault="001A2BFB" w:rsidP="001A2BFB">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rPr>
        <w:t xml:space="preserve">  2. използването на алтернативни допълнителни вещества, притежававащи еквивалентни противопожарни възможности.</w:t>
      </w:r>
    </w:p>
    <w:p w14:paraId="18F8CA8E" w14:textId="758B83E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6</w:t>
      </w:r>
      <w:r w:rsidR="0077604C">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Количеството вода за образуването на пяна и количеството допълнителни вещества, осигурени на аварийно-спасителните и противопожарни транспортни средства, съответстват на летищната категория съгласно </w:t>
      </w:r>
      <w:r w:rsidR="0077604C">
        <w:rPr>
          <w:rFonts w:ascii="Times New Roman" w:hAnsi="Times New Roman"/>
          <w:kern w:val="0"/>
        </w:rPr>
        <w:t xml:space="preserve">чл. 460, чл. 461 </w:t>
      </w:r>
      <w:r w:rsidRPr="00112DB8">
        <w:rPr>
          <w:rFonts w:ascii="Times New Roman" w:hAnsi="Times New Roman"/>
          <w:kern w:val="0"/>
          <w:lang w:val="x-none"/>
        </w:rPr>
        <w:t xml:space="preserve">и таблица </w:t>
      </w:r>
      <w:r w:rsidR="00FD5443">
        <w:rPr>
          <w:rFonts w:ascii="Times New Roman" w:hAnsi="Times New Roman"/>
          <w:kern w:val="0"/>
          <w:lang w:val="x-none"/>
        </w:rPr>
        <w:t>24</w:t>
      </w:r>
      <w:r w:rsidRPr="00112DB8">
        <w:rPr>
          <w:rFonts w:ascii="Times New Roman" w:hAnsi="Times New Roman"/>
          <w:kern w:val="0"/>
          <w:lang w:val="x-none"/>
        </w:rPr>
        <w:t>, с изключение на случаите, когато тези количества могат да се изменят, както следва:</w:t>
      </w:r>
    </w:p>
    <w:p w14:paraId="1B7F6E1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за летищни категории 1 и 2 се допуска заместването на количеството вода до 100 % от допълнителни вещества;</w:t>
      </w:r>
    </w:p>
    <w:p w14:paraId="02AE832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летищни категории от 3 до 10, когато се използва пяна, изпълняваща изискванията на ниво А, до 30 % от количеството вода може да бъде заместено от допълнителни вещества.</w:t>
      </w:r>
    </w:p>
    <w:p w14:paraId="7BE9539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заместването на веществата се използват следните равенства (еквиваленти):</w:t>
      </w:r>
    </w:p>
    <w:p w14:paraId="4139AAF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- 1 kg = 1.0 L вода за образуването на пяна допълнително вещество, отговарящо на изискванията на ниво А;</w:t>
      </w:r>
    </w:p>
    <w:p w14:paraId="288AB611" w14:textId="53B92344" w:rsidR="00C80DE0" w:rsidRDefault="00197E20" w:rsidP="00C80DE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- 1 kg = 0.66 L вода за образуването на пяна допълнително вещество, отговарящо на изискванията на ниво B.</w:t>
      </w:r>
    </w:p>
    <w:p w14:paraId="583B0614" w14:textId="1095390D" w:rsidR="00C80DE0" w:rsidRDefault="00C80DE0">
      <w:pPr>
        <w:widowControl w:val="0"/>
        <w:autoSpaceDE w:val="0"/>
        <w:autoSpaceDN w:val="0"/>
        <w:adjustRightInd w:val="0"/>
        <w:spacing w:after="0" w:line="240" w:lineRule="auto"/>
        <w:ind w:firstLine="480"/>
        <w:jc w:val="both"/>
        <w:rPr>
          <w:rFonts w:ascii="Times New Roman" w:hAnsi="Times New Roman"/>
          <w:kern w:val="0"/>
          <w:lang w:val="x-none"/>
        </w:rPr>
      </w:pPr>
    </w:p>
    <w:p w14:paraId="2B27E618" w14:textId="77777777" w:rsidR="00064605" w:rsidRDefault="00064605" w:rsidP="00AB3DCB">
      <w:pPr>
        <w:widowControl w:val="0"/>
        <w:autoSpaceDE w:val="0"/>
        <w:autoSpaceDN w:val="0"/>
        <w:adjustRightInd w:val="0"/>
        <w:spacing w:after="0" w:line="240" w:lineRule="auto"/>
        <w:ind w:firstLine="480"/>
        <w:jc w:val="center"/>
        <w:rPr>
          <w:rFonts w:ascii="Times New Roman" w:hAnsi="Times New Roman"/>
          <w:kern w:val="0"/>
          <w:lang w:val="x-none"/>
        </w:rPr>
      </w:pPr>
    </w:p>
    <w:p w14:paraId="1F8B5DF2" w14:textId="0450C0A4" w:rsidR="00064605" w:rsidRPr="006F026D" w:rsidRDefault="00197E20" w:rsidP="00AB3DCB">
      <w:pPr>
        <w:widowControl w:val="0"/>
        <w:autoSpaceDE w:val="0"/>
        <w:autoSpaceDN w:val="0"/>
        <w:adjustRightInd w:val="0"/>
        <w:spacing w:after="0" w:line="240" w:lineRule="auto"/>
        <w:ind w:firstLine="480"/>
        <w:jc w:val="center"/>
        <w:rPr>
          <w:rFonts w:ascii="Times New Roman" w:hAnsi="Times New Roman"/>
          <w:b/>
          <w:bCs/>
          <w:kern w:val="0"/>
          <w:lang w:val="x-none"/>
        </w:rPr>
      </w:pPr>
      <w:r w:rsidRPr="006F026D">
        <w:rPr>
          <w:rFonts w:ascii="Times New Roman" w:hAnsi="Times New Roman"/>
          <w:b/>
          <w:bCs/>
          <w:kern w:val="0"/>
          <w:lang w:val="x-none"/>
        </w:rPr>
        <w:t xml:space="preserve">Таблица </w:t>
      </w:r>
      <w:r w:rsidR="00FD5443" w:rsidRPr="006F026D">
        <w:rPr>
          <w:rFonts w:ascii="Times New Roman" w:hAnsi="Times New Roman"/>
          <w:b/>
          <w:bCs/>
          <w:kern w:val="0"/>
          <w:lang w:val="x-none"/>
        </w:rPr>
        <w:t>24</w:t>
      </w:r>
    </w:p>
    <w:p w14:paraId="04854384" w14:textId="3FB9EF48" w:rsidR="00197E20" w:rsidRDefault="00064605" w:rsidP="006F026D">
      <w:pPr>
        <w:widowControl w:val="0"/>
        <w:autoSpaceDE w:val="0"/>
        <w:autoSpaceDN w:val="0"/>
        <w:adjustRightInd w:val="0"/>
        <w:spacing w:after="0" w:line="240" w:lineRule="auto"/>
        <w:jc w:val="center"/>
        <w:rPr>
          <w:rFonts w:ascii="Times New Roman" w:hAnsi="Times New Roman"/>
          <w:kern w:val="0"/>
          <w:lang w:val="x-none"/>
        </w:rPr>
      </w:pPr>
      <w:r>
        <w:rPr>
          <w:noProof/>
        </w:rPr>
        <w:drawing>
          <wp:inline distT="0" distB="0" distL="0" distR="0" wp14:anchorId="395372F3" wp14:editId="07CD3387">
            <wp:extent cx="5530850" cy="6374011"/>
            <wp:effectExtent l="0" t="0" r="0" b="8255"/>
            <wp:docPr id="849422495" name="Картина 1" descr="Картина, която съдържа текст, номер, Паралелен, екранна снимка&#10;&#10;Генерираното от ИИ съдържание може да е неправил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422495" name="Картина 1" descr="Картина, която съдържа текст, номер, Паралелен, екранна снимка&#10;&#10;Генерираното от ИИ съдържание може да е неправилно."/>
                    <pic:cNvPicPr/>
                  </pic:nvPicPr>
                  <pic:blipFill>
                    <a:blip r:embed="rId55"/>
                    <a:stretch>
                      <a:fillRect/>
                    </a:stretch>
                  </pic:blipFill>
                  <pic:spPr>
                    <a:xfrm>
                      <a:off x="0" y="0"/>
                      <a:ext cx="5550408" cy="6396551"/>
                    </a:xfrm>
                    <a:prstGeom prst="rect">
                      <a:avLst/>
                    </a:prstGeom>
                  </pic:spPr>
                </pic:pic>
              </a:graphicData>
            </a:graphic>
          </wp:inline>
        </w:drawing>
      </w:r>
      <w:r w:rsidRPr="0091420A" w:rsidDel="00064605">
        <w:rPr>
          <w:rFonts w:ascii="Times New Roman" w:hAnsi="Times New Roman"/>
          <w:noProof/>
        </w:rPr>
        <w:t xml:space="preserve"> </w:t>
      </w:r>
    </w:p>
    <w:p w14:paraId="51354300" w14:textId="77777777" w:rsidR="00A271D4" w:rsidRDefault="00A271D4" w:rsidP="00A271D4">
      <w:pPr>
        <w:widowControl w:val="0"/>
        <w:autoSpaceDE w:val="0"/>
        <w:autoSpaceDN w:val="0"/>
        <w:adjustRightInd w:val="0"/>
        <w:spacing w:after="0" w:line="240" w:lineRule="auto"/>
        <w:jc w:val="both"/>
        <w:rPr>
          <w:rFonts w:ascii="Times New Roman" w:hAnsi="Times New Roman"/>
          <w:kern w:val="0"/>
          <w:lang w:val="x-none"/>
        </w:rPr>
      </w:pPr>
    </w:p>
    <w:p w14:paraId="36879D1C" w14:textId="5B1D61D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Чл. 4</w:t>
      </w:r>
      <w:r w:rsidR="00907E8E">
        <w:rPr>
          <w:rFonts w:ascii="Times New Roman" w:hAnsi="Times New Roman"/>
          <w:b/>
          <w:bCs/>
          <w:kern w:val="0"/>
        </w:rPr>
        <w:t>6</w:t>
      </w:r>
      <w:r w:rsidR="00B26033">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На летища, на които се предвижда оперирането на самолети от по-голям от средния размер за дадената категория, количествата вода следва да бъдат преизчислени и количеството вода за производство на пяна и разходната норма на пенния разтвор следва съобразно това да се увеличат.</w:t>
      </w:r>
    </w:p>
    <w:p w14:paraId="0BA31B9C" w14:textId="11404AC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6</w:t>
      </w:r>
      <w:r w:rsidR="00B26033">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Количеството пенообразуващ концентрат, отделно осигурен на транспортни средства за образуване на пяна, е според количеството вода, осигурено и избрано за пенообразуващия концентрат.</w:t>
      </w:r>
    </w:p>
    <w:p w14:paraId="0B66DA6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Количеството пенообразуващ концентрат, осигурен на транспортно средство, е необходимо да бъде достатъчен за производството на най-малко два заряда (пълнения) с пенен разтвор.</w:t>
      </w:r>
    </w:p>
    <w:p w14:paraId="03D4A99D" w14:textId="6A8198E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6</w:t>
      </w:r>
      <w:r w:rsidR="00B26033">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Осигурява се допълнителен запас с вода за оперативно дозареждане на аварийно-спасителните и противопожарните транспортни средства на мястото на авиационното произшествие.</w:t>
      </w:r>
    </w:p>
    <w:p w14:paraId="107B8E81" w14:textId="5875CFD3" w:rsidR="001A2BFB"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4</w:t>
      </w:r>
      <w:r w:rsidR="00B26033">
        <w:rPr>
          <w:rFonts w:ascii="Times New Roman" w:hAnsi="Times New Roman"/>
          <w:b/>
          <w:bCs/>
          <w:kern w:val="0"/>
        </w:rPr>
        <w:t>70</w:t>
      </w:r>
      <w:r w:rsidRPr="00112DB8">
        <w:rPr>
          <w:rFonts w:ascii="Times New Roman" w:hAnsi="Times New Roman"/>
          <w:b/>
          <w:bCs/>
          <w:kern w:val="0"/>
          <w:lang w:val="x-none"/>
        </w:rPr>
        <w:t>.</w:t>
      </w:r>
      <w:r w:rsidRPr="00112DB8">
        <w:rPr>
          <w:rFonts w:ascii="Times New Roman" w:hAnsi="Times New Roman"/>
          <w:kern w:val="0"/>
          <w:lang w:val="x-none"/>
        </w:rPr>
        <w:t xml:space="preserve"> </w:t>
      </w:r>
      <w:r w:rsidR="001A2BFB" w:rsidRPr="00112DB8">
        <w:rPr>
          <w:rFonts w:ascii="Times New Roman" w:hAnsi="Times New Roman"/>
        </w:rPr>
        <w:t>(1) Когато на летището се използва пяна, отговаряща на характеристиките на различни нива, за всеки тип пяна се изчислява общото количество вода, необходимо за образуване на пяна, а разпределянето на тези количества се определя за всяко транспортно средство и се отчита в рамките на общите потребности на аварийно-спасителната и противопожарна служба.</w:t>
      </w:r>
    </w:p>
    <w:p w14:paraId="6F16B39E" w14:textId="77777777" w:rsidR="00197E20" w:rsidRPr="00112DB8" w:rsidRDefault="001A2BFB">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rPr>
        <w:t xml:space="preserve">(2) </w:t>
      </w:r>
      <w:r w:rsidR="00197E20" w:rsidRPr="00112DB8">
        <w:rPr>
          <w:rFonts w:ascii="Times New Roman" w:hAnsi="Times New Roman"/>
          <w:kern w:val="0"/>
          <w:lang w:val="x-none"/>
        </w:rPr>
        <w:t>В случай на използване на пяна, отговаряща на изискванията на ниво А, и пяна, отговаряща на изискванията на ниво В, при определяне на общото количество вода, необходимо за образуването на пяна, следва първоначално да се изхожда от количеството вода, което се изисква, ако се използва само пяна, отговаряща на изискванията на ниво А, и след това се намаля това количество в пропорция 3 L за всеки 2 L вода, необходимо за производството на пяна, отговаряща на изискванията на ниво В.</w:t>
      </w:r>
    </w:p>
    <w:p w14:paraId="54F59C8C" w14:textId="4D4458D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B26033">
        <w:rPr>
          <w:rFonts w:ascii="Times New Roman" w:hAnsi="Times New Roman"/>
          <w:b/>
          <w:bCs/>
          <w:kern w:val="0"/>
        </w:rPr>
        <w:t>71</w:t>
      </w:r>
      <w:r w:rsidRPr="00112DB8">
        <w:rPr>
          <w:rFonts w:ascii="Times New Roman" w:hAnsi="Times New Roman"/>
          <w:b/>
          <w:bCs/>
          <w:kern w:val="0"/>
          <w:lang w:val="x-none"/>
        </w:rPr>
        <w:t>.</w:t>
      </w:r>
      <w:r w:rsidRPr="00112DB8">
        <w:rPr>
          <w:rFonts w:ascii="Times New Roman" w:hAnsi="Times New Roman"/>
          <w:kern w:val="0"/>
          <w:lang w:val="x-none"/>
        </w:rPr>
        <w:t xml:space="preserve"> Разходната норма на пенния разтвор </w:t>
      </w:r>
      <w:r w:rsidR="004E6B70" w:rsidRPr="004E6B70">
        <w:rPr>
          <w:rFonts w:ascii="Times New Roman" w:hAnsi="Times New Roman"/>
          <w:kern w:val="0"/>
          <w:lang w:val="x-none"/>
        </w:rPr>
        <w:t xml:space="preserve">не може да е </w:t>
      </w:r>
      <w:r w:rsidR="004E6B70">
        <w:rPr>
          <w:rFonts w:ascii="Times New Roman" w:hAnsi="Times New Roman"/>
          <w:kern w:val="0"/>
        </w:rPr>
        <w:t>с</w:t>
      </w:r>
      <w:r w:rsidRPr="00112DB8">
        <w:rPr>
          <w:rFonts w:ascii="Times New Roman" w:hAnsi="Times New Roman"/>
          <w:kern w:val="0"/>
          <w:lang w:val="x-none"/>
        </w:rPr>
        <w:t>по-ниски стойности</w:t>
      </w:r>
      <w:r w:rsidR="004E6B70">
        <w:rPr>
          <w:rFonts w:ascii="Times New Roman" w:hAnsi="Times New Roman"/>
          <w:kern w:val="0"/>
        </w:rPr>
        <w:t xml:space="preserve"> от стойностите</w:t>
      </w:r>
      <w:r w:rsidRPr="00112DB8">
        <w:rPr>
          <w:rFonts w:ascii="Times New Roman" w:hAnsi="Times New Roman"/>
          <w:kern w:val="0"/>
          <w:lang w:val="x-none"/>
        </w:rPr>
        <w:t xml:space="preserve">, </w:t>
      </w:r>
      <w:r w:rsidR="004E6B70">
        <w:rPr>
          <w:rFonts w:ascii="Times New Roman" w:hAnsi="Times New Roman"/>
          <w:kern w:val="0"/>
        </w:rPr>
        <w:t>показани</w:t>
      </w:r>
      <w:r w:rsidR="004E6B70" w:rsidRPr="00112DB8">
        <w:rPr>
          <w:rFonts w:ascii="Times New Roman" w:hAnsi="Times New Roman"/>
          <w:kern w:val="0"/>
          <w:lang w:val="x-none"/>
        </w:rPr>
        <w:t xml:space="preserve"> </w:t>
      </w:r>
      <w:r w:rsidRPr="00112DB8">
        <w:rPr>
          <w:rFonts w:ascii="Times New Roman" w:hAnsi="Times New Roman"/>
          <w:kern w:val="0"/>
          <w:lang w:val="x-none"/>
        </w:rPr>
        <w:t xml:space="preserve">в таблица </w:t>
      </w:r>
      <w:r w:rsidR="00FD5443">
        <w:rPr>
          <w:rFonts w:ascii="Times New Roman" w:hAnsi="Times New Roman"/>
          <w:kern w:val="0"/>
          <w:lang w:val="x-none"/>
        </w:rPr>
        <w:t>24</w:t>
      </w:r>
      <w:r w:rsidRPr="00112DB8">
        <w:rPr>
          <w:rFonts w:ascii="Times New Roman" w:hAnsi="Times New Roman"/>
          <w:kern w:val="0"/>
          <w:lang w:val="x-none"/>
        </w:rPr>
        <w:t>.</w:t>
      </w:r>
    </w:p>
    <w:p w14:paraId="44B724BA" w14:textId="5211EE7A" w:rsidR="00B6763F" w:rsidRPr="00112DB8" w:rsidRDefault="00197E20" w:rsidP="00B6763F">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7</w:t>
      </w:r>
      <w:r w:rsidR="00A06D63">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w:t>
      </w:r>
      <w:r w:rsidR="00B6763F" w:rsidRPr="00112DB8">
        <w:rPr>
          <w:rFonts w:ascii="Times New Roman" w:hAnsi="Times New Roman"/>
          <w:kern w:val="0"/>
          <w:lang w:val="x-none"/>
        </w:rPr>
        <w:t xml:space="preserve">Разходната норма на допълнителните огнегасящи вещества не може да е по-малка от разходните норми, показани в таблица </w:t>
      </w:r>
      <w:r w:rsidR="00FD5443">
        <w:rPr>
          <w:rFonts w:ascii="Times New Roman" w:hAnsi="Times New Roman"/>
          <w:kern w:val="0"/>
          <w:lang w:val="x-none"/>
        </w:rPr>
        <w:t>24</w:t>
      </w:r>
      <w:r w:rsidR="00B6763F" w:rsidRPr="00112DB8">
        <w:rPr>
          <w:rFonts w:ascii="Times New Roman" w:hAnsi="Times New Roman"/>
          <w:kern w:val="0"/>
          <w:lang w:val="x-none"/>
        </w:rPr>
        <w:t>.</w:t>
      </w:r>
    </w:p>
    <w:p w14:paraId="40DC5574" w14:textId="78B707A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7</w:t>
      </w:r>
      <w:r w:rsidR="004E6B70">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Сухите химически прахообразни вещества могат да бъдат заместени единствено с вещество (агент), което е еквивалентно или е с по-добри пожарогасителни свойства, за всички видове пожари, в които се очаква допълнителните огнегасящи вещества (агенти) да бъдат използвани.</w:t>
      </w:r>
    </w:p>
    <w:p w14:paraId="5FC70932" w14:textId="535E827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7</w:t>
      </w:r>
      <w:r w:rsidR="004E6B70">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С цел попълване на запаса на летището е необходимо да има резерв с концентрат на пяна и допълнителни вещества, равен (еквивалентен) на 200 % от количествата указани вещества, намиращи се на аварийно-спасителните и противопожарни транспортни средства.</w:t>
      </w:r>
    </w:p>
    <w:p w14:paraId="71B8BCF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(2) В случай на значително закъснение при попълване на тези запаси е необходимо да се увеличи количеството на резерва.</w:t>
      </w:r>
    </w:p>
    <w:p w14:paraId="573769D0" w14:textId="27FCBCC0" w:rsidR="006A4914" w:rsidRPr="00112DB8" w:rsidRDefault="006A4914" w:rsidP="00FA625A">
      <w:pPr>
        <w:spacing w:after="0" w:line="240" w:lineRule="auto"/>
        <w:ind w:firstLine="567"/>
        <w:jc w:val="both"/>
        <w:rPr>
          <w:rFonts w:ascii="Times New Roman" w:hAnsi="Times New Roman"/>
        </w:rPr>
      </w:pPr>
      <w:r w:rsidRPr="00112DB8">
        <w:rPr>
          <w:rFonts w:ascii="Times New Roman" w:hAnsi="Times New Roman"/>
          <w:b/>
          <w:bCs/>
        </w:rPr>
        <w:t>Чл. 4</w:t>
      </w:r>
      <w:r w:rsidR="00907E8E">
        <w:rPr>
          <w:rFonts w:ascii="Times New Roman" w:hAnsi="Times New Roman"/>
          <w:b/>
          <w:bCs/>
        </w:rPr>
        <w:t>7</w:t>
      </w:r>
      <w:r w:rsidR="004E6B70">
        <w:rPr>
          <w:rFonts w:ascii="Times New Roman" w:hAnsi="Times New Roman"/>
          <w:b/>
          <w:bCs/>
        </w:rPr>
        <w:t>5</w:t>
      </w:r>
      <w:r w:rsidRPr="00112DB8">
        <w:rPr>
          <w:rFonts w:ascii="Times New Roman" w:hAnsi="Times New Roman"/>
        </w:rPr>
        <w:t xml:space="preserve">(1) За дозареждане на транспортните средства на летището трябва да има резерв от допълнително вещество, еквивалентен на 100% от количеството, посочено в таблица </w:t>
      </w:r>
      <w:r w:rsidR="00FD5443">
        <w:rPr>
          <w:rFonts w:ascii="Times New Roman" w:hAnsi="Times New Roman"/>
        </w:rPr>
        <w:t>24</w:t>
      </w:r>
      <w:r w:rsidRPr="00112DB8">
        <w:rPr>
          <w:rFonts w:ascii="Times New Roman" w:hAnsi="Times New Roman"/>
        </w:rPr>
        <w:t>. За използване на този резерв допълнително вещество трябва да има достатъчни запаси от необходимия за избутване</w:t>
      </w:r>
      <w:r w:rsidR="0033074B">
        <w:rPr>
          <w:rFonts w:ascii="Times New Roman" w:hAnsi="Times New Roman"/>
        </w:rPr>
        <w:t>то му</w:t>
      </w:r>
      <w:r w:rsidRPr="00112DB8">
        <w:rPr>
          <w:rFonts w:ascii="Times New Roman" w:hAnsi="Times New Roman"/>
        </w:rPr>
        <w:t xml:space="preserve"> газ.</w:t>
      </w:r>
    </w:p>
    <w:p w14:paraId="03E32F0D" w14:textId="77777777" w:rsidR="006A4914" w:rsidRPr="00112DB8" w:rsidRDefault="006A4914" w:rsidP="00FA625A">
      <w:pPr>
        <w:spacing w:after="0" w:line="240" w:lineRule="auto"/>
        <w:ind w:firstLine="567"/>
        <w:jc w:val="both"/>
        <w:rPr>
          <w:rFonts w:ascii="Times New Roman" w:hAnsi="Times New Roman"/>
        </w:rPr>
      </w:pPr>
      <w:r w:rsidRPr="00112DB8">
        <w:rPr>
          <w:rFonts w:ascii="Times New Roman" w:hAnsi="Times New Roman"/>
        </w:rPr>
        <w:t>(2) На летища от категории 1 и 2, където водата 100% е заменена с допълнително вещество, трябва да има 200% резерв от допълнителното вещество.</w:t>
      </w:r>
    </w:p>
    <w:p w14:paraId="3D90BB12" w14:textId="25E1CC32" w:rsidR="006A4914" w:rsidRPr="0091420A" w:rsidRDefault="006A4914" w:rsidP="006A4914">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rPr>
        <w:t>(3) Когато се очаква значително забавяне на попълването на запасите, резервните запаси се увеличават на база резултатите от оценка на риска.</w:t>
      </w:r>
    </w:p>
    <w:p w14:paraId="5B6FE71E" w14:textId="77777777" w:rsidR="00D93C05" w:rsidRPr="0033074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33074B">
        <w:rPr>
          <w:rFonts w:ascii="Times New Roman" w:hAnsi="Times New Roman"/>
          <w:b/>
          <w:bCs/>
          <w:kern w:val="0"/>
          <w:lang w:val="x-none"/>
        </w:rPr>
        <w:t xml:space="preserve"> </w:t>
      </w:r>
    </w:p>
    <w:p w14:paraId="746587F7" w14:textId="7771950C" w:rsidR="00197E20" w:rsidRPr="0033074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33074B">
        <w:rPr>
          <w:rFonts w:ascii="Times New Roman" w:hAnsi="Times New Roman"/>
          <w:b/>
          <w:bCs/>
          <w:kern w:val="0"/>
          <w:lang w:val="x-none"/>
        </w:rPr>
        <w:t>Раздел IV</w:t>
      </w:r>
    </w:p>
    <w:p w14:paraId="761DF42E" w14:textId="77777777" w:rsidR="00197E20" w:rsidRPr="0033074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33074B">
        <w:rPr>
          <w:rFonts w:ascii="Times New Roman" w:hAnsi="Times New Roman"/>
          <w:b/>
          <w:bCs/>
          <w:kern w:val="0"/>
          <w:lang w:val="x-none"/>
        </w:rPr>
        <w:t>Аварийно-спасително оборудване</w:t>
      </w:r>
    </w:p>
    <w:p w14:paraId="762D86D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B99CE60" w14:textId="626367B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7</w:t>
      </w:r>
      <w:r w:rsidR="0033074B">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Аварийно-спасителните и противопожарни транспортни средства е необходимо да са осигурени с аварийно-спасително оборудване в съответствие с нивото на експлоатацията на ВС.</w:t>
      </w:r>
    </w:p>
    <w:p w14:paraId="668F199B" w14:textId="77777777" w:rsidR="00197E20" w:rsidRPr="0033074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33074B">
        <w:rPr>
          <w:rFonts w:ascii="Times New Roman" w:hAnsi="Times New Roman"/>
          <w:b/>
          <w:bCs/>
          <w:kern w:val="0"/>
          <w:lang w:val="x-none"/>
        </w:rPr>
        <w:t xml:space="preserve"> Раздел V</w:t>
      </w:r>
    </w:p>
    <w:p w14:paraId="1AD63C42" w14:textId="77777777" w:rsidR="00197E20" w:rsidRPr="0033074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33074B">
        <w:rPr>
          <w:rFonts w:ascii="Times New Roman" w:hAnsi="Times New Roman"/>
          <w:b/>
          <w:bCs/>
          <w:kern w:val="0"/>
          <w:lang w:val="x-none"/>
        </w:rPr>
        <w:t>Време за реакция/отговор</w:t>
      </w:r>
    </w:p>
    <w:p w14:paraId="27D26780" w14:textId="77777777" w:rsidR="00197E20" w:rsidRPr="0033074B"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DD963D4" w14:textId="6F32889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7</w:t>
      </w:r>
      <w:r w:rsidR="0033074B">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Оперативната цел на аварийно-спасителната и противопожарна служба се състои в това, че времето за реакция, необходимо за достигане до всяка точка на всяка оперативна ПИК, при оптимални условия на видимостта и състояние на повърхността, да не превиши три минути.</w:t>
      </w:r>
    </w:p>
    <w:p w14:paraId="27D79D0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Оперативната цел на аварийно-спасителната и противопожарна служба би могла да достигне две минути за време за реакция, необходимо за достигане до всяка точка на всяка оперативна ПИК, при оптимални условия на видимостта и състояние на повърхността.</w:t>
      </w:r>
    </w:p>
    <w:p w14:paraId="15B0B7D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Оперативната цел на аварийно-спасителната и противопожарна служба се състои в това, че времето за реакция, необходимо за достигане до всяка точка от работната площ при оптимални условия на видимостта и състояние на повърхността, да не превиши три минути.</w:t>
      </w:r>
    </w:p>
    <w:p w14:paraId="37889A54" w14:textId="3212055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7</w:t>
      </w:r>
      <w:r w:rsidR="0033074B">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Време за реакция се счита времето от първоначалното оповестяване (съобщаване) на аварийно-спасителната и противопожарна служба до момента, в който </w:t>
      </w:r>
      <w:r w:rsidR="006412BF" w:rsidRPr="00112DB8">
        <w:rPr>
          <w:rFonts w:ascii="Times New Roman" w:hAnsi="Times New Roman"/>
          <w:kern w:val="0"/>
          <w:lang w:val="x-none"/>
        </w:rPr>
        <w:t>първ</w:t>
      </w:r>
      <w:r w:rsidR="006412BF">
        <w:rPr>
          <w:rFonts w:ascii="Times New Roman" w:hAnsi="Times New Roman"/>
          <w:kern w:val="0"/>
          <w:lang w:val="x-none"/>
        </w:rPr>
        <w:t>ият</w:t>
      </w:r>
      <w:r w:rsidR="006412BF" w:rsidRPr="00112DB8">
        <w:rPr>
          <w:rFonts w:ascii="Times New Roman" w:hAnsi="Times New Roman"/>
          <w:kern w:val="0"/>
          <w:lang w:val="x-none"/>
        </w:rPr>
        <w:t xml:space="preserve"> </w:t>
      </w:r>
      <w:r w:rsidRPr="00112DB8">
        <w:rPr>
          <w:rFonts w:ascii="Times New Roman" w:hAnsi="Times New Roman"/>
          <w:kern w:val="0"/>
          <w:lang w:val="x-none"/>
        </w:rPr>
        <w:t xml:space="preserve">(първите) отзовал (отзовали) се </w:t>
      </w:r>
      <w:r w:rsidR="00A52682">
        <w:rPr>
          <w:rFonts w:ascii="Times New Roman" w:hAnsi="Times New Roman"/>
          <w:kern w:val="0"/>
          <w:lang w:val="x-none"/>
        </w:rPr>
        <w:t>противопожарен/</w:t>
      </w:r>
      <w:r w:rsidR="00A52682" w:rsidRPr="00112DB8">
        <w:rPr>
          <w:rFonts w:ascii="Times New Roman" w:hAnsi="Times New Roman"/>
          <w:kern w:val="0"/>
          <w:lang w:val="x-none"/>
        </w:rPr>
        <w:t>аварийно-спасителен (</w:t>
      </w:r>
      <w:r w:rsidR="00A52682">
        <w:rPr>
          <w:rFonts w:ascii="Times New Roman" w:hAnsi="Times New Roman"/>
          <w:kern w:val="0"/>
          <w:lang w:val="x-none"/>
        </w:rPr>
        <w:t>противопожарни/аварийно-</w:t>
      </w:r>
      <w:r w:rsidR="00A52682" w:rsidRPr="00112DB8">
        <w:rPr>
          <w:rFonts w:ascii="Times New Roman" w:hAnsi="Times New Roman"/>
          <w:kern w:val="0"/>
          <w:lang w:val="x-none"/>
        </w:rPr>
        <w:t>спасителни)</w:t>
      </w:r>
      <w:r w:rsidRPr="00112DB8">
        <w:rPr>
          <w:rFonts w:ascii="Times New Roman" w:hAnsi="Times New Roman"/>
          <w:kern w:val="0"/>
          <w:lang w:val="x-none"/>
        </w:rPr>
        <w:t xml:space="preserve"> автомобил/и е (са) на позиция и в готовност да приложи (приложат) количество пяна в размер най-малко на 50 процента от посоченото в таблица </w:t>
      </w:r>
      <w:r w:rsidR="00FD5443">
        <w:rPr>
          <w:rFonts w:ascii="Times New Roman" w:hAnsi="Times New Roman"/>
          <w:kern w:val="0"/>
          <w:lang w:val="x-none"/>
        </w:rPr>
        <w:t>24</w:t>
      </w:r>
      <w:r w:rsidRPr="00112DB8">
        <w:rPr>
          <w:rFonts w:ascii="Times New Roman" w:hAnsi="Times New Roman"/>
          <w:kern w:val="0"/>
          <w:lang w:val="x-none"/>
        </w:rPr>
        <w:t>.</w:t>
      </w:r>
    </w:p>
    <w:p w14:paraId="0E95545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оптимални условия на видимост и състояние на повърхността се приемат дневно време, добра видимост, без валежи с нормален път за реакция, без усложняващи фактори по повърхността му например вода, лед или сняг.</w:t>
      </w:r>
    </w:p>
    <w:p w14:paraId="11D186EB" w14:textId="7862A37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7</w:t>
      </w:r>
      <w:r w:rsidR="0033074B">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За постигане на оперативната цел с възможно най-малки отклонения в условия на видимост под оптималната, особено при опериране в условия на намалена видимост, е необходимо да бъдат осигурени подходящи насочващи знаци и маркировки, оборудване и/или процедури за аварийно-спасителната и противопожарна служба.</w:t>
      </w:r>
    </w:p>
    <w:p w14:paraId="2E319BC5" w14:textId="20C27C2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33074B">
        <w:rPr>
          <w:rFonts w:ascii="Times New Roman" w:hAnsi="Times New Roman"/>
          <w:b/>
          <w:bCs/>
          <w:kern w:val="0"/>
        </w:rPr>
        <w:t>80</w:t>
      </w:r>
      <w:r w:rsidRPr="00112DB8">
        <w:rPr>
          <w:rFonts w:ascii="Times New Roman" w:hAnsi="Times New Roman"/>
          <w:b/>
          <w:bCs/>
          <w:kern w:val="0"/>
          <w:lang w:val="x-none"/>
        </w:rPr>
        <w:t>.</w:t>
      </w:r>
      <w:r w:rsidRPr="00112DB8">
        <w:rPr>
          <w:rFonts w:ascii="Times New Roman" w:hAnsi="Times New Roman"/>
          <w:kern w:val="0"/>
          <w:lang w:val="x-none"/>
        </w:rPr>
        <w:t xml:space="preserve"> (1) Всички превозни средства, с изключение на </w:t>
      </w:r>
      <w:r w:rsidR="008E6B3C" w:rsidRPr="00112DB8">
        <w:rPr>
          <w:rFonts w:ascii="Times New Roman" w:hAnsi="Times New Roman"/>
          <w:kern w:val="0"/>
          <w:lang w:val="x-none"/>
        </w:rPr>
        <w:t>първ</w:t>
      </w:r>
      <w:r w:rsidR="008E6B3C">
        <w:rPr>
          <w:rFonts w:ascii="Times New Roman" w:hAnsi="Times New Roman"/>
          <w:kern w:val="0"/>
          <w:lang w:val="x-none"/>
        </w:rPr>
        <w:t>ият</w:t>
      </w:r>
      <w:r w:rsidR="008E6B3C" w:rsidRPr="00112DB8">
        <w:rPr>
          <w:rFonts w:ascii="Times New Roman" w:hAnsi="Times New Roman"/>
          <w:kern w:val="0"/>
          <w:lang w:val="x-none"/>
        </w:rPr>
        <w:t xml:space="preserve"> </w:t>
      </w:r>
      <w:r w:rsidRPr="00112DB8">
        <w:rPr>
          <w:rFonts w:ascii="Times New Roman" w:hAnsi="Times New Roman"/>
          <w:kern w:val="0"/>
          <w:lang w:val="x-none"/>
        </w:rPr>
        <w:t xml:space="preserve">(първите) отзовал (отзовали) се </w:t>
      </w:r>
      <w:r w:rsidR="00A52682">
        <w:rPr>
          <w:rFonts w:ascii="Times New Roman" w:hAnsi="Times New Roman"/>
          <w:kern w:val="0"/>
          <w:lang w:val="x-none"/>
        </w:rPr>
        <w:t>противопожарен/</w:t>
      </w:r>
      <w:r w:rsidRPr="00112DB8">
        <w:rPr>
          <w:rFonts w:ascii="Times New Roman" w:hAnsi="Times New Roman"/>
          <w:kern w:val="0"/>
          <w:lang w:val="x-none"/>
        </w:rPr>
        <w:t>аварийно-спасителен (</w:t>
      </w:r>
      <w:r w:rsidR="00A52682">
        <w:rPr>
          <w:rFonts w:ascii="Times New Roman" w:hAnsi="Times New Roman"/>
          <w:kern w:val="0"/>
          <w:lang w:val="x-none"/>
        </w:rPr>
        <w:t>противопожарни/аварийно-</w:t>
      </w:r>
      <w:r w:rsidRPr="00112DB8">
        <w:rPr>
          <w:rFonts w:ascii="Times New Roman" w:hAnsi="Times New Roman"/>
          <w:kern w:val="0"/>
          <w:lang w:val="x-none"/>
        </w:rPr>
        <w:t>спасителни) автомобил/и, които доставят количествата огнегасящи вещества, указани в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FD5443">
        <w:rPr>
          <w:rFonts w:ascii="Times New Roman" w:hAnsi="Times New Roman"/>
          <w:kern w:val="0"/>
          <w:lang w:val="x-none"/>
        </w:rPr>
        <w:t>24</w:t>
      </w:r>
      <w:r w:rsidRPr="00112DB8">
        <w:rPr>
          <w:rFonts w:ascii="Times New Roman" w:hAnsi="Times New Roman"/>
          <w:kern w:val="0"/>
          <w:lang w:val="x-none"/>
        </w:rPr>
        <w:t>, е необходимо да пристигнат не по-късно от четири минути след момента от първоначалното оповестяване (съобщаване), за да осигурят непрекъснато прилагане на огнегасящи вещества.</w:t>
      </w:r>
    </w:p>
    <w:p w14:paraId="4031A976" w14:textId="36D3757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Препоръчително е да се търсят възможности всички превозни средства, с изключение на </w:t>
      </w:r>
      <w:r w:rsidR="008E6B3C" w:rsidRPr="00112DB8">
        <w:rPr>
          <w:rFonts w:ascii="Times New Roman" w:hAnsi="Times New Roman"/>
          <w:kern w:val="0"/>
          <w:lang w:val="x-none"/>
        </w:rPr>
        <w:t>първ</w:t>
      </w:r>
      <w:r w:rsidR="008E6B3C">
        <w:rPr>
          <w:rFonts w:ascii="Times New Roman" w:hAnsi="Times New Roman"/>
          <w:kern w:val="0"/>
          <w:lang w:val="x-none"/>
        </w:rPr>
        <w:t>ият</w:t>
      </w:r>
      <w:r w:rsidR="008E6B3C" w:rsidRPr="00112DB8">
        <w:rPr>
          <w:rFonts w:ascii="Times New Roman" w:hAnsi="Times New Roman"/>
          <w:kern w:val="0"/>
          <w:lang w:val="x-none"/>
        </w:rPr>
        <w:t xml:space="preserve"> </w:t>
      </w:r>
      <w:r w:rsidRPr="00112DB8">
        <w:rPr>
          <w:rFonts w:ascii="Times New Roman" w:hAnsi="Times New Roman"/>
          <w:kern w:val="0"/>
          <w:lang w:val="x-none"/>
        </w:rPr>
        <w:t xml:space="preserve">(първите) отзовал (отзовали) се </w:t>
      </w:r>
      <w:r w:rsidR="00A52682">
        <w:rPr>
          <w:rFonts w:ascii="Times New Roman" w:hAnsi="Times New Roman"/>
          <w:kern w:val="0"/>
          <w:lang w:val="x-none"/>
        </w:rPr>
        <w:t>противопожарен/</w:t>
      </w:r>
      <w:r w:rsidR="00A52682" w:rsidRPr="00112DB8">
        <w:rPr>
          <w:rFonts w:ascii="Times New Roman" w:hAnsi="Times New Roman"/>
          <w:kern w:val="0"/>
          <w:lang w:val="x-none"/>
        </w:rPr>
        <w:t>аварийно-спасителен (</w:t>
      </w:r>
      <w:r w:rsidR="00A52682">
        <w:rPr>
          <w:rFonts w:ascii="Times New Roman" w:hAnsi="Times New Roman"/>
          <w:kern w:val="0"/>
          <w:lang w:val="x-none"/>
        </w:rPr>
        <w:t>противопожарни/аварийно-</w:t>
      </w:r>
      <w:r w:rsidR="00A52682" w:rsidRPr="00112DB8">
        <w:rPr>
          <w:rFonts w:ascii="Times New Roman" w:hAnsi="Times New Roman"/>
          <w:kern w:val="0"/>
          <w:lang w:val="x-none"/>
        </w:rPr>
        <w:t>спасителни)</w:t>
      </w:r>
      <w:r w:rsidRPr="00112DB8">
        <w:rPr>
          <w:rFonts w:ascii="Times New Roman" w:hAnsi="Times New Roman"/>
          <w:kern w:val="0"/>
          <w:lang w:val="x-none"/>
        </w:rPr>
        <w:t xml:space="preserve"> автомобил/и, които е необходимо да доставят количествата огнегасящи вещества, указани в табл</w:t>
      </w:r>
      <w:r w:rsidR="00AA4BDC">
        <w:rPr>
          <w:rFonts w:ascii="Times New Roman" w:hAnsi="Times New Roman"/>
          <w:kern w:val="0"/>
          <w:lang w:val="x-none"/>
        </w:rPr>
        <w:t>ица</w:t>
      </w:r>
      <w:r w:rsidR="00AA4BDC" w:rsidRPr="00112DB8">
        <w:rPr>
          <w:rFonts w:ascii="Times New Roman" w:hAnsi="Times New Roman"/>
          <w:kern w:val="0"/>
          <w:lang w:val="x-none"/>
        </w:rPr>
        <w:t xml:space="preserve"> </w:t>
      </w:r>
      <w:r w:rsidR="00FD5443">
        <w:rPr>
          <w:rFonts w:ascii="Times New Roman" w:hAnsi="Times New Roman"/>
          <w:kern w:val="0"/>
          <w:lang w:val="x-none"/>
        </w:rPr>
        <w:t>24</w:t>
      </w:r>
      <w:r w:rsidRPr="00112DB8">
        <w:rPr>
          <w:rFonts w:ascii="Times New Roman" w:hAnsi="Times New Roman"/>
          <w:kern w:val="0"/>
          <w:lang w:val="x-none"/>
        </w:rPr>
        <w:t>, да пристигнат не по-късно от три минути след момента от първоначалното оповестяване (съобщаване) с цел осигуряване непрекъснато прилагане на огнегасящи вещества.</w:t>
      </w:r>
    </w:p>
    <w:p w14:paraId="4C3EE5FD" w14:textId="3B843734" w:rsidR="00197E20" w:rsidRPr="006F026D"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4</w:t>
      </w:r>
      <w:r w:rsidR="0033074B">
        <w:rPr>
          <w:rFonts w:ascii="Times New Roman" w:hAnsi="Times New Roman"/>
          <w:b/>
          <w:bCs/>
          <w:kern w:val="0"/>
        </w:rPr>
        <w:t>81</w:t>
      </w:r>
      <w:r w:rsidRPr="00112DB8">
        <w:rPr>
          <w:rFonts w:ascii="Times New Roman" w:hAnsi="Times New Roman"/>
          <w:b/>
          <w:bCs/>
          <w:kern w:val="0"/>
          <w:lang w:val="x-none"/>
        </w:rPr>
        <w:t>.</w:t>
      </w:r>
      <w:r w:rsidRPr="00112DB8">
        <w:rPr>
          <w:rFonts w:ascii="Times New Roman" w:hAnsi="Times New Roman"/>
          <w:kern w:val="0"/>
          <w:lang w:val="x-none"/>
        </w:rPr>
        <w:t xml:space="preserve"> .</w:t>
      </w:r>
      <w:r w:rsidR="00A916D1">
        <w:rPr>
          <w:rFonts w:ascii="Times New Roman" w:hAnsi="Times New Roman"/>
          <w:kern w:val="0"/>
        </w:rPr>
        <w:t>С цел осигуряване на ефективността на оборудването, в съответствие с установеното време за реакция, се създава система за профилактично обслужване на аварийно-спасителните и противопожарни тран</w:t>
      </w:r>
      <w:r w:rsidR="008A719D">
        <w:rPr>
          <w:rFonts w:ascii="Times New Roman" w:hAnsi="Times New Roman"/>
          <w:kern w:val="0"/>
        </w:rPr>
        <w:t>спортни средства. При това се отчита периодът на годност на транспортните средства.</w:t>
      </w:r>
      <w:r w:rsidR="00A916D1">
        <w:rPr>
          <w:rFonts w:ascii="Times New Roman" w:hAnsi="Times New Roman"/>
          <w:kern w:val="0"/>
        </w:rPr>
        <w:t xml:space="preserve"> </w:t>
      </w:r>
    </w:p>
    <w:p w14:paraId="45E4B036" w14:textId="77777777" w:rsidR="00D93C05"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409F7C0" w14:textId="6F024A2E" w:rsidR="00197E20" w:rsidRPr="0033074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33074B">
        <w:rPr>
          <w:rFonts w:ascii="Times New Roman" w:hAnsi="Times New Roman"/>
          <w:b/>
          <w:bCs/>
          <w:kern w:val="0"/>
          <w:lang w:val="x-none"/>
        </w:rPr>
        <w:t>Раздел VI</w:t>
      </w:r>
    </w:p>
    <w:p w14:paraId="2D723640" w14:textId="77777777" w:rsidR="00197E20" w:rsidRPr="0033074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33074B">
        <w:rPr>
          <w:rFonts w:ascii="Times New Roman" w:hAnsi="Times New Roman"/>
          <w:b/>
          <w:bCs/>
          <w:kern w:val="0"/>
          <w:lang w:val="x-none"/>
        </w:rPr>
        <w:t>Аварийни маршрути за достъп</w:t>
      </w:r>
    </w:p>
    <w:p w14:paraId="1198034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FC18B77" w14:textId="5A4698A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8</w:t>
      </w:r>
      <w:r w:rsidR="0033074B">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На летище, където условията на местността позволяват, се осигуряват аварийни маршрути за достъп, така че да се улесни достигането на минимално време за реакция.</w:t>
      </w:r>
    </w:p>
    <w:p w14:paraId="0F100636" w14:textId="5F50300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w:t>
      </w:r>
      <w:r w:rsidR="00BB6051">
        <w:rPr>
          <w:rFonts w:ascii="Times New Roman" w:hAnsi="Times New Roman"/>
          <w:kern w:val="0"/>
        </w:rPr>
        <w:t>Н</w:t>
      </w:r>
      <w:r w:rsidRPr="00112DB8">
        <w:rPr>
          <w:rFonts w:ascii="Times New Roman" w:hAnsi="Times New Roman"/>
          <w:kern w:val="0"/>
          <w:lang w:val="x-none"/>
        </w:rPr>
        <w:t xml:space="preserve">еобходимо </w:t>
      </w:r>
      <w:r w:rsidR="00E959DC">
        <w:rPr>
          <w:rFonts w:ascii="Times New Roman" w:hAnsi="Times New Roman"/>
          <w:kern w:val="0"/>
          <w:lang w:val="x-none"/>
        </w:rPr>
        <w:t xml:space="preserve">e </w:t>
      </w:r>
      <w:r w:rsidRPr="00112DB8">
        <w:rPr>
          <w:rFonts w:ascii="Times New Roman" w:hAnsi="Times New Roman"/>
          <w:kern w:val="0"/>
          <w:lang w:val="x-none"/>
        </w:rPr>
        <w:t>да се осигур</w:t>
      </w:r>
      <w:r w:rsidR="00BB6051">
        <w:rPr>
          <w:rFonts w:ascii="Times New Roman" w:hAnsi="Times New Roman"/>
          <w:kern w:val="0"/>
        </w:rPr>
        <w:t>и</w:t>
      </w:r>
      <w:r w:rsidRPr="00112DB8">
        <w:rPr>
          <w:rFonts w:ascii="Times New Roman" w:hAnsi="Times New Roman"/>
          <w:kern w:val="0"/>
          <w:lang w:val="x-none"/>
        </w:rPr>
        <w:t xml:space="preserve"> лесен достъп до районите за подход, които се намират на разстояние до 1000 m от прага на ПИК или най-малкото в границата на летището.</w:t>
      </w:r>
    </w:p>
    <w:p w14:paraId="74CAFF0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наличие на ограда следва да се отчита необходимостта от осигуряването на удобен достъп до външните зони на летището.</w:t>
      </w:r>
    </w:p>
    <w:p w14:paraId="2AA5F52D" w14:textId="2C11DEA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8</w:t>
      </w:r>
      <w:r w:rsidR="00BB6051">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Аварийните маршрути за достъп е необходимо да съответстват на носещата способност за най-тежките транспортни средства, които ще използват тези маршрути при всякакви атмосферни условия.</w:t>
      </w:r>
    </w:p>
    <w:p w14:paraId="3BBB862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Пътищата в рамките на 90 m от ПИК е необходимо да бъдат с покритие, което да предпазва повърхността от ерозия и възможността за прехвърляне на отломки от тях на ПИК.</w:t>
      </w:r>
    </w:p>
    <w:p w14:paraId="241678F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За достъпа на извънгабаритни транспортни средства следва да се осигури достатъчен запас от широчина и височина при надземни преграждения и огради.</w:t>
      </w:r>
    </w:p>
    <w:p w14:paraId="0D2B3356" w14:textId="449897F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8</w:t>
      </w:r>
      <w:r w:rsidR="00BB6051">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Там, където повърхността на пътя не се различава и се слива с обкръжаващата го местност или където е невъзможно да се различи направлението на заснежените маршрути, страничните маркери е необходимо да бъдат монтирани на интервал през 10 m.</w:t>
      </w:r>
    </w:p>
    <w:p w14:paraId="128E27BC" w14:textId="77777777" w:rsidR="00D93C05"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D5D2609" w14:textId="7148D7DD" w:rsidR="00197E20" w:rsidRPr="00BB6051"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6051">
        <w:rPr>
          <w:rFonts w:ascii="Times New Roman" w:hAnsi="Times New Roman"/>
          <w:b/>
          <w:bCs/>
          <w:kern w:val="0"/>
          <w:lang w:val="x-none"/>
        </w:rPr>
        <w:t>Раздел VII</w:t>
      </w:r>
    </w:p>
    <w:p w14:paraId="0988FF2A" w14:textId="096DF03E" w:rsidR="00197E20" w:rsidRPr="006F026D" w:rsidRDefault="006C0B2A">
      <w:pPr>
        <w:widowControl w:val="0"/>
        <w:autoSpaceDE w:val="0"/>
        <w:autoSpaceDN w:val="0"/>
        <w:adjustRightInd w:val="0"/>
        <w:spacing w:after="0" w:line="240" w:lineRule="auto"/>
        <w:jc w:val="center"/>
        <w:rPr>
          <w:rFonts w:ascii="Times New Roman" w:hAnsi="Times New Roman"/>
          <w:b/>
          <w:bCs/>
          <w:kern w:val="0"/>
        </w:rPr>
      </w:pPr>
      <w:r w:rsidRPr="00BB6051">
        <w:rPr>
          <w:rFonts w:ascii="Times New Roman" w:hAnsi="Times New Roman"/>
          <w:b/>
          <w:bCs/>
          <w:kern w:val="0"/>
          <w:lang w:val="x-none"/>
        </w:rPr>
        <w:t>Пожарн</w:t>
      </w:r>
      <w:r>
        <w:rPr>
          <w:rFonts w:ascii="Times New Roman" w:hAnsi="Times New Roman"/>
          <w:b/>
          <w:bCs/>
          <w:kern w:val="0"/>
          <w:lang w:val="x-none"/>
        </w:rPr>
        <w:t>а</w:t>
      </w:r>
      <w:r w:rsidRPr="00BB6051">
        <w:rPr>
          <w:rFonts w:ascii="Times New Roman" w:hAnsi="Times New Roman"/>
          <w:b/>
          <w:bCs/>
          <w:kern w:val="0"/>
          <w:lang w:val="x-none"/>
        </w:rPr>
        <w:t xml:space="preserve"> </w:t>
      </w:r>
      <w:r>
        <w:rPr>
          <w:rFonts w:ascii="Times New Roman" w:hAnsi="Times New Roman"/>
          <w:b/>
          <w:bCs/>
          <w:kern w:val="0"/>
          <w:lang w:val="x-none"/>
        </w:rPr>
        <w:t>станция/</w:t>
      </w:r>
      <w:r w:rsidR="00FC2F88">
        <w:rPr>
          <w:rFonts w:ascii="Times New Roman" w:hAnsi="Times New Roman"/>
          <w:b/>
          <w:bCs/>
          <w:kern w:val="0"/>
        </w:rPr>
        <w:t>деп</w:t>
      </w:r>
      <w:r>
        <w:rPr>
          <w:rFonts w:ascii="Times New Roman" w:hAnsi="Times New Roman"/>
          <w:b/>
          <w:bCs/>
          <w:kern w:val="0"/>
        </w:rPr>
        <w:t>о</w:t>
      </w:r>
    </w:p>
    <w:p w14:paraId="67B1A43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4F556B4" w14:textId="59A61DA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8</w:t>
      </w:r>
      <w:r w:rsidR="00BB6051">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Всички аварийно-спасителни и противопожарни транспортни средства е необходимо да се помещават в пожарно депо.</w:t>
      </w:r>
    </w:p>
    <w:p w14:paraId="730BFBDF" w14:textId="08C1E49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тези случаи, когато времето за реакция не може да бъде гарантирано от единичн</w:t>
      </w:r>
      <w:r w:rsidR="007E5B1B">
        <w:rPr>
          <w:rFonts w:ascii="Times New Roman" w:hAnsi="Times New Roman"/>
          <w:kern w:val="0"/>
        </w:rPr>
        <w:t>а</w:t>
      </w:r>
      <w:r w:rsidRPr="00112DB8">
        <w:rPr>
          <w:rFonts w:ascii="Times New Roman" w:hAnsi="Times New Roman"/>
          <w:kern w:val="0"/>
          <w:lang w:val="x-none"/>
        </w:rPr>
        <w:t xml:space="preserve"> пожарн</w:t>
      </w:r>
      <w:r w:rsidR="007E5B1B">
        <w:rPr>
          <w:rFonts w:ascii="Times New Roman" w:hAnsi="Times New Roman"/>
          <w:kern w:val="0"/>
        </w:rPr>
        <w:t>а станция</w:t>
      </w:r>
      <w:r w:rsidRPr="00112DB8">
        <w:rPr>
          <w:rFonts w:ascii="Times New Roman" w:hAnsi="Times New Roman"/>
          <w:kern w:val="0"/>
          <w:lang w:val="x-none"/>
        </w:rPr>
        <w:t>/депо, тогава се предвижда наличието на спомагателна пожарна станция/депо.</w:t>
      </w:r>
    </w:p>
    <w:p w14:paraId="2DCA9AF7" w14:textId="13D8C75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8</w:t>
      </w:r>
      <w:r w:rsidR="00BB6051">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w:t>
      </w:r>
      <w:r w:rsidR="002D0AF3" w:rsidRPr="00112DB8">
        <w:rPr>
          <w:rFonts w:ascii="Times New Roman" w:hAnsi="Times New Roman"/>
          <w:kern w:val="0"/>
          <w:lang w:val="x-none"/>
        </w:rPr>
        <w:t>Пожарн</w:t>
      </w:r>
      <w:r w:rsidR="006C0B2A">
        <w:rPr>
          <w:rFonts w:ascii="Times New Roman" w:hAnsi="Times New Roman"/>
          <w:kern w:val="0"/>
        </w:rPr>
        <w:t>а</w:t>
      </w:r>
      <w:r w:rsidR="002D0AF3" w:rsidRPr="00112DB8">
        <w:rPr>
          <w:rFonts w:ascii="Times New Roman" w:hAnsi="Times New Roman"/>
          <w:kern w:val="0"/>
        </w:rPr>
        <w:t>т</w:t>
      </w:r>
      <w:r w:rsidR="002D0AF3">
        <w:rPr>
          <w:rFonts w:ascii="Times New Roman" w:hAnsi="Times New Roman"/>
          <w:kern w:val="0"/>
        </w:rPr>
        <w:t>а</w:t>
      </w:r>
      <w:r w:rsidR="002D0AF3" w:rsidRPr="00112DB8">
        <w:rPr>
          <w:rFonts w:ascii="Times New Roman" w:hAnsi="Times New Roman"/>
          <w:kern w:val="0"/>
        </w:rPr>
        <w:t xml:space="preserve"> </w:t>
      </w:r>
      <w:r w:rsidR="002D0AF3">
        <w:rPr>
          <w:rFonts w:ascii="Times New Roman" w:hAnsi="Times New Roman"/>
          <w:kern w:val="0"/>
        </w:rPr>
        <w:t>станция</w:t>
      </w:r>
      <w:r w:rsidR="002D0AF3" w:rsidRPr="00112DB8">
        <w:rPr>
          <w:rFonts w:ascii="Times New Roman" w:hAnsi="Times New Roman"/>
          <w:kern w:val="0"/>
          <w:lang w:val="x-none"/>
        </w:rPr>
        <w:t>/</w:t>
      </w:r>
      <w:r w:rsidR="006A4914" w:rsidRPr="00112DB8">
        <w:rPr>
          <w:rFonts w:ascii="Times New Roman" w:hAnsi="Times New Roman"/>
          <w:kern w:val="0"/>
        </w:rPr>
        <w:t>депо</w:t>
      </w:r>
      <w:r w:rsidRPr="00112DB8">
        <w:rPr>
          <w:rFonts w:ascii="Times New Roman" w:hAnsi="Times New Roman"/>
          <w:kern w:val="0"/>
          <w:lang w:val="x-none"/>
        </w:rPr>
        <w:t xml:space="preserve"> се разполага така, че да се осигури директен и бърз достъп на аварийно-спасителните и противопожарни транспортни средства до зоната на ПИК с отчитане на минимален брой завои.</w:t>
      </w:r>
    </w:p>
    <w:p w14:paraId="2609B0AD" w14:textId="77777777" w:rsidR="00D93C05" w:rsidRDefault="00D93C05">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50A7C06F" w14:textId="729700E1" w:rsidR="00197E20" w:rsidRPr="00BB6051"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6051">
        <w:rPr>
          <w:rFonts w:ascii="Times New Roman" w:hAnsi="Times New Roman"/>
          <w:b/>
          <w:bCs/>
          <w:kern w:val="0"/>
          <w:lang w:val="x-none"/>
        </w:rPr>
        <w:t xml:space="preserve"> Раздел VIII</w:t>
      </w:r>
    </w:p>
    <w:p w14:paraId="4E8E3FD6" w14:textId="77777777" w:rsidR="00197E20" w:rsidRPr="00BB6051"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6051">
        <w:rPr>
          <w:rFonts w:ascii="Times New Roman" w:hAnsi="Times New Roman"/>
          <w:b/>
          <w:bCs/>
          <w:kern w:val="0"/>
          <w:lang w:val="x-none"/>
        </w:rPr>
        <w:t>Системи за комуникации и оповестяване</w:t>
      </w:r>
    </w:p>
    <w:p w14:paraId="4233C29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6BD107E" w14:textId="7E49268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8</w:t>
      </w:r>
      <w:r w:rsidR="00BB6051">
        <w:rPr>
          <w:rFonts w:ascii="Times New Roman" w:hAnsi="Times New Roman"/>
          <w:b/>
          <w:bCs/>
          <w:kern w:val="0"/>
        </w:rPr>
        <w:t>7</w:t>
      </w:r>
      <w:r w:rsidRPr="00112DB8">
        <w:rPr>
          <w:rFonts w:ascii="Times New Roman" w:hAnsi="Times New Roman"/>
          <w:kern w:val="0"/>
          <w:lang w:val="x-none"/>
        </w:rPr>
        <w:t xml:space="preserve"> Осигурява се вътрешна затворена оперативна комуникационна система, свързваща пожарната с ЛКК, с оперативен център на летището, с друг</w:t>
      </w:r>
      <w:r w:rsidR="00B51695">
        <w:rPr>
          <w:rFonts w:ascii="Times New Roman" w:hAnsi="Times New Roman"/>
          <w:kern w:val="0"/>
        </w:rPr>
        <w:t>а</w:t>
      </w:r>
      <w:r w:rsidRPr="00112DB8">
        <w:rPr>
          <w:rFonts w:ascii="Times New Roman" w:hAnsi="Times New Roman"/>
          <w:kern w:val="0"/>
          <w:lang w:val="x-none"/>
        </w:rPr>
        <w:t xml:space="preserve"> пожарн</w:t>
      </w:r>
      <w:r w:rsidR="00B51695">
        <w:rPr>
          <w:rFonts w:ascii="Times New Roman" w:hAnsi="Times New Roman"/>
          <w:kern w:val="0"/>
        </w:rPr>
        <w:t>а станция/</w:t>
      </w:r>
      <w:r w:rsidR="004B087E">
        <w:rPr>
          <w:rFonts w:ascii="Times New Roman" w:hAnsi="Times New Roman"/>
          <w:kern w:val="0"/>
        </w:rPr>
        <w:t>депо</w:t>
      </w:r>
      <w:r w:rsidRPr="00112DB8">
        <w:rPr>
          <w:rFonts w:ascii="Times New Roman" w:hAnsi="Times New Roman"/>
          <w:kern w:val="0"/>
          <w:lang w:val="x-none"/>
        </w:rPr>
        <w:t xml:space="preserve"> на летището и аварийно-спасителните и противопожарните транспортни средства.</w:t>
      </w:r>
    </w:p>
    <w:p w14:paraId="2E2E925B" w14:textId="575718B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8</w:t>
      </w:r>
      <w:r w:rsidR="00BB6051">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В пожарната станция за персонала на аварийно-спасителната и противопожарната служба се осигурява наличието на система за оповестяване, способна да функционира в указаната станция, в друга пожарна станция на летището, в оперативен център на летището и в ЛКК.</w:t>
      </w:r>
    </w:p>
    <w:p w14:paraId="0A101273" w14:textId="77777777" w:rsidR="00D93C05" w:rsidRDefault="00D93C05">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4BB18C11" w14:textId="0F389DF2" w:rsidR="00197E20" w:rsidRPr="0071037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71037A">
        <w:rPr>
          <w:rFonts w:ascii="Times New Roman" w:hAnsi="Times New Roman"/>
          <w:b/>
          <w:bCs/>
          <w:kern w:val="0"/>
          <w:lang w:val="x-none"/>
        </w:rPr>
        <w:t xml:space="preserve"> Раздел IX</w:t>
      </w:r>
    </w:p>
    <w:p w14:paraId="75574E4D" w14:textId="77777777" w:rsidR="00197E20" w:rsidRPr="0071037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71037A">
        <w:rPr>
          <w:rFonts w:ascii="Times New Roman" w:hAnsi="Times New Roman"/>
          <w:b/>
          <w:bCs/>
          <w:kern w:val="0"/>
          <w:lang w:val="x-none"/>
        </w:rPr>
        <w:t>Брой на аварийно-спасителните и противопожарни транспортни средства</w:t>
      </w:r>
    </w:p>
    <w:p w14:paraId="3163CFEB" w14:textId="77777777" w:rsidR="00197E20" w:rsidRPr="0071037A"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D2C2C3B" w14:textId="435C66C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8</w:t>
      </w:r>
      <w:r w:rsidR="0071037A">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Осигуреният на летището минимален брой на аварийно-спасителните и противопожарни транспортни средства следва да съответства на следната таблица:</w:t>
      </w:r>
    </w:p>
    <w:p w14:paraId="06028F2E" w14:textId="77777777" w:rsidR="00C1746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p>
    <w:p w14:paraId="21706C55" w14:textId="77777777" w:rsidR="00EF14FD" w:rsidRDefault="00EF14FD" w:rsidP="00C17468">
      <w:pPr>
        <w:widowControl w:val="0"/>
        <w:autoSpaceDE w:val="0"/>
        <w:autoSpaceDN w:val="0"/>
        <w:adjustRightInd w:val="0"/>
        <w:spacing w:after="0" w:line="240" w:lineRule="auto"/>
        <w:ind w:firstLine="480"/>
        <w:jc w:val="center"/>
        <w:rPr>
          <w:rFonts w:ascii="Times New Roman" w:hAnsi="Times New Roman"/>
          <w:kern w:val="0"/>
          <w:lang w:val="x-none"/>
        </w:rPr>
      </w:pPr>
    </w:p>
    <w:p w14:paraId="120A9B4E" w14:textId="77777777" w:rsidR="008F309F" w:rsidRDefault="008F309F" w:rsidP="00C17468">
      <w:pPr>
        <w:widowControl w:val="0"/>
        <w:autoSpaceDE w:val="0"/>
        <w:autoSpaceDN w:val="0"/>
        <w:adjustRightInd w:val="0"/>
        <w:spacing w:after="0" w:line="240" w:lineRule="auto"/>
        <w:ind w:firstLine="480"/>
        <w:jc w:val="center"/>
        <w:rPr>
          <w:rFonts w:ascii="Times New Roman" w:hAnsi="Times New Roman"/>
          <w:kern w:val="0"/>
          <w:lang w:val="x-none"/>
        </w:rPr>
      </w:pPr>
    </w:p>
    <w:p w14:paraId="6AB714E2" w14:textId="77777777" w:rsidR="008F309F" w:rsidRDefault="008F309F" w:rsidP="00C17468">
      <w:pPr>
        <w:widowControl w:val="0"/>
        <w:autoSpaceDE w:val="0"/>
        <w:autoSpaceDN w:val="0"/>
        <w:adjustRightInd w:val="0"/>
        <w:spacing w:after="0" w:line="240" w:lineRule="auto"/>
        <w:ind w:firstLine="480"/>
        <w:jc w:val="center"/>
        <w:rPr>
          <w:rFonts w:ascii="Times New Roman" w:hAnsi="Times New Roman"/>
          <w:kern w:val="0"/>
          <w:lang w:val="x-none"/>
        </w:rPr>
      </w:pPr>
    </w:p>
    <w:p w14:paraId="52F8681E" w14:textId="77777777" w:rsidR="008F309F" w:rsidRDefault="008F309F" w:rsidP="00C17468">
      <w:pPr>
        <w:widowControl w:val="0"/>
        <w:autoSpaceDE w:val="0"/>
        <w:autoSpaceDN w:val="0"/>
        <w:adjustRightInd w:val="0"/>
        <w:spacing w:after="0" w:line="240" w:lineRule="auto"/>
        <w:ind w:firstLine="480"/>
        <w:jc w:val="center"/>
        <w:rPr>
          <w:rFonts w:ascii="Times New Roman" w:hAnsi="Times New Roman"/>
          <w:kern w:val="0"/>
          <w:lang w:val="x-none"/>
        </w:rPr>
      </w:pPr>
    </w:p>
    <w:p w14:paraId="1E465335" w14:textId="77777777" w:rsidR="008F309F" w:rsidRDefault="008F309F" w:rsidP="00C17468">
      <w:pPr>
        <w:widowControl w:val="0"/>
        <w:autoSpaceDE w:val="0"/>
        <w:autoSpaceDN w:val="0"/>
        <w:adjustRightInd w:val="0"/>
        <w:spacing w:after="0" w:line="240" w:lineRule="auto"/>
        <w:ind w:firstLine="480"/>
        <w:jc w:val="center"/>
        <w:rPr>
          <w:rFonts w:ascii="Times New Roman" w:hAnsi="Times New Roman"/>
          <w:kern w:val="0"/>
          <w:lang w:val="x-none"/>
        </w:rPr>
      </w:pPr>
    </w:p>
    <w:p w14:paraId="256414FF" w14:textId="77777777" w:rsidR="008F309F" w:rsidRDefault="008F309F" w:rsidP="00C17468">
      <w:pPr>
        <w:widowControl w:val="0"/>
        <w:autoSpaceDE w:val="0"/>
        <w:autoSpaceDN w:val="0"/>
        <w:adjustRightInd w:val="0"/>
        <w:spacing w:after="0" w:line="240" w:lineRule="auto"/>
        <w:ind w:firstLine="480"/>
        <w:jc w:val="center"/>
        <w:rPr>
          <w:rFonts w:ascii="Times New Roman" w:hAnsi="Times New Roman"/>
          <w:kern w:val="0"/>
          <w:lang w:val="x-none"/>
        </w:rPr>
      </w:pPr>
    </w:p>
    <w:p w14:paraId="028420F6" w14:textId="77777777" w:rsidR="008F309F" w:rsidRDefault="008F309F" w:rsidP="00C17468">
      <w:pPr>
        <w:widowControl w:val="0"/>
        <w:autoSpaceDE w:val="0"/>
        <w:autoSpaceDN w:val="0"/>
        <w:adjustRightInd w:val="0"/>
        <w:spacing w:after="0" w:line="240" w:lineRule="auto"/>
        <w:ind w:firstLine="480"/>
        <w:jc w:val="center"/>
        <w:rPr>
          <w:rFonts w:ascii="Times New Roman" w:hAnsi="Times New Roman"/>
          <w:kern w:val="0"/>
          <w:lang w:val="x-none"/>
        </w:rPr>
      </w:pPr>
    </w:p>
    <w:p w14:paraId="31D278EA" w14:textId="77777777" w:rsidR="008F309F" w:rsidRDefault="008F309F" w:rsidP="00C17468">
      <w:pPr>
        <w:widowControl w:val="0"/>
        <w:autoSpaceDE w:val="0"/>
        <w:autoSpaceDN w:val="0"/>
        <w:adjustRightInd w:val="0"/>
        <w:spacing w:after="0" w:line="240" w:lineRule="auto"/>
        <w:ind w:firstLine="480"/>
        <w:jc w:val="center"/>
        <w:rPr>
          <w:rFonts w:ascii="Times New Roman" w:hAnsi="Times New Roman"/>
          <w:kern w:val="0"/>
          <w:lang w:val="x-none"/>
        </w:rPr>
      </w:pPr>
    </w:p>
    <w:p w14:paraId="5090C442" w14:textId="77777777" w:rsidR="004B37AD" w:rsidRDefault="004B37AD" w:rsidP="00C17468">
      <w:pPr>
        <w:widowControl w:val="0"/>
        <w:autoSpaceDE w:val="0"/>
        <w:autoSpaceDN w:val="0"/>
        <w:adjustRightInd w:val="0"/>
        <w:spacing w:after="0" w:line="240" w:lineRule="auto"/>
        <w:ind w:firstLine="480"/>
        <w:jc w:val="center"/>
        <w:rPr>
          <w:rFonts w:ascii="Times New Roman" w:hAnsi="Times New Roman"/>
          <w:kern w:val="0"/>
          <w:lang w:val="x-none"/>
        </w:rPr>
      </w:pPr>
    </w:p>
    <w:p w14:paraId="02A9C6AD" w14:textId="4ADF6D2E" w:rsidR="00197E20" w:rsidRPr="006F026D" w:rsidRDefault="00197E20" w:rsidP="00C17468">
      <w:pPr>
        <w:widowControl w:val="0"/>
        <w:autoSpaceDE w:val="0"/>
        <w:autoSpaceDN w:val="0"/>
        <w:adjustRightInd w:val="0"/>
        <w:spacing w:after="0" w:line="240" w:lineRule="auto"/>
        <w:ind w:firstLine="480"/>
        <w:jc w:val="center"/>
        <w:rPr>
          <w:rFonts w:ascii="Times New Roman" w:hAnsi="Times New Roman"/>
          <w:b/>
          <w:bCs/>
          <w:kern w:val="0"/>
          <w:lang w:val="x-none"/>
        </w:rPr>
      </w:pPr>
      <w:r w:rsidRPr="006F026D">
        <w:rPr>
          <w:rFonts w:ascii="Times New Roman" w:hAnsi="Times New Roman"/>
          <w:b/>
          <w:bCs/>
          <w:kern w:val="0"/>
          <w:lang w:val="x-none"/>
        </w:rPr>
        <w:t xml:space="preserve">Таблица </w:t>
      </w:r>
      <w:r w:rsidR="00FD5443" w:rsidRPr="006F026D">
        <w:rPr>
          <w:rFonts w:ascii="Times New Roman" w:hAnsi="Times New Roman"/>
          <w:b/>
          <w:bCs/>
          <w:kern w:val="0"/>
          <w:lang w:val="x-none"/>
        </w:rPr>
        <w:t>25</w:t>
      </w:r>
    </w:p>
    <w:p w14:paraId="46379C43" w14:textId="2B3B8F3C" w:rsidR="00197E20" w:rsidRPr="006F026D" w:rsidRDefault="00197E20" w:rsidP="006F026D">
      <w:pPr>
        <w:widowControl w:val="0"/>
        <w:autoSpaceDE w:val="0"/>
        <w:autoSpaceDN w:val="0"/>
        <w:adjustRightInd w:val="0"/>
        <w:spacing w:after="0" w:line="240" w:lineRule="auto"/>
        <w:jc w:val="center"/>
        <w:rPr>
          <w:rFonts w:ascii="Times New Roman" w:hAnsi="Times New Roman"/>
          <w:b/>
          <w:bCs/>
          <w:kern w:val="0"/>
          <w:lang w:val="x-none"/>
        </w:rPr>
      </w:pPr>
      <w:r w:rsidRPr="006F026D">
        <w:rPr>
          <w:rFonts w:ascii="Times New Roman" w:hAnsi="Times New Roman"/>
          <w:b/>
          <w:bCs/>
          <w:kern w:val="0"/>
          <w:lang w:val="x-none"/>
        </w:rPr>
        <w:t>Минимален брой аварийно-спасителни и противопожарни транспортни средства</w:t>
      </w:r>
    </w:p>
    <w:p w14:paraId="5E727FC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tbl>
      <w:tblPr>
        <w:tblW w:w="9021"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918"/>
        <w:gridCol w:w="6103"/>
      </w:tblGrid>
      <w:tr w:rsidR="00197E20" w:rsidRPr="00112DB8" w14:paraId="1FF8415D" w14:textId="77777777" w:rsidTr="00AB3DCB">
        <w:trPr>
          <w:trHeight w:val="787"/>
          <w:tblCellSpacing w:w="0" w:type="dxa"/>
        </w:trPr>
        <w:tc>
          <w:tcPr>
            <w:tcW w:w="2918" w:type="dxa"/>
            <w:shd w:val="clear" w:color="auto" w:fill="A6A6A6" w:themeFill="background1" w:themeFillShade="A6"/>
          </w:tcPr>
          <w:p w14:paraId="699C99B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7C1993C"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Категория на летище</w:t>
            </w:r>
          </w:p>
        </w:tc>
        <w:tc>
          <w:tcPr>
            <w:tcW w:w="6103" w:type="dxa"/>
            <w:shd w:val="clear" w:color="auto" w:fill="A6A6A6" w:themeFill="background1" w:themeFillShade="A6"/>
          </w:tcPr>
          <w:p w14:paraId="19205C8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98A76B2"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Аварийно-спасителни и противопожарни транспортни средства</w:t>
            </w:r>
          </w:p>
        </w:tc>
      </w:tr>
      <w:tr w:rsidR="00197E20" w:rsidRPr="00112DB8" w14:paraId="4D75294F" w14:textId="77777777" w:rsidTr="00AB3DCB">
        <w:trPr>
          <w:trHeight w:val="532"/>
          <w:tblCellSpacing w:w="0" w:type="dxa"/>
        </w:trPr>
        <w:tc>
          <w:tcPr>
            <w:tcW w:w="2918" w:type="dxa"/>
            <w:shd w:val="clear" w:color="auto" w:fill="D9D9D9" w:themeFill="background1" w:themeFillShade="D9"/>
          </w:tcPr>
          <w:p w14:paraId="11F0573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C4DB470"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c>
          <w:tcPr>
            <w:tcW w:w="6103" w:type="dxa"/>
            <w:shd w:val="clear" w:color="auto" w:fill="D9D9D9" w:themeFill="background1" w:themeFillShade="D9"/>
          </w:tcPr>
          <w:p w14:paraId="5C100B0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E83B2F4"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r>
      <w:tr w:rsidR="00197E20" w:rsidRPr="00112DB8" w14:paraId="5A11BE62" w14:textId="77777777" w:rsidTr="00AB3DCB">
        <w:trPr>
          <w:trHeight w:val="532"/>
          <w:tblCellSpacing w:w="0" w:type="dxa"/>
        </w:trPr>
        <w:tc>
          <w:tcPr>
            <w:tcW w:w="2918" w:type="dxa"/>
          </w:tcPr>
          <w:p w14:paraId="22BEA07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61F4DED"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2</w:t>
            </w:r>
          </w:p>
        </w:tc>
        <w:tc>
          <w:tcPr>
            <w:tcW w:w="6103" w:type="dxa"/>
          </w:tcPr>
          <w:p w14:paraId="79FD3C4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2FDB4E7"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r>
      <w:tr w:rsidR="00197E20" w:rsidRPr="00112DB8" w14:paraId="15109A89" w14:textId="77777777" w:rsidTr="00AB3DCB">
        <w:trPr>
          <w:trHeight w:val="521"/>
          <w:tblCellSpacing w:w="0" w:type="dxa"/>
        </w:trPr>
        <w:tc>
          <w:tcPr>
            <w:tcW w:w="2918" w:type="dxa"/>
            <w:shd w:val="clear" w:color="auto" w:fill="D9D9D9" w:themeFill="background1" w:themeFillShade="D9"/>
          </w:tcPr>
          <w:p w14:paraId="75C1A5D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104440F"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3</w:t>
            </w:r>
          </w:p>
        </w:tc>
        <w:tc>
          <w:tcPr>
            <w:tcW w:w="6103" w:type="dxa"/>
            <w:shd w:val="clear" w:color="auto" w:fill="D9D9D9" w:themeFill="background1" w:themeFillShade="D9"/>
          </w:tcPr>
          <w:p w14:paraId="3BB3BF3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9BAF9DD"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r>
      <w:tr w:rsidR="00197E20" w:rsidRPr="00112DB8" w14:paraId="2227B44E" w14:textId="77777777" w:rsidTr="00AB3DCB">
        <w:trPr>
          <w:trHeight w:val="532"/>
          <w:tblCellSpacing w:w="0" w:type="dxa"/>
        </w:trPr>
        <w:tc>
          <w:tcPr>
            <w:tcW w:w="2918" w:type="dxa"/>
          </w:tcPr>
          <w:p w14:paraId="3905280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5DC649D"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4</w:t>
            </w:r>
          </w:p>
        </w:tc>
        <w:tc>
          <w:tcPr>
            <w:tcW w:w="6103" w:type="dxa"/>
          </w:tcPr>
          <w:p w14:paraId="430CA1F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6AF67A3"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r>
      <w:tr w:rsidR="00197E20" w:rsidRPr="00112DB8" w14:paraId="325DF98C" w14:textId="77777777" w:rsidTr="00AB3DCB">
        <w:trPr>
          <w:trHeight w:val="532"/>
          <w:tblCellSpacing w:w="0" w:type="dxa"/>
        </w:trPr>
        <w:tc>
          <w:tcPr>
            <w:tcW w:w="2918" w:type="dxa"/>
            <w:shd w:val="clear" w:color="auto" w:fill="D9D9D9" w:themeFill="background1" w:themeFillShade="D9"/>
          </w:tcPr>
          <w:p w14:paraId="683CD0E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0261897"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5</w:t>
            </w:r>
          </w:p>
        </w:tc>
        <w:tc>
          <w:tcPr>
            <w:tcW w:w="6103" w:type="dxa"/>
            <w:shd w:val="clear" w:color="auto" w:fill="D9D9D9" w:themeFill="background1" w:themeFillShade="D9"/>
          </w:tcPr>
          <w:p w14:paraId="508A0BF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AF98B33"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w:t>
            </w:r>
          </w:p>
        </w:tc>
      </w:tr>
      <w:tr w:rsidR="00197E20" w:rsidRPr="00112DB8" w14:paraId="2BF538CD" w14:textId="77777777" w:rsidTr="00AB3DCB">
        <w:trPr>
          <w:trHeight w:val="521"/>
          <w:tblCellSpacing w:w="0" w:type="dxa"/>
        </w:trPr>
        <w:tc>
          <w:tcPr>
            <w:tcW w:w="2918" w:type="dxa"/>
          </w:tcPr>
          <w:p w14:paraId="5A3B376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CC9C942"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6</w:t>
            </w:r>
          </w:p>
        </w:tc>
        <w:tc>
          <w:tcPr>
            <w:tcW w:w="6103" w:type="dxa"/>
          </w:tcPr>
          <w:p w14:paraId="543AA41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8B6129E"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2</w:t>
            </w:r>
          </w:p>
        </w:tc>
      </w:tr>
      <w:tr w:rsidR="00197E20" w:rsidRPr="00112DB8" w14:paraId="7D8C1EF7" w14:textId="77777777" w:rsidTr="00AB3DCB">
        <w:trPr>
          <w:trHeight w:val="532"/>
          <w:tblCellSpacing w:w="0" w:type="dxa"/>
        </w:trPr>
        <w:tc>
          <w:tcPr>
            <w:tcW w:w="2918" w:type="dxa"/>
            <w:shd w:val="clear" w:color="auto" w:fill="D9D9D9" w:themeFill="background1" w:themeFillShade="D9"/>
          </w:tcPr>
          <w:p w14:paraId="7990DE8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5B6850A"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7</w:t>
            </w:r>
          </w:p>
        </w:tc>
        <w:tc>
          <w:tcPr>
            <w:tcW w:w="6103" w:type="dxa"/>
            <w:shd w:val="clear" w:color="auto" w:fill="D9D9D9" w:themeFill="background1" w:themeFillShade="D9"/>
          </w:tcPr>
          <w:p w14:paraId="061AA4E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735FF33"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2</w:t>
            </w:r>
          </w:p>
        </w:tc>
      </w:tr>
      <w:tr w:rsidR="00197E20" w:rsidRPr="00112DB8" w14:paraId="064C246E" w14:textId="77777777" w:rsidTr="00AB3DCB">
        <w:trPr>
          <w:trHeight w:val="532"/>
          <w:tblCellSpacing w:w="0" w:type="dxa"/>
        </w:trPr>
        <w:tc>
          <w:tcPr>
            <w:tcW w:w="2918" w:type="dxa"/>
          </w:tcPr>
          <w:p w14:paraId="038CE8F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FD1E954"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8</w:t>
            </w:r>
          </w:p>
        </w:tc>
        <w:tc>
          <w:tcPr>
            <w:tcW w:w="6103" w:type="dxa"/>
          </w:tcPr>
          <w:p w14:paraId="42F10BB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45A466A"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3</w:t>
            </w:r>
          </w:p>
        </w:tc>
      </w:tr>
      <w:tr w:rsidR="00197E20" w:rsidRPr="00112DB8" w14:paraId="2AE7DFCB" w14:textId="77777777" w:rsidTr="00AB3DCB">
        <w:trPr>
          <w:trHeight w:val="521"/>
          <w:tblCellSpacing w:w="0" w:type="dxa"/>
        </w:trPr>
        <w:tc>
          <w:tcPr>
            <w:tcW w:w="2918" w:type="dxa"/>
            <w:shd w:val="clear" w:color="auto" w:fill="D9D9D9" w:themeFill="background1" w:themeFillShade="D9"/>
          </w:tcPr>
          <w:p w14:paraId="321E543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091D464"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9</w:t>
            </w:r>
          </w:p>
        </w:tc>
        <w:tc>
          <w:tcPr>
            <w:tcW w:w="6103" w:type="dxa"/>
            <w:shd w:val="clear" w:color="auto" w:fill="D9D9D9" w:themeFill="background1" w:themeFillShade="D9"/>
          </w:tcPr>
          <w:p w14:paraId="058DD75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D8A3A35"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3</w:t>
            </w:r>
          </w:p>
        </w:tc>
      </w:tr>
      <w:tr w:rsidR="00197E20" w:rsidRPr="00112DB8" w14:paraId="6912ACDA" w14:textId="77777777" w:rsidTr="00AB3DCB">
        <w:trPr>
          <w:trHeight w:val="532"/>
          <w:tblCellSpacing w:w="0" w:type="dxa"/>
        </w:trPr>
        <w:tc>
          <w:tcPr>
            <w:tcW w:w="2918" w:type="dxa"/>
          </w:tcPr>
          <w:p w14:paraId="1C812EB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2EAC0C9"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10</w:t>
            </w:r>
          </w:p>
        </w:tc>
        <w:tc>
          <w:tcPr>
            <w:tcW w:w="6103" w:type="dxa"/>
          </w:tcPr>
          <w:p w14:paraId="22F2945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F32C093"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3</w:t>
            </w:r>
          </w:p>
        </w:tc>
      </w:tr>
    </w:tbl>
    <w:p w14:paraId="0C7E252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E64099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ED1613E" w14:textId="77777777" w:rsidR="00197E20" w:rsidRPr="0071037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71037A">
        <w:rPr>
          <w:rFonts w:ascii="Times New Roman" w:hAnsi="Times New Roman"/>
          <w:b/>
          <w:bCs/>
          <w:kern w:val="0"/>
          <w:lang w:val="x-none"/>
        </w:rPr>
        <w:t xml:space="preserve">  Раздел X</w:t>
      </w:r>
    </w:p>
    <w:p w14:paraId="018C4A83" w14:textId="77777777" w:rsidR="00197E20" w:rsidRPr="0071037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71037A">
        <w:rPr>
          <w:rFonts w:ascii="Times New Roman" w:hAnsi="Times New Roman"/>
          <w:b/>
          <w:bCs/>
          <w:kern w:val="0"/>
          <w:lang w:val="x-none"/>
        </w:rPr>
        <w:t>Персонал на аварийно-спасителните и противопожарни служби</w:t>
      </w:r>
    </w:p>
    <w:p w14:paraId="7E1345E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46D7F3E" w14:textId="70CBFDD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71037A">
        <w:rPr>
          <w:rFonts w:ascii="Times New Roman" w:hAnsi="Times New Roman"/>
          <w:b/>
          <w:bCs/>
          <w:kern w:val="0"/>
        </w:rPr>
        <w:t>90</w:t>
      </w:r>
      <w:r w:rsidRPr="00112DB8">
        <w:rPr>
          <w:rFonts w:ascii="Times New Roman" w:hAnsi="Times New Roman"/>
          <w:b/>
          <w:bCs/>
          <w:kern w:val="0"/>
          <w:lang w:val="x-none"/>
        </w:rPr>
        <w:t>.</w:t>
      </w:r>
      <w:r w:rsidRPr="00112DB8">
        <w:rPr>
          <w:rFonts w:ascii="Times New Roman" w:hAnsi="Times New Roman"/>
          <w:kern w:val="0"/>
          <w:lang w:val="x-none"/>
        </w:rPr>
        <w:t xml:space="preserve"> Персоналът на аварийно-спасителните и противопожарни служби преминава съответната подготовка за ефективното изпълнение на своите задължения и участва в противопожарни учения в реална обстановка за съответните типове ВС и тип аварийно-спасително и противопожарно оборудване, използвано на летището, в това число в условия на възникване на пожар в резултат на изгарянето на гориво под налягане.</w:t>
      </w:r>
    </w:p>
    <w:p w14:paraId="37B7481D" w14:textId="57DB095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330EA4">
        <w:rPr>
          <w:rFonts w:ascii="Times New Roman" w:hAnsi="Times New Roman"/>
          <w:b/>
          <w:bCs/>
          <w:kern w:val="0"/>
        </w:rPr>
        <w:t>9</w:t>
      </w:r>
      <w:r w:rsidR="0071037A">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w:t>
      </w:r>
      <w:r w:rsidR="0071037A">
        <w:rPr>
          <w:rFonts w:ascii="Times New Roman" w:hAnsi="Times New Roman"/>
          <w:kern w:val="0"/>
        </w:rPr>
        <w:t>В у</w:t>
      </w:r>
      <w:r w:rsidRPr="00112DB8">
        <w:rPr>
          <w:rFonts w:ascii="Times New Roman" w:hAnsi="Times New Roman"/>
          <w:kern w:val="0"/>
          <w:lang w:val="x-none"/>
        </w:rPr>
        <w:t xml:space="preserve">чебната програма за персонала от аварийно-спасителната и противопожарна служба </w:t>
      </w:r>
      <w:r w:rsidR="0071037A">
        <w:rPr>
          <w:rFonts w:ascii="Times New Roman" w:hAnsi="Times New Roman"/>
          <w:kern w:val="0"/>
        </w:rPr>
        <w:t xml:space="preserve">се </w:t>
      </w:r>
      <w:r w:rsidRPr="00112DB8">
        <w:rPr>
          <w:rFonts w:ascii="Times New Roman" w:hAnsi="Times New Roman"/>
          <w:kern w:val="0"/>
          <w:lang w:val="x-none"/>
        </w:rPr>
        <w:t xml:space="preserve">предвижда подготовка по въпросите на </w:t>
      </w:r>
      <w:r w:rsidR="004B087E">
        <w:rPr>
          <w:rFonts w:ascii="Times New Roman" w:hAnsi="Times New Roman"/>
          <w:kern w:val="0"/>
        </w:rPr>
        <w:t>у</w:t>
      </w:r>
      <w:r w:rsidR="004B087E" w:rsidRPr="004B087E">
        <w:rPr>
          <w:rFonts w:ascii="Times New Roman" w:hAnsi="Times New Roman"/>
          <w:kern w:val="0"/>
          <w:lang w:val="x-none"/>
        </w:rPr>
        <w:t>правление на безопасността</w:t>
      </w:r>
      <w:r w:rsidR="00BB48F4">
        <w:rPr>
          <w:rFonts w:ascii="Times New Roman" w:hAnsi="Times New Roman"/>
          <w:kern w:val="0"/>
          <w:lang w:val="x-none"/>
        </w:rPr>
        <w:t xml:space="preserve"> </w:t>
      </w:r>
      <w:r w:rsidR="00DA6113">
        <w:rPr>
          <w:rFonts w:ascii="Times New Roman" w:hAnsi="Times New Roman"/>
          <w:kern w:val="0"/>
        </w:rPr>
        <w:t>з</w:t>
      </w:r>
      <w:r w:rsidR="00BB48F4">
        <w:rPr>
          <w:rFonts w:ascii="Times New Roman" w:hAnsi="Times New Roman"/>
          <w:kern w:val="0"/>
          <w:lang w:val="x-none"/>
        </w:rPr>
        <w:t>а конкретното летище.</w:t>
      </w:r>
    </w:p>
    <w:p w14:paraId="0D564B2B" w14:textId="08C43B8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9</w:t>
      </w:r>
      <w:r w:rsidR="0071037A">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По време на полети се </w:t>
      </w:r>
      <w:r w:rsidR="0071037A">
        <w:rPr>
          <w:rFonts w:ascii="Times New Roman" w:hAnsi="Times New Roman"/>
          <w:kern w:val="0"/>
        </w:rPr>
        <w:t>осигурява</w:t>
      </w:r>
      <w:r w:rsidR="0071037A" w:rsidRPr="00112DB8">
        <w:rPr>
          <w:rFonts w:ascii="Times New Roman" w:hAnsi="Times New Roman"/>
          <w:kern w:val="0"/>
          <w:lang w:val="x-none"/>
        </w:rPr>
        <w:t xml:space="preserve"> </w:t>
      </w:r>
      <w:r w:rsidRPr="00112DB8">
        <w:rPr>
          <w:rFonts w:ascii="Times New Roman" w:hAnsi="Times New Roman"/>
          <w:kern w:val="0"/>
          <w:lang w:val="x-none"/>
        </w:rPr>
        <w:t xml:space="preserve">персонал, който да е в готовност за управление на аварийно-спасителните и противопожарни транспортни средства и </w:t>
      </w:r>
      <w:r w:rsidR="0071037A">
        <w:rPr>
          <w:rFonts w:ascii="Times New Roman" w:hAnsi="Times New Roman"/>
          <w:kern w:val="0"/>
        </w:rPr>
        <w:t xml:space="preserve">да </w:t>
      </w:r>
      <w:r w:rsidRPr="00112DB8">
        <w:rPr>
          <w:rFonts w:ascii="Times New Roman" w:hAnsi="Times New Roman"/>
          <w:kern w:val="0"/>
          <w:lang w:val="x-none"/>
        </w:rPr>
        <w:t>използва оборудването с максимална възможност и капацитет.</w:t>
      </w:r>
    </w:p>
    <w:p w14:paraId="428E60CD" w14:textId="08A6168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Персоналът по ал. 1 следва да </w:t>
      </w:r>
      <w:r w:rsidR="0071037A">
        <w:rPr>
          <w:rFonts w:ascii="Times New Roman" w:hAnsi="Times New Roman"/>
          <w:kern w:val="0"/>
        </w:rPr>
        <w:t xml:space="preserve">е </w:t>
      </w:r>
      <w:r w:rsidRPr="00112DB8">
        <w:rPr>
          <w:rFonts w:ascii="Times New Roman" w:hAnsi="Times New Roman"/>
          <w:kern w:val="0"/>
          <w:lang w:val="x-none"/>
        </w:rPr>
        <w:t>подгот</w:t>
      </w:r>
      <w:r w:rsidR="0071037A">
        <w:rPr>
          <w:rFonts w:ascii="Times New Roman" w:hAnsi="Times New Roman"/>
          <w:kern w:val="0"/>
        </w:rPr>
        <w:t>вен така</w:t>
      </w:r>
      <w:r w:rsidRPr="00112DB8">
        <w:rPr>
          <w:rFonts w:ascii="Times New Roman" w:hAnsi="Times New Roman"/>
          <w:kern w:val="0"/>
          <w:lang w:val="x-none"/>
        </w:rPr>
        <w:t>, че да осигури минимално време за реакция и съответното количество вещество да може да се поддържа напълно.</w:t>
      </w:r>
    </w:p>
    <w:p w14:paraId="6B246A7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Необходимо е да се осигури персонал при използването на ръчни шлангове, стълби и друго аварийно-спасително и противопожарно оборудване, обикновено свързано с аварийно-спасителните операции и борба с пожари на ВС.</w:t>
      </w:r>
    </w:p>
    <w:p w14:paraId="6F146650" w14:textId="5992A71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9</w:t>
      </w:r>
      <w:r w:rsidR="0071037A">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w:t>
      </w:r>
      <w:r w:rsidR="0071037A">
        <w:rPr>
          <w:rFonts w:ascii="Times New Roman" w:hAnsi="Times New Roman"/>
          <w:kern w:val="0"/>
        </w:rPr>
        <w:t>За</w:t>
      </w:r>
      <w:r w:rsidR="0071037A" w:rsidRPr="00112DB8">
        <w:rPr>
          <w:rFonts w:ascii="Times New Roman" w:hAnsi="Times New Roman"/>
          <w:kern w:val="0"/>
          <w:lang w:val="x-none"/>
        </w:rPr>
        <w:t xml:space="preserve"> </w:t>
      </w:r>
      <w:r w:rsidRPr="00112DB8">
        <w:rPr>
          <w:rFonts w:ascii="Times New Roman" w:hAnsi="Times New Roman"/>
          <w:kern w:val="0"/>
          <w:lang w:val="x-none"/>
        </w:rPr>
        <w:t>определ</w:t>
      </w:r>
      <w:r w:rsidR="0071037A">
        <w:rPr>
          <w:rFonts w:ascii="Times New Roman" w:hAnsi="Times New Roman"/>
          <w:kern w:val="0"/>
        </w:rPr>
        <w:t>яне</w:t>
      </w:r>
      <w:r w:rsidRPr="00112DB8">
        <w:rPr>
          <w:rFonts w:ascii="Times New Roman" w:hAnsi="Times New Roman"/>
          <w:kern w:val="0"/>
          <w:lang w:val="x-none"/>
        </w:rPr>
        <w:t xml:space="preserve"> бро</w:t>
      </w:r>
      <w:r w:rsidR="0071037A">
        <w:rPr>
          <w:rFonts w:ascii="Times New Roman" w:hAnsi="Times New Roman"/>
          <w:kern w:val="0"/>
        </w:rPr>
        <w:t>я на</w:t>
      </w:r>
      <w:r w:rsidRPr="00112DB8">
        <w:rPr>
          <w:rFonts w:ascii="Times New Roman" w:hAnsi="Times New Roman"/>
          <w:kern w:val="0"/>
          <w:lang w:val="x-none"/>
        </w:rPr>
        <w:t xml:space="preserve"> персонал</w:t>
      </w:r>
      <w:r w:rsidR="0071037A">
        <w:rPr>
          <w:rFonts w:ascii="Times New Roman" w:hAnsi="Times New Roman"/>
          <w:kern w:val="0"/>
        </w:rPr>
        <w:t>а</w:t>
      </w:r>
      <w:r w:rsidRPr="00112DB8">
        <w:rPr>
          <w:rFonts w:ascii="Times New Roman" w:hAnsi="Times New Roman"/>
          <w:kern w:val="0"/>
          <w:lang w:val="x-none"/>
        </w:rPr>
        <w:t>, нужен за провеждането на спасителни операции се вземат под внимание типовете ВС, използващи летището.</w:t>
      </w:r>
    </w:p>
    <w:p w14:paraId="7CA5EF3D" w14:textId="35C0868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9</w:t>
      </w:r>
      <w:r w:rsidR="0071037A">
        <w:rPr>
          <w:rFonts w:ascii="Times New Roman" w:hAnsi="Times New Roman"/>
          <w:b/>
          <w:bCs/>
          <w:kern w:val="0"/>
        </w:rPr>
        <w:t>4</w:t>
      </w:r>
      <w:r w:rsidRPr="00112DB8">
        <w:rPr>
          <w:rFonts w:ascii="Times New Roman" w:hAnsi="Times New Roman"/>
          <w:b/>
          <w:bCs/>
          <w:kern w:val="0"/>
          <w:lang w:val="x-none"/>
        </w:rPr>
        <w:t>.</w:t>
      </w:r>
      <w:r w:rsidR="004B087E">
        <w:rPr>
          <w:rFonts w:ascii="Times New Roman" w:hAnsi="Times New Roman"/>
          <w:kern w:val="0"/>
        </w:rPr>
        <w:t xml:space="preserve"> </w:t>
      </w:r>
      <w:r w:rsidR="0071037A">
        <w:rPr>
          <w:rFonts w:ascii="Times New Roman" w:hAnsi="Times New Roman"/>
          <w:kern w:val="0"/>
        </w:rPr>
        <w:t>П</w:t>
      </w:r>
      <w:r w:rsidRPr="00112DB8">
        <w:rPr>
          <w:rFonts w:ascii="Times New Roman" w:hAnsi="Times New Roman"/>
          <w:kern w:val="0"/>
          <w:lang w:val="x-none"/>
        </w:rPr>
        <w:t>ерсонал</w:t>
      </w:r>
      <w:r w:rsidR="0071037A">
        <w:rPr>
          <w:rFonts w:ascii="Times New Roman" w:hAnsi="Times New Roman"/>
          <w:kern w:val="0"/>
        </w:rPr>
        <w:t>ът</w:t>
      </w:r>
      <w:r w:rsidRPr="00112DB8">
        <w:rPr>
          <w:rFonts w:ascii="Times New Roman" w:hAnsi="Times New Roman"/>
          <w:kern w:val="0"/>
          <w:lang w:val="x-none"/>
        </w:rPr>
        <w:t xml:space="preserve"> от аварийно-спасителната и противопожарна служба </w:t>
      </w:r>
      <w:r w:rsidR="0071037A">
        <w:rPr>
          <w:rFonts w:ascii="Times New Roman" w:hAnsi="Times New Roman"/>
          <w:kern w:val="0"/>
        </w:rPr>
        <w:t>се снабдява</w:t>
      </w:r>
      <w:r w:rsidRPr="00112DB8">
        <w:rPr>
          <w:rFonts w:ascii="Times New Roman" w:hAnsi="Times New Roman"/>
          <w:kern w:val="0"/>
          <w:lang w:val="x-none"/>
        </w:rPr>
        <w:t xml:space="preserve"> със защитно облекло и респираторни устройства/оборудване, с които да може ефективно да изпълнява своите задължения.</w:t>
      </w:r>
    </w:p>
    <w:p w14:paraId="1B945F0B" w14:textId="77777777" w:rsidR="00D93C05"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4D7F1D2" w14:textId="25A08ED6" w:rsidR="00197E20" w:rsidRPr="009E31C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E31CB">
        <w:rPr>
          <w:rFonts w:ascii="Times New Roman" w:hAnsi="Times New Roman"/>
          <w:b/>
          <w:bCs/>
          <w:kern w:val="0"/>
          <w:lang w:val="x-none"/>
        </w:rPr>
        <w:t>Глава петдесета</w:t>
      </w:r>
    </w:p>
    <w:p w14:paraId="6B64C61A" w14:textId="77777777" w:rsidR="00197E20" w:rsidRPr="009E31C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E31CB">
        <w:rPr>
          <w:rFonts w:ascii="Times New Roman" w:hAnsi="Times New Roman"/>
          <w:b/>
          <w:bCs/>
          <w:kern w:val="0"/>
          <w:lang w:val="x-none"/>
        </w:rPr>
        <w:t>ПРЕМЕСТВАНЕ НА ЗАГУБИЛО СПОСОБНОСТТА ДА СЕ ДВИЖИ ВС</w:t>
      </w:r>
    </w:p>
    <w:p w14:paraId="1410B1D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F83F34D" w14:textId="72DED09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9</w:t>
      </w:r>
      <w:r w:rsidR="009E31CB">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w:t>
      </w:r>
      <w:r w:rsidR="00AE7694">
        <w:rPr>
          <w:rFonts w:ascii="Times New Roman" w:hAnsi="Times New Roman"/>
          <w:kern w:val="0"/>
          <w:lang w:val="x-none"/>
        </w:rPr>
        <w:t>За всяко конкретно летище се създава п</w:t>
      </w:r>
      <w:r w:rsidRPr="00112DB8">
        <w:rPr>
          <w:rFonts w:ascii="Times New Roman" w:hAnsi="Times New Roman"/>
          <w:kern w:val="0"/>
          <w:lang w:val="x-none"/>
        </w:rPr>
        <w:t>лан за преместване на ВС, загубило способността да се придвижва</w:t>
      </w:r>
      <w:r w:rsidR="009A45BF">
        <w:rPr>
          <w:rFonts w:ascii="Times New Roman" w:hAnsi="Times New Roman"/>
          <w:kern w:val="0"/>
          <w:lang w:val="x-none"/>
        </w:rPr>
        <w:t xml:space="preserve"> самостоятелно</w:t>
      </w:r>
      <w:r w:rsidRPr="00112DB8">
        <w:rPr>
          <w:rFonts w:ascii="Times New Roman" w:hAnsi="Times New Roman"/>
          <w:kern w:val="0"/>
          <w:lang w:val="x-none"/>
        </w:rPr>
        <w:t xml:space="preserve"> по работната площ или в непосредствена близост до нея, </w:t>
      </w:r>
      <w:r w:rsidR="00AE7694">
        <w:rPr>
          <w:rFonts w:ascii="Times New Roman" w:hAnsi="Times New Roman"/>
          <w:kern w:val="0"/>
          <w:lang w:val="x-none"/>
        </w:rPr>
        <w:t>и</w:t>
      </w:r>
      <w:r w:rsidRPr="00112DB8">
        <w:rPr>
          <w:rFonts w:ascii="Times New Roman" w:hAnsi="Times New Roman"/>
          <w:kern w:val="0"/>
          <w:lang w:val="x-none"/>
        </w:rPr>
        <w:t xml:space="preserve"> се назначава координатор, отговорен за изпълнението на този план</w:t>
      </w:r>
      <w:r w:rsidR="002B3892">
        <w:rPr>
          <w:rFonts w:ascii="Times New Roman" w:hAnsi="Times New Roman"/>
          <w:kern w:val="0"/>
        </w:rPr>
        <w:t xml:space="preserve"> </w:t>
      </w:r>
      <w:r w:rsidR="00643382">
        <w:rPr>
          <w:rFonts w:ascii="Times New Roman" w:hAnsi="Times New Roman"/>
          <w:kern w:val="0"/>
        </w:rPr>
        <w:t>като част от</w:t>
      </w:r>
      <w:r w:rsidR="002B3892">
        <w:rPr>
          <w:rFonts w:ascii="Times New Roman" w:hAnsi="Times New Roman"/>
          <w:kern w:val="0"/>
        </w:rPr>
        <w:t xml:space="preserve"> плана за </w:t>
      </w:r>
      <w:r w:rsidR="00C25EB9">
        <w:rPr>
          <w:rFonts w:ascii="Times New Roman" w:hAnsi="Times New Roman"/>
          <w:kern w:val="0"/>
        </w:rPr>
        <w:t>мероприятия в случай на аварийна обстановка.</w:t>
      </w:r>
    </w:p>
    <w:p w14:paraId="6419BB85" w14:textId="0A3687E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9</w:t>
      </w:r>
      <w:r w:rsidR="009E31CB">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Планът за преместване на ВС, загубило способността да се придвижва, е необходимо да се основава на характеристиките на ВС, които, както се предполага, могат да се обслужват на летището, като включва:</w:t>
      </w:r>
    </w:p>
    <w:p w14:paraId="4A3BC26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списък с предназначен за тези цели оборудване и персонал, намиращ се на или във непосредствена близост до летището; и</w:t>
      </w:r>
    </w:p>
    <w:p w14:paraId="719D77C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мерки за организиране на бързо приемане на намиращи се на други летища комплекти с евакуационно-възстановително оборудване за ВС.</w:t>
      </w:r>
    </w:p>
    <w:p w14:paraId="23779C45" w14:textId="77777777" w:rsidR="00D93C05"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109EEE1" w14:textId="260EDE6C" w:rsidR="00197E20" w:rsidRPr="009E31C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E31CB">
        <w:rPr>
          <w:rFonts w:ascii="Times New Roman" w:hAnsi="Times New Roman"/>
          <w:b/>
          <w:bCs/>
          <w:kern w:val="0"/>
          <w:lang w:val="x-none"/>
        </w:rPr>
        <w:t>Глава петдесет и първа</w:t>
      </w:r>
    </w:p>
    <w:p w14:paraId="351E0DDF" w14:textId="77777777" w:rsidR="00197E20" w:rsidRPr="009E31CB" w:rsidRDefault="00197E20">
      <w:pPr>
        <w:widowControl w:val="0"/>
        <w:autoSpaceDE w:val="0"/>
        <w:autoSpaceDN w:val="0"/>
        <w:adjustRightInd w:val="0"/>
        <w:spacing w:after="0" w:line="240" w:lineRule="auto"/>
        <w:jc w:val="center"/>
        <w:rPr>
          <w:rFonts w:ascii="Times New Roman" w:hAnsi="Times New Roman"/>
          <w:b/>
          <w:bCs/>
          <w:kern w:val="0"/>
          <w:lang w:val="x-none"/>
        </w:rPr>
      </w:pPr>
      <w:r w:rsidRPr="009E31CB">
        <w:rPr>
          <w:rFonts w:ascii="Times New Roman" w:hAnsi="Times New Roman"/>
          <w:b/>
          <w:bCs/>
          <w:kern w:val="0"/>
          <w:lang w:val="x-none"/>
        </w:rPr>
        <w:t>АВАРИЙНО-СПАСИТЕЛНА, ПРОТИВОПОЖАРНА И МЕДИЦИНСКА СЛУЖБА</w:t>
      </w:r>
    </w:p>
    <w:p w14:paraId="5D06FF9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08782E4" w14:textId="6909903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9</w:t>
      </w:r>
      <w:r w:rsidR="009E31CB">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Летищната администрация на летище за обществено ползване или собственикът на летище, което не е за обществено ползване, осигурява аварийно-спасителна и противопожарна служба на летището.</w:t>
      </w:r>
    </w:p>
    <w:p w14:paraId="19B5528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Основна задача на аварийно-спасителната и противопожарната служба на летището е спасяване живота на хората.</w:t>
      </w:r>
    </w:p>
    <w:p w14:paraId="5C2BB585" w14:textId="2EEDCD1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9</w:t>
      </w:r>
      <w:r w:rsidR="009E31CB">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Летищната администрация на летище за обществено ползване осигурява:</w:t>
      </w:r>
    </w:p>
    <w:p w14:paraId="13DF9D2A" w14:textId="48676D7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оборудване и разполагане на аварийно-спасително и противопожарно оборудване на летището в съответствие с изискванията на Наредба № 3;</w:t>
      </w:r>
    </w:p>
    <w:p w14:paraId="049D12A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2. техническата поддръжка на оборудването по т. 1;</w:t>
      </w:r>
    </w:p>
    <w:p w14:paraId="18E23617" w14:textId="00884DB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3. квалифициран персонал на аварийно-спасителната и противопожарната служба на летището;</w:t>
      </w:r>
    </w:p>
    <w:p w14:paraId="3941CF8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ефективното функциониране на аварийно-спасителната и противопожарната служба.</w:t>
      </w:r>
    </w:p>
    <w:p w14:paraId="2CC2FFE1" w14:textId="1C43283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Летищната администрация на летище за обществено ползване, съответно собственикът на летището - за летище, което не е за обществено ползване, осигуряват необходимия квалифициран персонал за ефективна работа на аварийно-спасителните противопожарни транспортни средства.</w:t>
      </w:r>
    </w:p>
    <w:p w14:paraId="3BF32028" w14:textId="6476179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Участието в професионалния или непрофесионалния състав на персонала за аварийно-спасителните и противопожарните дейности на летище се урежда с договор между физическото или юридическото лице и летищната администрация.</w:t>
      </w:r>
    </w:p>
    <w:p w14:paraId="79257299" w14:textId="78934E2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4</w:t>
      </w:r>
      <w:r w:rsidR="00907E8E">
        <w:rPr>
          <w:rFonts w:ascii="Times New Roman" w:hAnsi="Times New Roman"/>
          <w:b/>
          <w:bCs/>
          <w:kern w:val="0"/>
        </w:rPr>
        <w:t>9</w:t>
      </w:r>
      <w:r w:rsidR="00F767B6">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Квалификацията на персонала се организира по съответния ред и програми, утвърдени от </w:t>
      </w:r>
      <w:r w:rsidR="00F767B6">
        <w:rPr>
          <w:rFonts w:ascii="Times New Roman" w:hAnsi="Times New Roman"/>
          <w:kern w:val="0"/>
        </w:rPr>
        <w:t>ГД „ГВА“</w:t>
      </w:r>
      <w:r w:rsidRPr="00112DB8">
        <w:rPr>
          <w:rFonts w:ascii="Times New Roman" w:hAnsi="Times New Roman"/>
          <w:kern w:val="0"/>
          <w:lang w:val="x-none"/>
        </w:rPr>
        <w:t>.</w:t>
      </w:r>
    </w:p>
    <w:p w14:paraId="2CAA502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Програмата за обучение по ал. 1 предвижда начална подготовка и преподготовка най-малко по следните въпроси:</w:t>
      </w:r>
    </w:p>
    <w:p w14:paraId="1CD158F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информация за летището и прилетищните територии с оглед провеждането на аварийно-спасителни мероприятия;</w:t>
      </w:r>
    </w:p>
    <w:p w14:paraId="264E8DB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информация за ВС (конструкция и особености относно провеждане на противопожарни и аварийно-спасителни мероприятия);</w:t>
      </w:r>
    </w:p>
    <w:p w14:paraId="2E9F6FB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безопасност на труда на персонала от аварийно-спасителните и противопожарните служби;</w:t>
      </w:r>
    </w:p>
    <w:p w14:paraId="358E595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система на аварийно-спасителните комуникации на летището и оповестяването във връзка с аварийни ситуации;</w:t>
      </w:r>
    </w:p>
    <w:p w14:paraId="3107050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използване на противопожарни маркучи, струйници и друго противопожарно оборудване;</w:t>
      </w:r>
    </w:p>
    <w:p w14:paraId="75579E0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приложение на различни типове пожарогасителни материали;</w:t>
      </w:r>
    </w:p>
    <w:p w14:paraId="3D5641E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оказване на съдействие при аварийна евакуация на ВС;</w:t>
      </w:r>
    </w:p>
    <w:p w14:paraId="312AAF7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противопожарни операции;</w:t>
      </w:r>
    </w:p>
    <w:p w14:paraId="4D99D6F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използване на различните типове аварийно-спасително и противопожарно оборудване за спасяване и борба с пожари на ВС;</w:t>
      </w:r>
    </w:p>
    <w:p w14:paraId="21D9D70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10. опасни товари;</w:t>
      </w:r>
    </w:p>
    <w:p w14:paraId="3D1AA14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11. задължения на аварийно-спасителната и противопожарната служба в съответствие с плана за действие при аварийна обстановка;</w:t>
      </w:r>
    </w:p>
    <w:p w14:paraId="41A8E43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12. защитно облекло и защита на дихателните органи;</w:t>
      </w:r>
    </w:p>
    <w:p w14:paraId="07474B1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13. оказване на долекарска медицинска помощ на пострадали;</w:t>
      </w:r>
    </w:p>
    <w:p w14:paraId="5518DE5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14. координация и управление на операциите по аварийно-спасителното осигуряване.</w:t>
      </w:r>
    </w:p>
    <w:p w14:paraId="36177F49" w14:textId="088204D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FF75B9">
        <w:rPr>
          <w:rFonts w:ascii="Times New Roman" w:hAnsi="Times New Roman"/>
          <w:b/>
          <w:bCs/>
          <w:kern w:val="0"/>
        </w:rPr>
        <w:t>500</w:t>
      </w:r>
      <w:r w:rsidRPr="00112DB8">
        <w:rPr>
          <w:rFonts w:ascii="Times New Roman" w:hAnsi="Times New Roman"/>
          <w:b/>
          <w:bCs/>
          <w:kern w:val="0"/>
          <w:lang w:val="x-none"/>
        </w:rPr>
        <w:t>.</w:t>
      </w:r>
      <w:r w:rsidRPr="00112DB8">
        <w:rPr>
          <w:rFonts w:ascii="Times New Roman" w:hAnsi="Times New Roman"/>
          <w:kern w:val="0"/>
          <w:lang w:val="x-none"/>
        </w:rPr>
        <w:t xml:space="preserve"> (1) Планирането на мероприятия за случай на аварийна обстановка на летището се извършва в съответствие с изискванията на Наредба № 3. </w:t>
      </w:r>
    </w:p>
    <w:p w14:paraId="3E7AE3C5" w14:textId="20505D8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(2) Планът и мероприятията по аварийно-спасителното осигуряване на полетите в гражданските летища се оформят съгласно изискванията на Наредба № 20.</w:t>
      </w:r>
    </w:p>
    <w:p w14:paraId="0B80C4A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 плана по ал. 2 се предвиждат всички принципи на човешкия фактор с цел оптимизиране на действията на службите при аварийна обстановка.</w:t>
      </w:r>
    </w:p>
    <w:p w14:paraId="6604E41A" w14:textId="58E060C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FF75B9">
        <w:rPr>
          <w:rFonts w:ascii="Times New Roman" w:hAnsi="Times New Roman"/>
          <w:b/>
          <w:bCs/>
          <w:kern w:val="0"/>
        </w:rPr>
        <w:t>501</w:t>
      </w:r>
      <w:r w:rsidRPr="00112DB8">
        <w:rPr>
          <w:rFonts w:ascii="Times New Roman" w:hAnsi="Times New Roman"/>
          <w:b/>
          <w:bCs/>
          <w:kern w:val="0"/>
          <w:lang w:val="x-none"/>
        </w:rPr>
        <w:t>.</w:t>
      </w:r>
      <w:r w:rsidRPr="00112DB8">
        <w:rPr>
          <w:rFonts w:ascii="Times New Roman" w:hAnsi="Times New Roman"/>
          <w:kern w:val="0"/>
          <w:lang w:val="x-none"/>
        </w:rPr>
        <w:t xml:space="preserve"> (1) На летище за обществено ползване летищната администрация осигурява служба за спешна медицинска помощ.</w:t>
      </w:r>
    </w:p>
    <w:p w14:paraId="64AFA471" w14:textId="50F98E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Службата за спешна медицинска помощ на летището </w:t>
      </w:r>
      <w:r w:rsidR="00FF75B9">
        <w:rPr>
          <w:rFonts w:ascii="Times New Roman" w:hAnsi="Times New Roman"/>
          <w:kern w:val="0"/>
        </w:rPr>
        <w:t xml:space="preserve">трябва да </w:t>
      </w:r>
      <w:r w:rsidRPr="00112DB8">
        <w:rPr>
          <w:rFonts w:ascii="Times New Roman" w:hAnsi="Times New Roman"/>
          <w:kern w:val="0"/>
          <w:lang w:val="x-none"/>
        </w:rPr>
        <w:t>разполага с кабинет, оборудване, обзавеждане и персонал, необходими за оказване на спешна помощ на пътници, посетители и персонал от службите, работещи на летището.</w:t>
      </w:r>
    </w:p>
    <w:p w14:paraId="41446B9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 службата за спешна медицинска помощ се възлагат и задачи, свързани с координацията и организацията на професионалната медицинска помощ във връзка с провеждане на аварийно-спасителни мероприятия на летището и в неговата околност.</w:t>
      </w:r>
    </w:p>
    <w:p w14:paraId="78DFCF26" w14:textId="652F7D9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Службата за спешна медицинска помощ </w:t>
      </w:r>
      <w:r w:rsidR="00FF75B9">
        <w:rPr>
          <w:rFonts w:ascii="Times New Roman" w:hAnsi="Times New Roman"/>
          <w:kern w:val="0"/>
        </w:rPr>
        <w:t xml:space="preserve">трябва да </w:t>
      </w:r>
      <w:r w:rsidRPr="00112DB8">
        <w:rPr>
          <w:rFonts w:ascii="Times New Roman" w:hAnsi="Times New Roman"/>
          <w:kern w:val="0"/>
          <w:lang w:val="x-none"/>
        </w:rPr>
        <w:t>е в състояние на оперативна готовност по всяко време в рамките на обявеното работно време на летището.</w:t>
      </w:r>
    </w:p>
    <w:p w14:paraId="3D1AE27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В случаите на епизодично или временно използване на летището за обслужване на пътници службата за спешна медицинска помощ може да бъде изградена като временна.</w:t>
      </w:r>
    </w:p>
    <w:p w14:paraId="4B6E93DF" w14:textId="744CB95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Разпоредбата по ал. 5 се </w:t>
      </w:r>
      <w:r w:rsidR="00FF75B9">
        <w:rPr>
          <w:rFonts w:ascii="Times New Roman" w:hAnsi="Times New Roman"/>
          <w:kern w:val="0"/>
        </w:rPr>
        <w:t>прилага</w:t>
      </w:r>
      <w:r w:rsidR="00FF75B9" w:rsidRPr="00112DB8">
        <w:rPr>
          <w:rFonts w:ascii="Times New Roman" w:hAnsi="Times New Roman"/>
          <w:kern w:val="0"/>
          <w:lang w:val="x-none"/>
        </w:rPr>
        <w:t xml:space="preserve"> </w:t>
      </w:r>
      <w:r w:rsidRPr="00112DB8">
        <w:rPr>
          <w:rFonts w:ascii="Times New Roman" w:hAnsi="Times New Roman"/>
          <w:kern w:val="0"/>
          <w:lang w:val="x-none"/>
        </w:rPr>
        <w:t>и за собствениците на летища, които не са за обществено ползване.</w:t>
      </w:r>
    </w:p>
    <w:p w14:paraId="0BBFD85D" w14:textId="77777777" w:rsidR="004E5971" w:rsidRDefault="004E5971">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6A31373C" w14:textId="0149EAC2" w:rsidR="00D93C05"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C2BA508" w14:textId="3EB2BE09" w:rsidR="00197E20" w:rsidRPr="00FF75B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F75B9">
        <w:rPr>
          <w:rFonts w:ascii="Times New Roman" w:hAnsi="Times New Roman"/>
          <w:b/>
          <w:bCs/>
          <w:kern w:val="0"/>
          <w:lang w:val="x-none"/>
        </w:rPr>
        <w:t>Глава петдесет и втора</w:t>
      </w:r>
    </w:p>
    <w:p w14:paraId="616707A2" w14:textId="77777777" w:rsidR="00197E20" w:rsidRPr="00FF75B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F75B9">
        <w:rPr>
          <w:rFonts w:ascii="Times New Roman" w:hAnsi="Times New Roman"/>
          <w:b/>
          <w:bCs/>
          <w:kern w:val="0"/>
          <w:lang w:val="x-none"/>
        </w:rPr>
        <w:t>ТЕХНИЧЕСКО ОБСЛУЖВАНЕ НА ЛЕТИЩЕТО</w:t>
      </w:r>
    </w:p>
    <w:p w14:paraId="489CC910" w14:textId="77777777" w:rsidR="00197E20" w:rsidRPr="00FF75B9"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1DA4447" w14:textId="77777777" w:rsidR="00197E20" w:rsidRPr="00FF75B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F75B9">
        <w:rPr>
          <w:rFonts w:ascii="Times New Roman" w:hAnsi="Times New Roman"/>
          <w:b/>
          <w:bCs/>
          <w:kern w:val="0"/>
          <w:lang w:val="x-none"/>
        </w:rPr>
        <w:t xml:space="preserve"> Раздел I</w:t>
      </w:r>
    </w:p>
    <w:p w14:paraId="6D7A2CFC" w14:textId="77777777" w:rsidR="00197E20" w:rsidRPr="00FF75B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F75B9">
        <w:rPr>
          <w:rFonts w:ascii="Times New Roman" w:hAnsi="Times New Roman"/>
          <w:b/>
          <w:bCs/>
          <w:kern w:val="0"/>
          <w:lang w:val="x-none"/>
        </w:rPr>
        <w:t>Общи положения</w:t>
      </w:r>
    </w:p>
    <w:p w14:paraId="031CAD8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E3A79D8" w14:textId="11FE9B1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AA554E">
        <w:rPr>
          <w:rFonts w:ascii="Times New Roman" w:hAnsi="Times New Roman"/>
          <w:b/>
          <w:bCs/>
          <w:kern w:val="0"/>
        </w:rPr>
        <w:t>50</w:t>
      </w:r>
      <w:r w:rsidR="00D31C10">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Летищната администрация или собственикът на летището отговаря за техническото поддържане (обслужване) на летището.</w:t>
      </w:r>
    </w:p>
    <w:p w14:paraId="2461573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Текущото техническо обслужване е планова работа по техническо обслужване с цел да се предотврати отказ или срив в техническото състояние или ефективността на средствата и оборудването.</w:t>
      </w:r>
    </w:p>
    <w:p w14:paraId="455AF02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За целите на тази наредба средства и оборудване са покрития, визуални средства, ограда, дренажни (канализационни) системи и здания.</w:t>
      </w:r>
    </w:p>
    <w:p w14:paraId="4CBC03F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Службата, отговорна за техническото поддържане (обслужване) на летището, изготвя програма за техническо обслужване.</w:t>
      </w:r>
    </w:p>
    <w:p w14:paraId="63F05DD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При необходимост службата по ал. 4 осигурява и правила за текущо техническо обслужване с цел средствата и оборудването да се поддържат в състояние, което не влияе отрицателно на безопасността, редовността или ефективността на въздушната навигация.</w:t>
      </w:r>
    </w:p>
    <w:p w14:paraId="174BDAE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В хода на разработването и прилагането на програмата за техническо обслужване е необходимо да се отчитат принципите на човешкия фактор.</w:t>
      </w:r>
    </w:p>
    <w:p w14:paraId="70A7B897" w14:textId="77777777" w:rsidR="00D93C05"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41A217E" w14:textId="7D20DC13" w:rsidR="00197E20" w:rsidRPr="00D31C1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31C10">
        <w:rPr>
          <w:rFonts w:ascii="Times New Roman" w:hAnsi="Times New Roman"/>
          <w:b/>
          <w:bCs/>
          <w:kern w:val="0"/>
          <w:lang w:val="x-none"/>
        </w:rPr>
        <w:t>Раздел II</w:t>
      </w:r>
    </w:p>
    <w:p w14:paraId="0983BA7D" w14:textId="77777777" w:rsidR="00197E20" w:rsidRPr="00D31C1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31C10">
        <w:rPr>
          <w:rFonts w:ascii="Times New Roman" w:hAnsi="Times New Roman"/>
          <w:b/>
          <w:bCs/>
          <w:kern w:val="0"/>
          <w:lang w:val="x-none"/>
        </w:rPr>
        <w:t>Изкуствени покрития</w:t>
      </w:r>
    </w:p>
    <w:p w14:paraId="1D960D7A" w14:textId="77777777" w:rsidR="00197E20" w:rsidRPr="00D31C10"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08FC06A" w14:textId="6F9073A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AA554E">
        <w:rPr>
          <w:rFonts w:ascii="Times New Roman" w:hAnsi="Times New Roman"/>
          <w:b/>
          <w:bCs/>
          <w:kern w:val="0"/>
        </w:rPr>
        <w:t>50</w:t>
      </w:r>
      <w:r w:rsidR="00D31C10">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Службата за техническо поддържане на летището отговаря за поддържането на цялата работна площ на летището, включваща повърхностите с изкуствена настилка (ПИК, ПР и перони) и прилежащите им площи, като тяхното състояние се проверява и инспектира редовно като част от процедурите и реда за извършване на инспекционни проверки за състоянието на повърхността на работната площ с цел предотвратяване и премахване на всякакви чужди предмети/отломки (FOD), които могат да причинят повреди на въздухоплавателните средства или да нарушат функционирането на системите на въздухоплавателните средства.</w:t>
      </w:r>
    </w:p>
    <w:p w14:paraId="45D553BC" w14:textId="1630218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(2) Инспекционните проверки за състоянието на повърхността на работната площ се осъществяват по реда на чл. </w:t>
      </w:r>
      <w:r w:rsidR="00BA4629" w:rsidRPr="00112DB8">
        <w:rPr>
          <w:rFonts w:ascii="Times New Roman" w:hAnsi="Times New Roman"/>
          <w:kern w:val="0"/>
          <w:lang w:val="x-none"/>
        </w:rPr>
        <w:t>2</w:t>
      </w:r>
      <w:r w:rsidR="00BA4629">
        <w:rPr>
          <w:rFonts w:ascii="Times New Roman" w:hAnsi="Times New Roman"/>
          <w:kern w:val="0"/>
          <w:lang w:val="x-none"/>
        </w:rPr>
        <w:t>2</w:t>
      </w:r>
      <w:r w:rsidRPr="00112DB8">
        <w:rPr>
          <w:rFonts w:ascii="Times New Roman" w:hAnsi="Times New Roman"/>
          <w:kern w:val="0"/>
          <w:lang w:val="x-none"/>
        </w:rPr>
        <w:t xml:space="preserve">, ал. 2 и 3. </w:t>
      </w:r>
      <w:r w:rsidR="00BA4629">
        <w:rPr>
          <w:rFonts w:ascii="Times New Roman" w:hAnsi="Times New Roman"/>
          <w:kern w:val="0"/>
          <w:lang w:val="x-none"/>
        </w:rPr>
        <w:t xml:space="preserve"> </w:t>
      </w:r>
    </w:p>
    <w:p w14:paraId="23FA3A1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(3) Повърхността на ПИК се поддържа в такова състояние, което да изключва образуването на опасни неравности.</w:t>
      </w:r>
    </w:p>
    <w:p w14:paraId="5193B303" w14:textId="561F0772" w:rsidR="006F6E15" w:rsidRPr="00112DB8" w:rsidRDefault="006F6E15" w:rsidP="0091420A">
      <w:pPr>
        <w:spacing w:after="0" w:line="240" w:lineRule="auto"/>
        <w:jc w:val="both"/>
        <w:rPr>
          <w:rFonts w:ascii="Times New Roman" w:hAnsi="Times New Roman"/>
        </w:rPr>
      </w:pPr>
      <w:r w:rsidRPr="00112DB8">
        <w:rPr>
          <w:rFonts w:ascii="Times New Roman" w:hAnsi="Times New Roman"/>
        </w:rPr>
        <w:t xml:space="preserve">    </w:t>
      </w:r>
    </w:p>
    <w:p w14:paraId="0FBEA85E" w14:textId="5DF04249" w:rsidR="00197E20" w:rsidRPr="00112DB8" w:rsidRDefault="006F6E15">
      <w:pPr>
        <w:widowControl w:val="0"/>
        <w:autoSpaceDE w:val="0"/>
        <w:autoSpaceDN w:val="0"/>
        <w:adjustRightInd w:val="0"/>
        <w:spacing w:after="0" w:line="240" w:lineRule="auto"/>
        <w:ind w:firstLine="480"/>
        <w:jc w:val="both"/>
        <w:rPr>
          <w:rFonts w:ascii="Times New Roman" w:hAnsi="Times New Roman"/>
          <w:kern w:val="0"/>
          <w:lang w:val="x-none"/>
        </w:rPr>
      </w:pPr>
      <w:r w:rsidRPr="00112DB8" w:rsidDel="00B71C13">
        <w:rPr>
          <w:rFonts w:ascii="Times New Roman" w:hAnsi="Times New Roman"/>
        </w:rPr>
        <w:t xml:space="preserve"> </w:t>
      </w:r>
      <w:r w:rsidR="00197E20" w:rsidRPr="00112DB8">
        <w:rPr>
          <w:rFonts w:ascii="Times New Roman" w:hAnsi="Times New Roman"/>
          <w:b/>
          <w:bCs/>
          <w:kern w:val="0"/>
          <w:lang w:val="x-none"/>
        </w:rPr>
        <w:t xml:space="preserve"> Чл. </w:t>
      </w:r>
      <w:r w:rsidR="00AA554E">
        <w:rPr>
          <w:rFonts w:ascii="Times New Roman" w:hAnsi="Times New Roman"/>
          <w:b/>
          <w:bCs/>
          <w:kern w:val="0"/>
        </w:rPr>
        <w:t>50</w:t>
      </w:r>
      <w:r w:rsidR="00346301">
        <w:rPr>
          <w:rFonts w:ascii="Times New Roman" w:hAnsi="Times New Roman"/>
          <w:b/>
          <w:bCs/>
          <w:kern w:val="0"/>
        </w:rPr>
        <w:t>4</w:t>
      </w:r>
      <w:r w:rsidR="00197E20" w:rsidRPr="00112DB8">
        <w:rPr>
          <w:rFonts w:ascii="Times New Roman" w:hAnsi="Times New Roman"/>
          <w:b/>
          <w:bCs/>
          <w:kern w:val="0"/>
          <w:lang w:val="x-none"/>
        </w:rPr>
        <w:t>.</w:t>
      </w:r>
      <w:r w:rsidR="00197E20" w:rsidRPr="00112DB8">
        <w:rPr>
          <w:rFonts w:ascii="Times New Roman" w:hAnsi="Times New Roman"/>
          <w:kern w:val="0"/>
          <w:lang w:val="x-none"/>
        </w:rPr>
        <w:t xml:space="preserve"> (1) Службата, отговорна за техническото поддържане на летището, осъществява планов периодичен и текущ контрол с оглед предприемане на необходимите мерки по поддържане на летището в работоспособно състояние.</w:t>
      </w:r>
    </w:p>
    <w:p w14:paraId="204DC81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Плановият периодичен контрол върху състоянието на летището се провежда при подготовките за работа на летището в пролетно-летни и в есенно-зимни условия.</w:t>
      </w:r>
    </w:p>
    <w:p w14:paraId="6302A93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Изискванията по отношение поддържането на летището при летни условия и за отразяване и анализиране на резултатите, свързани с плановия периодичен технически контрол, са дадени в приложение № 13.</w:t>
      </w:r>
    </w:p>
    <w:p w14:paraId="7822BB62" w14:textId="652BE39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AA554E">
        <w:rPr>
          <w:rFonts w:ascii="Times New Roman" w:hAnsi="Times New Roman"/>
          <w:b/>
          <w:bCs/>
          <w:kern w:val="0"/>
        </w:rPr>
        <w:t>50</w:t>
      </w:r>
      <w:r w:rsidR="00346301">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Службата, отговорна за техническото поддържане на летището, осигурява периодичното извършване на измервания на характеристиките на триенето на повърхността на ПИК с помощта на устройства за непрекъснато измерване на триенето, притежаващи приспособления за навлажняване.</w:t>
      </w:r>
    </w:p>
    <w:p w14:paraId="677B89F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Провежда се профилактично техническо обслужване, когато характеристиките на триенето на цялата ПИК или на някоя нейна част са по-ниски от установеното минимално ниво.</w:t>
      </w:r>
    </w:p>
    <w:p w14:paraId="0968FA8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Част от ПИК с дължина около 100 m се счита за значителна за започване на работи по техническо обслужване или за предоставяне на информация за характеристиките на триенето.</w:t>
      </w:r>
    </w:p>
    <w:p w14:paraId="1B6034E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Планира се профилактично техническо обслужване, когато характеристиките на триенето на цялата ПИК или на някоя нейна част са по-ниски от установеното минимално ниво, за което се планира провеждането на техническо обслужване.</w:t>
      </w:r>
    </w:p>
    <w:p w14:paraId="54D99725" w14:textId="5FC7792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DC531B">
        <w:rPr>
          <w:rFonts w:ascii="Times New Roman" w:hAnsi="Times New Roman"/>
          <w:b/>
          <w:bCs/>
          <w:kern w:val="0"/>
        </w:rPr>
        <w:t>50</w:t>
      </w:r>
      <w:r w:rsidR="00346301">
        <w:rPr>
          <w:rFonts w:ascii="Times New Roman" w:hAnsi="Times New Roman"/>
          <w:b/>
          <w:bCs/>
          <w:kern w:val="0"/>
        </w:rPr>
        <w:t>6</w:t>
      </w:r>
      <w:r w:rsidRPr="00112DB8">
        <w:rPr>
          <w:rFonts w:ascii="Times New Roman" w:hAnsi="Times New Roman"/>
          <w:b/>
          <w:bCs/>
          <w:kern w:val="0"/>
          <w:lang w:val="x-none"/>
        </w:rPr>
        <w:t>.</w:t>
      </w:r>
      <w:r w:rsidR="006F6E15" w:rsidRPr="00112DB8">
        <w:rPr>
          <w:rFonts w:ascii="Times New Roman" w:hAnsi="Times New Roman"/>
          <w:b/>
          <w:bCs/>
        </w:rPr>
        <w:t xml:space="preserve"> </w:t>
      </w:r>
      <w:r w:rsidR="006F6E15" w:rsidRPr="00112DB8">
        <w:rPr>
          <w:rFonts w:ascii="Times New Roman" w:hAnsi="Times New Roman"/>
        </w:rPr>
        <w:t>(1) Повърхността на ПИК се оценява визуално в условия на естествен или симулиран дъжд с оглед на отводняване или лошо дрениране и в необходимите случаи се провежда профилактично техническо обслужване.</w:t>
      </w:r>
      <w:r w:rsidR="006F6E15" w:rsidRPr="00112DB8" w:rsidDel="006F6E15">
        <w:rPr>
          <w:rFonts w:ascii="Times New Roman" w:hAnsi="Times New Roman"/>
          <w:kern w:val="0"/>
          <w:lang w:val="x-none"/>
        </w:rPr>
        <w:t xml:space="preserve"> </w:t>
      </w:r>
    </w:p>
    <w:p w14:paraId="3A88468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Ако ПР се използва от газотурбинни самолети, се следи върху повърхността на нейните странични ивици за безопасност да няма скални късове или други предмети, които биха могли да бъдат всмукани от двигателите на самолета.</w:t>
      </w:r>
    </w:p>
    <w:p w14:paraId="19057119" w14:textId="0280218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DC531B">
        <w:rPr>
          <w:rFonts w:ascii="Times New Roman" w:hAnsi="Times New Roman"/>
          <w:b/>
          <w:bCs/>
          <w:kern w:val="0"/>
        </w:rPr>
        <w:t>50</w:t>
      </w:r>
      <w:r w:rsidR="00346301">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Повърхността на ПИК с изкуствена настилка се поддържа в състояние, осигуряващо добри характеристики на триене и малко съпротивление на търкаляне.</w:t>
      </w:r>
    </w:p>
    <w:p w14:paraId="00D0825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Възможно най-бързо и напълно следва да се премахват сняг, киша, лед, застояла вода, кал, мръсотия, прах, пясък, нефтени продукти, наслояванията на гума и други видове замърсяване, за да се намали натрупването им.</w:t>
      </w:r>
    </w:p>
    <w:p w14:paraId="5A24BDD6" w14:textId="089295F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w:t>
      </w:r>
      <w:r w:rsidR="00441EEC">
        <w:rPr>
          <w:rFonts w:ascii="Times New Roman" w:hAnsi="Times New Roman"/>
          <w:kern w:val="0"/>
        </w:rPr>
        <w:t>П</w:t>
      </w:r>
      <w:r w:rsidR="00441EEC" w:rsidRPr="00441EEC">
        <w:rPr>
          <w:rFonts w:ascii="Times New Roman" w:hAnsi="Times New Roman"/>
          <w:kern w:val="0"/>
          <w:lang w:val="x-none"/>
        </w:rPr>
        <w:t>ътек</w:t>
      </w:r>
      <w:r w:rsidR="00441EEC">
        <w:rPr>
          <w:rFonts w:ascii="Times New Roman" w:hAnsi="Times New Roman"/>
          <w:kern w:val="0"/>
        </w:rPr>
        <w:t>ите</w:t>
      </w:r>
      <w:r w:rsidR="00441EEC" w:rsidRPr="00441EEC">
        <w:rPr>
          <w:rFonts w:ascii="Times New Roman" w:hAnsi="Times New Roman"/>
          <w:kern w:val="0"/>
          <w:lang w:val="x-none"/>
        </w:rPr>
        <w:t xml:space="preserve"> за рулиране</w:t>
      </w:r>
      <w:r w:rsidRPr="00112DB8">
        <w:rPr>
          <w:rFonts w:ascii="Times New Roman" w:hAnsi="Times New Roman"/>
          <w:kern w:val="0"/>
          <w:lang w:val="x-none"/>
        </w:rPr>
        <w:t xml:space="preserve"> е необходимо да се поддържат чисти от сняг, киша, лед и други до такава степен, че да се осигурява възможност за рулиране на ВС до и от работна ПИК.</w:t>
      </w:r>
    </w:p>
    <w:p w14:paraId="4E93951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Пероните е необходимо да се поддържат чисти от сняг, киша, лед и други до такава степен, че да се осигурява възможност за безопасно маневриране, изтегляне или буксиране на ВС.</w:t>
      </w:r>
    </w:p>
    <w:p w14:paraId="0ECC145D" w14:textId="7A8F72A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DC531B">
        <w:rPr>
          <w:rFonts w:ascii="Times New Roman" w:hAnsi="Times New Roman"/>
          <w:b/>
          <w:bCs/>
          <w:kern w:val="0"/>
        </w:rPr>
        <w:t>50</w:t>
      </w:r>
      <w:r w:rsidR="00441EEC">
        <w:rPr>
          <w:rFonts w:ascii="Times New Roman" w:hAnsi="Times New Roman"/>
          <w:b/>
          <w:bCs/>
          <w:kern w:val="0"/>
          <w:lang w:val="en-US"/>
        </w:rPr>
        <w:t>8</w:t>
      </w:r>
      <w:r w:rsidRPr="00112DB8">
        <w:rPr>
          <w:rFonts w:ascii="Times New Roman" w:hAnsi="Times New Roman"/>
          <w:b/>
          <w:bCs/>
          <w:kern w:val="0"/>
          <w:lang w:val="x-none"/>
        </w:rPr>
        <w:t>.</w:t>
      </w:r>
      <w:r w:rsidRPr="00112DB8">
        <w:rPr>
          <w:rFonts w:ascii="Times New Roman" w:hAnsi="Times New Roman"/>
          <w:kern w:val="0"/>
          <w:lang w:val="x-none"/>
        </w:rPr>
        <w:t xml:space="preserve"> (1) В случай на невъзможност за едновременно почистване на работната площ от сняг, лед и т.н. се установява следният ред на почистване на настилките, който при нужда може да бъде променен след консултации с тези, които се ползват от услугите на летището:</w:t>
      </w:r>
    </w:p>
    <w:p w14:paraId="4635E84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работна (работни) ПИК;</w:t>
      </w:r>
    </w:p>
    <w:p w14:paraId="1D1E053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пътеката за рулиране, обслужваща работната (работните) ПИК;</w:t>
      </w:r>
    </w:p>
    <w:p w14:paraId="23BA61F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перон (перони);</w:t>
      </w:r>
    </w:p>
    <w:p w14:paraId="404C7AB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площадки за изчакване;</w:t>
      </w:r>
    </w:p>
    <w:p w14:paraId="510DD89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други участъци.</w:t>
      </w:r>
    </w:p>
    <w:p w14:paraId="1B39EAB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Службата за техническо поддържане на летището осигурява такава организация на почистването на работните площи по ал. 1, че полетите да бъдат възобновени:</w:t>
      </w:r>
    </w:p>
    <w:p w14:paraId="17EE8FF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до 60 min след спиране на интензивния снеговалеж за летища с повече от 10 000 движения годишно;</w:t>
      </w:r>
    </w:p>
    <w:p w14:paraId="361547D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до 120 min след спиране на интензивния снеговалеж за летища с по-малко от 10 000 движения годишно.</w:t>
      </w:r>
    </w:p>
    <w:p w14:paraId="69714EBA" w14:textId="6C2F612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DC531B">
        <w:rPr>
          <w:rFonts w:ascii="Times New Roman" w:hAnsi="Times New Roman"/>
          <w:b/>
          <w:bCs/>
          <w:kern w:val="0"/>
        </w:rPr>
        <w:t>50</w:t>
      </w:r>
      <w:r w:rsidR="00441EEC">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Летищната администрация на летище за обществено ползване или собственикът на летище, което не е за обществено ползване, определя отговорна служба и лица за оперативен контрол върху спирачния ефект на пистата и останалите изкуствени настилки.</w:t>
      </w:r>
    </w:p>
    <w:p w14:paraId="3AE6370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Службата или лицата по ал. 1 изготвят съобщение (NOTAM, SNOWTAM), което се излъчва от доставчика на аеронавигационно обслужване за съответното летище.</w:t>
      </w:r>
    </w:p>
    <w:p w14:paraId="2CDA9C68" w14:textId="70AF121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DC531B">
        <w:rPr>
          <w:rFonts w:ascii="Times New Roman" w:hAnsi="Times New Roman"/>
          <w:b/>
          <w:bCs/>
          <w:kern w:val="0"/>
        </w:rPr>
        <w:t>5</w:t>
      </w:r>
      <w:r w:rsidR="00441EEC">
        <w:rPr>
          <w:rFonts w:ascii="Times New Roman" w:hAnsi="Times New Roman"/>
          <w:b/>
          <w:bCs/>
          <w:kern w:val="0"/>
        </w:rPr>
        <w:t>1</w:t>
      </w:r>
      <w:r w:rsidR="00DC531B">
        <w:rPr>
          <w:rFonts w:ascii="Times New Roman" w:hAnsi="Times New Roman"/>
          <w:b/>
          <w:bCs/>
          <w:kern w:val="0"/>
        </w:rPr>
        <w:t>0</w:t>
      </w:r>
      <w:r w:rsidRPr="00112DB8">
        <w:rPr>
          <w:rFonts w:ascii="Times New Roman" w:hAnsi="Times New Roman"/>
          <w:b/>
          <w:bCs/>
          <w:kern w:val="0"/>
          <w:lang w:val="x-none"/>
        </w:rPr>
        <w:t>.</w:t>
      </w:r>
      <w:r w:rsidRPr="00112DB8">
        <w:rPr>
          <w:rFonts w:ascii="Times New Roman" w:hAnsi="Times New Roman"/>
          <w:kern w:val="0"/>
          <w:lang w:val="x-none"/>
        </w:rPr>
        <w:t xml:space="preserve"> (1) Службата, отговорна за техническото поддържане на летището, осигурява използване на химикали за отстраняване или предотвратяване на образуването на лед или скреж по изкуствените летищни настилки тогава, когато е ефективно това.</w:t>
      </w:r>
    </w:p>
    <w:p w14:paraId="59AEFB7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Химикалите се ползват внимателно, за да не се създават по-опасни условия за плъзгане.</w:t>
      </w:r>
    </w:p>
    <w:p w14:paraId="28F24BE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Не се разрешава използване на химикали, които могат да имат вредни последствия върху ВС, върху изкуствените настилки, или химикали, които могат да окажат токсично въздействие върху околната среда.</w:t>
      </w:r>
    </w:p>
    <w:p w14:paraId="72572C9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Изискванията, свързани с осигуряване на експлоатацията на летището при зимни условия, са посочени в приложение № 14.</w:t>
      </w:r>
    </w:p>
    <w:p w14:paraId="4C492A68" w14:textId="77777777" w:rsidR="00D93C05"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155796B9" w14:textId="6D616413" w:rsidR="00197E20" w:rsidRPr="00441EE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441EEC">
        <w:rPr>
          <w:rFonts w:ascii="Times New Roman" w:hAnsi="Times New Roman"/>
          <w:b/>
          <w:bCs/>
          <w:kern w:val="0"/>
          <w:lang w:val="x-none"/>
        </w:rPr>
        <w:t>Раздел III</w:t>
      </w:r>
    </w:p>
    <w:p w14:paraId="5C3DEB48" w14:textId="77777777" w:rsidR="00197E20" w:rsidRPr="00441EE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441EEC">
        <w:rPr>
          <w:rFonts w:ascii="Times New Roman" w:hAnsi="Times New Roman"/>
          <w:b/>
          <w:bCs/>
          <w:kern w:val="0"/>
          <w:lang w:val="x-none"/>
        </w:rPr>
        <w:t>Горен слой изкуствени настилки на ПИК</w:t>
      </w:r>
    </w:p>
    <w:p w14:paraId="4E780C36" w14:textId="77777777" w:rsidR="00197E20" w:rsidRPr="00441EEC"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E795266" w14:textId="40C35F4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DC531B">
        <w:rPr>
          <w:rFonts w:ascii="Times New Roman" w:hAnsi="Times New Roman"/>
          <w:b/>
          <w:bCs/>
          <w:kern w:val="0"/>
        </w:rPr>
        <w:t>5</w:t>
      </w:r>
      <w:r w:rsidR="00441EEC">
        <w:rPr>
          <w:rFonts w:ascii="Times New Roman" w:hAnsi="Times New Roman"/>
          <w:b/>
          <w:bCs/>
          <w:kern w:val="0"/>
        </w:rPr>
        <w:t>11</w:t>
      </w:r>
      <w:r w:rsidRPr="00112DB8">
        <w:rPr>
          <w:rFonts w:ascii="Times New Roman" w:hAnsi="Times New Roman"/>
          <w:b/>
          <w:bCs/>
          <w:kern w:val="0"/>
          <w:lang w:val="x-none"/>
        </w:rPr>
        <w:t>.</w:t>
      </w:r>
      <w:r w:rsidRPr="00112DB8">
        <w:rPr>
          <w:rFonts w:ascii="Times New Roman" w:hAnsi="Times New Roman"/>
          <w:kern w:val="0"/>
          <w:lang w:val="x-none"/>
        </w:rPr>
        <w:t xml:space="preserve"> Надлъжният наклон на временната </w:t>
      </w:r>
      <w:r w:rsidR="007E5325">
        <w:rPr>
          <w:rFonts w:ascii="Times New Roman" w:hAnsi="Times New Roman"/>
          <w:kern w:val="0"/>
        </w:rPr>
        <w:t>рампа</w:t>
      </w:r>
      <w:r w:rsidRPr="00112DB8">
        <w:rPr>
          <w:rFonts w:ascii="Times New Roman" w:hAnsi="Times New Roman"/>
          <w:kern w:val="0"/>
          <w:lang w:val="x-none"/>
        </w:rPr>
        <w:t xml:space="preserve">, измерен спрямо съществуващата повърхност на ПИК или предишен слой покритие, </w:t>
      </w:r>
      <w:r w:rsidR="007E5325">
        <w:rPr>
          <w:rFonts w:ascii="Times New Roman" w:hAnsi="Times New Roman"/>
          <w:kern w:val="0"/>
        </w:rPr>
        <w:t>трябва да бъде</w:t>
      </w:r>
      <w:r w:rsidRPr="00112DB8">
        <w:rPr>
          <w:rFonts w:ascii="Times New Roman" w:hAnsi="Times New Roman"/>
          <w:kern w:val="0"/>
          <w:lang w:val="x-none"/>
        </w:rPr>
        <w:t>:</w:t>
      </w:r>
    </w:p>
    <w:p w14:paraId="3F5B0AA4" w14:textId="222BB04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0.5 до 1.0 %  при дебелина</w:t>
      </w:r>
      <w:r w:rsidR="007E5325">
        <w:rPr>
          <w:rFonts w:ascii="Times New Roman" w:hAnsi="Times New Roman"/>
          <w:kern w:val="0"/>
        </w:rPr>
        <w:t xml:space="preserve"> на сло</w:t>
      </w:r>
      <w:r w:rsidR="000F1E17">
        <w:rPr>
          <w:rFonts w:ascii="Times New Roman" w:hAnsi="Times New Roman"/>
          <w:kern w:val="0"/>
        </w:rPr>
        <w:t>я</w:t>
      </w:r>
      <w:r w:rsidRPr="00112DB8">
        <w:rPr>
          <w:rFonts w:ascii="Times New Roman" w:hAnsi="Times New Roman"/>
          <w:kern w:val="0"/>
          <w:lang w:val="x-none"/>
        </w:rPr>
        <w:t xml:space="preserve"> до 5 cm включително;</w:t>
      </w:r>
    </w:p>
    <w:p w14:paraId="22B40B86" w14:textId="16FDDF0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не повече от 0.5 % при дебелина</w:t>
      </w:r>
      <w:r w:rsidR="002369E5">
        <w:rPr>
          <w:rFonts w:ascii="Times New Roman" w:hAnsi="Times New Roman"/>
          <w:kern w:val="0"/>
        </w:rPr>
        <w:t xml:space="preserve"> </w:t>
      </w:r>
      <w:r w:rsidR="005501F3">
        <w:rPr>
          <w:rFonts w:ascii="Times New Roman" w:hAnsi="Times New Roman"/>
          <w:kern w:val="0"/>
        </w:rPr>
        <w:t xml:space="preserve">на </w:t>
      </w:r>
      <w:r w:rsidR="002369E5">
        <w:rPr>
          <w:rFonts w:ascii="Times New Roman" w:hAnsi="Times New Roman"/>
          <w:kern w:val="0"/>
        </w:rPr>
        <w:t>сло</w:t>
      </w:r>
      <w:r w:rsidR="000F1E17">
        <w:rPr>
          <w:rFonts w:ascii="Times New Roman" w:hAnsi="Times New Roman"/>
          <w:kern w:val="0"/>
        </w:rPr>
        <w:t>я</w:t>
      </w:r>
      <w:r w:rsidRPr="00112DB8">
        <w:rPr>
          <w:rFonts w:ascii="Times New Roman" w:hAnsi="Times New Roman"/>
          <w:kern w:val="0"/>
          <w:lang w:val="x-none"/>
        </w:rPr>
        <w:t xml:space="preserve"> над 5 cm.</w:t>
      </w:r>
    </w:p>
    <w:p w14:paraId="702AD444" w14:textId="69C72A0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DC531B">
        <w:rPr>
          <w:rFonts w:ascii="Times New Roman" w:hAnsi="Times New Roman"/>
          <w:b/>
          <w:bCs/>
          <w:kern w:val="0"/>
        </w:rPr>
        <w:t>51</w:t>
      </w:r>
      <w:r w:rsidR="00D3000E">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Полагането на горния слой покритие следва да се извършва от единия до другия край на ПИК, така че при използването на ПИК повечето излитания и кацания на ВС да се изпълняват по</w:t>
      </w:r>
      <w:r w:rsidR="000F1E17">
        <w:rPr>
          <w:rFonts w:ascii="Times New Roman" w:hAnsi="Times New Roman"/>
          <w:kern w:val="0"/>
        </w:rPr>
        <w:t>наклона</w:t>
      </w:r>
      <w:r w:rsidRPr="00112DB8">
        <w:rPr>
          <w:rFonts w:ascii="Times New Roman" w:hAnsi="Times New Roman"/>
          <w:kern w:val="0"/>
          <w:lang w:val="x-none"/>
        </w:rPr>
        <w:t>.</w:t>
      </w:r>
    </w:p>
    <w:p w14:paraId="361E2492" w14:textId="18A5055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DC531B">
        <w:rPr>
          <w:rFonts w:ascii="Times New Roman" w:hAnsi="Times New Roman"/>
          <w:b/>
          <w:bCs/>
          <w:kern w:val="0"/>
        </w:rPr>
        <w:t>51</w:t>
      </w:r>
      <w:r w:rsidR="00D3000E">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Цялата широчина на ПИК се покрива с горен слой всеки път, когато се полага нов горен слой на ПИК.</w:t>
      </w:r>
    </w:p>
    <w:p w14:paraId="3D6DD639" w14:textId="0DCAEBE5" w:rsidR="00197E20" w:rsidRPr="00AB3DCB" w:rsidRDefault="00197E20">
      <w:pPr>
        <w:widowControl w:val="0"/>
        <w:autoSpaceDE w:val="0"/>
        <w:autoSpaceDN w:val="0"/>
        <w:adjustRightInd w:val="0"/>
        <w:spacing w:after="0" w:line="240" w:lineRule="auto"/>
        <w:ind w:firstLine="480"/>
        <w:jc w:val="both"/>
        <w:rPr>
          <w:rFonts w:ascii="Times New Roman" w:hAnsi="Times New Roman"/>
          <w:kern w:val="0"/>
          <w:lang w:val="en-US"/>
        </w:rPr>
      </w:pPr>
      <w:r w:rsidRPr="00112DB8">
        <w:rPr>
          <w:rFonts w:ascii="Times New Roman" w:hAnsi="Times New Roman"/>
          <w:b/>
          <w:bCs/>
          <w:kern w:val="0"/>
          <w:lang w:val="x-none"/>
        </w:rPr>
        <w:t xml:space="preserve"> Чл. </w:t>
      </w:r>
      <w:r w:rsidR="00DC531B">
        <w:rPr>
          <w:rFonts w:ascii="Times New Roman" w:hAnsi="Times New Roman"/>
          <w:b/>
          <w:bCs/>
          <w:kern w:val="0"/>
        </w:rPr>
        <w:t>51</w:t>
      </w:r>
      <w:r w:rsidR="00D3000E">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Когато ПИК се покрива с горен слой, то същата се привежда във временно работно състояние, като се нанася осевата линия на ПИК, отговаряща на изискванията на чл. 139. </w:t>
      </w:r>
      <w:r w:rsidR="00CA4A9D">
        <w:rPr>
          <w:rFonts w:ascii="Times New Roman" w:hAnsi="Times New Roman"/>
          <w:kern w:val="0"/>
          <w:lang w:val="x-none"/>
        </w:rPr>
        <w:t xml:space="preserve"> </w:t>
      </w:r>
    </w:p>
    <w:p w14:paraId="39C012BD" w14:textId="77777777"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(2) Разположението на всеки временен праг на ПИК се обозначава посредством напречна линия с широчина 3.6 m.</w:t>
      </w:r>
    </w:p>
    <w:p w14:paraId="2A0A993A" w14:textId="77777777" w:rsidR="00EF14FD" w:rsidRPr="00112DB8" w:rsidRDefault="00EF14FD">
      <w:pPr>
        <w:widowControl w:val="0"/>
        <w:autoSpaceDE w:val="0"/>
        <w:autoSpaceDN w:val="0"/>
        <w:adjustRightInd w:val="0"/>
        <w:spacing w:after="0" w:line="240" w:lineRule="auto"/>
        <w:ind w:firstLine="480"/>
        <w:jc w:val="both"/>
        <w:rPr>
          <w:rFonts w:ascii="Times New Roman" w:hAnsi="Times New Roman"/>
          <w:kern w:val="0"/>
          <w:lang w:val="x-none"/>
        </w:rPr>
      </w:pPr>
    </w:p>
    <w:p w14:paraId="189BA1D2" w14:textId="77777777" w:rsidR="00197E20" w:rsidRPr="00D3000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3000E">
        <w:rPr>
          <w:rFonts w:ascii="Times New Roman" w:hAnsi="Times New Roman"/>
          <w:b/>
          <w:bCs/>
          <w:kern w:val="0"/>
          <w:lang w:val="x-none"/>
        </w:rPr>
        <w:t xml:space="preserve"> Раздел IV</w:t>
      </w:r>
    </w:p>
    <w:p w14:paraId="259BC1DE" w14:textId="77777777" w:rsidR="00197E20" w:rsidRPr="00D3000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3000E">
        <w:rPr>
          <w:rFonts w:ascii="Times New Roman" w:hAnsi="Times New Roman"/>
          <w:b/>
          <w:bCs/>
          <w:kern w:val="0"/>
          <w:lang w:val="x-none"/>
        </w:rPr>
        <w:t>Поддържане на визуалните светлинни средства</w:t>
      </w:r>
    </w:p>
    <w:p w14:paraId="63692D8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5055423" w14:textId="3CC86B6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DC531B">
        <w:rPr>
          <w:rFonts w:ascii="Times New Roman" w:hAnsi="Times New Roman"/>
          <w:b/>
          <w:bCs/>
          <w:kern w:val="0"/>
        </w:rPr>
        <w:t>51</w:t>
      </w:r>
      <w:r w:rsidR="00D3000E">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Лампа се счита за неизправна, ако средната интензивност на главния й лъч е по-малка от 50 % от стойността, посочена в приложение № 9.</w:t>
      </w:r>
    </w:p>
    <w:p w14:paraId="48799B5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светлини, на които проектната средна интензивност на главния лъч превишава стойността по приложение № 9, величината, съответстваща на 50 %, се определя по отношение на тази проектна стойност.</w:t>
      </w:r>
    </w:p>
    <w:p w14:paraId="7C49C753" w14:textId="6FCC7B7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DC531B">
        <w:rPr>
          <w:rFonts w:ascii="Times New Roman" w:hAnsi="Times New Roman"/>
          <w:b/>
          <w:bCs/>
          <w:kern w:val="0"/>
        </w:rPr>
        <w:t>51</w:t>
      </w:r>
      <w:r w:rsidR="00D3000E">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За осигуряване надеждна работа на светлинната система и на системата за маркировка се използва система за профилактично техническо обслужване на визуалните средства.</w:t>
      </w:r>
    </w:p>
    <w:p w14:paraId="3570B01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Системата за профилактично техническо обслужване, използвана по отношение на ПИК, оборудвани за изпълнение на точни подходи за кацане по категории II или III, изисква минимум следните проверки:</w:t>
      </w:r>
    </w:p>
    <w:p w14:paraId="3F21373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визуална проверка и измерване на интензивността, ъглите на разсейване на лъчите и насочването на светлините, включени в светлинните системи на подхода и ПИК;</w:t>
      </w:r>
    </w:p>
    <w:p w14:paraId="784FAA9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контрол и измерване на електрическите характеристики на всяка схема, влизаща в състава на светлините на подхода и ПИК;</w:t>
      </w:r>
    </w:p>
    <w:p w14:paraId="235067DB" w14:textId="3005E31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контрол за правилното функциониране на системата за регулиране на интензивността на светлините, използвана от органа за </w:t>
      </w:r>
      <w:r w:rsidR="00842410">
        <w:rPr>
          <w:rFonts w:ascii="Times New Roman" w:hAnsi="Times New Roman"/>
          <w:kern w:val="0"/>
        </w:rPr>
        <w:t>контрол на въздушното движение (</w:t>
      </w:r>
      <w:r w:rsidRPr="00112DB8">
        <w:rPr>
          <w:rFonts w:ascii="Times New Roman" w:hAnsi="Times New Roman"/>
          <w:kern w:val="0"/>
          <w:lang w:val="x-none"/>
        </w:rPr>
        <w:t>КВД</w:t>
      </w:r>
      <w:r w:rsidR="00842410">
        <w:rPr>
          <w:rFonts w:ascii="Times New Roman" w:hAnsi="Times New Roman"/>
          <w:kern w:val="0"/>
        </w:rPr>
        <w:t>)</w:t>
      </w:r>
      <w:r w:rsidRPr="00112DB8">
        <w:rPr>
          <w:rFonts w:ascii="Times New Roman" w:hAnsi="Times New Roman"/>
          <w:kern w:val="0"/>
          <w:lang w:val="x-none"/>
        </w:rPr>
        <w:t>.</w:t>
      </w:r>
    </w:p>
    <w:p w14:paraId="5EACFFE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Експлоатационните измервания на параметрите по ал. 2, т. 1 се извършват:</w:t>
      </w:r>
    </w:p>
    <w:p w14:paraId="2DE2BF8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 използване на подвижна измерителна апаратура, която осигурява достатъчна точност за анализ на характеристиките на отделните светлини;</w:t>
      </w:r>
    </w:p>
    <w:p w14:paraId="6EDA59C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чрез измерване на параметрите на всички светлини (доколкото това е възможно) с цел спазване на съответните технически изисквания на приложение № 9;</w:t>
      </w:r>
    </w:p>
    <w:p w14:paraId="49B25EC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 периодичност:</w:t>
      </w:r>
    </w:p>
    <w:p w14:paraId="5AEA3F4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не по-рядко от два пъти годишно за вградените светлини;</w:t>
      </w:r>
    </w:p>
    <w:p w14:paraId="678A318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не по-малко от един път в годината за останалите светлини.</w:t>
      </w:r>
    </w:p>
    <w:p w14:paraId="3B99E9DF" w14:textId="12A9A7E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DC531B">
        <w:rPr>
          <w:rFonts w:ascii="Times New Roman" w:hAnsi="Times New Roman"/>
          <w:b/>
          <w:bCs/>
          <w:kern w:val="0"/>
        </w:rPr>
        <w:t>51</w:t>
      </w:r>
      <w:r w:rsidR="00D3000E">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Целта на системата за профилактично техническо обслужване на ПИК, оборудвана за точен подход за кацане по категория II или III, се състои в това по всяко време на изпълнение на полети по категория II или III да действат всички светлини за подход и светлините на ПИК и по всяко време да действат най-малко:</w:t>
      </w:r>
    </w:p>
    <w:p w14:paraId="1AADD8D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95 % от светлините във всеки от следните елементи с особено значение:</w:t>
      </w:r>
    </w:p>
    <w:p w14:paraId="1A649F3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светлосигнална система за точен подход за кацане по категории II и III на най-близкия 450-метров участък от ПИК;</w:t>
      </w:r>
    </w:p>
    <w:p w14:paraId="213D35D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осеви светлини на ПИК;</w:t>
      </w:r>
    </w:p>
    <w:p w14:paraId="4447FED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прагови светлини на ПИК;</w:t>
      </w:r>
    </w:p>
    <w:p w14:paraId="1907F6E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г) странични светлини на ПИК;</w:t>
      </w:r>
    </w:p>
    <w:p w14:paraId="6198381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90 % от светлините в зоната на приземяване;</w:t>
      </w:r>
    </w:p>
    <w:p w14:paraId="27AB9B7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85 % от светлините на светлосигналната система на подхода за кацане извън границите на най-близкия 450-метров участък от ПИК;</w:t>
      </w:r>
    </w:p>
    <w:p w14:paraId="7D784CB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75 % от ограничителните светлини на ПИК.</w:t>
      </w:r>
    </w:p>
    <w:p w14:paraId="0B25026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осигуряване на непрекъснато насочване не се допуска:</w:t>
      </w:r>
    </w:p>
    <w:p w14:paraId="25DAA43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допустимият процент на неизправните светлини да променя основната схема на светлосигналната система;</w:t>
      </w:r>
    </w:p>
    <w:p w14:paraId="4FDA36D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наличието на неизправна светлина, разположена до друга неизправна светлина (освен при линейните светлини или светлинните хоризонти, където е допустимо наличието на две съседни неизправни светлини).</w:t>
      </w:r>
    </w:p>
    <w:p w14:paraId="017752D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По отношение на линейните светлини, светлинните хоризонти и страничните светлини на ПИК светлините се считат за съседни, ако са разположени последователно:</w:t>
      </w:r>
    </w:p>
    <w:p w14:paraId="59B1CF6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по широчина - в една и съща линейна светлина или светлинен хоризонт;</w:t>
      </w:r>
    </w:p>
    <w:p w14:paraId="156F9A3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по дължина - на един ред на страничните светлини или на линейните светлини.</w:t>
      </w:r>
    </w:p>
    <w:p w14:paraId="757ADF9A" w14:textId="7D9003D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DC531B">
        <w:rPr>
          <w:rFonts w:ascii="Times New Roman" w:hAnsi="Times New Roman"/>
          <w:b/>
          <w:bCs/>
          <w:kern w:val="0"/>
        </w:rPr>
        <w:t>1</w:t>
      </w:r>
      <w:r w:rsidR="00D3000E">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Системата за профилактично техническо обслужване на светлините на </w:t>
      </w:r>
      <w:r w:rsidR="00D3000E">
        <w:rPr>
          <w:rFonts w:ascii="Times New Roman" w:hAnsi="Times New Roman"/>
          <w:kern w:val="0"/>
        </w:rPr>
        <w:t>„</w:t>
      </w:r>
      <w:r w:rsidRPr="00112DB8">
        <w:rPr>
          <w:rFonts w:ascii="Times New Roman" w:hAnsi="Times New Roman"/>
          <w:kern w:val="0"/>
          <w:lang w:val="x-none"/>
        </w:rPr>
        <w:t>стоп</w:t>
      </w:r>
      <w:r w:rsidR="00D3000E">
        <w:rPr>
          <w:rFonts w:ascii="Times New Roman" w:hAnsi="Times New Roman"/>
          <w:kern w:val="0"/>
        </w:rPr>
        <w:t>“</w:t>
      </w:r>
      <w:r w:rsidRPr="00112DB8">
        <w:rPr>
          <w:rFonts w:ascii="Times New Roman" w:hAnsi="Times New Roman"/>
          <w:kern w:val="0"/>
          <w:lang w:val="x-none"/>
        </w:rPr>
        <w:t xml:space="preserve"> линията, която се предвижда на мястото на изчакване до ПИК (предварителен старт), предназначена за експлоатация в условия на хоризонтална видимост на ПИК, по-малка от 350 m, </w:t>
      </w:r>
      <w:r w:rsidR="00D3000E">
        <w:rPr>
          <w:rFonts w:ascii="Times New Roman" w:hAnsi="Times New Roman"/>
          <w:kern w:val="0"/>
        </w:rPr>
        <w:t>има</w:t>
      </w:r>
      <w:r w:rsidRPr="00112DB8">
        <w:rPr>
          <w:rFonts w:ascii="Times New Roman" w:hAnsi="Times New Roman"/>
          <w:kern w:val="0"/>
          <w:lang w:val="x-none"/>
        </w:rPr>
        <w:t xml:space="preserve"> следните цели:</w:t>
      </w:r>
    </w:p>
    <w:p w14:paraId="05E111A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да няма повече от две неизправни светлини;</w:t>
      </w:r>
    </w:p>
    <w:p w14:paraId="2670081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да няма две съседни неизправни светлини, с изключение на случаите, когато интервалът между светлините е значително по-малък от установения.</w:t>
      </w:r>
    </w:p>
    <w:p w14:paraId="32F2556F" w14:textId="18F0B28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DC531B">
        <w:rPr>
          <w:rFonts w:ascii="Times New Roman" w:hAnsi="Times New Roman"/>
          <w:b/>
          <w:bCs/>
          <w:kern w:val="0"/>
        </w:rPr>
        <w:t>1</w:t>
      </w:r>
      <w:r w:rsidR="00D3000E">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Целта на системата за профилактично техническо обслужване, прилагана към ПР, предназначена/и за използване в условия на хоризонтална видимост на ПИК, по-малка от 350 m, се състои в това да няма две съседни неизправни осеви светлини на ПР.</w:t>
      </w:r>
    </w:p>
    <w:p w14:paraId="15C45453" w14:textId="602FAC0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D3000E">
        <w:rPr>
          <w:rFonts w:ascii="Times New Roman" w:hAnsi="Times New Roman"/>
          <w:b/>
          <w:bCs/>
          <w:kern w:val="0"/>
        </w:rPr>
        <w:t>20</w:t>
      </w:r>
      <w:r w:rsidRPr="00112DB8">
        <w:rPr>
          <w:rFonts w:ascii="Times New Roman" w:hAnsi="Times New Roman"/>
          <w:b/>
          <w:bCs/>
          <w:kern w:val="0"/>
          <w:lang w:val="x-none"/>
        </w:rPr>
        <w:t>.</w:t>
      </w:r>
      <w:r w:rsidRPr="00112DB8">
        <w:rPr>
          <w:rFonts w:ascii="Times New Roman" w:hAnsi="Times New Roman"/>
          <w:kern w:val="0"/>
          <w:lang w:val="x-none"/>
        </w:rPr>
        <w:t xml:space="preserve"> (1) Целта на системата за профилактично техническо обслужване на ПИК, оборудвана за точен подход за кацане по категория I, е по всяко време на изпълнение на полети по категория I всички светлини на подхода и на ПИК да са в експлоатация и в експлоатация да са поне 85 % от светлините на всяка от следните системи:</w:t>
      </w:r>
    </w:p>
    <w:p w14:paraId="27E3B53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светлинна система за точно захождане за кацане по категория I;</w:t>
      </w:r>
    </w:p>
    <w:p w14:paraId="65AAE5C0" w14:textId="2E0F025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прагови светлини на ПИК;</w:t>
      </w:r>
    </w:p>
    <w:p w14:paraId="683CE57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странични светлини на ПИК;</w:t>
      </w:r>
    </w:p>
    <w:p w14:paraId="033CFE7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крайни светлини на ПИК.</w:t>
      </w:r>
    </w:p>
    <w:p w14:paraId="55FA35E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да се осигури непрекъснато насочване, не се допуска редом до неизправна светлина да се намира друга неизправна светлина, освен когато интервалът между светлините е значително по-малък от установения.</w:t>
      </w:r>
    </w:p>
    <w:p w14:paraId="7AF3AF1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Насочването чрез линейни светлини или светлинни хоризонти на подхода не се нарушава при две съседни неизправни светлини.</w:t>
      </w:r>
    </w:p>
    <w:p w14:paraId="719229ED" w14:textId="1FE6B68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890FE4">
        <w:rPr>
          <w:rFonts w:ascii="Times New Roman" w:hAnsi="Times New Roman"/>
          <w:b/>
          <w:bCs/>
          <w:kern w:val="0"/>
        </w:rPr>
        <w:t>21</w:t>
      </w:r>
      <w:r w:rsidRPr="00112DB8">
        <w:rPr>
          <w:rFonts w:ascii="Times New Roman" w:hAnsi="Times New Roman"/>
          <w:b/>
          <w:bCs/>
          <w:kern w:val="0"/>
          <w:lang w:val="x-none"/>
        </w:rPr>
        <w:t>.</w:t>
      </w:r>
      <w:r w:rsidRPr="00112DB8">
        <w:rPr>
          <w:rFonts w:ascii="Times New Roman" w:hAnsi="Times New Roman"/>
          <w:kern w:val="0"/>
          <w:lang w:val="x-none"/>
        </w:rPr>
        <w:t xml:space="preserve"> (1) Целта на системата за профилактично техническо обслужване на ПИК, предназначена за излитане в условия на хоризонтална видимост на ПИК, по-малка от 550 m, е по всяко време на експлоатация всички светлини на ПИК да работят и при всички случаи:</w:t>
      </w:r>
    </w:p>
    <w:p w14:paraId="0F5F581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да работят поне 95 % от осевите светлини на ПИК (където са осигурени) и страничните светлини на ПИК;</w:t>
      </w:r>
    </w:p>
    <w:p w14:paraId="57C25E7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да работят най-малко 75 % от крайните светлини на ПИК.</w:t>
      </w:r>
    </w:p>
    <w:p w14:paraId="56AED05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осигуряване на непрекъснато насочване не се допуска наличието на две съседни неизправни светлини.</w:t>
      </w:r>
    </w:p>
    <w:p w14:paraId="0B7BCD5D" w14:textId="70F403F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DC531B">
        <w:rPr>
          <w:rFonts w:ascii="Times New Roman" w:hAnsi="Times New Roman"/>
          <w:b/>
          <w:bCs/>
          <w:kern w:val="0"/>
        </w:rPr>
        <w:t>2</w:t>
      </w:r>
      <w:r w:rsidR="00890FE4">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Целта на системата за профилактично техническо обслужване на ПИК, предназначена за излитане в условия на хоризонтална видимост на ПИК на стойност 550 m и повече, е по всяко време на експлоатация надеждно да работят всички светлини на ПИК и по всяко време да работят поне 85 % от страничните светлини на ПИК и крайните светлини на ПИК.</w:t>
      </w:r>
    </w:p>
    <w:p w14:paraId="278212E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осигуряване на непрекъснато насочване не се допуска наличието на съседни неизправни светлини.</w:t>
      </w:r>
    </w:p>
    <w:p w14:paraId="441BB82D" w14:textId="5C4844A3" w:rsidR="00197E20" w:rsidRPr="0000273D" w:rsidRDefault="00197E20">
      <w:pPr>
        <w:widowControl w:val="0"/>
        <w:autoSpaceDE w:val="0"/>
        <w:autoSpaceDN w:val="0"/>
        <w:adjustRightInd w:val="0"/>
        <w:spacing w:after="0" w:line="240" w:lineRule="auto"/>
        <w:ind w:firstLine="480"/>
        <w:jc w:val="both"/>
        <w:rPr>
          <w:rFonts w:ascii="Times New Roman" w:hAnsi="Times New Roman"/>
          <w:kern w:val="0"/>
          <w:lang w:val="en-US"/>
        </w:rPr>
      </w:pPr>
      <w:r w:rsidRPr="00112DB8">
        <w:rPr>
          <w:rFonts w:ascii="Times New Roman" w:hAnsi="Times New Roman"/>
          <w:b/>
          <w:bCs/>
          <w:kern w:val="0"/>
          <w:lang w:val="x-none"/>
        </w:rPr>
        <w:t xml:space="preserve"> Чл. 5</w:t>
      </w:r>
      <w:r w:rsidR="00DC531B">
        <w:rPr>
          <w:rFonts w:ascii="Times New Roman" w:hAnsi="Times New Roman"/>
          <w:b/>
          <w:bCs/>
          <w:kern w:val="0"/>
        </w:rPr>
        <w:t>2</w:t>
      </w:r>
      <w:r w:rsidR="0000273D">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При полети в условия на ниска видимост се ограничават строителните работи или дейностите по техническо обслужване в близост до летищните електрически системи.</w:t>
      </w:r>
    </w:p>
    <w:p w14:paraId="26C605BD" w14:textId="73A4FE90" w:rsidR="00D93C05" w:rsidRDefault="00197E20" w:rsidP="00EF14FD">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6758025" w14:textId="67A457B7" w:rsidR="00197E20" w:rsidRPr="0000273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0273D">
        <w:rPr>
          <w:rFonts w:ascii="Times New Roman" w:hAnsi="Times New Roman"/>
          <w:b/>
          <w:bCs/>
          <w:kern w:val="0"/>
          <w:lang w:val="x-none"/>
        </w:rPr>
        <w:t>Глава петдесет и трета</w:t>
      </w:r>
    </w:p>
    <w:p w14:paraId="14C1F791" w14:textId="77777777" w:rsidR="00197E20" w:rsidRPr="0000273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0273D">
        <w:rPr>
          <w:rFonts w:ascii="Times New Roman" w:hAnsi="Times New Roman"/>
          <w:b/>
          <w:bCs/>
          <w:kern w:val="0"/>
          <w:lang w:val="x-none"/>
        </w:rPr>
        <w:t>НАМАЛЯВАНЕ НА ОПАСНОСТТА ОТ СБЛЪСЪК С ДИВИ ЖИВОТНИ</w:t>
      </w:r>
    </w:p>
    <w:p w14:paraId="70432D5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C2F8799" w14:textId="3D58E03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91C9D">
        <w:rPr>
          <w:rFonts w:ascii="Times New Roman" w:hAnsi="Times New Roman"/>
          <w:b/>
          <w:bCs/>
          <w:kern w:val="0"/>
        </w:rPr>
        <w:t>2</w:t>
      </w:r>
      <w:r w:rsidR="0000273D">
        <w:rPr>
          <w:rFonts w:ascii="Times New Roman" w:hAnsi="Times New Roman"/>
          <w:b/>
          <w:bCs/>
          <w:kern w:val="0"/>
          <w:lang w:val="en-US"/>
        </w:rPr>
        <w:t>4</w:t>
      </w:r>
      <w:r w:rsidRPr="00112DB8">
        <w:rPr>
          <w:rFonts w:ascii="Times New Roman" w:hAnsi="Times New Roman"/>
          <w:b/>
          <w:bCs/>
          <w:kern w:val="0"/>
          <w:lang w:val="x-none"/>
        </w:rPr>
        <w:t>.</w:t>
      </w:r>
      <w:r w:rsidRPr="00112DB8">
        <w:rPr>
          <w:rFonts w:ascii="Times New Roman" w:hAnsi="Times New Roman"/>
          <w:kern w:val="0"/>
          <w:lang w:val="x-none"/>
        </w:rPr>
        <w:t xml:space="preserve"> (1) Наличието на </w:t>
      </w:r>
      <w:r w:rsidR="00250F12">
        <w:rPr>
          <w:rFonts w:ascii="Times New Roman" w:hAnsi="Times New Roman"/>
          <w:kern w:val="0"/>
        </w:rPr>
        <w:t>птици</w:t>
      </w:r>
      <w:r w:rsidR="00250F12" w:rsidRPr="00112DB8">
        <w:rPr>
          <w:rFonts w:ascii="Times New Roman" w:hAnsi="Times New Roman"/>
          <w:kern w:val="0"/>
          <w:lang w:val="x-none"/>
        </w:rPr>
        <w:t xml:space="preserve"> </w:t>
      </w:r>
      <w:r w:rsidR="00250F12">
        <w:rPr>
          <w:rFonts w:ascii="Times New Roman" w:hAnsi="Times New Roman"/>
          <w:kern w:val="0"/>
        </w:rPr>
        <w:t xml:space="preserve">и </w:t>
      </w:r>
      <w:r w:rsidRPr="00112DB8">
        <w:rPr>
          <w:rFonts w:ascii="Times New Roman" w:hAnsi="Times New Roman"/>
          <w:kern w:val="0"/>
          <w:lang w:val="x-none"/>
        </w:rPr>
        <w:t>диви животни на летището или в неговата околност представлява сериозна заплаха за безопасното опериране на въздухоплавателните средства.</w:t>
      </w:r>
    </w:p>
    <w:p w14:paraId="2671D186" w14:textId="0487EED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Опасността от сблъсък с </w:t>
      </w:r>
      <w:r w:rsidR="00250F12">
        <w:rPr>
          <w:rFonts w:ascii="Times New Roman" w:hAnsi="Times New Roman"/>
          <w:kern w:val="0"/>
        </w:rPr>
        <w:t>птици</w:t>
      </w:r>
      <w:r w:rsidR="00250F12" w:rsidRPr="00112DB8">
        <w:rPr>
          <w:rFonts w:ascii="Times New Roman" w:hAnsi="Times New Roman"/>
          <w:kern w:val="0"/>
          <w:lang w:val="x-none"/>
        </w:rPr>
        <w:t xml:space="preserve"> </w:t>
      </w:r>
      <w:r w:rsidR="00250F12">
        <w:rPr>
          <w:rFonts w:ascii="Times New Roman" w:hAnsi="Times New Roman"/>
          <w:kern w:val="0"/>
        </w:rPr>
        <w:t xml:space="preserve">и </w:t>
      </w:r>
      <w:r w:rsidRPr="00112DB8">
        <w:rPr>
          <w:rFonts w:ascii="Times New Roman" w:hAnsi="Times New Roman"/>
          <w:kern w:val="0"/>
          <w:lang w:val="x-none"/>
        </w:rPr>
        <w:t>диви животни на летище или в неговата околност се оценява чрез:</w:t>
      </w:r>
    </w:p>
    <w:p w14:paraId="777FCC74" w14:textId="77307B3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създаването на национална процедура за записване и докладване на данни за събития - сблъсъци на ВС с</w:t>
      </w:r>
      <w:r w:rsidR="00250F12">
        <w:rPr>
          <w:rFonts w:ascii="Times New Roman" w:hAnsi="Times New Roman"/>
          <w:kern w:val="0"/>
        </w:rPr>
        <w:t xml:space="preserve"> птици и</w:t>
      </w:r>
      <w:r w:rsidRPr="00112DB8">
        <w:rPr>
          <w:rFonts w:ascii="Times New Roman" w:hAnsi="Times New Roman"/>
          <w:kern w:val="0"/>
          <w:lang w:val="x-none"/>
        </w:rPr>
        <w:t xml:space="preserve"> диви животни;</w:t>
      </w:r>
    </w:p>
    <w:p w14:paraId="7CD388FB" w14:textId="030FA91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събиране от операторите на ВС, от персонала на летището и други източници на информация за местата на обитаване на </w:t>
      </w:r>
      <w:r w:rsidR="00250F12">
        <w:rPr>
          <w:rFonts w:ascii="Times New Roman" w:hAnsi="Times New Roman"/>
          <w:kern w:val="0"/>
        </w:rPr>
        <w:t xml:space="preserve">птиците и </w:t>
      </w:r>
      <w:r w:rsidRPr="00112DB8">
        <w:rPr>
          <w:rFonts w:ascii="Times New Roman" w:hAnsi="Times New Roman"/>
          <w:kern w:val="0"/>
          <w:lang w:val="x-none"/>
        </w:rPr>
        <w:t>дивите животни на територията на летището или в неговата околност, създаващи потенциална опасност при оперирането на ВС; и</w:t>
      </w:r>
    </w:p>
    <w:p w14:paraId="5A3AF55A" w14:textId="0862B92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периодичен преглед и оценка на опасностите от </w:t>
      </w:r>
      <w:r w:rsidR="00250F12">
        <w:rPr>
          <w:rFonts w:ascii="Times New Roman" w:hAnsi="Times New Roman"/>
          <w:kern w:val="0"/>
        </w:rPr>
        <w:t xml:space="preserve">птиците и </w:t>
      </w:r>
      <w:r w:rsidRPr="00112DB8">
        <w:rPr>
          <w:rFonts w:ascii="Times New Roman" w:hAnsi="Times New Roman"/>
          <w:kern w:val="0"/>
          <w:lang w:val="x-none"/>
        </w:rPr>
        <w:t>дивите животни от компетентен персонал.</w:t>
      </w:r>
    </w:p>
    <w:p w14:paraId="22E35464" w14:textId="159FB1B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91C9D">
        <w:rPr>
          <w:rFonts w:ascii="Times New Roman" w:hAnsi="Times New Roman"/>
          <w:b/>
          <w:bCs/>
          <w:kern w:val="0"/>
        </w:rPr>
        <w:t>2</w:t>
      </w:r>
      <w:r w:rsidR="0000273D">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Докладите за сблъсъци с </w:t>
      </w:r>
      <w:r w:rsidR="00250F12">
        <w:rPr>
          <w:rFonts w:ascii="Times New Roman" w:hAnsi="Times New Roman"/>
          <w:kern w:val="0"/>
        </w:rPr>
        <w:t xml:space="preserve">птици и </w:t>
      </w:r>
      <w:r w:rsidRPr="00112DB8">
        <w:rPr>
          <w:rFonts w:ascii="Times New Roman" w:hAnsi="Times New Roman"/>
          <w:kern w:val="0"/>
          <w:lang w:val="x-none"/>
        </w:rPr>
        <w:t>диви животни се събират и предават на ICAO за включване в базата данни IBIS (Информационна система на ICAO за събиране на данни със събития от сблъсъци с птици).</w:t>
      </w:r>
    </w:p>
    <w:p w14:paraId="062939E0" w14:textId="439762B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91C9D">
        <w:rPr>
          <w:rFonts w:ascii="Times New Roman" w:hAnsi="Times New Roman"/>
          <w:b/>
          <w:bCs/>
          <w:kern w:val="0"/>
        </w:rPr>
        <w:t>2</w:t>
      </w:r>
      <w:r w:rsidR="0000273D">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Летищният оператор предприема действия за намаляване на риска за оперирането на въздухоплавателните средства чрез приемане и въвеждане на мерки за свеждане до минимум вероятността от сблъсъци между </w:t>
      </w:r>
      <w:r w:rsidR="00250F12">
        <w:rPr>
          <w:rFonts w:ascii="Times New Roman" w:hAnsi="Times New Roman"/>
          <w:kern w:val="0"/>
        </w:rPr>
        <w:t xml:space="preserve">птици и </w:t>
      </w:r>
      <w:r w:rsidRPr="00112DB8">
        <w:rPr>
          <w:rFonts w:ascii="Times New Roman" w:hAnsi="Times New Roman"/>
          <w:kern w:val="0"/>
          <w:lang w:val="x-none"/>
        </w:rPr>
        <w:t>диви животни и ВС, като противодейства на обитаването им на територията на летището или в неговата околност, като</w:t>
      </w:r>
      <w:r w:rsidR="0000273D">
        <w:rPr>
          <w:rFonts w:ascii="Times New Roman" w:hAnsi="Times New Roman"/>
          <w:kern w:val="0"/>
        </w:rPr>
        <w:t>:</w:t>
      </w:r>
    </w:p>
    <w:p w14:paraId="769E0D0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изяснява характера на орнитологичната обстановка в района на летището в радиус 3 и 8 km от контролната точка на летището с цел установяване на:</w:t>
      </w:r>
    </w:p>
    <w:p w14:paraId="2866D0C3" w14:textId="30798E4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вида на</w:t>
      </w:r>
      <w:r w:rsidR="00250F12">
        <w:rPr>
          <w:rFonts w:ascii="Times New Roman" w:hAnsi="Times New Roman"/>
          <w:kern w:val="0"/>
        </w:rPr>
        <w:t xml:space="preserve"> птиците и</w:t>
      </w:r>
      <w:r w:rsidRPr="00112DB8">
        <w:rPr>
          <w:rFonts w:ascii="Times New Roman" w:hAnsi="Times New Roman"/>
          <w:kern w:val="0"/>
          <w:lang w:val="x-none"/>
        </w:rPr>
        <w:t xml:space="preserve"> дивите животни, представляващи реална опасност за оперирането на ВС за даденото летище;</w:t>
      </w:r>
    </w:p>
    <w:p w14:paraId="0B638F3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местата за събиране и основните пътища за движение/прелитане над летището и прилежащите му територии;</w:t>
      </w:r>
    </w:p>
    <w:p w14:paraId="05796083" w14:textId="0C0EE10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характера на обитаващите</w:t>
      </w:r>
      <w:r w:rsidR="00250F12">
        <w:rPr>
          <w:rFonts w:ascii="Times New Roman" w:hAnsi="Times New Roman"/>
          <w:kern w:val="0"/>
        </w:rPr>
        <w:t xml:space="preserve"> птици и</w:t>
      </w:r>
      <w:r w:rsidRPr="00112DB8">
        <w:rPr>
          <w:rFonts w:ascii="Times New Roman" w:hAnsi="Times New Roman"/>
          <w:kern w:val="0"/>
          <w:lang w:val="x-none"/>
        </w:rPr>
        <w:t xml:space="preserve"> диви животни и местата за тяхното събиране, пребиваване, гнездене, отдих и почивка;</w:t>
      </w:r>
    </w:p>
    <w:p w14:paraId="1C7831E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г) особеностите на местата на обитаване, способстващи за концентрирането на големи глутници, стада или ята птици;</w:t>
      </w:r>
    </w:p>
    <w:p w14:paraId="4A1FE447" w14:textId="438E9FB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д) данни за миграцията на </w:t>
      </w:r>
      <w:r w:rsidR="00250F12">
        <w:rPr>
          <w:rFonts w:ascii="Times New Roman" w:hAnsi="Times New Roman"/>
          <w:kern w:val="0"/>
        </w:rPr>
        <w:t xml:space="preserve">птиците и </w:t>
      </w:r>
      <w:r w:rsidRPr="00112DB8">
        <w:rPr>
          <w:rFonts w:ascii="Times New Roman" w:hAnsi="Times New Roman"/>
          <w:kern w:val="0"/>
          <w:lang w:val="x-none"/>
        </w:rPr>
        <w:t>дивите животни и обичайните пътища за миграция;</w:t>
      </w:r>
    </w:p>
    <w:p w14:paraId="448564D0" w14:textId="5E882BD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предприема мерки за отпъждане на</w:t>
      </w:r>
      <w:r w:rsidR="00250F12">
        <w:rPr>
          <w:rFonts w:ascii="Times New Roman" w:hAnsi="Times New Roman"/>
          <w:kern w:val="0"/>
        </w:rPr>
        <w:t xml:space="preserve"> птиците и</w:t>
      </w:r>
      <w:r w:rsidRPr="00112DB8">
        <w:rPr>
          <w:rFonts w:ascii="Times New Roman" w:hAnsi="Times New Roman"/>
          <w:kern w:val="0"/>
          <w:lang w:val="x-none"/>
        </w:rPr>
        <w:t xml:space="preserve"> дивите животни в периоди на провеждане на полетите чрез стрелба с оръжия с халосни патрони и сигнални ракети; поставяне на отпъждащи сигнални макети; светлинни системи; излъчване на акустични сигнали, имитиращи бедствия на </w:t>
      </w:r>
      <w:r w:rsidR="00250F12">
        <w:rPr>
          <w:rFonts w:ascii="Times New Roman" w:hAnsi="Times New Roman"/>
          <w:kern w:val="0"/>
        </w:rPr>
        <w:t xml:space="preserve">птиците и </w:t>
      </w:r>
      <w:r w:rsidRPr="00112DB8">
        <w:rPr>
          <w:rFonts w:ascii="Times New Roman" w:hAnsi="Times New Roman"/>
          <w:kern w:val="0"/>
          <w:lang w:val="x-none"/>
        </w:rPr>
        <w:t>дивите животни; засипване на намиращите се на територията на летището овлажнени и заблатени участъци и други ефективни мерки.</w:t>
      </w:r>
    </w:p>
    <w:p w14:paraId="4C79646A" w14:textId="351FE98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91C9D">
        <w:rPr>
          <w:rFonts w:ascii="Times New Roman" w:hAnsi="Times New Roman"/>
          <w:b/>
          <w:bCs/>
          <w:kern w:val="0"/>
        </w:rPr>
        <w:t>2</w:t>
      </w:r>
      <w:r w:rsidR="0000273D">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Летищният оператор след съгласуване с </w:t>
      </w:r>
      <w:r w:rsidR="0000273D">
        <w:rPr>
          <w:rFonts w:ascii="Times New Roman" w:hAnsi="Times New Roman"/>
          <w:kern w:val="0"/>
        </w:rPr>
        <w:t>ГД „ГВА“</w:t>
      </w:r>
      <w:r w:rsidRPr="00112DB8">
        <w:rPr>
          <w:rFonts w:ascii="Times New Roman" w:hAnsi="Times New Roman"/>
          <w:kern w:val="0"/>
          <w:lang w:val="x-none"/>
        </w:rPr>
        <w:t xml:space="preserve"> предприема действия за отстраняване/ликвидиране или недопускане/предотвратяване създаването/изграждането на сметище (сметища) за отпадъци или всякакви други източници в радиус 13 km от контролната точка на летище, които да привличат </w:t>
      </w:r>
      <w:r w:rsidR="00250F12">
        <w:rPr>
          <w:rFonts w:ascii="Times New Roman" w:hAnsi="Times New Roman"/>
          <w:kern w:val="0"/>
        </w:rPr>
        <w:t xml:space="preserve">птиците и </w:t>
      </w:r>
      <w:r w:rsidRPr="00112DB8">
        <w:rPr>
          <w:rFonts w:ascii="Times New Roman" w:hAnsi="Times New Roman"/>
          <w:kern w:val="0"/>
          <w:lang w:val="x-none"/>
        </w:rPr>
        <w:t>дивите животни на летището или в неговата околност, или на други такива източници, привличащи</w:t>
      </w:r>
      <w:r w:rsidR="00250F12">
        <w:rPr>
          <w:rFonts w:ascii="Times New Roman" w:hAnsi="Times New Roman"/>
          <w:kern w:val="0"/>
        </w:rPr>
        <w:t xml:space="preserve"> птици и</w:t>
      </w:r>
      <w:r w:rsidRPr="00112DB8">
        <w:rPr>
          <w:rFonts w:ascii="Times New Roman" w:hAnsi="Times New Roman"/>
          <w:kern w:val="0"/>
          <w:lang w:val="x-none"/>
        </w:rPr>
        <w:t xml:space="preserve"> диви животни, освен когато съответно аеронавигационно изследване и проучване и оценка на</w:t>
      </w:r>
      <w:r w:rsidR="00250F12">
        <w:rPr>
          <w:rFonts w:ascii="Times New Roman" w:hAnsi="Times New Roman"/>
          <w:kern w:val="0"/>
        </w:rPr>
        <w:t xml:space="preserve"> птиците и</w:t>
      </w:r>
      <w:r w:rsidRPr="00112DB8">
        <w:rPr>
          <w:rFonts w:ascii="Times New Roman" w:hAnsi="Times New Roman"/>
          <w:kern w:val="0"/>
          <w:lang w:val="x-none"/>
        </w:rPr>
        <w:t xml:space="preserve"> дивите животни показват, че те няма да създадат условия, водещи до проблема със заплаха от </w:t>
      </w:r>
      <w:r w:rsidR="00250F12">
        <w:rPr>
          <w:rFonts w:ascii="Times New Roman" w:hAnsi="Times New Roman"/>
          <w:kern w:val="0"/>
        </w:rPr>
        <w:t xml:space="preserve">птиците и </w:t>
      </w:r>
      <w:r w:rsidRPr="00112DB8">
        <w:rPr>
          <w:rFonts w:ascii="Times New Roman" w:hAnsi="Times New Roman"/>
          <w:kern w:val="0"/>
          <w:lang w:val="x-none"/>
        </w:rPr>
        <w:t>дивите животни за безопасното опериране на ВС.</w:t>
      </w:r>
    </w:p>
    <w:p w14:paraId="680E2314" w14:textId="49C2F39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Ако премахването на съществуващите обекти не е възможно, </w:t>
      </w:r>
      <w:r w:rsidR="0000273D">
        <w:rPr>
          <w:rFonts w:ascii="Times New Roman" w:hAnsi="Times New Roman"/>
          <w:kern w:val="0"/>
        </w:rPr>
        <w:t>ГД „ГВА“</w:t>
      </w:r>
      <w:r w:rsidRPr="00112DB8">
        <w:rPr>
          <w:rFonts w:ascii="Times New Roman" w:hAnsi="Times New Roman"/>
          <w:kern w:val="0"/>
          <w:lang w:val="x-none"/>
        </w:rPr>
        <w:t xml:space="preserve"> е необходимо да </w:t>
      </w:r>
      <w:r w:rsidR="00842410">
        <w:rPr>
          <w:rFonts w:ascii="Times New Roman" w:hAnsi="Times New Roman"/>
          <w:kern w:val="0"/>
        </w:rPr>
        <w:t>обезпечи сигурността на въздухоплаването, така</w:t>
      </w:r>
      <w:r w:rsidRPr="00112DB8">
        <w:rPr>
          <w:rFonts w:ascii="Times New Roman" w:hAnsi="Times New Roman"/>
          <w:kern w:val="0"/>
          <w:lang w:val="x-none"/>
        </w:rPr>
        <w:t xml:space="preserve"> че всеки риск за въздухоплавателните средства, породен от тези източници, </w:t>
      </w:r>
      <w:r w:rsidR="003E53BB">
        <w:rPr>
          <w:rFonts w:ascii="Times New Roman" w:hAnsi="Times New Roman"/>
          <w:kern w:val="0"/>
          <w:lang w:val="x-none"/>
        </w:rPr>
        <w:t>да бъде</w:t>
      </w:r>
      <w:r w:rsidR="003E53BB" w:rsidRPr="00112DB8">
        <w:rPr>
          <w:rFonts w:ascii="Times New Roman" w:hAnsi="Times New Roman"/>
          <w:kern w:val="0"/>
          <w:lang w:val="x-none"/>
        </w:rPr>
        <w:t xml:space="preserve"> </w:t>
      </w:r>
      <w:r w:rsidRPr="00112DB8">
        <w:rPr>
          <w:rFonts w:ascii="Times New Roman" w:hAnsi="Times New Roman"/>
          <w:kern w:val="0"/>
          <w:lang w:val="x-none"/>
        </w:rPr>
        <w:t>проучен/изследван/оценен и намален до най-ниското възможно ниво.</w:t>
      </w:r>
    </w:p>
    <w:p w14:paraId="016497AD" w14:textId="12F75097"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Главна дирекция </w:t>
      </w:r>
      <w:r w:rsidR="0000273D">
        <w:rPr>
          <w:rFonts w:ascii="Times New Roman" w:hAnsi="Times New Roman"/>
          <w:kern w:val="0"/>
        </w:rPr>
        <w:t>„</w:t>
      </w:r>
      <w:r w:rsidRPr="00112DB8">
        <w:rPr>
          <w:rFonts w:ascii="Times New Roman" w:hAnsi="Times New Roman"/>
          <w:kern w:val="0"/>
          <w:lang w:val="x-none"/>
        </w:rPr>
        <w:t>Гражданска въздухоплавателна администрация</w:t>
      </w:r>
      <w:r w:rsidR="0000273D">
        <w:rPr>
          <w:rFonts w:ascii="Times New Roman" w:hAnsi="Times New Roman"/>
          <w:kern w:val="0"/>
        </w:rPr>
        <w:t>“</w:t>
      </w:r>
      <w:r w:rsidRPr="00112DB8">
        <w:rPr>
          <w:rFonts w:ascii="Times New Roman" w:hAnsi="Times New Roman"/>
          <w:kern w:val="0"/>
          <w:lang w:val="x-none"/>
        </w:rPr>
        <w:t xml:space="preserve"> съгласува проекти за изграждане на сгради и съоръжения или всякакви други източници в радиус 13 km от контролната точка на летище във връзка с привличаните от тях</w:t>
      </w:r>
      <w:r w:rsidR="00250F12">
        <w:rPr>
          <w:rFonts w:ascii="Times New Roman" w:hAnsi="Times New Roman"/>
          <w:kern w:val="0"/>
        </w:rPr>
        <w:t xml:space="preserve"> птици и</w:t>
      </w:r>
      <w:r w:rsidRPr="00112DB8">
        <w:rPr>
          <w:rFonts w:ascii="Times New Roman" w:hAnsi="Times New Roman"/>
          <w:kern w:val="0"/>
          <w:lang w:val="x-none"/>
        </w:rPr>
        <w:t xml:space="preserve"> диви животни на летището или в неговата околност във връзка с авиационната безопасност.</w:t>
      </w:r>
    </w:p>
    <w:p w14:paraId="0C863BD6" w14:textId="77777777" w:rsidR="00450AD4" w:rsidRPr="00112DB8" w:rsidRDefault="00450AD4">
      <w:pPr>
        <w:widowControl w:val="0"/>
        <w:autoSpaceDE w:val="0"/>
        <w:autoSpaceDN w:val="0"/>
        <w:adjustRightInd w:val="0"/>
        <w:spacing w:after="0" w:line="240" w:lineRule="auto"/>
        <w:ind w:firstLine="480"/>
        <w:jc w:val="both"/>
        <w:rPr>
          <w:rFonts w:ascii="Times New Roman" w:hAnsi="Times New Roman"/>
          <w:kern w:val="0"/>
          <w:lang w:val="x-none"/>
        </w:rPr>
      </w:pPr>
    </w:p>
    <w:p w14:paraId="0B1B806C" w14:textId="77777777" w:rsidR="00197E20" w:rsidRPr="0000273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0273D">
        <w:rPr>
          <w:rFonts w:ascii="Times New Roman" w:hAnsi="Times New Roman"/>
          <w:b/>
          <w:bCs/>
          <w:kern w:val="0"/>
          <w:lang w:val="x-none"/>
        </w:rPr>
        <w:t xml:space="preserve"> Глава петдесет и четвърта</w:t>
      </w:r>
    </w:p>
    <w:p w14:paraId="391A6808" w14:textId="34DB7604" w:rsidR="00197E20" w:rsidRPr="0000273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0273D">
        <w:rPr>
          <w:rFonts w:ascii="Times New Roman" w:hAnsi="Times New Roman"/>
          <w:b/>
          <w:bCs/>
          <w:kern w:val="0"/>
          <w:lang w:val="x-none"/>
        </w:rPr>
        <w:t xml:space="preserve">ОТГОВОРНА </w:t>
      </w:r>
      <w:r w:rsidR="00434F2C" w:rsidRPr="00434F2C">
        <w:rPr>
          <w:rFonts w:ascii="Times New Roman" w:hAnsi="Times New Roman"/>
          <w:b/>
          <w:bCs/>
          <w:kern w:val="0"/>
          <w:lang w:val="x-none"/>
        </w:rPr>
        <w:t xml:space="preserve">СЛУЖБА ЗА УПРАВЛЕНИЕ ДЕЙНОСТТА НА ПЕРОНА </w:t>
      </w:r>
    </w:p>
    <w:p w14:paraId="4515D41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1770631" w14:textId="5635F62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91C9D">
        <w:rPr>
          <w:rFonts w:ascii="Times New Roman" w:hAnsi="Times New Roman"/>
          <w:b/>
          <w:bCs/>
          <w:kern w:val="0"/>
        </w:rPr>
        <w:t>2</w:t>
      </w:r>
      <w:r w:rsidR="0000273D">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Когато интензивността на движение и условията на експлоатация го изискват, съответната </w:t>
      </w:r>
      <w:r w:rsidR="00434F2C">
        <w:rPr>
          <w:rFonts w:ascii="Times New Roman" w:hAnsi="Times New Roman"/>
          <w:kern w:val="0"/>
          <w:lang w:val="x-none"/>
        </w:rPr>
        <w:t>с</w:t>
      </w:r>
      <w:r w:rsidR="00434F2C" w:rsidRPr="00112DB8">
        <w:rPr>
          <w:rFonts w:ascii="Times New Roman" w:hAnsi="Times New Roman"/>
          <w:kern w:val="0"/>
          <w:lang w:val="x-none"/>
        </w:rPr>
        <w:t>лужба за управление</w:t>
      </w:r>
      <w:r w:rsidR="00434F2C">
        <w:rPr>
          <w:rFonts w:ascii="Times New Roman" w:hAnsi="Times New Roman"/>
          <w:kern w:val="0"/>
          <w:lang w:val="x-none"/>
        </w:rPr>
        <w:t xml:space="preserve"> дейността</w:t>
      </w:r>
      <w:r w:rsidR="00434F2C" w:rsidRPr="00112DB8">
        <w:rPr>
          <w:rFonts w:ascii="Times New Roman" w:hAnsi="Times New Roman"/>
          <w:kern w:val="0"/>
          <w:lang w:val="x-none"/>
        </w:rPr>
        <w:t xml:space="preserve"> на перона </w:t>
      </w:r>
      <w:r w:rsidRPr="00112DB8">
        <w:rPr>
          <w:rFonts w:ascii="Times New Roman" w:hAnsi="Times New Roman"/>
          <w:kern w:val="0"/>
          <w:lang w:val="x-none"/>
        </w:rPr>
        <w:t>се осигурява от летищната служба по оперативна дейност съвместно с доставчика на аеронавигационно обслужване на съответното летище - ЛКК на перона за:</w:t>
      </w:r>
    </w:p>
    <w:p w14:paraId="7E3585B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регулиране на движението с цел предотвратяване на сблъскване между ВС и между ВС и препятствия;</w:t>
      </w:r>
    </w:p>
    <w:p w14:paraId="665726A0" w14:textId="6A11E8D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регулиране съвместно с ЛКК навлизането на ВС на перона и координиране излизането на ВС от перона;</w:t>
      </w:r>
    </w:p>
    <w:p w14:paraId="3871B90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осигуряване на безопасно и бързо придвижване на транспортни средства и съответния контрол и регулиране на други дейности.</w:t>
      </w:r>
    </w:p>
    <w:p w14:paraId="7DD4AA91" w14:textId="7B12984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е предвидено ЛКК да не участва в осигуряването на организацията на дейността на перона</w:t>
      </w:r>
      <w:r w:rsidR="00434F2C">
        <w:rPr>
          <w:rFonts w:ascii="Times New Roman" w:hAnsi="Times New Roman"/>
          <w:kern w:val="0"/>
          <w:lang w:val="x-none"/>
        </w:rPr>
        <w:t>,</w:t>
      </w:r>
      <w:r w:rsidRPr="00112DB8">
        <w:rPr>
          <w:rFonts w:ascii="Times New Roman" w:hAnsi="Times New Roman"/>
          <w:kern w:val="0"/>
          <w:lang w:val="x-none"/>
        </w:rPr>
        <w:t xml:space="preserve"> </w:t>
      </w:r>
      <w:r w:rsidR="0000273D" w:rsidRPr="00112DB8">
        <w:rPr>
          <w:rFonts w:ascii="Times New Roman" w:hAnsi="Times New Roman"/>
          <w:kern w:val="0"/>
          <w:lang w:val="x-none"/>
        </w:rPr>
        <w:t xml:space="preserve">се </w:t>
      </w:r>
      <w:r w:rsidRPr="00112DB8">
        <w:rPr>
          <w:rFonts w:ascii="Times New Roman" w:hAnsi="Times New Roman"/>
          <w:kern w:val="0"/>
          <w:lang w:val="x-none"/>
        </w:rPr>
        <w:t xml:space="preserve">установяват процедури и правила, облекчаващи организацията на предаване на управлението на движение на ВС между органа - </w:t>
      </w:r>
      <w:r w:rsidR="00434F2C">
        <w:rPr>
          <w:rFonts w:ascii="Times New Roman" w:hAnsi="Times New Roman"/>
          <w:kern w:val="0"/>
          <w:lang w:val="x-none"/>
        </w:rPr>
        <w:t>с</w:t>
      </w:r>
      <w:r w:rsidR="00434F2C" w:rsidRPr="00112DB8">
        <w:rPr>
          <w:rFonts w:ascii="Times New Roman" w:hAnsi="Times New Roman"/>
          <w:kern w:val="0"/>
          <w:lang w:val="x-none"/>
        </w:rPr>
        <w:t>лужба</w:t>
      </w:r>
      <w:r w:rsidR="00434F2C">
        <w:rPr>
          <w:rFonts w:ascii="Times New Roman" w:hAnsi="Times New Roman"/>
          <w:kern w:val="0"/>
          <w:lang w:val="x-none"/>
        </w:rPr>
        <w:t>та</w:t>
      </w:r>
      <w:r w:rsidR="00434F2C" w:rsidRPr="00112DB8">
        <w:rPr>
          <w:rFonts w:ascii="Times New Roman" w:hAnsi="Times New Roman"/>
          <w:kern w:val="0"/>
          <w:lang w:val="x-none"/>
        </w:rPr>
        <w:t xml:space="preserve"> за управление</w:t>
      </w:r>
      <w:r w:rsidR="00434F2C">
        <w:rPr>
          <w:rFonts w:ascii="Times New Roman" w:hAnsi="Times New Roman"/>
          <w:kern w:val="0"/>
          <w:lang w:val="x-none"/>
        </w:rPr>
        <w:t xml:space="preserve"> дейността</w:t>
      </w:r>
      <w:r w:rsidR="00434F2C" w:rsidRPr="00112DB8">
        <w:rPr>
          <w:rFonts w:ascii="Times New Roman" w:hAnsi="Times New Roman"/>
          <w:kern w:val="0"/>
          <w:lang w:val="x-none"/>
        </w:rPr>
        <w:t xml:space="preserve"> на перона </w:t>
      </w:r>
      <w:r w:rsidRPr="00112DB8">
        <w:rPr>
          <w:rFonts w:ascii="Times New Roman" w:hAnsi="Times New Roman"/>
          <w:kern w:val="0"/>
          <w:lang w:val="x-none"/>
        </w:rPr>
        <w:t>и ЛКК.</w:t>
      </w:r>
    </w:p>
    <w:p w14:paraId="62A07921" w14:textId="011CA3F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91C9D">
        <w:rPr>
          <w:rFonts w:ascii="Times New Roman" w:hAnsi="Times New Roman"/>
          <w:b/>
          <w:bCs/>
          <w:kern w:val="0"/>
        </w:rPr>
        <w:t>2</w:t>
      </w:r>
      <w:r w:rsidR="0000273D">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w:t>
      </w:r>
      <w:r w:rsidR="00434F2C">
        <w:rPr>
          <w:rFonts w:ascii="Times New Roman" w:hAnsi="Times New Roman"/>
          <w:kern w:val="0"/>
          <w:lang w:val="x-none"/>
        </w:rPr>
        <w:t>С</w:t>
      </w:r>
      <w:r w:rsidR="00434F2C" w:rsidRPr="00112DB8">
        <w:rPr>
          <w:rFonts w:ascii="Times New Roman" w:hAnsi="Times New Roman"/>
          <w:kern w:val="0"/>
          <w:lang w:val="x-none"/>
        </w:rPr>
        <w:t>лужба</w:t>
      </w:r>
      <w:r w:rsidR="00434F2C">
        <w:rPr>
          <w:rFonts w:ascii="Times New Roman" w:hAnsi="Times New Roman"/>
          <w:kern w:val="0"/>
          <w:lang w:val="x-none"/>
        </w:rPr>
        <w:t>та</w:t>
      </w:r>
      <w:r w:rsidR="00434F2C" w:rsidRPr="00112DB8">
        <w:rPr>
          <w:rFonts w:ascii="Times New Roman" w:hAnsi="Times New Roman"/>
          <w:kern w:val="0"/>
          <w:lang w:val="x-none"/>
        </w:rPr>
        <w:t xml:space="preserve"> за управление</w:t>
      </w:r>
      <w:r w:rsidR="00434F2C">
        <w:rPr>
          <w:rFonts w:ascii="Times New Roman" w:hAnsi="Times New Roman"/>
          <w:kern w:val="0"/>
          <w:lang w:val="x-none"/>
        </w:rPr>
        <w:t xml:space="preserve"> дейността</w:t>
      </w:r>
      <w:r w:rsidR="00434F2C" w:rsidRPr="00112DB8">
        <w:rPr>
          <w:rFonts w:ascii="Times New Roman" w:hAnsi="Times New Roman"/>
          <w:kern w:val="0"/>
          <w:lang w:val="x-none"/>
        </w:rPr>
        <w:t xml:space="preserve"> на перона</w:t>
      </w:r>
      <w:r w:rsidRPr="00112DB8">
        <w:rPr>
          <w:rFonts w:ascii="Times New Roman" w:hAnsi="Times New Roman"/>
          <w:kern w:val="0"/>
          <w:lang w:val="x-none"/>
        </w:rPr>
        <w:t xml:space="preserve"> се осигурява със средства за радиотелефонни комуникации.</w:t>
      </w:r>
    </w:p>
    <w:p w14:paraId="4153DBF4" w14:textId="40FF2EA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случаите, когато се преминава към процедурите при ниска видимост, броят на лицата и транспортните средства, изпълняващи дейности по перона, се ограничава до необходимия минимум.</w:t>
      </w:r>
    </w:p>
    <w:p w14:paraId="4929E7DF" w14:textId="7720928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w:t>
      </w:r>
      <w:r w:rsidR="00434F2C">
        <w:rPr>
          <w:rFonts w:ascii="Times New Roman" w:hAnsi="Times New Roman"/>
          <w:kern w:val="0"/>
          <w:lang w:val="x-none"/>
        </w:rPr>
        <w:t>С</w:t>
      </w:r>
      <w:r w:rsidR="00434F2C" w:rsidRPr="00112DB8">
        <w:rPr>
          <w:rFonts w:ascii="Times New Roman" w:hAnsi="Times New Roman"/>
          <w:kern w:val="0"/>
          <w:lang w:val="x-none"/>
        </w:rPr>
        <w:t>лужба</w:t>
      </w:r>
      <w:r w:rsidR="00434F2C">
        <w:rPr>
          <w:rFonts w:ascii="Times New Roman" w:hAnsi="Times New Roman"/>
          <w:kern w:val="0"/>
          <w:lang w:val="x-none"/>
        </w:rPr>
        <w:t>та</w:t>
      </w:r>
      <w:r w:rsidR="00434F2C" w:rsidRPr="00112DB8">
        <w:rPr>
          <w:rFonts w:ascii="Times New Roman" w:hAnsi="Times New Roman"/>
          <w:kern w:val="0"/>
          <w:lang w:val="x-none"/>
        </w:rPr>
        <w:t xml:space="preserve"> за управление</w:t>
      </w:r>
      <w:r w:rsidR="00434F2C">
        <w:rPr>
          <w:rFonts w:ascii="Times New Roman" w:hAnsi="Times New Roman"/>
          <w:kern w:val="0"/>
          <w:lang w:val="x-none"/>
        </w:rPr>
        <w:t xml:space="preserve"> дейността</w:t>
      </w:r>
      <w:r w:rsidR="00434F2C" w:rsidRPr="00112DB8">
        <w:rPr>
          <w:rFonts w:ascii="Times New Roman" w:hAnsi="Times New Roman"/>
          <w:kern w:val="0"/>
          <w:lang w:val="x-none"/>
        </w:rPr>
        <w:t xml:space="preserve"> на перона </w:t>
      </w:r>
      <w:r w:rsidRPr="00112DB8">
        <w:rPr>
          <w:rFonts w:ascii="Times New Roman" w:hAnsi="Times New Roman"/>
          <w:kern w:val="0"/>
          <w:lang w:val="x-none"/>
        </w:rPr>
        <w:t xml:space="preserve"> предприема мерки в случаите по </w:t>
      </w:r>
      <w:r w:rsidR="0000273D">
        <w:rPr>
          <w:rFonts w:ascii="Times New Roman" w:hAnsi="Times New Roman"/>
          <w:kern w:val="0"/>
        </w:rPr>
        <w:t>ал. 2</w:t>
      </w:r>
      <w:r w:rsidRPr="00112DB8">
        <w:rPr>
          <w:rFonts w:ascii="Times New Roman" w:hAnsi="Times New Roman"/>
          <w:kern w:val="0"/>
          <w:lang w:val="x-none"/>
        </w:rPr>
        <w:t>.</w:t>
      </w:r>
    </w:p>
    <w:p w14:paraId="67B133BF" w14:textId="37A360C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 оглед спазване правилата за движение и осигуряване безопасността на движение на наземната техника</w:t>
      </w:r>
      <w:r w:rsidR="00434F2C">
        <w:rPr>
          <w:rFonts w:ascii="Times New Roman" w:hAnsi="Times New Roman"/>
          <w:kern w:val="0"/>
          <w:lang w:val="x-none"/>
        </w:rPr>
        <w:t>,</w:t>
      </w:r>
      <w:r w:rsidRPr="00112DB8">
        <w:rPr>
          <w:rFonts w:ascii="Times New Roman" w:hAnsi="Times New Roman"/>
          <w:kern w:val="0"/>
          <w:lang w:val="x-none"/>
        </w:rPr>
        <w:t xml:space="preserve"> </w:t>
      </w:r>
      <w:r w:rsidR="00434F2C">
        <w:rPr>
          <w:rFonts w:ascii="Times New Roman" w:hAnsi="Times New Roman"/>
          <w:kern w:val="0"/>
          <w:lang w:val="x-none"/>
        </w:rPr>
        <w:t>с</w:t>
      </w:r>
      <w:r w:rsidR="00434F2C" w:rsidRPr="00112DB8">
        <w:rPr>
          <w:rFonts w:ascii="Times New Roman" w:hAnsi="Times New Roman"/>
          <w:kern w:val="0"/>
          <w:lang w:val="x-none"/>
        </w:rPr>
        <w:t>лужба</w:t>
      </w:r>
      <w:r w:rsidR="00434F2C">
        <w:rPr>
          <w:rFonts w:ascii="Times New Roman" w:hAnsi="Times New Roman"/>
          <w:kern w:val="0"/>
          <w:lang w:val="x-none"/>
        </w:rPr>
        <w:t>та</w:t>
      </w:r>
      <w:r w:rsidR="00434F2C" w:rsidRPr="00112DB8">
        <w:rPr>
          <w:rFonts w:ascii="Times New Roman" w:hAnsi="Times New Roman"/>
          <w:kern w:val="0"/>
          <w:lang w:val="x-none"/>
        </w:rPr>
        <w:t xml:space="preserve"> за управление</w:t>
      </w:r>
      <w:r w:rsidR="00434F2C">
        <w:rPr>
          <w:rFonts w:ascii="Times New Roman" w:hAnsi="Times New Roman"/>
          <w:kern w:val="0"/>
          <w:lang w:val="x-none"/>
        </w:rPr>
        <w:t xml:space="preserve"> дейността</w:t>
      </w:r>
      <w:r w:rsidR="00434F2C" w:rsidRPr="00112DB8">
        <w:rPr>
          <w:rFonts w:ascii="Times New Roman" w:hAnsi="Times New Roman"/>
          <w:kern w:val="0"/>
          <w:lang w:val="x-none"/>
        </w:rPr>
        <w:t xml:space="preserve"> на перона </w:t>
      </w:r>
      <w:r w:rsidRPr="00112DB8">
        <w:rPr>
          <w:rFonts w:ascii="Times New Roman" w:hAnsi="Times New Roman"/>
          <w:kern w:val="0"/>
          <w:lang w:val="x-none"/>
        </w:rPr>
        <w:t xml:space="preserve"> контролира всички транспортни средства и всички оператори независимо от собствеността на средствата и административната подчиненост на водачите.</w:t>
      </w:r>
    </w:p>
    <w:p w14:paraId="141B0925" w14:textId="372D807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591C9D">
        <w:rPr>
          <w:rFonts w:ascii="Times New Roman" w:hAnsi="Times New Roman"/>
          <w:b/>
          <w:bCs/>
          <w:kern w:val="0"/>
        </w:rPr>
        <w:t>5</w:t>
      </w:r>
      <w:r w:rsidR="00BB63CA">
        <w:rPr>
          <w:rFonts w:ascii="Times New Roman" w:hAnsi="Times New Roman"/>
          <w:b/>
          <w:bCs/>
          <w:kern w:val="0"/>
        </w:rPr>
        <w:t>30</w:t>
      </w:r>
      <w:r w:rsidRPr="00112DB8">
        <w:rPr>
          <w:rFonts w:ascii="Times New Roman" w:hAnsi="Times New Roman"/>
          <w:b/>
          <w:bCs/>
          <w:kern w:val="0"/>
          <w:lang w:val="x-none"/>
        </w:rPr>
        <w:t>.</w:t>
      </w:r>
      <w:r w:rsidRPr="00112DB8">
        <w:rPr>
          <w:rFonts w:ascii="Times New Roman" w:hAnsi="Times New Roman"/>
          <w:kern w:val="0"/>
          <w:lang w:val="x-none"/>
        </w:rPr>
        <w:t xml:space="preserve"> На аварийно транспортно средство, придвижващо се към мястото на авария, се дава предимство пред всички други транспортни средства.</w:t>
      </w:r>
    </w:p>
    <w:p w14:paraId="6C3A935A" w14:textId="67A6B6F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BB63CA">
        <w:rPr>
          <w:rFonts w:ascii="Times New Roman" w:hAnsi="Times New Roman"/>
          <w:b/>
          <w:bCs/>
          <w:kern w:val="0"/>
        </w:rPr>
        <w:t>31</w:t>
      </w:r>
      <w:r w:rsidRPr="00112DB8">
        <w:rPr>
          <w:rFonts w:ascii="Times New Roman" w:hAnsi="Times New Roman"/>
          <w:b/>
          <w:bCs/>
          <w:kern w:val="0"/>
          <w:lang w:val="x-none"/>
        </w:rPr>
        <w:t>.</w:t>
      </w:r>
      <w:r w:rsidRPr="00112DB8">
        <w:rPr>
          <w:rFonts w:ascii="Times New Roman" w:hAnsi="Times New Roman"/>
          <w:kern w:val="0"/>
          <w:lang w:val="x-none"/>
        </w:rPr>
        <w:t xml:space="preserve"> Транспортно средство, извършващо дейност (опериращо) по перона:</w:t>
      </w:r>
    </w:p>
    <w:p w14:paraId="1E33C56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дава път на аварийно транспортно средство, на рулиращо ВС, на ВС, започващо рулиране, или буксиращо ВС; и</w:t>
      </w:r>
    </w:p>
    <w:p w14:paraId="4328D4D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дава път на други транспортни средства в съответствие с местните правила.</w:t>
      </w:r>
    </w:p>
    <w:p w14:paraId="107AF0F7" w14:textId="01C6EC9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91C9D">
        <w:rPr>
          <w:rFonts w:ascii="Times New Roman" w:hAnsi="Times New Roman"/>
          <w:b/>
          <w:bCs/>
          <w:kern w:val="0"/>
        </w:rPr>
        <w:t>3</w:t>
      </w:r>
      <w:r w:rsidR="00BB63CA">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Транспортна техника се допуска на перона само ако за съответната техника е издаден пропуск по съответния ред.</w:t>
      </w:r>
    </w:p>
    <w:p w14:paraId="577ADC91" w14:textId="477021A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Водачи на транспортна техника и оператори на самолетообслужваща или друга техника, използвана на летище, се допускат за самостоятелна работа на перона на летище за обществено ползване след обучение по програми, утвърдени от </w:t>
      </w:r>
      <w:r w:rsidR="00BB63CA">
        <w:rPr>
          <w:rFonts w:ascii="Times New Roman" w:hAnsi="Times New Roman"/>
          <w:kern w:val="0"/>
        </w:rPr>
        <w:t>ГД „ГВА“</w:t>
      </w:r>
      <w:r w:rsidRPr="00112DB8">
        <w:rPr>
          <w:rFonts w:ascii="Times New Roman" w:hAnsi="Times New Roman"/>
          <w:kern w:val="0"/>
          <w:lang w:val="x-none"/>
        </w:rPr>
        <w:t>, включващи като минимум изискване за познаване на:</w:t>
      </w:r>
    </w:p>
    <w:p w14:paraId="1F6C804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плана на летището и забранените за достъп зони;</w:t>
      </w:r>
    </w:p>
    <w:p w14:paraId="20827A0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летищните знаци, маркировката и светлините;</w:t>
      </w:r>
    </w:p>
    <w:p w14:paraId="488FAAD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правилата за водене на радиотелефонна връзка;</w:t>
      </w:r>
    </w:p>
    <w:p w14:paraId="4A99ED92" w14:textId="51022EA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термините и фразеологията, използвани от доставчика на аеронавигационно обслужване на летището, вкл. фонетичната азбука на </w:t>
      </w:r>
      <w:r w:rsidR="0028512B" w:rsidRPr="0028512B">
        <w:rPr>
          <w:rFonts w:ascii="Times New Roman" w:hAnsi="Times New Roman"/>
          <w:kern w:val="0"/>
          <w:lang w:val="x-none"/>
        </w:rPr>
        <w:t>ICAO</w:t>
      </w:r>
      <w:r w:rsidRPr="00112DB8">
        <w:rPr>
          <w:rFonts w:ascii="Times New Roman" w:hAnsi="Times New Roman"/>
          <w:kern w:val="0"/>
          <w:lang w:val="x-none"/>
        </w:rPr>
        <w:t>;</w:t>
      </w:r>
    </w:p>
    <w:p w14:paraId="0E3BD05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конструкцията, методите за опериране и изискванията за ежедневно техническо поддържане на използваната самолетообслужваща техника и техника за поддържане на летището;</w:t>
      </w:r>
    </w:p>
    <w:p w14:paraId="27B5167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правилата и изискванията, свързани с обслужването на ВС, отнасящи се към операциите по наземното обслужване;</w:t>
      </w:r>
    </w:p>
    <w:p w14:paraId="692C94A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правилата и реда за работа на територията на летището;</w:t>
      </w:r>
    </w:p>
    <w:p w14:paraId="6E506D7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задълженията им по време на аварийно-спасителни мероприятия;</w:t>
      </w:r>
    </w:p>
    <w:p w14:paraId="1E84460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правилата и методите за оказване на долекарска помощ на пострадали.</w:t>
      </w:r>
    </w:p>
    <w:p w14:paraId="53800FB4" w14:textId="7702A0D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Всички водачи на транспортни средства и оператори на самолетообслужваща или друга техника, използвана на летище, </w:t>
      </w:r>
      <w:r w:rsidR="00BB63CA">
        <w:rPr>
          <w:rFonts w:ascii="Times New Roman" w:hAnsi="Times New Roman"/>
          <w:kern w:val="0"/>
        </w:rPr>
        <w:t xml:space="preserve">трябва да </w:t>
      </w:r>
      <w:r w:rsidRPr="00112DB8">
        <w:rPr>
          <w:rFonts w:ascii="Times New Roman" w:hAnsi="Times New Roman"/>
          <w:kern w:val="0"/>
          <w:lang w:val="x-none"/>
        </w:rPr>
        <w:t>могат да:</w:t>
      </w:r>
    </w:p>
    <w:p w14:paraId="72E741F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ползват и боравят с приемно-предавателната техника, с която е оборудвано транспортното средство;</w:t>
      </w:r>
    </w:p>
    <w:p w14:paraId="2CDA3E7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разбират и изпълняват правилата за управление на въздушното и наземното движение в района на летището;</w:t>
      </w:r>
    </w:p>
    <w:p w14:paraId="4B9BAC8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управляват транспортното средство на територията на летището и работят със специалното му оборудване;</w:t>
      </w:r>
    </w:p>
    <w:p w14:paraId="2E35B71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демонстрират навици и рутина при изпълнението на конкретна задача.</w:t>
      </w:r>
    </w:p>
    <w:p w14:paraId="5DBCD7B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Преди да бъде допуснат до самостоятелна работа на перона, водачът на транспортна техника или операторът на специализирана техника преминава практически стаж под контрола на правоспособен водач или оператор с продължителност най-малко 20 работни дни.</w:t>
      </w:r>
    </w:p>
    <w:p w14:paraId="30ACB82A" w14:textId="33C886C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В случаите, когато се налага на перона на летище за обществено ползване допускане на автотранспортна техника, чийто водач не отговаря на изискванията по ал. 2, 3 и 4, това се осъществява със съпровождане, организирано от </w:t>
      </w:r>
      <w:r w:rsidR="00434F2C">
        <w:rPr>
          <w:rFonts w:ascii="Times New Roman" w:hAnsi="Times New Roman"/>
          <w:kern w:val="0"/>
          <w:lang w:val="x-none"/>
        </w:rPr>
        <w:t>с</w:t>
      </w:r>
      <w:r w:rsidR="00434F2C" w:rsidRPr="00112DB8">
        <w:rPr>
          <w:rFonts w:ascii="Times New Roman" w:hAnsi="Times New Roman"/>
          <w:kern w:val="0"/>
          <w:lang w:val="x-none"/>
        </w:rPr>
        <w:t>лужба</w:t>
      </w:r>
      <w:r w:rsidR="00434F2C">
        <w:rPr>
          <w:rFonts w:ascii="Times New Roman" w:hAnsi="Times New Roman"/>
          <w:kern w:val="0"/>
          <w:lang w:val="x-none"/>
        </w:rPr>
        <w:t>та</w:t>
      </w:r>
      <w:r w:rsidR="00434F2C" w:rsidRPr="00112DB8">
        <w:rPr>
          <w:rFonts w:ascii="Times New Roman" w:hAnsi="Times New Roman"/>
          <w:kern w:val="0"/>
          <w:lang w:val="x-none"/>
        </w:rPr>
        <w:t xml:space="preserve"> за управление</w:t>
      </w:r>
      <w:r w:rsidR="00434F2C">
        <w:rPr>
          <w:rFonts w:ascii="Times New Roman" w:hAnsi="Times New Roman"/>
          <w:kern w:val="0"/>
          <w:lang w:val="x-none"/>
        </w:rPr>
        <w:t xml:space="preserve"> дейността</w:t>
      </w:r>
      <w:r w:rsidR="00434F2C" w:rsidRPr="00112DB8">
        <w:rPr>
          <w:rFonts w:ascii="Times New Roman" w:hAnsi="Times New Roman"/>
          <w:kern w:val="0"/>
          <w:lang w:val="x-none"/>
        </w:rPr>
        <w:t xml:space="preserve"> на перона </w:t>
      </w:r>
      <w:r w:rsidRPr="00112DB8">
        <w:rPr>
          <w:rFonts w:ascii="Times New Roman" w:hAnsi="Times New Roman"/>
          <w:kern w:val="0"/>
          <w:lang w:val="x-none"/>
        </w:rPr>
        <w:t xml:space="preserve"> на летището.</w:t>
      </w:r>
    </w:p>
    <w:p w14:paraId="6D21E292" w14:textId="2EE728C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91C9D">
        <w:rPr>
          <w:rFonts w:ascii="Times New Roman" w:hAnsi="Times New Roman"/>
          <w:b/>
          <w:bCs/>
          <w:kern w:val="0"/>
        </w:rPr>
        <w:t>3</w:t>
      </w:r>
      <w:r w:rsidR="00BB63CA">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Местостоянка за ВС се контролира визуално с цел осигуряване на препоръчителната разрешена дистанция, предназначена за ВС, използващи дадената местостоянка.</w:t>
      </w:r>
    </w:p>
    <w:p w14:paraId="6BC98C53" w14:textId="77777777" w:rsidR="00217DE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7FDE789" w14:textId="29C453A4" w:rsidR="00197E20" w:rsidRPr="00BB63C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63CA">
        <w:rPr>
          <w:rFonts w:ascii="Times New Roman" w:hAnsi="Times New Roman"/>
          <w:b/>
          <w:bCs/>
          <w:kern w:val="0"/>
          <w:lang w:val="x-none"/>
        </w:rPr>
        <w:t>Глава петдесет и пета</w:t>
      </w:r>
    </w:p>
    <w:p w14:paraId="72A84D35" w14:textId="77777777" w:rsidR="00197E20" w:rsidRPr="00BB63C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63CA">
        <w:rPr>
          <w:rFonts w:ascii="Times New Roman" w:hAnsi="Times New Roman"/>
          <w:b/>
          <w:bCs/>
          <w:kern w:val="0"/>
          <w:lang w:val="x-none"/>
        </w:rPr>
        <w:t>НАЗЕМНО ОБСЛУЖВАНЕ НА ВЪЗДУХОПЛАВАТЕЛНИТЕ СРЕДСТВА</w:t>
      </w:r>
    </w:p>
    <w:p w14:paraId="3DA6CD4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31F2EA2" w14:textId="7513513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91C9D">
        <w:rPr>
          <w:rFonts w:ascii="Times New Roman" w:hAnsi="Times New Roman"/>
          <w:b/>
          <w:bCs/>
          <w:kern w:val="0"/>
        </w:rPr>
        <w:t>3</w:t>
      </w:r>
      <w:r w:rsidR="00BB63CA">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Летищната администрация на летище за обществено ползване осигурява:</w:t>
      </w:r>
    </w:p>
    <w:p w14:paraId="1E4CDC0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противопожарно оборудване, годно най-малко за първоначално използване в случай на възпламеняване на гориво, и обучен да използва това оборудване персонал в състояние на готовност по време на наземното обслужване на ВС;</w:t>
      </w:r>
    </w:p>
    <w:p w14:paraId="05A12CC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средства за бързо повикване на аварийно-спасителната и противопожарната служба в случай на пожар или значителен разлив на гориво.</w:t>
      </w:r>
    </w:p>
    <w:p w14:paraId="1340291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случаите, когато дозареждането с гориво на ВС се осъществява по време на качване или слизане на пътници, както и без слизане на пътниците, наземното оборудване се разполага по такъв начин, че:</w:t>
      </w:r>
    </w:p>
    <w:p w14:paraId="1F74F37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да се използват достатъчен брой изходи за бърза аварийна евакуация;</w:t>
      </w:r>
    </w:p>
    <w:p w14:paraId="64AC876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безпрепятствено да се осъществи евакуацията от всеки от изходите, използвани в аварийна ситуация.</w:t>
      </w:r>
    </w:p>
    <w:p w14:paraId="49D3413A" w14:textId="0120D5A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91C9D">
        <w:rPr>
          <w:rFonts w:ascii="Times New Roman" w:hAnsi="Times New Roman"/>
          <w:b/>
          <w:bCs/>
          <w:kern w:val="0"/>
        </w:rPr>
        <w:t>3</w:t>
      </w:r>
      <w:r w:rsidR="00BB63CA">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Всеки оператор на летищна дейност, осъществяващ дейността на съответното летище, осигурява обучение на персонала, ръководещ или непосредствено осъществяващ конкретната дейност.</w:t>
      </w:r>
    </w:p>
    <w:p w14:paraId="487A1A7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Не се допуска упражняване на дейност по наземното обслужване на ВС от лица без необходимата квалификация.</w:t>
      </w:r>
    </w:p>
    <w:p w14:paraId="0F575E7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Изискванията по ал. 1 и 2 се отнасят за дейностите, свързани със:</w:t>
      </w:r>
    </w:p>
    <w:p w14:paraId="25CFDD6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контрола на товаренето на ВС;</w:t>
      </w:r>
    </w:p>
    <w:p w14:paraId="326CF6D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зареждането с гориво и специални течности или газове на ВС;</w:t>
      </w:r>
    </w:p>
    <w:p w14:paraId="19470BD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противообледенителната обработка на ВС;</w:t>
      </w:r>
    </w:p>
    <w:p w14:paraId="559F3B7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буксирането на ВС;</w:t>
      </w:r>
    </w:p>
    <w:p w14:paraId="58B8E25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осигуряването на наземно електрозахранване на ВС;</w:t>
      </w:r>
    </w:p>
    <w:p w14:paraId="47D0714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обработката на товари и товарно-разтоварните дейности на ВС;</w:t>
      </w:r>
    </w:p>
    <w:p w14:paraId="2296C82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кондиционирането на ВС с наземни средства;</w:t>
      </w:r>
    </w:p>
    <w:p w14:paraId="0D89305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наземното обслужване на В и К система на ВС.</w:t>
      </w:r>
    </w:p>
    <w:p w14:paraId="08309597" w14:textId="77777777" w:rsidR="000633CA" w:rsidRDefault="000633CA">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2C4252EA" w14:textId="77777777" w:rsidR="000633CA" w:rsidRDefault="000633CA">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16CD67D9" w14:textId="4AE77362" w:rsidR="00217DE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310984D" w14:textId="2E192C83" w:rsidR="00197E20" w:rsidRPr="00BB63C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63CA">
        <w:rPr>
          <w:rFonts w:ascii="Times New Roman" w:hAnsi="Times New Roman"/>
          <w:b/>
          <w:bCs/>
          <w:kern w:val="0"/>
          <w:lang w:val="x-none"/>
        </w:rPr>
        <w:t>ЧАСТ ПЕТА</w:t>
      </w:r>
    </w:p>
    <w:p w14:paraId="0EAFB73D" w14:textId="77777777" w:rsidR="00197E20" w:rsidRPr="00BB63C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63CA">
        <w:rPr>
          <w:rFonts w:ascii="Times New Roman" w:hAnsi="Times New Roman"/>
          <w:b/>
          <w:bCs/>
          <w:kern w:val="0"/>
          <w:lang w:val="x-none"/>
        </w:rPr>
        <w:t>ВЕРТОЛЕТНИ ЛЕТИЩА</w:t>
      </w:r>
    </w:p>
    <w:p w14:paraId="06155CE8" w14:textId="77777777" w:rsidR="00197E20" w:rsidRPr="00BB63CA"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C99D72A" w14:textId="77777777" w:rsidR="00197E20" w:rsidRPr="00BB63C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63CA">
        <w:rPr>
          <w:rFonts w:ascii="Times New Roman" w:hAnsi="Times New Roman"/>
          <w:b/>
          <w:bCs/>
          <w:kern w:val="0"/>
          <w:lang w:val="x-none"/>
        </w:rPr>
        <w:t xml:space="preserve"> ДЯЛ ПЪРВИ</w:t>
      </w:r>
    </w:p>
    <w:p w14:paraId="34E070E0" w14:textId="77777777" w:rsidR="00197E20" w:rsidRPr="00BB63C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63CA">
        <w:rPr>
          <w:rFonts w:ascii="Times New Roman" w:hAnsi="Times New Roman"/>
          <w:b/>
          <w:bCs/>
          <w:kern w:val="0"/>
          <w:lang w:val="x-none"/>
        </w:rPr>
        <w:t>АЕРОНАВИГАЦИОННА ИНФОРМАЦИЯ</w:t>
      </w:r>
    </w:p>
    <w:p w14:paraId="21571CB7" w14:textId="77777777" w:rsidR="00197E20" w:rsidRPr="00BB63CA"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5F55C11" w14:textId="77777777" w:rsidR="00197E20" w:rsidRPr="00BB63C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63CA">
        <w:rPr>
          <w:rFonts w:ascii="Times New Roman" w:hAnsi="Times New Roman"/>
          <w:b/>
          <w:bCs/>
          <w:kern w:val="0"/>
          <w:lang w:val="x-none"/>
        </w:rPr>
        <w:t xml:space="preserve"> Глава петдесет и шеста</w:t>
      </w:r>
    </w:p>
    <w:p w14:paraId="50D9CBDF" w14:textId="77777777" w:rsidR="00197E20" w:rsidRPr="00BB63C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B63CA">
        <w:rPr>
          <w:rFonts w:ascii="Times New Roman" w:hAnsi="Times New Roman"/>
          <w:b/>
          <w:bCs/>
          <w:kern w:val="0"/>
          <w:lang w:val="x-none"/>
        </w:rPr>
        <w:t>ОБЩИ ПОЛОЖЕНИЯ</w:t>
      </w:r>
    </w:p>
    <w:p w14:paraId="4E6EFFB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3557AFC" w14:textId="75B3EA0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91C9D">
        <w:rPr>
          <w:rFonts w:ascii="Times New Roman" w:hAnsi="Times New Roman"/>
          <w:b/>
          <w:bCs/>
          <w:kern w:val="0"/>
        </w:rPr>
        <w:t>3</w:t>
      </w:r>
      <w:r w:rsidR="00BB63CA">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Степента на точност и интегритет на аеронавигационните данни, свързани с вертолетни летища, е необходимо да е в съответствие с изискванията на таблици от 1 до 5 на приложение № 7 на Наредба № 11. </w:t>
      </w:r>
    </w:p>
    <w:p w14:paraId="515BC50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(2) Точността на публикуваните аеронавигационни данни следва да съответства на изискванията, посочени в таблици 1 - 5 в приложение № 7 на Наредба № 11 от 1999 г., отчитайки установените процедури от изградената система за качество.</w:t>
      </w:r>
    </w:p>
    <w:p w14:paraId="48A363B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Изискванията за точност на аеронавигационните данни се базира на 95 процента пълнота, като за това е необходимо да се определят три вида данни за местоположение:</w:t>
      </w:r>
    </w:p>
    <w:p w14:paraId="3F34E461" w14:textId="1F76BF2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измерени точки (праг </w:t>
      </w:r>
      <w:r w:rsidR="00784874">
        <w:rPr>
          <w:rFonts w:ascii="Times New Roman" w:hAnsi="Times New Roman"/>
          <w:kern w:val="0"/>
          <w:lang w:val="x-none"/>
        </w:rPr>
        <w:t>Зона за краен етап на подхода за кацане и за излитане</w:t>
      </w:r>
      <w:r w:rsidRPr="00112DB8">
        <w:rPr>
          <w:rFonts w:ascii="Times New Roman" w:hAnsi="Times New Roman"/>
          <w:kern w:val="0"/>
          <w:lang w:val="x-none"/>
        </w:rPr>
        <w:t xml:space="preserve"> (FATO), местоположения на навигационни средства и др.);</w:t>
      </w:r>
    </w:p>
    <w:p w14:paraId="6B2A3DF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изчислени точки (математически пресмятания на базата на известни измерени точки или на точки в пространството, контролни точки и др.);</w:t>
      </w:r>
    </w:p>
    <w:p w14:paraId="4E98400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обявени точки (точките по границата на района за полетна информация - РПИ, и др.).</w:t>
      </w:r>
    </w:p>
    <w:p w14:paraId="41DD9DAB" w14:textId="56BDA39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91C9D">
        <w:rPr>
          <w:rFonts w:ascii="Times New Roman" w:hAnsi="Times New Roman"/>
          <w:b/>
          <w:bCs/>
          <w:kern w:val="0"/>
        </w:rPr>
        <w:t>3</w:t>
      </w:r>
      <w:r w:rsidR="00D20263">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Главна дирекция </w:t>
      </w:r>
      <w:r w:rsidR="00D20263">
        <w:rPr>
          <w:rFonts w:ascii="Times New Roman" w:hAnsi="Times New Roman"/>
          <w:kern w:val="0"/>
        </w:rPr>
        <w:t>„</w:t>
      </w:r>
      <w:r w:rsidRPr="00112DB8">
        <w:rPr>
          <w:rFonts w:ascii="Times New Roman" w:hAnsi="Times New Roman"/>
          <w:kern w:val="0"/>
          <w:lang w:val="x-none"/>
        </w:rPr>
        <w:t>Гражданска въздухоплавателна администрация</w:t>
      </w:r>
      <w:r w:rsidR="00D20263">
        <w:rPr>
          <w:rFonts w:ascii="Times New Roman" w:hAnsi="Times New Roman"/>
          <w:kern w:val="0"/>
        </w:rPr>
        <w:t>“</w:t>
      </w:r>
      <w:r w:rsidRPr="00112DB8">
        <w:rPr>
          <w:rFonts w:ascii="Times New Roman" w:hAnsi="Times New Roman"/>
          <w:kern w:val="0"/>
          <w:lang w:val="x-none"/>
        </w:rPr>
        <w:t xml:space="preserve"> осигурява запазването на интегритета на аеронавигационните данни по време на целия процес - от момента на измерването или подготовката до изпращането им до следващия потребител.</w:t>
      </w:r>
    </w:p>
    <w:p w14:paraId="6DF68162" w14:textId="443ADFA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91C9D">
        <w:rPr>
          <w:rFonts w:ascii="Times New Roman" w:hAnsi="Times New Roman"/>
          <w:b/>
          <w:bCs/>
          <w:kern w:val="0"/>
        </w:rPr>
        <w:t>3</w:t>
      </w:r>
      <w:r w:rsidR="00D20263">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Изискванията към интегритета на аеронавигационните данни се определят от потенциалния риск, който произтича от изкривяване на данните и от използването на конкретен елемент от тях, като се прилагат следната класификация и нива на интегритет на данните:</w:t>
      </w:r>
    </w:p>
    <w:p w14:paraId="24CE8BC2" w14:textId="05966F0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критични данни (ниво на интегритет 1 х </w:t>
      </w:r>
      <w:r w:rsidR="00D20263" w:rsidRPr="006F026D">
        <w:rPr>
          <w:rFonts w:ascii="Times New Roman" w:hAnsi="Times New Roman"/>
        </w:rPr>
        <w:t>10</w:t>
      </w:r>
      <w:r w:rsidR="00D20263" w:rsidRPr="006F026D">
        <w:rPr>
          <w:rFonts w:ascii="Times New Roman" w:hAnsi="Times New Roman"/>
          <w:vertAlign w:val="superscript"/>
        </w:rPr>
        <w:t>-8</w:t>
      </w:r>
      <w:r w:rsidRPr="00112DB8">
        <w:rPr>
          <w:rFonts w:ascii="Times New Roman" w:hAnsi="Times New Roman"/>
          <w:kern w:val="0"/>
          <w:lang w:val="x-none"/>
        </w:rPr>
        <w:t>) - съществува голяма вероятност, че при използването на изкривени критични данни безопасното продължаване на полета и кацането на ВС ще бъдат съпроводени със значителен риск и възможност от катастрофа;</w:t>
      </w:r>
    </w:p>
    <w:p w14:paraId="22D44E65" w14:textId="772D553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съществени данни (ниво на интегритет 1 х </w:t>
      </w:r>
      <w:r w:rsidR="00D20263" w:rsidRPr="006F026D">
        <w:rPr>
          <w:rFonts w:ascii="Times New Roman" w:hAnsi="Times New Roman"/>
        </w:rPr>
        <w:t>10</w:t>
      </w:r>
      <w:r w:rsidR="00D20263" w:rsidRPr="006F026D">
        <w:rPr>
          <w:rFonts w:ascii="Times New Roman" w:hAnsi="Times New Roman"/>
          <w:vertAlign w:val="superscript"/>
        </w:rPr>
        <w:t>-5</w:t>
      </w:r>
      <w:r w:rsidRPr="00112DB8">
        <w:rPr>
          <w:rFonts w:ascii="Times New Roman" w:hAnsi="Times New Roman"/>
          <w:kern w:val="0"/>
          <w:lang w:val="x-none"/>
        </w:rPr>
        <w:t>) - съществува малка вероятност, че при използването на изкривени съществени данни безопасното продължаване на полета и кацането на ВС ще бъдат съпроводени със значителен риск и възможност от катастрофа;</w:t>
      </w:r>
    </w:p>
    <w:p w14:paraId="45D04604" w14:textId="212B601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рутинни данни (ниво на интегритет 1 х </w:t>
      </w:r>
      <w:r w:rsidR="00D20263" w:rsidRPr="006F026D">
        <w:rPr>
          <w:rFonts w:ascii="Times New Roman" w:hAnsi="Times New Roman"/>
        </w:rPr>
        <w:t>10</w:t>
      </w:r>
      <w:r w:rsidR="00D20263" w:rsidRPr="006F026D">
        <w:rPr>
          <w:rFonts w:ascii="Times New Roman" w:hAnsi="Times New Roman"/>
          <w:vertAlign w:val="superscript"/>
        </w:rPr>
        <w:t>-3</w:t>
      </w:r>
      <w:r w:rsidRPr="00112DB8">
        <w:rPr>
          <w:rFonts w:ascii="Times New Roman" w:hAnsi="Times New Roman"/>
          <w:kern w:val="0"/>
          <w:lang w:val="x-none"/>
        </w:rPr>
        <w:t>) - съществува много малка вероятност, че при използването на изкривени рутинни данни безопасното продължаване на полета и кацането на ВС ще бъдат съпроводени със значителен риск и възможност от катастрофа.</w:t>
      </w:r>
    </w:p>
    <w:p w14:paraId="621AF2AC" w14:textId="18116FD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91C9D">
        <w:rPr>
          <w:rFonts w:ascii="Times New Roman" w:hAnsi="Times New Roman"/>
          <w:b/>
          <w:bCs/>
          <w:kern w:val="0"/>
        </w:rPr>
        <w:t>3</w:t>
      </w:r>
      <w:r w:rsidR="00D20263">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Защитата на електронните аеронавигационни данни при тяхното съхранение или пренос се осигурява чрез циклична контролна сума (CRC).</w:t>
      </w:r>
    </w:p>
    <w:p w14:paraId="3EDCADEA" w14:textId="4EB263B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w:t>
      </w:r>
      <w:r w:rsidR="006F6E15" w:rsidRPr="00112DB8">
        <w:rPr>
          <w:rFonts w:ascii="Times New Roman" w:hAnsi="Times New Roman"/>
          <w:b/>
          <w:bCs/>
          <w:kern w:val="0"/>
        </w:rPr>
        <w:t xml:space="preserve"> </w:t>
      </w:r>
      <w:r w:rsidRPr="00112DB8">
        <w:rPr>
          <w:rFonts w:ascii="Times New Roman" w:hAnsi="Times New Roman"/>
          <w:b/>
          <w:bCs/>
          <w:kern w:val="0"/>
          <w:lang w:val="x-none"/>
        </w:rPr>
        <w:t>5</w:t>
      </w:r>
      <w:r w:rsidR="00D20263">
        <w:rPr>
          <w:rFonts w:ascii="Times New Roman" w:hAnsi="Times New Roman"/>
          <w:b/>
          <w:bCs/>
          <w:kern w:val="0"/>
        </w:rPr>
        <w:t>40</w:t>
      </w:r>
      <w:r w:rsidRPr="00112DB8">
        <w:rPr>
          <w:rFonts w:ascii="Times New Roman" w:hAnsi="Times New Roman"/>
          <w:b/>
          <w:bCs/>
          <w:kern w:val="0"/>
          <w:lang w:val="x-none"/>
        </w:rPr>
        <w:t>.</w:t>
      </w:r>
      <w:r w:rsidRPr="00112DB8">
        <w:rPr>
          <w:rFonts w:ascii="Times New Roman" w:hAnsi="Times New Roman"/>
          <w:kern w:val="0"/>
          <w:lang w:val="x-none"/>
        </w:rPr>
        <w:t xml:space="preserve"> (1) Осигуряването на нивото на интегритет на критичните аеронавигационни данни по чл. </w:t>
      </w:r>
      <w:r w:rsidR="00463E9D" w:rsidRPr="00112DB8">
        <w:rPr>
          <w:rFonts w:ascii="Times New Roman" w:hAnsi="Times New Roman"/>
          <w:kern w:val="0"/>
          <w:lang w:val="x-none"/>
        </w:rPr>
        <w:t>5</w:t>
      </w:r>
      <w:r w:rsidR="00463E9D">
        <w:rPr>
          <w:rFonts w:ascii="Times New Roman" w:hAnsi="Times New Roman"/>
          <w:kern w:val="0"/>
          <w:lang w:val="x-none"/>
        </w:rPr>
        <w:t>3</w:t>
      </w:r>
      <w:r w:rsidR="00D20263">
        <w:rPr>
          <w:rFonts w:ascii="Times New Roman" w:hAnsi="Times New Roman"/>
          <w:kern w:val="0"/>
        </w:rPr>
        <w:t>7</w:t>
      </w:r>
      <w:r w:rsidR="00463E9D" w:rsidRPr="00112DB8">
        <w:rPr>
          <w:rFonts w:ascii="Times New Roman" w:hAnsi="Times New Roman"/>
          <w:kern w:val="0"/>
          <w:lang w:val="x-none"/>
        </w:rPr>
        <w:t xml:space="preserve"> </w:t>
      </w:r>
      <w:r w:rsidRPr="00112DB8">
        <w:rPr>
          <w:rFonts w:ascii="Times New Roman" w:hAnsi="Times New Roman"/>
          <w:kern w:val="0"/>
          <w:lang w:val="x-none"/>
        </w:rPr>
        <w:t xml:space="preserve">и чл. </w:t>
      </w:r>
      <w:r w:rsidR="00463E9D" w:rsidRPr="00112DB8">
        <w:rPr>
          <w:rFonts w:ascii="Times New Roman" w:hAnsi="Times New Roman"/>
          <w:kern w:val="0"/>
          <w:lang w:val="x-none"/>
        </w:rPr>
        <w:t>5</w:t>
      </w:r>
      <w:r w:rsidR="00463E9D">
        <w:rPr>
          <w:rFonts w:ascii="Times New Roman" w:hAnsi="Times New Roman"/>
          <w:kern w:val="0"/>
          <w:lang w:val="x-none"/>
        </w:rPr>
        <w:t>3</w:t>
      </w:r>
      <w:r w:rsidR="00D20263">
        <w:rPr>
          <w:rFonts w:ascii="Times New Roman" w:hAnsi="Times New Roman"/>
          <w:kern w:val="0"/>
        </w:rPr>
        <w:t>8</w:t>
      </w:r>
      <w:r w:rsidR="00463E9D" w:rsidRPr="00112DB8">
        <w:rPr>
          <w:rFonts w:ascii="Times New Roman" w:hAnsi="Times New Roman"/>
          <w:kern w:val="0"/>
          <w:lang w:val="x-none"/>
        </w:rPr>
        <w:t xml:space="preserve"> </w:t>
      </w:r>
      <w:r w:rsidRPr="00112DB8">
        <w:rPr>
          <w:rFonts w:ascii="Times New Roman" w:hAnsi="Times New Roman"/>
          <w:kern w:val="0"/>
          <w:lang w:val="x-none"/>
        </w:rPr>
        <w:t>се осъществява с използване на 32-битов CRC алгоритъм.</w:t>
      </w:r>
    </w:p>
    <w:p w14:paraId="3308C665" w14:textId="6901450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Осигуряването на нивото на интегритет на съществените аеронавигационни данни по чл. </w:t>
      </w:r>
      <w:r w:rsidR="00463E9D" w:rsidRPr="00112DB8">
        <w:rPr>
          <w:rFonts w:ascii="Times New Roman" w:hAnsi="Times New Roman"/>
          <w:kern w:val="0"/>
          <w:lang w:val="x-none"/>
        </w:rPr>
        <w:t>5</w:t>
      </w:r>
      <w:r w:rsidR="00463E9D">
        <w:rPr>
          <w:rFonts w:ascii="Times New Roman" w:hAnsi="Times New Roman"/>
          <w:kern w:val="0"/>
          <w:lang w:val="x-none"/>
        </w:rPr>
        <w:t>3</w:t>
      </w:r>
      <w:r w:rsidR="0045642F">
        <w:rPr>
          <w:rFonts w:ascii="Times New Roman" w:hAnsi="Times New Roman"/>
          <w:kern w:val="0"/>
        </w:rPr>
        <w:t>7</w:t>
      </w:r>
      <w:r w:rsidR="00463E9D" w:rsidRPr="00112DB8">
        <w:rPr>
          <w:rFonts w:ascii="Times New Roman" w:hAnsi="Times New Roman"/>
          <w:kern w:val="0"/>
          <w:lang w:val="x-none"/>
        </w:rPr>
        <w:t xml:space="preserve"> </w:t>
      </w:r>
      <w:r w:rsidRPr="00112DB8">
        <w:rPr>
          <w:rFonts w:ascii="Times New Roman" w:hAnsi="Times New Roman"/>
          <w:kern w:val="0"/>
          <w:lang w:val="x-none"/>
        </w:rPr>
        <w:t xml:space="preserve">и </w:t>
      </w:r>
      <w:r w:rsidR="00463E9D" w:rsidRPr="00112DB8">
        <w:rPr>
          <w:rFonts w:ascii="Times New Roman" w:hAnsi="Times New Roman"/>
          <w:kern w:val="0"/>
          <w:lang w:val="x-none"/>
        </w:rPr>
        <w:t>5</w:t>
      </w:r>
      <w:r w:rsidR="00463E9D">
        <w:rPr>
          <w:rFonts w:ascii="Times New Roman" w:hAnsi="Times New Roman"/>
          <w:kern w:val="0"/>
          <w:lang w:val="x-none"/>
        </w:rPr>
        <w:t>3</w:t>
      </w:r>
      <w:r w:rsidR="0045642F">
        <w:rPr>
          <w:rFonts w:ascii="Times New Roman" w:hAnsi="Times New Roman"/>
          <w:kern w:val="0"/>
        </w:rPr>
        <w:t>8</w:t>
      </w:r>
      <w:r w:rsidR="00463E9D" w:rsidRPr="00112DB8">
        <w:rPr>
          <w:rFonts w:ascii="Times New Roman" w:hAnsi="Times New Roman"/>
          <w:kern w:val="0"/>
          <w:lang w:val="x-none"/>
        </w:rPr>
        <w:t xml:space="preserve"> </w:t>
      </w:r>
      <w:r w:rsidRPr="00112DB8">
        <w:rPr>
          <w:rFonts w:ascii="Times New Roman" w:hAnsi="Times New Roman"/>
          <w:kern w:val="0"/>
          <w:lang w:val="x-none"/>
        </w:rPr>
        <w:t>се осъществява с използване на 24-битов CRC алгоритъм.</w:t>
      </w:r>
    </w:p>
    <w:p w14:paraId="72AFE91B" w14:textId="4C903C9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45642F">
        <w:rPr>
          <w:rFonts w:ascii="Times New Roman" w:hAnsi="Times New Roman"/>
          <w:b/>
          <w:bCs/>
          <w:kern w:val="0"/>
        </w:rPr>
        <w:t>41</w:t>
      </w:r>
      <w:r w:rsidRPr="00112DB8">
        <w:rPr>
          <w:rFonts w:ascii="Times New Roman" w:hAnsi="Times New Roman"/>
          <w:b/>
          <w:bCs/>
          <w:kern w:val="0"/>
          <w:lang w:val="x-none"/>
        </w:rPr>
        <w:t>.</w:t>
      </w:r>
      <w:r w:rsidRPr="00112DB8">
        <w:rPr>
          <w:rFonts w:ascii="Times New Roman" w:hAnsi="Times New Roman"/>
          <w:kern w:val="0"/>
          <w:lang w:val="x-none"/>
        </w:rPr>
        <w:t xml:space="preserve"> Осигуряването на нивото на интегритет на рутинните аеронавигационни данни по чл. </w:t>
      </w:r>
      <w:r w:rsidR="00463E9D" w:rsidRPr="00112DB8">
        <w:rPr>
          <w:rFonts w:ascii="Times New Roman" w:hAnsi="Times New Roman"/>
          <w:kern w:val="0"/>
          <w:lang w:val="x-none"/>
        </w:rPr>
        <w:t>5</w:t>
      </w:r>
      <w:r w:rsidR="00463E9D">
        <w:rPr>
          <w:rFonts w:ascii="Times New Roman" w:hAnsi="Times New Roman"/>
          <w:kern w:val="0"/>
          <w:lang w:val="x-none"/>
        </w:rPr>
        <w:t>3</w:t>
      </w:r>
      <w:r w:rsidR="0045642F">
        <w:rPr>
          <w:rFonts w:ascii="Times New Roman" w:hAnsi="Times New Roman"/>
          <w:kern w:val="0"/>
        </w:rPr>
        <w:t>7</w:t>
      </w:r>
      <w:r w:rsidR="00463E9D" w:rsidRPr="00112DB8">
        <w:rPr>
          <w:rFonts w:ascii="Times New Roman" w:hAnsi="Times New Roman"/>
          <w:kern w:val="0"/>
          <w:lang w:val="x-none"/>
        </w:rPr>
        <w:t xml:space="preserve"> </w:t>
      </w:r>
      <w:r w:rsidRPr="00112DB8">
        <w:rPr>
          <w:rFonts w:ascii="Times New Roman" w:hAnsi="Times New Roman"/>
          <w:kern w:val="0"/>
          <w:lang w:val="x-none"/>
        </w:rPr>
        <w:t xml:space="preserve">и </w:t>
      </w:r>
      <w:r w:rsidR="00463E9D" w:rsidRPr="00112DB8">
        <w:rPr>
          <w:rFonts w:ascii="Times New Roman" w:hAnsi="Times New Roman"/>
          <w:kern w:val="0"/>
          <w:lang w:val="x-none"/>
        </w:rPr>
        <w:t>5</w:t>
      </w:r>
      <w:r w:rsidR="00463E9D">
        <w:rPr>
          <w:rFonts w:ascii="Times New Roman" w:hAnsi="Times New Roman"/>
          <w:kern w:val="0"/>
          <w:lang w:val="x-none"/>
        </w:rPr>
        <w:t>3</w:t>
      </w:r>
      <w:r w:rsidR="0045642F">
        <w:rPr>
          <w:rFonts w:ascii="Times New Roman" w:hAnsi="Times New Roman"/>
          <w:kern w:val="0"/>
        </w:rPr>
        <w:t>8</w:t>
      </w:r>
      <w:r w:rsidR="00463E9D" w:rsidRPr="00112DB8">
        <w:rPr>
          <w:rFonts w:ascii="Times New Roman" w:hAnsi="Times New Roman"/>
          <w:kern w:val="0"/>
          <w:lang w:val="x-none"/>
        </w:rPr>
        <w:t xml:space="preserve"> </w:t>
      </w:r>
      <w:r w:rsidRPr="00112DB8">
        <w:rPr>
          <w:rFonts w:ascii="Times New Roman" w:hAnsi="Times New Roman"/>
          <w:kern w:val="0"/>
          <w:lang w:val="x-none"/>
        </w:rPr>
        <w:t>се осъществява с използване на 16-битов CRC алгоритъм.</w:t>
      </w:r>
    </w:p>
    <w:p w14:paraId="618E9789" w14:textId="5470768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91C9D">
        <w:rPr>
          <w:rFonts w:ascii="Times New Roman" w:hAnsi="Times New Roman"/>
          <w:b/>
          <w:bCs/>
          <w:kern w:val="0"/>
        </w:rPr>
        <w:t>4</w:t>
      </w:r>
      <w:r w:rsidR="0045642F">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Географските координати, обозначаващи дължината и широчината, се определят и се предоставят за публикуване в системата от геодезически координати на Световната геодезическа система - 1984 (WGS-84) съгласно приложение № 13.</w:t>
      </w:r>
    </w:p>
    <w:p w14:paraId="36583DCF" w14:textId="7980939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91C9D">
        <w:rPr>
          <w:rFonts w:ascii="Times New Roman" w:hAnsi="Times New Roman"/>
          <w:b/>
          <w:bCs/>
          <w:kern w:val="0"/>
        </w:rPr>
        <w:t>4</w:t>
      </w:r>
      <w:r w:rsidR="0045642F">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Надморската височина и вълната на геоида на специфични точки на </w:t>
      </w:r>
      <w:r w:rsidR="00784874">
        <w:rPr>
          <w:rFonts w:ascii="Times New Roman" w:hAnsi="Times New Roman"/>
          <w:kern w:val="0"/>
          <w:lang w:val="x-none"/>
        </w:rPr>
        <w:t>вертолетно летище</w:t>
      </w:r>
      <w:r w:rsidRPr="00112DB8">
        <w:rPr>
          <w:rFonts w:ascii="Times New Roman" w:hAnsi="Times New Roman"/>
          <w:kern w:val="0"/>
          <w:lang w:val="x-none"/>
        </w:rPr>
        <w:t xml:space="preserve"> за позициите, показани в приложение № 13, се определят и се докладват на службите за аеронавигационна информация на доставчика на аеронавигационно обслужване.</w:t>
      </w:r>
    </w:p>
    <w:p w14:paraId="7247FC46" w14:textId="54AB645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91C9D">
        <w:rPr>
          <w:rFonts w:ascii="Times New Roman" w:hAnsi="Times New Roman"/>
          <w:b/>
          <w:bCs/>
          <w:kern w:val="0"/>
        </w:rPr>
        <w:t>4</w:t>
      </w:r>
      <w:r w:rsidR="0045642F">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Когато вертолетни летища са разположени близо до плавателни води, наземните аеронавигационни светлини се разполагат така, че да не причиняват объркване при моряците.</w:t>
      </w:r>
    </w:p>
    <w:p w14:paraId="162F7EFC" w14:textId="77777777" w:rsidR="00217DE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EA5ED9C" w14:textId="6115A388" w:rsidR="00197E20" w:rsidRPr="004767F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4767FA">
        <w:rPr>
          <w:rFonts w:ascii="Times New Roman" w:hAnsi="Times New Roman"/>
          <w:b/>
          <w:bCs/>
          <w:kern w:val="0"/>
          <w:lang w:val="x-none"/>
        </w:rPr>
        <w:t>Глава петдесет и седма</w:t>
      </w:r>
    </w:p>
    <w:p w14:paraId="4E994DF7" w14:textId="77777777" w:rsidR="00197E20" w:rsidRPr="004767F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4767FA">
        <w:rPr>
          <w:rFonts w:ascii="Times New Roman" w:hAnsi="Times New Roman"/>
          <w:b/>
          <w:bCs/>
          <w:kern w:val="0"/>
          <w:lang w:val="x-none"/>
        </w:rPr>
        <w:t>ДИМЕНСИИ НА ВЕРТОЛЕТНИ ЛЕТИЩА</w:t>
      </w:r>
    </w:p>
    <w:p w14:paraId="6A50E3D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C4139D2" w14:textId="4E3659D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65C21">
        <w:rPr>
          <w:rFonts w:ascii="Times New Roman" w:hAnsi="Times New Roman"/>
          <w:b/>
          <w:bCs/>
          <w:kern w:val="0"/>
        </w:rPr>
        <w:t>4</w:t>
      </w:r>
      <w:r w:rsidR="004767FA">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За всяко съоръжение на вертолетното летище се измерват или се описват следните данни:</w:t>
      </w:r>
    </w:p>
    <w:p w14:paraId="2D54062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тип на вертолетното летище:</w:t>
      </w:r>
    </w:p>
    <w:p w14:paraId="0B7CF058" w14:textId="32DC3DA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w:t>
      </w:r>
      <w:r w:rsidR="00182EE7">
        <w:rPr>
          <w:rFonts w:ascii="Times New Roman" w:hAnsi="Times New Roman"/>
          <w:kern w:val="0"/>
          <w:lang w:val="x-none"/>
        </w:rPr>
        <w:t>вертолетно летище</w:t>
      </w:r>
      <w:r w:rsidR="00D60189">
        <w:rPr>
          <w:rFonts w:ascii="Times New Roman" w:hAnsi="Times New Roman"/>
          <w:kern w:val="0"/>
          <w:lang w:val="x-none"/>
        </w:rPr>
        <w:t>,</w:t>
      </w:r>
      <w:r w:rsidR="00182EE7">
        <w:rPr>
          <w:rFonts w:ascii="Times New Roman" w:hAnsi="Times New Roman"/>
          <w:kern w:val="0"/>
          <w:lang w:val="x-none"/>
        </w:rPr>
        <w:t xml:space="preserve"> </w:t>
      </w:r>
      <w:r w:rsidRPr="00112DB8">
        <w:rPr>
          <w:rFonts w:ascii="Times New Roman" w:hAnsi="Times New Roman"/>
          <w:kern w:val="0"/>
          <w:lang w:val="x-none"/>
        </w:rPr>
        <w:t>разположено на повърхността</w:t>
      </w:r>
      <w:r w:rsidR="00AE0256">
        <w:rPr>
          <w:rFonts w:ascii="Times New Roman" w:hAnsi="Times New Roman"/>
          <w:kern w:val="0"/>
          <w:lang w:val="x-none"/>
        </w:rPr>
        <w:t xml:space="preserve"> </w:t>
      </w:r>
      <w:r w:rsidR="00AE0256" w:rsidRPr="00112DB8">
        <w:rPr>
          <w:rFonts w:ascii="Times New Roman" w:hAnsi="Times New Roman"/>
          <w:kern w:val="0"/>
          <w:lang w:val="x-none"/>
        </w:rPr>
        <w:t>(Surface level heliport)</w:t>
      </w:r>
      <w:r w:rsidRPr="00112DB8">
        <w:rPr>
          <w:rFonts w:ascii="Times New Roman" w:hAnsi="Times New Roman"/>
          <w:kern w:val="0"/>
          <w:lang w:val="x-none"/>
        </w:rPr>
        <w:t>;</w:t>
      </w:r>
    </w:p>
    <w:p w14:paraId="531D2234" w14:textId="4635F1A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w:t>
      </w:r>
      <w:r w:rsidR="00182EE7">
        <w:rPr>
          <w:rFonts w:ascii="Times New Roman" w:hAnsi="Times New Roman"/>
          <w:kern w:val="0"/>
          <w:lang w:val="x-none"/>
        </w:rPr>
        <w:t>вертолетно летище</w:t>
      </w:r>
      <w:r w:rsidR="00D60189">
        <w:rPr>
          <w:rFonts w:ascii="Times New Roman" w:hAnsi="Times New Roman"/>
          <w:kern w:val="0"/>
          <w:lang w:val="x-none"/>
        </w:rPr>
        <w:t>,</w:t>
      </w:r>
      <w:r w:rsidR="00182EE7">
        <w:rPr>
          <w:rFonts w:ascii="Times New Roman" w:hAnsi="Times New Roman"/>
          <w:kern w:val="0"/>
          <w:lang w:val="x-none"/>
        </w:rPr>
        <w:t xml:space="preserve"> </w:t>
      </w:r>
      <w:r w:rsidRPr="00112DB8">
        <w:rPr>
          <w:rFonts w:ascii="Times New Roman" w:hAnsi="Times New Roman"/>
          <w:kern w:val="0"/>
          <w:lang w:val="x-none"/>
        </w:rPr>
        <w:t>задигнато над равнището на повърхността</w:t>
      </w:r>
      <w:r w:rsidR="00AE0256">
        <w:rPr>
          <w:rFonts w:ascii="Times New Roman" w:hAnsi="Times New Roman"/>
          <w:kern w:val="0"/>
          <w:lang w:val="x-none"/>
        </w:rPr>
        <w:t xml:space="preserve"> </w:t>
      </w:r>
      <w:r w:rsidR="00AE0256" w:rsidRPr="00112DB8">
        <w:rPr>
          <w:rFonts w:ascii="Times New Roman" w:hAnsi="Times New Roman"/>
          <w:kern w:val="0"/>
          <w:lang w:val="x-none"/>
        </w:rPr>
        <w:t>(Elevated heliport)</w:t>
      </w:r>
      <w:r w:rsidRPr="00112DB8">
        <w:rPr>
          <w:rFonts w:ascii="Times New Roman" w:hAnsi="Times New Roman"/>
          <w:kern w:val="0"/>
          <w:lang w:val="x-none"/>
        </w:rPr>
        <w:t>;</w:t>
      </w:r>
    </w:p>
    <w:p w14:paraId="1FB6149C" w14:textId="7A25B38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w:t>
      </w:r>
      <w:r w:rsidR="00784874">
        <w:rPr>
          <w:rFonts w:ascii="Times New Roman" w:hAnsi="Times New Roman"/>
          <w:kern w:val="0"/>
          <w:lang w:val="x-none"/>
        </w:rPr>
        <w:t>палубно</w:t>
      </w:r>
      <w:r w:rsidRPr="00112DB8">
        <w:rPr>
          <w:rFonts w:ascii="Times New Roman" w:hAnsi="Times New Roman"/>
          <w:kern w:val="0"/>
          <w:lang w:val="x-none"/>
        </w:rPr>
        <w:t xml:space="preserve"> </w:t>
      </w:r>
      <w:r w:rsidR="00784874">
        <w:rPr>
          <w:rFonts w:ascii="Times New Roman" w:hAnsi="Times New Roman"/>
          <w:kern w:val="0"/>
          <w:lang w:val="x-none"/>
        </w:rPr>
        <w:t>вертолетно летище</w:t>
      </w:r>
      <w:r w:rsidR="00AE0256">
        <w:rPr>
          <w:rFonts w:ascii="Times New Roman" w:hAnsi="Times New Roman"/>
          <w:kern w:val="0"/>
          <w:lang w:val="x-none"/>
        </w:rPr>
        <w:t xml:space="preserve"> </w:t>
      </w:r>
      <w:r w:rsidR="00AE0256">
        <w:rPr>
          <w:rFonts w:ascii="Times New Roman" w:hAnsi="Times New Roman"/>
          <w:kern w:val="0"/>
          <w:lang w:val="en-US"/>
        </w:rPr>
        <w:t>(</w:t>
      </w:r>
      <w:r w:rsidR="000F4E38" w:rsidRPr="000F4E38">
        <w:rPr>
          <w:rFonts w:ascii="Times New Roman" w:hAnsi="Times New Roman"/>
          <w:kern w:val="0"/>
          <w:lang w:val="en-US"/>
        </w:rPr>
        <w:t>Shipboard heliport</w:t>
      </w:r>
      <w:r w:rsidR="00AE0256">
        <w:rPr>
          <w:rFonts w:ascii="Times New Roman" w:hAnsi="Times New Roman"/>
          <w:kern w:val="0"/>
          <w:lang w:val="en-US"/>
        </w:rPr>
        <w:t>)</w:t>
      </w:r>
      <w:r w:rsidRPr="00112DB8">
        <w:rPr>
          <w:rFonts w:ascii="Times New Roman" w:hAnsi="Times New Roman"/>
          <w:kern w:val="0"/>
          <w:lang w:val="x-none"/>
        </w:rPr>
        <w:t>;</w:t>
      </w:r>
    </w:p>
    <w:p w14:paraId="274177D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зона за приземяване и излитане:</w:t>
      </w:r>
    </w:p>
    <w:p w14:paraId="159F64C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размери с точност до метър;</w:t>
      </w:r>
    </w:p>
    <w:p w14:paraId="1EE9C87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наклон;</w:t>
      </w:r>
    </w:p>
    <w:p w14:paraId="09BC2A1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тип на повърхността;</w:t>
      </w:r>
    </w:p>
    <w:p w14:paraId="12A86CC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г) носимоспособност в тонове;</w:t>
      </w:r>
    </w:p>
    <w:p w14:paraId="6263059B" w14:textId="37B5917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тип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w:t>
      </w:r>
    </w:p>
    <w:p w14:paraId="0BDB054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тип на FATO;</w:t>
      </w:r>
    </w:p>
    <w:p w14:paraId="6C66DCF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действителен пеленг с точност до една стотна от градуса, обозначаващ номер (ако се предвижда);</w:t>
      </w:r>
    </w:p>
    <w:p w14:paraId="4138F8C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дължина с точност до метър;</w:t>
      </w:r>
    </w:p>
    <w:p w14:paraId="41ADCC7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г) широчина с точност до метър;</w:t>
      </w:r>
    </w:p>
    <w:p w14:paraId="438A55C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д) наклон;</w:t>
      </w:r>
    </w:p>
    <w:p w14:paraId="2D08F3D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е) тип на повърхността;</w:t>
      </w:r>
    </w:p>
    <w:p w14:paraId="4B7EEBA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участък за безопасност:</w:t>
      </w:r>
    </w:p>
    <w:p w14:paraId="5F222A4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дължина;</w:t>
      </w:r>
    </w:p>
    <w:p w14:paraId="3CBC8E6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широчина;</w:t>
      </w:r>
    </w:p>
    <w:p w14:paraId="28AFF07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тип на повърхността;</w:t>
      </w:r>
    </w:p>
    <w:p w14:paraId="00A9DAE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пътека за рулиране по земята, въздушна ПР и транзитен маршрут за придвижване по въздуха:</w:t>
      </w:r>
    </w:p>
    <w:p w14:paraId="0F3FB48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обозначение;</w:t>
      </w:r>
    </w:p>
    <w:p w14:paraId="19FE368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широчина;</w:t>
      </w:r>
    </w:p>
    <w:p w14:paraId="487EABF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тип на повърхността;</w:t>
      </w:r>
    </w:p>
    <w:p w14:paraId="3E9775B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перон:</w:t>
      </w:r>
    </w:p>
    <w:p w14:paraId="538C976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тип на повърхността;</w:t>
      </w:r>
    </w:p>
    <w:p w14:paraId="5398DF5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местостоянки за вертолети;</w:t>
      </w:r>
    </w:p>
    <w:p w14:paraId="2ABC40A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участък, свободен от препятствия:</w:t>
      </w:r>
    </w:p>
    <w:p w14:paraId="1308334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дължина;</w:t>
      </w:r>
    </w:p>
    <w:p w14:paraId="3CA4465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профил на земната повърхност;</w:t>
      </w:r>
    </w:p>
    <w:p w14:paraId="052B7B1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значителни препятствия върху територията на вертолетното летище и в неговата околност:</w:t>
      </w:r>
    </w:p>
    <w:p w14:paraId="701E8C2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местоположение;</w:t>
      </w:r>
    </w:p>
    <w:p w14:paraId="5EF4A49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максимална надморска височина с точност до метър;</w:t>
      </w:r>
    </w:p>
    <w:p w14:paraId="6A5B13A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тип;</w:t>
      </w:r>
    </w:p>
    <w:p w14:paraId="430D4BC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визуални средства за схемите на подхода за кацане, маркировка и светлини на FATO, TLOF, ПР и пероните;</w:t>
      </w:r>
    </w:p>
    <w:p w14:paraId="7021CD6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10. разстояние с точност до метър между курсовия и глисадния радиомаяк, съставляващи системата за кацане по прибори (ILS) или азимутната и ъгломестната антена на микровълновата система за кацане (MLS) и съответните краища на TLOF или FATO.</w:t>
      </w:r>
    </w:p>
    <w:p w14:paraId="7B3114C0" w14:textId="77777777" w:rsidR="00217DE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BD24275" w14:textId="37275693" w:rsidR="00197E20" w:rsidRPr="004767F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4767FA">
        <w:rPr>
          <w:rFonts w:ascii="Times New Roman" w:hAnsi="Times New Roman"/>
          <w:b/>
          <w:bCs/>
          <w:kern w:val="0"/>
          <w:lang w:val="x-none"/>
        </w:rPr>
        <w:t>Глава петдесет и осма</w:t>
      </w:r>
    </w:p>
    <w:p w14:paraId="2C4C7286" w14:textId="77777777" w:rsidR="00197E20" w:rsidRPr="004767FA" w:rsidRDefault="00197E20">
      <w:pPr>
        <w:widowControl w:val="0"/>
        <w:autoSpaceDE w:val="0"/>
        <w:autoSpaceDN w:val="0"/>
        <w:adjustRightInd w:val="0"/>
        <w:spacing w:after="0" w:line="240" w:lineRule="auto"/>
        <w:jc w:val="center"/>
        <w:rPr>
          <w:rFonts w:ascii="Times New Roman" w:hAnsi="Times New Roman"/>
          <w:b/>
          <w:bCs/>
          <w:kern w:val="0"/>
          <w:lang w:val="x-none"/>
        </w:rPr>
      </w:pPr>
      <w:r w:rsidRPr="004767FA">
        <w:rPr>
          <w:rFonts w:ascii="Times New Roman" w:hAnsi="Times New Roman"/>
          <w:b/>
          <w:bCs/>
          <w:kern w:val="0"/>
          <w:lang w:val="x-none"/>
        </w:rPr>
        <w:t>ОБЯВЯВАНИ ДИСТАНЦИИ</w:t>
      </w:r>
    </w:p>
    <w:p w14:paraId="0BD2475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D08759B" w14:textId="16226CD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65C21">
        <w:rPr>
          <w:rFonts w:ascii="Times New Roman" w:hAnsi="Times New Roman"/>
          <w:b/>
          <w:bCs/>
          <w:kern w:val="0"/>
        </w:rPr>
        <w:t>4</w:t>
      </w:r>
      <w:r w:rsidR="004767FA">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За вертолетно летище</w:t>
      </w:r>
      <w:r w:rsidR="006F6E15" w:rsidRPr="00112DB8">
        <w:rPr>
          <w:rFonts w:ascii="Times New Roman" w:hAnsi="Times New Roman"/>
          <w:kern w:val="0"/>
        </w:rPr>
        <w:t>,</w:t>
      </w:r>
      <w:r w:rsidR="006F6E15" w:rsidRPr="00112DB8">
        <w:rPr>
          <w:rFonts w:ascii="Times New Roman" w:hAnsi="Times New Roman"/>
        </w:rPr>
        <w:t xml:space="preserve"> когато е приложимо, се обявяват</w:t>
      </w:r>
      <w:r w:rsidR="006F6E15" w:rsidRPr="0091420A">
        <w:rPr>
          <w:rFonts w:ascii="Times New Roman" w:hAnsi="Times New Roman"/>
        </w:rPr>
        <w:t xml:space="preserve"> </w:t>
      </w:r>
      <w:r w:rsidR="006F6E15" w:rsidRPr="00112DB8">
        <w:rPr>
          <w:rFonts w:ascii="Times New Roman" w:hAnsi="Times New Roman"/>
        </w:rPr>
        <w:t>с точност до най-близкия метър или фут</w:t>
      </w:r>
      <w:r w:rsidRPr="00112DB8">
        <w:rPr>
          <w:rFonts w:ascii="Times New Roman" w:hAnsi="Times New Roman"/>
          <w:kern w:val="0"/>
          <w:lang w:val="x-none"/>
        </w:rPr>
        <w:t xml:space="preserve"> разполагаемите дистанции за:</w:t>
      </w:r>
    </w:p>
    <w:p w14:paraId="6894855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излитане;</w:t>
      </w:r>
    </w:p>
    <w:p w14:paraId="24CC1FC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прекъснато излитане;</w:t>
      </w:r>
    </w:p>
    <w:p w14:paraId="45EB6EC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кацане.</w:t>
      </w:r>
    </w:p>
    <w:p w14:paraId="7405BA8E" w14:textId="1592430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65C21">
        <w:rPr>
          <w:rFonts w:ascii="Times New Roman" w:hAnsi="Times New Roman"/>
          <w:b/>
          <w:bCs/>
          <w:kern w:val="0"/>
        </w:rPr>
        <w:t>4</w:t>
      </w:r>
      <w:r w:rsidR="004767FA">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Изискванията към точността на представяните данни по чл. 5</w:t>
      </w:r>
      <w:r w:rsidR="004767FA">
        <w:rPr>
          <w:rFonts w:ascii="Times New Roman" w:hAnsi="Times New Roman"/>
          <w:kern w:val="0"/>
        </w:rPr>
        <w:t>45</w:t>
      </w:r>
      <w:r w:rsidRPr="00112DB8">
        <w:rPr>
          <w:rFonts w:ascii="Times New Roman" w:hAnsi="Times New Roman"/>
          <w:kern w:val="0"/>
          <w:lang w:val="x-none"/>
        </w:rPr>
        <w:t xml:space="preserve"> и 5</w:t>
      </w:r>
      <w:r w:rsidR="004767FA">
        <w:rPr>
          <w:rFonts w:ascii="Times New Roman" w:hAnsi="Times New Roman"/>
          <w:kern w:val="0"/>
        </w:rPr>
        <w:t>46</w:t>
      </w:r>
      <w:r w:rsidRPr="00112DB8">
        <w:rPr>
          <w:rFonts w:ascii="Times New Roman" w:hAnsi="Times New Roman"/>
          <w:kern w:val="0"/>
          <w:lang w:val="x-none"/>
        </w:rPr>
        <w:t xml:space="preserve"> съответстват на изискванията по чл. 5, ал. 1.</w:t>
      </w:r>
    </w:p>
    <w:p w14:paraId="0A36F204" w14:textId="77777777" w:rsidR="00217DE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1AD2D9DE" w14:textId="24F5F14E" w:rsidR="00197E20" w:rsidRPr="00655E9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55E9E">
        <w:rPr>
          <w:rFonts w:ascii="Times New Roman" w:hAnsi="Times New Roman"/>
          <w:b/>
          <w:bCs/>
          <w:kern w:val="0"/>
          <w:lang w:val="x-none"/>
        </w:rPr>
        <w:t>Глава петдесет и девета</w:t>
      </w:r>
    </w:p>
    <w:p w14:paraId="25FCCBED" w14:textId="77777777" w:rsidR="00197E20" w:rsidRPr="00655E9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55E9E">
        <w:rPr>
          <w:rFonts w:ascii="Times New Roman" w:hAnsi="Times New Roman"/>
          <w:b/>
          <w:bCs/>
          <w:kern w:val="0"/>
          <w:lang w:val="x-none"/>
        </w:rPr>
        <w:t>КОНТРОЛНА ТОЧКА НА ВЕРТОЛЕТНО ЛЕТИЩЕ</w:t>
      </w:r>
    </w:p>
    <w:p w14:paraId="6E28185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33B9CC0" w14:textId="272102F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565C21">
        <w:rPr>
          <w:rFonts w:ascii="Times New Roman" w:hAnsi="Times New Roman"/>
          <w:b/>
          <w:bCs/>
          <w:kern w:val="0"/>
        </w:rPr>
        <w:t>4</w:t>
      </w:r>
      <w:r w:rsidR="00655E9E">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За вертолетно летище, което не е съвместено с летище, се определя контролна точка.</w:t>
      </w:r>
    </w:p>
    <w:p w14:paraId="70F93A0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вертолетното летище е съвместено с летище, контролната точка на летището е контролна точка на вертолетното летище.</w:t>
      </w:r>
    </w:p>
    <w:p w14:paraId="24350FC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Контролната точка на вертолетното летище се разполага близо до началния или планирания геометричен център на летището и нейното положение не се изменя.</w:t>
      </w:r>
    </w:p>
    <w:p w14:paraId="22AB970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Местоположението на контролната точка на вертолетното летище се измерва и обявява в градуси, минути и секунди.</w:t>
      </w:r>
    </w:p>
    <w:p w14:paraId="2BCD5E1B" w14:textId="13067B9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Характеристиките, съдържащи се в част пета </w:t>
      </w:r>
      <w:r w:rsidR="00655E9E">
        <w:rPr>
          <w:rFonts w:ascii="Times New Roman" w:hAnsi="Times New Roman"/>
          <w:kern w:val="0"/>
        </w:rPr>
        <w:t>„</w:t>
      </w:r>
      <w:r w:rsidRPr="00112DB8">
        <w:rPr>
          <w:rFonts w:ascii="Times New Roman" w:hAnsi="Times New Roman"/>
          <w:kern w:val="0"/>
          <w:lang w:val="x-none"/>
        </w:rPr>
        <w:t>Вертолетни летища</w:t>
      </w:r>
      <w:r w:rsidR="00655E9E">
        <w:rPr>
          <w:rFonts w:ascii="Times New Roman" w:hAnsi="Times New Roman"/>
          <w:kern w:val="0"/>
        </w:rPr>
        <w:t>“</w:t>
      </w:r>
      <w:r w:rsidRPr="00112DB8">
        <w:rPr>
          <w:rFonts w:ascii="Times New Roman" w:hAnsi="Times New Roman"/>
          <w:kern w:val="0"/>
          <w:lang w:val="x-none"/>
        </w:rPr>
        <w:t>, се отнасят за:</w:t>
      </w:r>
    </w:p>
    <w:p w14:paraId="009FE9A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вертолетни летища, които се използват от вертолети, изпълняващи полети на гражданската авиация;</w:t>
      </w:r>
    </w:p>
    <w:p w14:paraId="11D2ABB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зоните, предназначени за ползване от вертолети, намиращи се на летища, предназначени за ползване от самолети;</w:t>
      </w:r>
    </w:p>
    <w:p w14:paraId="5A1175D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вертолетни операции, които се провеждат на летища, предназначени за ползване от самолети.</w:t>
      </w:r>
    </w:p>
    <w:p w14:paraId="0A57CE71" w14:textId="77777777" w:rsidR="00217DE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AE2F549" w14:textId="78EF2B29" w:rsidR="00197E20" w:rsidRPr="00655E9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55E9E">
        <w:rPr>
          <w:rFonts w:ascii="Times New Roman" w:hAnsi="Times New Roman"/>
          <w:b/>
          <w:bCs/>
          <w:kern w:val="0"/>
          <w:lang w:val="x-none"/>
        </w:rPr>
        <w:t>Глава шестдесета</w:t>
      </w:r>
    </w:p>
    <w:p w14:paraId="1FE8E5CF" w14:textId="77777777" w:rsidR="00197E20" w:rsidRPr="00655E9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55E9E">
        <w:rPr>
          <w:rFonts w:ascii="Times New Roman" w:hAnsi="Times New Roman"/>
          <w:b/>
          <w:bCs/>
          <w:kern w:val="0"/>
          <w:lang w:val="x-none"/>
        </w:rPr>
        <w:t>НАДМОРСКА ВИСОЧИНА НА ВЕРТОЛЕТНО ЛЕТИЩЕ</w:t>
      </w:r>
    </w:p>
    <w:p w14:paraId="44C50C71" w14:textId="77777777" w:rsidR="00197E20" w:rsidRPr="00655E9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67B2783" w14:textId="5459A2A8" w:rsidR="00E367AF" w:rsidRPr="00112DB8" w:rsidRDefault="00197E20" w:rsidP="00E367AF">
      <w:pPr>
        <w:spacing w:after="0" w:line="240" w:lineRule="auto"/>
        <w:ind w:firstLine="708"/>
        <w:jc w:val="both"/>
        <w:rPr>
          <w:rFonts w:ascii="Times New Roman" w:hAnsi="Times New Roman"/>
        </w:rPr>
      </w:pPr>
      <w:r w:rsidRPr="00112DB8">
        <w:rPr>
          <w:rFonts w:ascii="Times New Roman" w:hAnsi="Times New Roman"/>
          <w:b/>
          <w:bCs/>
          <w:kern w:val="0"/>
          <w:lang w:val="x-none"/>
        </w:rPr>
        <w:t xml:space="preserve"> Чл. 5</w:t>
      </w:r>
      <w:r w:rsidR="00565C21">
        <w:rPr>
          <w:rFonts w:ascii="Times New Roman" w:hAnsi="Times New Roman"/>
          <w:b/>
          <w:bCs/>
          <w:kern w:val="0"/>
        </w:rPr>
        <w:t>4</w:t>
      </w:r>
      <w:r w:rsidR="00655E9E">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w:t>
      </w:r>
      <w:r w:rsidR="00E367AF" w:rsidRPr="00112DB8">
        <w:rPr>
          <w:rFonts w:ascii="Times New Roman" w:hAnsi="Times New Roman"/>
        </w:rPr>
        <w:t xml:space="preserve">(1) Надморската височина на вертолетното летище и вълната на геоида се измерват и обявяват на </w:t>
      </w:r>
      <w:bookmarkStart w:id="16" w:name="_Hlk138251241"/>
      <w:r w:rsidR="00E367AF" w:rsidRPr="00112DB8">
        <w:rPr>
          <w:rFonts w:ascii="Times New Roman" w:hAnsi="Times New Roman"/>
        </w:rPr>
        <w:t>доставчика на аеронавигационно обслужване</w:t>
      </w:r>
      <w:bookmarkEnd w:id="16"/>
      <w:r w:rsidR="00E367AF" w:rsidRPr="00112DB8">
        <w:rPr>
          <w:rFonts w:ascii="Times New Roman" w:hAnsi="Times New Roman"/>
        </w:rPr>
        <w:t xml:space="preserve"> с точност до половин метър</w:t>
      </w:r>
      <w:r w:rsidR="001851C0">
        <w:rPr>
          <w:rFonts w:ascii="Times New Roman" w:hAnsi="Times New Roman"/>
        </w:rPr>
        <w:t>.</w:t>
      </w:r>
    </w:p>
    <w:p w14:paraId="347D5210" w14:textId="5415D7A5" w:rsidR="00E367AF" w:rsidRPr="00112DB8" w:rsidRDefault="00655E9E" w:rsidP="0091420A">
      <w:pPr>
        <w:widowControl w:val="0"/>
        <w:autoSpaceDE w:val="0"/>
        <w:autoSpaceDN w:val="0"/>
        <w:adjustRightInd w:val="0"/>
        <w:spacing w:after="0" w:line="240" w:lineRule="auto"/>
        <w:jc w:val="both"/>
        <w:rPr>
          <w:rFonts w:ascii="Times New Roman" w:hAnsi="Times New Roman"/>
          <w:kern w:val="0"/>
          <w:lang w:val="x-none"/>
        </w:rPr>
      </w:pPr>
      <w:r>
        <w:rPr>
          <w:rFonts w:ascii="Times New Roman" w:hAnsi="Times New Roman"/>
        </w:rPr>
        <w:tab/>
      </w:r>
      <w:r w:rsidR="00E367AF" w:rsidRPr="00112DB8">
        <w:rPr>
          <w:rFonts w:ascii="Times New Roman" w:hAnsi="Times New Roman"/>
        </w:rPr>
        <w:t>(2) Надморската височина на TLOF и/или надморската височина и вълната на геоида на всеки праг на FATO (където е приложимо) се измерват и докладват на доставчика на аеронавигационно обслужване с точност до половин метър.</w:t>
      </w:r>
      <w:r w:rsidR="00E367AF" w:rsidRPr="00112DB8" w:rsidDel="00E367AF">
        <w:rPr>
          <w:rFonts w:ascii="Times New Roman" w:hAnsi="Times New Roman"/>
          <w:kern w:val="0"/>
          <w:lang w:val="x-none"/>
        </w:rPr>
        <w:t xml:space="preserve"> </w:t>
      </w:r>
    </w:p>
    <w:p w14:paraId="5A1D27EA" w14:textId="1B304D10" w:rsidR="00197E20" w:rsidRPr="00112DB8" w:rsidRDefault="00197E20" w:rsidP="00E367AF">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655E9E">
        <w:rPr>
          <w:rFonts w:ascii="Times New Roman" w:hAnsi="Times New Roman"/>
          <w:b/>
          <w:bCs/>
          <w:kern w:val="0"/>
        </w:rPr>
        <w:t>50</w:t>
      </w:r>
      <w:r w:rsidRPr="00112DB8">
        <w:rPr>
          <w:rFonts w:ascii="Times New Roman" w:hAnsi="Times New Roman"/>
          <w:b/>
          <w:bCs/>
          <w:kern w:val="0"/>
          <w:lang w:val="x-none"/>
        </w:rPr>
        <w:t>.</w:t>
      </w:r>
      <w:r w:rsidRPr="00112DB8">
        <w:rPr>
          <w:rFonts w:ascii="Times New Roman" w:hAnsi="Times New Roman"/>
          <w:kern w:val="0"/>
          <w:lang w:val="x-none"/>
        </w:rPr>
        <w:t xml:space="preserve"> (1) Географските координати на геометричния център на зоната за приземяване и излитане и/или на всеки праг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се измерват и обявяват в градуси, минути, секунди и стотни от секундата.</w:t>
      </w:r>
    </w:p>
    <w:p w14:paraId="2B91346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Географските координати на точките от съответна осева линия на земни ПР за вертолети, ПР за рулиране по въздуха и транзитни маршрути за придвижване по въздуха се измерват и обявяват в градуси, минути, секунди и стотни от секундата.</w:t>
      </w:r>
    </w:p>
    <w:p w14:paraId="7C94C2B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Географските координати на всяка МС за вертолети се измерват и обявяват в градуси, минути, секунди и стотни от секундата.</w:t>
      </w:r>
    </w:p>
    <w:p w14:paraId="71FFACA4" w14:textId="5F9803FA" w:rsidR="00197E20" w:rsidRPr="0091420A" w:rsidRDefault="00197E20" w:rsidP="0091420A">
      <w:pPr>
        <w:spacing w:after="0" w:line="240" w:lineRule="auto"/>
        <w:jc w:val="both"/>
        <w:rPr>
          <w:rFonts w:ascii="Times New Roman" w:hAnsi="Times New Roman"/>
        </w:rPr>
      </w:pPr>
      <w:r w:rsidRPr="00112DB8">
        <w:rPr>
          <w:rFonts w:ascii="Times New Roman" w:hAnsi="Times New Roman"/>
          <w:kern w:val="0"/>
          <w:lang w:val="x-none"/>
        </w:rPr>
        <w:t xml:space="preserve"> </w:t>
      </w:r>
      <w:r w:rsidR="00E367AF" w:rsidRPr="00112DB8">
        <w:rPr>
          <w:rFonts w:ascii="Times New Roman" w:hAnsi="Times New Roman"/>
          <w:kern w:val="0"/>
        </w:rPr>
        <w:t xml:space="preserve">     </w:t>
      </w:r>
      <w:r w:rsidR="00E367AF" w:rsidRPr="00112DB8">
        <w:rPr>
          <w:rFonts w:ascii="Times New Roman" w:hAnsi="Times New Roman"/>
        </w:rPr>
        <w:t>(4) Географските координати на препятствията в зона 2 (частта в рамките на вертолетното летище) и в зона 3 се измерват и се съобщават на службите за аеронавигационно информационно обслужване в градуси, минути, секунди и десети от секундата.</w:t>
      </w:r>
    </w:p>
    <w:p w14:paraId="788F03A4" w14:textId="04D18860"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Обявяват се също значението на максималната надморска височина, закръглена до метър, типът маркировка и светлинната индикация на значимите препятствия.</w:t>
      </w:r>
    </w:p>
    <w:p w14:paraId="756975F5" w14:textId="77777777" w:rsidR="00655E9E" w:rsidRPr="00112DB8" w:rsidRDefault="00655E9E">
      <w:pPr>
        <w:widowControl w:val="0"/>
        <w:autoSpaceDE w:val="0"/>
        <w:autoSpaceDN w:val="0"/>
        <w:adjustRightInd w:val="0"/>
        <w:spacing w:after="0" w:line="240" w:lineRule="auto"/>
        <w:ind w:firstLine="480"/>
        <w:jc w:val="both"/>
        <w:rPr>
          <w:rFonts w:ascii="Times New Roman" w:hAnsi="Times New Roman"/>
          <w:kern w:val="0"/>
          <w:lang w:val="x-none"/>
        </w:rPr>
      </w:pPr>
    </w:p>
    <w:p w14:paraId="218B925B" w14:textId="77777777" w:rsidR="00197E20" w:rsidRPr="00655E9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55E9E">
        <w:rPr>
          <w:rFonts w:ascii="Times New Roman" w:hAnsi="Times New Roman"/>
          <w:b/>
          <w:bCs/>
          <w:kern w:val="0"/>
          <w:lang w:val="x-none"/>
        </w:rPr>
        <w:t xml:space="preserve"> Глава шестдесет и първа</w:t>
      </w:r>
    </w:p>
    <w:p w14:paraId="027A7691" w14:textId="77777777" w:rsidR="00197E20" w:rsidRPr="00655E9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55E9E">
        <w:rPr>
          <w:rFonts w:ascii="Times New Roman" w:hAnsi="Times New Roman"/>
          <w:b/>
          <w:bCs/>
          <w:kern w:val="0"/>
          <w:lang w:val="x-none"/>
        </w:rPr>
        <w:t>КООРДИНАЦИЯ МЕЖДУ СЛУЖБИТЕ ЗА АЕРОНАВИГАЦИОННА ИНФОРМАЦИЯ НА ДОСТАВЧИКА</w:t>
      </w:r>
    </w:p>
    <w:p w14:paraId="2F23536C" w14:textId="77777777" w:rsidR="00197E20" w:rsidRPr="00655E9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55E9E">
        <w:rPr>
          <w:rFonts w:ascii="Times New Roman" w:hAnsi="Times New Roman"/>
          <w:b/>
          <w:bCs/>
          <w:kern w:val="0"/>
          <w:lang w:val="x-none"/>
        </w:rPr>
        <w:t>НА АЕРОНАВИГАЦИОННО ОБСЛУЖВАНЕ И СЛУЖБИТЕ НА ВЕРТОЛЕТНИТЕ ЛЕТИЩА</w:t>
      </w:r>
    </w:p>
    <w:p w14:paraId="7944194B" w14:textId="77777777" w:rsidR="00197E20" w:rsidRPr="00655E9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48B58E4" w14:textId="2709119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6F39F9">
        <w:rPr>
          <w:rFonts w:ascii="Times New Roman" w:hAnsi="Times New Roman"/>
          <w:b/>
          <w:bCs/>
          <w:kern w:val="0"/>
        </w:rPr>
        <w:t>51</w:t>
      </w:r>
      <w:r w:rsidRPr="00112DB8">
        <w:rPr>
          <w:rFonts w:ascii="Times New Roman" w:hAnsi="Times New Roman"/>
          <w:b/>
          <w:bCs/>
          <w:kern w:val="0"/>
          <w:lang w:val="x-none"/>
        </w:rPr>
        <w:t>.</w:t>
      </w:r>
      <w:r w:rsidRPr="00112DB8">
        <w:rPr>
          <w:rFonts w:ascii="Times New Roman" w:hAnsi="Times New Roman"/>
          <w:kern w:val="0"/>
          <w:lang w:val="x-none"/>
        </w:rPr>
        <w:t xml:space="preserve"> Във връзка с провеждането на полети службата на вертолетното летище незабавно съобщава на доставчика на аеронавигационно обслужване от съответния район на отговорност информация за:</w:t>
      </w:r>
    </w:p>
    <w:p w14:paraId="30DE0C6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условията на вертолетното летище;</w:t>
      </w:r>
    </w:p>
    <w:p w14:paraId="518EA2A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експлоатационното състояние на съответните оборудване, служби и навигационни средства, за които носи отговорност;</w:t>
      </w:r>
    </w:p>
    <w:p w14:paraId="68020B2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всяка друга информация, която се счита за важна от експлоатационна гледна точка.</w:t>
      </w:r>
    </w:p>
    <w:p w14:paraId="31738D86" w14:textId="21F593B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DF4F4A">
        <w:rPr>
          <w:rFonts w:ascii="Times New Roman" w:hAnsi="Times New Roman"/>
          <w:b/>
          <w:bCs/>
          <w:kern w:val="0"/>
        </w:rPr>
        <w:t>5</w:t>
      </w:r>
      <w:r w:rsidR="006F39F9">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Преди въвеждането на промени в аеронавигационната система, отговорните служби на вертолетното летище е необходимо да вземат предвид нужното време за промяна от страна на доставчика на аеронавигационно обслужване, което включва подготовка, издаване и публикуване на съответните материали за обявяване.</w:t>
      </w:r>
    </w:p>
    <w:p w14:paraId="39090EC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осигуряване на навременно предоставяне на информацията на доставчика на аеронавигационно обслужване е необходимо добро сътрудничество между заинтересованите служби.</w:t>
      </w:r>
    </w:p>
    <w:p w14:paraId="2B8955AB" w14:textId="6530D1F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DF4F4A">
        <w:rPr>
          <w:rFonts w:ascii="Times New Roman" w:hAnsi="Times New Roman"/>
          <w:b/>
          <w:bCs/>
          <w:kern w:val="0"/>
        </w:rPr>
        <w:t>5</w:t>
      </w:r>
      <w:r w:rsidR="006F39F9">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Промените на аеронавигационна информация, засягащи графики и/или компютърно базирани навигационни системи, за които се уведомява AIRAC, са от особена важност.</w:t>
      </w:r>
    </w:p>
    <w:p w14:paraId="4EA8456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Отговорните служби на вертолетните летища следва да съобразяват международно приетите AIRAC периоди, взимайки предвид 14-дневен срок за изпращане по поща на данни или информация за публикуване до доставчика на аеронавигационно обслужване.</w:t>
      </w:r>
    </w:p>
    <w:p w14:paraId="287A8649" w14:textId="1CF3953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DF4F4A">
        <w:rPr>
          <w:rFonts w:ascii="Times New Roman" w:hAnsi="Times New Roman"/>
          <w:b/>
          <w:bCs/>
          <w:kern w:val="0"/>
        </w:rPr>
        <w:t>5</w:t>
      </w:r>
      <w:r w:rsidR="006F39F9">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Летищната администрация на вертолетните летища, отговорна за подаването на аеронавигационните данни/информация на доставчика на аеронавигационно обслужване, спазва изискванията за точност и интегритет на аеронавигационната информация.</w:t>
      </w:r>
    </w:p>
    <w:p w14:paraId="7F7E7582" w14:textId="47B070C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(2) </w:t>
      </w:r>
      <w:r w:rsidR="006F39F9" w:rsidRPr="006F39F9">
        <w:rPr>
          <w:rFonts w:ascii="Times New Roman" w:hAnsi="Times New Roman"/>
          <w:kern w:val="0"/>
          <w:lang w:val="x-none"/>
        </w:rPr>
        <w:t xml:space="preserve">Информацията </w:t>
      </w:r>
      <w:r w:rsidRPr="00112DB8">
        <w:rPr>
          <w:rFonts w:ascii="Times New Roman" w:hAnsi="Times New Roman"/>
          <w:kern w:val="0"/>
          <w:lang w:val="x-none"/>
        </w:rPr>
        <w:t>AIRAC се изпраща до ползвателите на аеронавигационна информация поне 42 дни преди датата на настъпване на промяната с цел да достигне до получателя поне 28 дни преди датата на настъпване на промяната.</w:t>
      </w:r>
    </w:p>
    <w:p w14:paraId="316EF802" w14:textId="56E3E15A" w:rsidR="005E2549" w:rsidRPr="00112DB8" w:rsidRDefault="005E2549" w:rsidP="0091420A">
      <w:pPr>
        <w:spacing w:after="0" w:line="240" w:lineRule="auto"/>
        <w:jc w:val="both"/>
        <w:rPr>
          <w:rFonts w:ascii="Times New Roman" w:hAnsi="Times New Roman"/>
        </w:rPr>
      </w:pPr>
      <w:r w:rsidRPr="00112DB8">
        <w:rPr>
          <w:rFonts w:ascii="Times New Roman" w:hAnsi="Times New Roman"/>
          <w:b/>
          <w:bCs/>
        </w:rPr>
        <w:t xml:space="preserve">     Чл. 5</w:t>
      </w:r>
      <w:r w:rsidR="00DF4F4A">
        <w:rPr>
          <w:rFonts w:ascii="Times New Roman" w:hAnsi="Times New Roman"/>
          <w:b/>
          <w:bCs/>
        </w:rPr>
        <w:t>5</w:t>
      </w:r>
      <w:r w:rsidR="006F39F9">
        <w:rPr>
          <w:rFonts w:ascii="Times New Roman" w:hAnsi="Times New Roman"/>
          <w:b/>
          <w:bCs/>
        </w:rPr>
        <w:t>5</w:t>
      </w:r>
      <w:r w:rsidRPr="00112DB8">
        <w:rPr>
          <w:rFonts w:ascii="Times New Roman" w:hAnsi="Times New Roman"/>
          <w:b/>
          <w:bCs/>
        </w:rPr>
        <w:t>.</w:t>
      </w:r>
      <w:r w:rsidRPr="00112DB8">
        <w:rPr>
          <w:rFonts w:ascii="Times New Roman" w:hAnsi="Times New Roman"/>
        </w:rPr>
        <w:t xml:space="preserve"> (1) Собственикът или операторът на вертолетното летище, отговорен за подаването на аеронавигационните данни/информация на доставчика на аеронавигационно обслужване, предоставя на ползвателите на летището с публикация в </w:t>
      </w:r>
      <w:r w:rsidRPr="00112DB8">
        <w:rPr>
          <w:rFonts w:ascii="Times New Roman" w:hAnsi="Times New Roman"/>
          <w:lang w:val="en-US"/>
        </w:rPr>
        <w:t>AIP</w:t>
      </w:r>
      <w:r w:rsidRPr="00112DB8">
        <w:rPr>
          <w:rFonts w:ascii="Times New Roman" w:hAnsi="Times New Roman"/>
        </w:rPr>
        <w:t xml:space="preserve"> или при поискване информация за нивото на защита, осигурявана на вертолетното летище по отношение на аварийно-спасителната защита и гасене на пожари.</w:t>
      </w:r>
    </w:p>
    <w:p w14:paraId="092D4144" w14:textId="77777777" w:rsidR="005E2549" w:rsidRPr="00112DB8" w:rsidRDefault="005E2549" w:rsidP="005E2549">
      <w:pPr>
        <w:spacing w:after="0" w:line="240" w:lineRule="auto"/>
        <w:ind w:firstLine="708"/>
        <w:jc w:val="both"/>
        <w:rPr>
          <w:rFonts w:ascii="Times New Roman" w:hAnsi="Times New Roman"/>
        </w:rPr>
      </w:pPr>
      <w:r w:rsidRPr="00112DB8">
        <w:rPr>
          <w:rFonts w:ascii="Times New Roman" w:hAnsi="Times New Roman"/>
        </w:rPr>
        <w:t>(2) Информацията относно аварийно-спасителното и противопожарно обслужване се предоставя съгласно изискванията, посочени в Част пета „Вертолетни летища“, дял пети „Аварийни служби на вертолетни летища“.</w:t>
      </w:r>
    </w:p>
    <w:p w14:paraId="282D8DB2" w14:textId="6900F246" w:rsidR="005E2549" w:rsidRPr="00112DB8" w:rsidRDefault="005E2549" w:rsidP="005E2549">
      <w:pPr>
        <w:spacing w:after="0" w:line="240" w:lineRule="auto"/>
        <w:ind w:firstLine="708"/>
        <w:jc w:val="both"/>
        <w:rPr>
          <w:rFonts w:ascii="Times New Roman" w:hAnsi="Times New Roman"/>
        </w:rPr>
      </w:pPr>
      <w:r w:rsidRPr="00112DB8">
        <w:rPr>
          <w:rFonts w:ascii="Times New Roman" w:hAnsi="Times New Roman"/>
        </w:rPr>
        <w:t xml:space="preserve">(3) </w:t>
      </w:r>
      <w:r w:rsidR="00B77A18" w:rsidRPr="00112DB8">
        <w:rPr>
          <w:rFonts w:ascii="Times New Roman" w:hAnsi="Times New Roman"/>
          <w:kern w:val="0"/>
          <w:lang w:val="x-none"/>
        </w:rPr>
        <w:t xml:space="preserve">Нивото на осигурената на </w:t>
      </w:r>
      <w:r w:rsidR="00B77A18">
        <w:rPr>
          <w:rFonts w:ascii="Times New Roman" w:hAnsi="Times New Roman"/>
          <w:kern w:val="0"/>
          <w:lang w:val="x-none"/>
        </w:rPr>
        <w:t xml:space="preserve">вертолетното </w:t>
      </w:r>
      <w:r w:rsidR="00B77A18" w:rsidRPr="00112DB8">
        <w:rPr>
          <w:rFonts w:ascii="Times New Roman" w:hAnsi="Times New Roman"/>
          <w:kern w:val="0"/>
          <w:lang w:val="x-none"/>
        </w:rPr>
        <w:t xml:space="preserve">летище защита за аварийно-спасителни и противопожарни операции съответства на категорията на </w:t>
      </w:r>
      <w:r w:rsidR="00B77A18">
        <w:rPr>
          <w:rFonts w:ascii="Times New Roman" w:hAnsi="Times New Roman"/>
          <w:kern w:val="0"/>
          <w:lang w:val="x-none"/>
        </w:rPr>
        <w:t xml:space="preserve">вертолетното </w:t>
      </w:r>
      <w:r w:rsidR="00B77A18" w:rsidRPr="00112DB8">
        <w:rPr>
          <w:rFonts w:ascii="Times New Roman" w:hAnsi="Times New Roman"/>
          <w:kern w:val="0"/>
          <w:lang w:val="x-none"/>
        </w:rPr>
        <w:t xml:space="preserve">летище, определена съгласно чл. </w:t>
      </w:r>
      <w:r w:rsidR="00CF408C">
        <w:rPr>
          <w:rFonts w:ascii="Times New Roman" w:hAnsi="Times New Roman"/>
          <w:kern w:val="0"/>
          <w:lang w:val="x-none"/>
        </w:rPr>
        <w:t>686</w:t>
      </w:r>
      <w:r w:rsidR="00B77A18">
        <w:rPr>
          <w:rFonts w:ascii="Times New Roman" w:hAnsi="Times New Roman"/>
          <w:kern w:val="0"/>
          <w:lang w:val="x-none"/>
        </w:rPr>
        <w:t xml:space="preserve">. </w:t>
      </w:r>
      <w:r w:rsidRPr="00112DB8">
        <w:rPr>
          <w:rFonts w:ascii="Times New Roman" w:hAnsi="Times New Roman"/>
        </w:rPr>
        <w:t xml:space="preserve">На </w:t>
      </w:r>
      <w:r w:rsidR="00B77A18">
        <w:rPr>
          <w:rFonts w:ascii="Times New Roman" w:hAnsi="Times New Roman"/>
        </w:rPr>
        <w:t>тази основа</w:t>
      </w:r>
      <w:r w:rsidRPr="00112DB8">
        <w:rPr>
          <w:rFonts w:ascii="Times New Roman" w:hAnsi="Times New Roman"/>
        </w:rPr>
        <w:t xml:space="preserve"> се осигуряват необходимите видове и количества пожарогасителни вещества/агенти.</w:t>
      </w:r>
    </w:p>
    <w:p w14:paraId="312F03BC" w14:textId="77777777" w:rsidR="005E2549" w:rsidRPr="00112DB8" w:rsidRDefault="005E2549" w:rsidP="005E2549">
      <w:pPr>
        <w:spacing w:after="0" w:line="240" w:lineRule="auto"/>
        <w:ind w:firstLine="708"/>
        <w:jc w:val="both"/>
        <w:rPr>
          <w:rFonts w:ascii="Times New Roman" w:hAnsi="Times New Roman"/>
        </w:rPr>
      </w:pPr>
      <w:r w:rsidRPr="00112DB8">
        <w:rPr>
          <w:rFonts w:ascii="Times New Roman" w:hAnsi="Times New Roman"/>
        </w:rPr>
        <w:t>(4) Промени в нивото на защита могат да се извършват от собственика или оператора на летището, при което се променя наличността на огнегасящите вещества или оборудването, използвано за подаване на агентите, или броя на персонала, който използва това оборудване.</w:t>
      </w:r>
    </w:p>
    <w:p w14:paraId="73AF035C" w14:textId="77777777" w:rsidR="005E2549" w:rsidRPr="00112DB8" w:rsidRDefault="005E2549" w:rsidP="005E2549">
      <w:pPr>
        <w:spacing w:after="0" w:line="240" w:lineRule="auto"/>
        <w:ind w:firstLine="708"/>
        <w:jc w:val="both"/>
        <w:rPr>
          <w:rFonts w:ascii="Times New Roman" w:hAnsi="Times New Roman"/>
        </w:rPr>
      </w:pPr>
      <w:r w:rsidRPr="00112DB8">
        <w:rPr>
          <w:rFonts w:ascii="Times New Roman" w:hAnsi="Times New Roman"/>
        </w:rPr>
        <w:t>(5) При промяна в</w:t>
      </w:r>
      <w:r w:rsidRPr="00112DB8">
        <w:rPr>
          <w:rFonts w:ascii="Times New Roman" w:hAnsi="Times New Roman"/>
          <w:lang w:val="ru-RU"/>
        </w:rPr>
        <w:t xml:space="preserve"> </w:t>
      </w:r>
      <w:r w:rsidRPr="00112DB8">
        <w:rPr>
          <w:rFonts w:ascii="Times New Roman" w:hAnsi="Times New Roman"/>
        </w:rPr>
        <w:t>наличността на огнегасящите вещества</w:t>
      </w:r>
      <w:r w:rsidRPr="00112DB8">
        <w:rPr>
          <w:rFonts w:ascii="Times New Roman" w:hAnsi="Times New Roman"/>
          <w:lang w:val="ru-RU"/>
        </w:rPr>
        <w:t xml:space="preserve">, </w:t>
      </w:r>
      <w:r w:rsidRPr="00112DB8">
        <w:rPr>
          <w:rFonts w:ascii="Times New Roman" w:hAnsi="Times New Roman"/>
        </w:rPr>
        <w:t xml:space="preserve">оборудване или персонал трябва да се определи от собственика или ползвателя на летището нова категория на аварийно-спасителна и противопожарна защита, осигурявана на вертолетното летище. </w:t>
      </w:r>
    </w:p>
    <w:p w14:paraId="1C20C5E1" w14:textId="5EA449AD" w:rsidR="005E2549" w:rsidRPr="00112DB8" w:rsidRDefault="00350038" w:rsidP="005E2549">
      <w:pPr>
        <w:widowControl w:val="0"/>
        <w:autoSpaceDE w:val="0"/>
        <w:autoSpaceDN w:val="0"/>
        <w:adjustRightInd w:val="0"/>
        <w:spacing w:after="0" w:line="240" w:lineRule="auto"/>
        <w:ind w:firstLine="480"/>
        <w:jc w:val="both"/>
        <w:rPr>
          <w:rFonts w:ascii="Times New Roman" w:hAnsi="Times New Roman"/>
        </w:rPr>
      </w:pPr>
      <w:r w:rsidRPr="00112DB8">
        <w:rPr>
          <w:rFonts w:ascii="Times New Roman" w:hAnsi="Times New Roman"/>
        </w:rPr>
        <w:t xml:space="preserve">  </w:t>
      </w:r>
      <w:r w:rsidR="005E2549" w:rsidRPr="00112DB8">
        <w:rPr>
          <w:rFonts w:ascii="Times New Roman" w:hAnsi="Times New Roman"/>
        </w:rPr>
        <w:t>(6) Промените по ал.</w:t>
      </w:r>
      <w:r w:rsidR="007F4280">
        <w:rPr>
          <w:rFonts w:ascii="Times New Roman" w:hAnsi="Times New Roman"/>
        </w:rPr>
        <w:t xml:space="preserve"> </w:t>
      </w:r>
      <w:r w:rsidR="005E2549" w:rsidRPr="00112DB8">
        <w:rPr>
          <w:rFonts w:ascii="Times New Roman" w:hAnsi="Times New Roman"/>
        </w:rPr>
        <w:t xml:space="preserve">4 и 5 се одобряват от ГД </w:t>
      </w:r>
      <w:r w:rsidR="005E19B9">
        <w:rPr>
          <w:rFonts w:ascii="Times New Roman" w:hAnsi="Times New Roman"/>
        </w:rPr>
        <w:t>„</w:t>
      </w:r>
      <w:r w:rsidR="005E2549" w:rsidRPr="00112DB8">
        <w:rPr>
          <w:rFonts w:ascii="Times New Roman" w:hAnsi="Times New Roman"/>
        </w:rPr>
        <w:t>ГВА</w:t>
      </w:r>
      <w:r w:rsidR="005E19B9">
        <w:rPr>
          <w:rFonts w:ascii="Times New Roman" w:hAnsi="Times New Roman"/>
        </w:rPr>
        <w:t>“</w:t>
      </w:r>
      <w:r w:rsidR="005E2549" w:rsidRPr="00112DB8">
        <w:rPr>
          <w:rFonts w:ascii="Times New Roman" w:hAnsi="Times New Roman"/>
        </w:rPr>
        <w:t xml:space="preserve"> и се съобщават на ДАНО</w:t>
      </w:r>
    </w:p>
    <w:p w14:paraId="3053FA1E" w14:textId="77777777" w:rsidR="005E2549" w:rsidRPr="0091420A" w:rsidRDefault="005E2549" w:rsidP="005E2549">
      <w:pPr>
        <w:widowControl w:val="0"/>
        <w:autoSpaceDE w:val="0"/>
        <w:autoSpaceDN w:val="0"/>
        <w:adjustRightInd w:val="0"/>
        <w:spacing w:after="0" w:line="240" w:lineRule="auto"/>
        <w:ind w:firstLine="480"/>
        <w:jc w:val="both"/>
        <w:rPr>
          <w:rFonts w:ascii="Times New Roman" w:hAnsi="Times New Roman"/>
          <w:kern w:val="0"/>
        </w:rPr>
      </w:pPr>
    </w:p>
    <w:p w14:paraId="20AF1F47" w14:textId="77777777" w:rsidR="00197E20" w:rsidRPr="005E19B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E19B9">
        <w:rPr>
          <w:rFonts w:ascii="Times New Roman" w:hAnsi="Times New Roman"/>
          <w:b/>
          <w:bCs/>
          <w:kern w:val="0"/>
          <w:lang w:val="x-none"/>
        </w:rPr>
        <w:t xml:space="preserve"> ДЯЛ ВТОРИ</w:t>
      </w:r>
    </w:p>
    <w:p w14:paraId="794F9A1E" w14:textId="77777777" w:rsidR="00197E20" w:rsidRPr="005E19B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E19B9">
        <w:rPr>
          <w:rFonts w:ascii="Times New Roman" w:hAnsi="Times New Roman"/>
          <w:b/>
          <w:bCs/>
          <w:kern w:val="0"/>
          <w:lang w:val="x-none"/>
        </w:rPr>
        <w:t>ФИЗИЧЕСКИ ХАРАКТЕРИСТИКИ</w:t>
      </w:r>
    </w:p>
    <w:p w14:paraId="7DD85AFE" w14:textId="77777777" w:rsidR="00197E20" w:rsidRPr="005E19B9"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027CA44" w14:textId="77777777" w:rsidR="00197E20" w:rsidRPr="005E19B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E19B9">
        <w:rPr>
          <w:rFonts w:ascii="Times New Roman" w:hAnsi="Times New Roman"/>
          <w:b/>
          <w:bCs/>
          <w:kern w:val="0"/>
          <w:lang w:val="x-none"/>
        </w:rPr>
        <w:t xml:space="preserve"> Глава шестдесет и втора</w:t>
      </w:r>
    </w:p>
    <w:p w14:paraId="4187869E" w14:textId="77777777" w:rsidR="00197E20" w:rsidRPr="005E19B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E19B9">
        <w:rPr>
          <w:rFonts w:ascii="Times New Roman" w:hAnsi="Times New Roman"/>
          <w:b/>
          <w:bCs/>
          <w:kern w:val="0"/>
          <w:lang w:val="x-none"/>
        </w:rPr>
        <w:t>ВЕРТОЛЕТНИ ЛЕТИЩА НА ЗЕМНАТА ПОВЪРХНОСТ</w:t>
      </w:r>
    </w:p>
    <w:p w14:paraId="0744353E" w14:textId="77777777" w:rsidR="00350038" w:rsidRPr="005E19B9" w:rsidRDefault="00350038" w:rsidP="00350038">
      <w:pPr>
        <w:widowControl w:val="0"/>
        <w:autoSpaceDE w:val="0"/>
        <w:autoSpaceDN w:val="0"/>
        <w:adjustRightInd w:val="0"/>
        <w:spacing w:after="0" w:line="240" w:lineRule="auto"/>
        <w:ind w:firstLine="480"/>
        <w:jc w:val="center"/>
        <w:rPr>
          <w:rFonts w:ascii="Times New Roman" w:hAnsi="Times New Roman"/>
          <w:b/>
          <w:bCs/>
          <w:kern w:val="0"/>
        </w:rPr>
      </w:pPr>
    </w:p>
    <w:p w14:paraId="5EBB36D5" w14:textId="77777777" w:rsidR="00350038" w:rsidRPr="005E19B9" w:rsidRDefault="00350038" w:rsidP="0091420A">
      <w:pPr>
        <w:widowControl w:val="0"/>
        <w:autoSpaceDE w:val="0"/>
        <w:autoSpaceDN w:val="0"/>
        <w:adjustRightInd w:val="0"/>
        <w:spacing w:after="0" w:line="240" w:lineRule="auto"/>
        <w:ind w:firstLine="480"/>
        <w:jc w:val="center"/>
        <w:rPr>
          <w:rFonts w:ascii="Times New Roman" w:hAnsi="Times New Roman"/>
          <w:b/>
          <w:bCs/>
          <w:kern w:val="0"/>
        </w:rPr>
      </w:pPr>
      <w:r w:rsidRPr="005E19B9">
        <w:rPr>
          <w:rFonts w:ascii="Times New Roman" w:hAnsi="Times New Roman"/>
          <w:b/>
          <w:bCs/>
          <w:kern w:val="0"/>
          <w:lang w:val="x-none"/>
        </w:rPr>
        <w:t>Раздел I</w:t>
      </w:r>
    </w:p>
    <w:p w14:paraId="4F3362C5" w14:textId="77777777" w:rsidR="00197E20" w:rsidRPr="005E19B9" w:rsidRDefault="00350038" w:rsidP="0091420A">
      <w:pPr>
        <w:widowControl w:val="0"/>
        <w:autoSpaceDE w:val="0"/>
        <w:autoSpaceDN w:val="0"/>
        <w:adjustRightInd w:val="0"/>
        <w:spacing w:after="0" w:line="240" w:lineRule="auto"/>
        <w:ind w:firstLine="480"/>
        <w:jc w:val="center"/>
        <w:rPr>
          <w:rFonts w:ascii="Times New Roman" w:hAnsi="Times New Roman"/>
          <w:b/>
          <w:bCs/>
          <w:kern w:val="0"/>
        </w:rPr>
      </w:pPr>
      <w:r w:rsidRPr="005E19B9">
        <w:rPr>
          <w:rFonts w:ascii="Times New Roman" w:hAnsi="Times New Roman"/>
          <w:b/>
          <w:bCs/>
          <w:kern w:val="0"/>
          <w:lang w:val="x-none"/>
        </w:rPr>
        <w:t>Общи положения</w:t>
      </w:r>
    </w:p>
    <w:p w14:paraId="0160EDCC" w14:textId="7F854198"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b/>
          <w:bCs/>
        </w:rPr>
        <w:t>Чл. 5</w:t>
      </w:r>
      <w:r w:rsidR="00DF4F4A">
        <w:rPr>
          <w:rFonts w:ascii="Times New Roman" w:hAnsi="Times New Roman"/>
          <w:b/>
          <w:bCs/>
        </w:rPr>
        <w:t>5</w:t>
      </w:r>
      <w:r w:rsidR="005E19B9">
        <w:rPr>
          <w:rFonts w:ascii="Times New Roman" w:hAnsi="Times New Roman"/>
          <w:b/>
          <w:bCs/>
        </w:rPr>
        <w:t>6</w:t>
      </w:r>
      <w:r w:rsidRPr="00112DB8">
        <w:rPr>
          <w:rFonts w:ascii="Times New Roman" w:hAnsi="Times New Roman"/>
        </w:rPr>
        <w:t xml:space="preserve">. (1) Разпоредбите на тази глава, </w:t>
      </w:r>
      <w:r w:rsidR="005E19B9">
        <w:rPr>
          <w:rFonts w:ascii="Times New Roman" w:hAnsi="Times New Roman"/>
        </w:rPr>
        <w:t>регламентират</w:t>
      </w:r>
      <w:r w:rsidRPr="00112DB8">
        <w:rPr>
          <w:rFonts w:ascii="Times New Roman" w:hAnsi="Times New Roman"/>
        </w:rPr>
        <w:t xml:space="preserve"> случаите, в които в зоната </w:t>
      </w:r>
      <w:r w:rsidRPr="00112DB8">
        <w:rPr>
          <w:rFonts w:ascii="Times New Roman" w:hAnsi="Times New Roman"/>
          <w:lang w:val="en-US"/>
        </w:rPr>
        <w:t>FATO</w:t>
      </w:r>
      <w:r w:rsidRPr="00112DB8">
        <w:rPr>
          <w:rFonts w:ascii="Times New Roman" w:hAnsi="Times New Roman"/>
        </w:rPr>
        <w:t xml:space="preserve"> се намира един вертолет.</w:t>
      </w:r>
    </w:p>
    <w:p w14:paraId="7E8F507F" w14:textId="77777777"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rPr>
        <w:t>(2) Правилата за проектиране, регламентирани в тази глава уреждат случаите, в които при изпълнение на полети в зона FATO в близост до друга зона FATO, такива полети няма да се изпълняват едновременно.</w:t>
      </w:r>
    </w:p>
    <w:p w14:paraId="5B100A7A" w14:textId="77777777"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rPr>
        <w:t>(3) Когато е необходимо да се изпълняват едновременно полети в зона FATO, намираща се в близост до друга зона FATO, при проектирането се определя безопасното разстояние между зоните FATO.</w:t>
      </w:r>
    </w:p>
    <w:p w14:paraId="116ED6BF" w14:textId="363261F3" w:rsidR="00350038" w:rsidRPr="0091420A" w:rsidRDefault="00350038" w:rsidP="00E12D06">
      <w:pPr>
        <w:spacing w:after="0" w:line="240" w:lineRule="auto"/>
        <w:ind w:firstLine="708"/>
        <w:jc w:val="both"/>
        <w:rPr>
          <w:rFonts w:ascii="Times New Roman" w:hAnsi="Times New Roman"/>
        </w:rPr>
      </w:pPr>
      <w:r w:rsidRPr="00112DB8">
        <w:rPr>
          <w:rFonts w:ascii="Times New Roman" w:hAnsi="Times New Roman"/>
          <w:lang w:val="ru-RU"/>
        </w:rPr>
        <w:t>(</w:t>
      </w:r>
      <w:r w:rsidRPr="00112DB8">
        <w:rPr>
          <w:rFonts w:ascii="Times New Roman" w:hAnsi="Times New Roman"/>
        </w:rPr>
        <w:t>4</w:t>
      </w:r>
      <w:r w:rsidRPr="00112DB8">
        <w:rPr>
          <w:rFonts w:ascii="Times New Roman" w:hAnsi="Times New Roman"/>
          <w:lang w:val="ru-RU"/>
        </w:rPr>
        <w:t>)</w:t>
      </w:r>
      <w:r w:rsidRPr="00112DB8">
        <w:rPr>
          <w:rFonts w:ascii="Times New Roman" w:hAnsi="Times New Roman"/>
        </w:rPr>
        <w:t xml:space="preserve"> При определяне на безопасното разстояние по ал. 3 се отчитат влиянието на струята на носещия винт, така че траекториите на полета за всяка зона FATO, които са определени в Дял трети</w:t>
      </w:r>
      <w:r w:rsidR="00CE7303">
        <w:rPr>
          <w:rFonts w:ascii="Times New Roman" w:hAnsi="Times New Roman"/>
        </w:rPr>
        <w:t xml:space="preserve"> </w:t>
      </w:r>
      <w:r w:rsidRPr="00112DB8">
        <w:rPr>
          <w:rFonts w:ascii="Times New Roman" w:hAnsi="Times New Roman"/>
        </w:rPr>
        <w:t>„Ограничаване и премахване на препятствия“, да не се припокриват.</w:t>
      </w:r>
      <w:r w:rsidRPr="00112DB8">
        <w:rPr>
          <w:rFonts w:ascii="Times New Roman" w:hAnsi="Times New Roman"/>
          <w:lang w:val="ru-RU"/>
        </w:rPr>
        <w:t xml:space="preserve"> </w:t>
      </w:r>
    </w:p>
    <w:p w14:paraId="64310A7E" w14:textId="45E47953"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b/>
          <w:bCs/>
        </w:rPr>
        <w:t>Чл. 5</w:t>
      </w:r>
      <w:r w:rsidR="00DF4F4A">
        <w:rPr>
          <w:rFonts w:ascii="Times New Roman" w:hAnsi="Times New Roman"/>
          <w:b/>
          <w:bCs/>
        </w:rPr>
        <w:t>5</w:t>
      </w:r>
      <w:r w:rsidR="005E19B9">
        <w:rPr>
          <w:rFonts w:ascii="Times New Roman" w:hAnsi="Times New Roman"/>
          <w:b/>
          <w:bCs/>
        </w:rPr>
        <w:t>7</w:t>
      </w:r>
      <w:r w:rsidRPr="00112DB8">
        <w:rPr>
          <w:rFonts w:ascii="Times New Roman" w:hAnsi="Times New Roman"/>
        </w:rPr>
        <w:t>. Освен ако не е предвидено друго в тази глава, разпоредбите й се прилагат както за вертолетни летища, разположени на нивото на земната повърхност, така и за вертолетни летища, повдигнати над земната повърхност.</w:t>
      </w:r>
    </w:p>
    <w:p w14:paraId="486C6AF3" w14:textId="53B5116A"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b/>
          <w:bCs/>
        </w:rPr>
        <w:t>Чл. 5</w:t>
      </w:r>
      <w:r w:rsidR="00DF4F4A">
        <w:rPr>
          <w:rFonts w:ascii="Times New Roman" w:hAnsi="Times New Roman"/>
          <w:b/>
          <w:bCs/>
        </w:rPr>
        <w:t>5</w:t>
      </w:r>
      <w:r w:rsidR="005E19B9">
        <w:rPr>
          <w:rFonts w:ascii="Times New Roman" w:hAnsi="Times New Roman"/>
          <w:b/>
          <w:bCs/>
        </w:rPr>
        <w:t>8</w:t>
      </w:r>
      <w:r w:rsidRPr="00112DB8">
        <w:rPr>
          <w:rFonts w:ascii="Times New Roman" w:hAnsi="Times New Roman"/>
          <w:b/>
          <w:bCs/>
        </w:rPr>
        <w:t>.</w:t>
      </w:r>
      <w:r w:rsidRPr="00112DB8">
        <w:rPr>
          <w:rFonts w:ascii="Times New Roman" w:hAnsi="Times New Roman"/>
        </w:rPr>
        <w:t xml:space="preserve"> </w:t>
      </w:r>
      <w:r w:rsidR="00C5798E">
        <w:rPr>
          <w:rFonts w:ascii="Times New Roman" w:hAnsi="Times New Roman"/>
        </w:rPr>
        <w:t>При проектирането на</w:t>
      </w:r>
      <w:r w:rsidR="00C5798E" w:rsidRPr="00112DB8">
        <w:rPr>
          <w:rFonts w:ascii="Times New Roman" w:hAnsi="Times New Roman"/>
        </w:rPr>
        <w:t xml:space="preserve"> </w:t>
      </w:r>
      <w:r w:rsidRPr="00112DB8">
        <w:rPr>
          <w:rFonts w:ascii="Times New Roman" w:hAnsi="Times New Roman"/>
        </w:rPr>
        <w:t xml:space="preserve">вертолетните летища се </w:t>
      </w:r>
      <w:r w:rsidR="00F9767D">
        <w:rPr>
          <w:rFonts w:ascii="Times New Roman" w:hAnsi="Times New Roman"/>
        </w:rPr>
        <w:t>прилагат</w:t>
      </w:r>
      <w:r w:rsidR="00C5798E">
        <w:rPr>
          <w:rFonts w:ascii="Times New Roman" w:hAnsi="Times New Roman"/>
        </w:rPr>
        <w:t xml:space="preserve"> следните</w:t>
      </w:r>
      <w:r w:rsidR="00C5798E" w:rsidRPr="00112DB8">
        <w:rPr>
          <w:rFonts w:ascii="Times New Roman" w:hAnsi="Times New Roman"/>
        </w:rPr>
        <w:t xml:space="preserve"> </w:t>
      </w:r>
      <w:r w:rsidRPr="00112DB8">
        <w:rPr>
          <w:rFonts w:ascii="Times New Roman" w:hAnsi="Times New Roman"/>
        </w:rPr>
        <w:t>изисквания:</w:t>
      </w:r>
    </w:p>
    <w:p w14:paraId="024FCAB1" w14:textId="34D0A382"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rPr>
        <w:t>1. минималния</w:t>
      </w:r>
      <w:r w:rsidR="0091675B">
        <w:rPr>
          <w:rFonts w:ascii="Times New Roman" w:hAnsi="Times New Roman"/>
        </w:rPr>
        <w:t>т</w:t>
      </w:r>
      <w:r w:rsidRPr="00112DB8">
        <w:rPr>
          <w:rFonts w:ascii="Times New Roman" w:hAnsi="Times New Roman"/>
        </w:rPr>
        <w:t xml:space="preserve"> размер на зоните </w:t>
      </w:r>
      <w:r w:rsidRPr="00112DB8">
        <w:rPr>
          <w:rFonts w:ascii="Times New Roman" w:hAnsi="Times New Roman"/>
          <w:lang w:val="en-US"/>
        </w:rPr>
        <w:t>FATO</w:t>
      </w:r>
      <w:r w:rsidRPr="00112DB8">
        <w:rPr>
          <w:rFonts w:ascii="Times New Roman" w:hAnsi="Times New Roman"/>
          <w:lang w:val="ru-RU"/>
        </w:rPr>
        <w:t>/</w:t>
      </w:r>
      <w:r w:rsidRPr="00112DB8">
        <w:rPr>
          <w:rFonts w:ascii="Times New Roman" w:hAnsi="Times New Roman"/>
          <w:lang w:val="en-US"/>
        </w:rPr>
        <w:t>TLOF</w:t>
      </w:r>
      <w:r w:rsidRPr="00112DB8">
        <w:rPr>
          <w:rFonts w:ascii="Times New Roman" w:hAnsi="Times New Roman"/>
        </w:rPr>
        <w:t xml:space="preserve">, повдигнати над повърхността, </w:t>
      </w:r>
      <w:r w:rsidR="00C5798E">
        <w:rPr>
          <w:rFonts w:ascii="Times New Roman" w:hAnsi="Times New Roman"/>
        </w:rPr>
        <w:t xml:space="preserve">да </w:t>
      </w:r>
      <w:r w:rsidRPr="00112DB8">
        <w:rPr>
          <w:rFonts w:ascii="Times New Roman" w:hAnsi="Times New Roman"/>
        </w:rPr>
        <w:t>позволява да се опрости изпълнението на основните операции около вертолетното летище</w:t>
      </w:r>
      <w:r w:rsidRPr="00112DB8">
        <w:rPr>
          <w:rFonts w:ascii="Times New Roman" w:hAnsi="Times New Roman"/>
          <w:lang w:val="ru-RU"/>
        </w:rPr>
        <w:t>;</w:t>
      </w:r>
    </w:p>
    <w:p w14:paraId="4A1F96AE" w14:textId="4FF5F42B"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rPr>
        <w:t xml:space="preserve">2. проектирането на </w:t>
      </w:r>
      <w:r w:rsidR="00C5798E">
        <w:rPr>
          <w:rFonts w:ascii="Times New Roman" w:hAnsi="Times New Roman"/>
        </w:rPr>
        <w:t xml:space="preserve">носещата </w:t>
      </w:r>
      <w:r w:rsidRPr="00112DB8">
        <w:rPr>
          <w:rFonts w:ascii="Times New Roman" w:hAnsi="Times New Roman"/>
        </w:rPr>
        <w:t>конструкция</w:t>
      </w:r>
      <w:r w:rsidR="00C5798E">
        <w:rPr>
          <w:rFonts w:ascii="Times New Roman" w:hAnsi="Times New Roman"/>
        </w:rPr>
        <w:t xml:space="preserve">на </w:t>
      </w:r>
      <w:r w:rsidR="00C5798E" w:rsidRPr="00112DB8">
        <w:rPr>
          <w:rFonts w:ascii="Times New Roman" w:hAnsi="Times New Roman"/>
        </w:rPr>
        <w:t>на вертолетни летища, повдигнати над повърхността</w:t>
      </w:r>
      <w:r w:rsidRPr="00112DB8">
        <w:rPr>
          <w:rFonts w:ascii="Times New Roman" w:hAnsi="Times New Roman"/>
        </w:rPr>
        <w:t xml:space="preserve"> </w:t>
      </w:r>
      <w:r w:rsidR="00C5798E">
        <w:rPr>
          <w:rFonts w:ascii="Times New Roman" w:hAnsi="Times New Roman"/>
        </w:rPr>
        <w:t>да</w:t>
      </w:r>
      <w:r w:rsidR="00C5798E" w:rsidRPr="00112DB8">
        <w:rPr>
          <w:rFonts w:ascii="Times New Roman" w:hAnsi="Times New Roman"/>
        </w:rPr>
        <w:t xml:space="preserve"> </w:t>
      </w:r>
      <w:r w:rsidRPr="00112DB8">
        <w:rPr>
          <w:rFonts w:ascii="Times New Roman" w:hAnsi="Times New Roman"/>
        </w:rPr>
        <w:t xml:space="preserve">отчита </w:t>
      </w:r>
      <w:r w:rsidR="002E571D">
        <w:rPr>
          <w:rFonts w:ascii="Times New Roman" w:hAnsi="Times New Roman"/>
        </w:rPr>
        <w:t xml:space="preserve">наличието </w:t>
      </w:r>
      <w:r w:rsidR="00C5798E">
        <w:rPr>
          <w:rFonts w:ascii="Times New Roman" w:hAnsi="Times New Roman"/>
        </w:rPr>
        <w:t>на самото летище</w:t>
      </w:r>
      <w:r w:rsidRPr="00112DB8">
        <w:rPr>
          <w:rFonts w:ascii="Times New Roman" w:hAnsi="Times New Roman"/>
        </w:rPr>
        <w:t>, на персонал, сняг, товари, оборудване за зареждане, противопожарно оборудване и др.;</w:t>
      </w:r>
    </w:p>
    <w:p w14:paraId="38E47BC3" w14:textId="3988BC43" w:rsidR="00350038" w:rsidRDefault="00350038" w:rsidP="00350038">
      <w:pPr>
        <w:spacing w:after="0" w:line="240" w:lineRule="auto"/>
        <w:ind w:firstLine="708"/>
        <w:jc w:val="both"/>
        <w:rPr>
          <w:rFonts w:ascii="Times New Roman" w:hAnsi="Times New Roman"/>
        </w:rPr>
      </w:pPr>
      <w:r w:rsidRPr="00112DB8">
        <w:rPr>
          <w:rFonts w:ascii="Times New Roman" w:hAnsi="Times New Roman"/>
        </w:rPr>
        <w:t xml:space="preserve">3. </w:t>
      </w:r>
      <w:r w:rsidR="00C5798E">
        <w:rPr>
          <w:rFonts w:ascii="Times New Roman" w:hAnsi="Times New Roman"/>
        </w:rPr>
        <w:t xml:space="preserve">при </w:t>
      </w:r>
      <w:r w:rsidRPr="00112DB8">
        <w:rPr>
          <w:rFonts w:ascii="Times New Roman" w:hAnsi="Times New Roman"/>
        </w:rPr>
        <w:t xml:space="preserve">разполагането на вертолетното летище и местоположението на различните дефинирани зони, </w:t>
      </w:r>
      <w:r w:rsidR="00C5798E">
        <w:rPr>
          <w:rFonts w:ascii="Times New Roman" w:hAnsi="Times New Roman"/>
        </w:rPr>
        <w:t>да се</w:t>
      </w:r>
      <w:r w:rsidR="00C5798E" w:rsidRPr="00112DB8">
        <w:rPr>
          <w:rFonts w:ascii="Times New Roman" w:hAnsi="Times New Roman"/>
        </w:rPr>
        <w:t xml:space="preserve"> </w:t>
      </w:r>
      <w:r w:rsidRPr="00112DB8">
        <w:rPr>
          <w:rFonts w:ascii="Times New Roman" w:hAnsi="Times New Roman"/>
        </w:rPr>
        <w:t>отчита влиянието на струята на носещия винт и оперирането на вертолетите върху трети страни.</w:t>
      </w:r>
    </w:p>
    <w:p w14:paraId="367A8E8C" w14:textId="77777777" w:rsidR="00EF14FD" w:rsidRPr="00112DB8" w:rsidRDefault="00EF14FD" w:rsidP="00350038">
      <w:pPr>
        <w:spacing w:after="0" w:line="240" w:lineRule="auto"/>
        <w:ind w:firstLine="708"/>
        <w:jc w:val="both"/>
        <w:rPr>
          <w:rFonts w:ascii="Times New Roman" w:hAnsi="Times New Roman"/>
        </w:rPr>
      </w:pPr>
    </w:p>
    <w:p w14:paraId="56B0E8FF" w14:textId="1C7863F9" w:rsidR="00197E20" w:rsidRPr="005E19B9" w:rsidRDefault="00197E20">
      <w:pPr>
        <w:widowControl w:val="0"/>
        <w:autoSpaceDE w:val="0"/>
        <w:autoSpaceDN w:val="0"/>
        <w:adjustRightInd w:val="0"/>
        <w:spacing w:after="0" w:line="240" w:lineRule="auto"/>
        <w:jc w:val="center"/>
        <w:rPr>
          <w:rFonts w:ascii="Times New Roman" w:hAnsi="Times New Roman"/>
          <w:b/>
          <w:bCs/>
          <w:kern w:val="0"/>
          <w:lang w:val="en-US"/>
        </w:rPr>
      </w:pPr>
      <w:r w:rsidRPr="005E19B9">
        <w:rPr>
          <w:rFonts w:ascii="Times New Roman" w:hAnsi="Times New Roman"/>
          <w:b/>
          <w:bCs/>
          <w:kern w:val="0"/>
          <w:lang w:val="x-none"/>
        </w:rPr>
        <w:t>Раздел I</w:t>
      </w:r>
      <w:r w:rsidR="00DF4F4A" w:rsidRPr="005E19B9">
        <w:rPr>
          <w:rFonts w:ascii="Times New Roman" w:hAnsi="Times New Roman"/>
          <w:b/>
          <w:bCs/>
          <w:kern w:val="0"/>
          <w:lang w:val="en-US"/>
        </w:rPr>
        <w:t>I</w:t>
      </w:r>
    </w:p>
    <w:p w14:paraId="5BE75481" w14:textId="77777777" w:rsidR="00197E20" w:rsidRPr="005E19B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E19B9">
        <w:rPr>
          <w:rFonts w:ascii="Times New Roman" w:hAnsi="Times New Roman"/>
          <w:b/>
          <w:bCs/>
          <w:kern w:val="0"/>
          <w:lang w:val="x-none"/>
        </w:rPr>
        <w:t>Зони за краен подход за излитане и кацане (FATO)</w:t>
      </w:r>
    </w:p>
    <w:p w14:paraId="54A1B8D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B3D2A75" w14:textId="782E869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DF4F4A">
        <w:rPr>
          <w:rFonts w:ascii="Times New Roman" w:hAnsi="Times New Roman"/>
          <w:b/>
          <w:bCs/>
          <w:kern w:val="0"/>
          <w:lang w:val="x-none"/>
        </w:rPr>
        <w:t>5</w:t>
      </w:r>
      <w:r w:rsidR="005E19B9">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На вертолетни летища, разположени върху земната повърхност, се предвижда най-малко една зона за излитане и краен етап на подход за кацане (FATO).</w:t>
      </w:r>
    </w:p>
    <w:p w14:paraId="5492AB3C" w14:textId="2BEEC11A" w:rsidR="00197E20" w:rsidRPr="00112DB8" w:rsidRDefault="00197E20" w:rsidP="006F026D">
      <w:pPr>
        <w:widowControl w:val="0"/>
        <w:autoSpaceDE w:val="0"/>
        <w:autoSpaceDN w:val="0"/>
        <w:adjustRightInd w:val="0"/>
        <w:spacing w:after="0" w:line="240" w:lineRule="auto"/>
        <w:ind w:firstLine="709"/>
        <w:jc w:val="both"/>
        <w:rPr>
          <w:rFonts w:ascii="Times New Roman" w:hAnsi="Times New Roman"/>
          <w:kern w:val="0"/>
          <w:lang w:val="x-none"/>
        </w:rPr>
      </w:pPr>
      <w:r w:rsidRPr="00112DB8">
        <w:rPr>
          <w:rFonts w:ascii="Times New Roman" w:hAnsi="Times New Roman"/>
          <w:kern w:val="0"/>
          <w:lang w:val="x-none"/>
        </w:rPr>
        <w:t>(2) Зоната FATO може да бъде разположена до летателната ивица, на ивицата за рулиране или в близост до тях.</w:t>
      </w:r>
    </w:p>
    <w:p w14:paraId="516403F9" w14:textId="1C360312" w:rsidR="00197E20" w:rsidRPr="00112DB8" w:rsidRDefault="00197E20" w:rsidP="006F026D">
      <w:pPr>
        <w:widowControl w:val="0"/>
        <w:autoSpaceDE w:val="0"/>
        <w:autoSpaceDN w:val="0"/>
        <w:adjustRightInd w:val="0"/>
        <w:spacing w:after="0" w:line="240" w:lineRule="auto"/>
        <w:ind w:firstLine="709"/>
        <w:jc w:val="both"/>
        <w:rPr>
          <w:rFonts w:ascii="Times New Roman" w:hAnsi="Times New Roman"/>
          <w:kern w:val="0"/>
        </w:rPr>
      </w:pPr>
      <w:r w:rsidRPr="00112DB8">
        <w:rPr>
          <w:rFonts w:ascii="Times New Roman" w:hAnsi="Times New Roman"/>
          <w:kern w:val="0"/>
          <w:lang w:val="x-none"/>
        </w:rPr>
        <w:t>(</w:t>
      </w:r>
      <w:r w:rsidR="008B78A2">
        <w:rPr>
          <w:rFonts w:ascii="Times New Roman" w:hAnsi="Times New Roman"/>
          <w:kern w:val="0"/>
          <w:lang w:val="x-none"/>
        </w:rPr>
        <w:t>3</w:t>
      </w:r>
      <w:r w:rsidRPr="00112DB8">
        <w:rPr>
          <w:rFonts w:ascii="Times New Roman" w:hAnsi="Times New Roman"/>
          <w:kern w:val="0"/>
          <w:lang w:val="x-none"/>
        </w:rPr>
        <w:t>) Размерите на маршрутите за рулиране и вертолетните местостоянки включват предпазна зона.</w:t>
      </w:r>
    </w:p>
    <w:p w14:paraId="04F9487E" w14:textId="7E825BF0"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b/>
          <w:bCs/>
        </w:rPr>
        <w:t>Чл. 5</w:t>
      </w:r>
      <w:r w:rsidR="00896B70">
        <w:rPr>
          <w:rFonts w:ascii="Times New Roman" w:hAnsi="Times New Roman"/>
          <w:b/>
          <w:bCs/>
        </w:rPr>
        <w:t>60</w:t>
      </w:r>
      <w:r w:rsidRPr="00112DB8">
        <w:rPr>
          <w:rFonts w:ascii="Times New Roman" w:hAnsi="Times New Roman"/>
        </w:rPr>
        <w:t>. (1) Зоната FATO трябва да отговаря на следните изисквания:</w:t>
      </w:r>
    </w:p>
    <w:p w14:paraId="6A5EC5DD" w14:textId="77777777"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rPr>
        <w:t>1. да осигурява:</w:t>
      </w:r>
    </w:p>
    <w:p w14:paraId="50D9A30C" w14:textId="77777777"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rPr>
        <w:t>а) зона, свободна от препятствия, с изключение на обекти, които по функционално си предназначение са в нея и която да има размери и</w:t>
      </w:r>
      <w:r w:rsidRPr="0091420A">
        <w:rPr>
          <w:rFonts w:ascii="Times New Roman" w:hAnsi="Times New Roman"/>
        </w:rPr>
        <w:t xml:space="preserve"> </w:t>
      </w:r>
      <w:r w:rsidRPr="00112DB8">
        <w:rPr>
          <w:rFonts w:ascii="Times New Roman" w:hAnsi="Times New Roman"/>
        </w:rPr>
        <w:t>конфигурация за осигуряване на задържане на разчетния вертолет на последния етап от подхода за кацане и по време на началния етап на излитане в съответствие с предписаните процедури;</w:t>
      </w:r>
    </w:p>
    <w:p w14:paraId="4850F58D" w14:textId="77777777"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rPr>
        <w:t>б) повърхност, която е с необходимата твърдост и устойчивост на въздействието на струята от носещия винт;</w:t>
      </w:r>
    </w:p>
    <w:p w14:paraId="64E8F52B" w14:textId="77777777"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rPr>
        <w:t>2. когато зоната FATO се съвместява със зоната TLOF, като е на едно ниво с нея, е необходимо да има носимоспособност, така че да издържа на очакваните натоварвания и да осигурява ефективен дренаж; или</w:t>
      </w:r>
    </w:p>
    <w:p w14:paraId="58124F62" w14:textId="77777777"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rPr>
        <w:t>3. ако зоната FATO не е съвместена със зоната TLOF, тогава в случай на принудително кацане върху нея не трябва да има препятствия.</w:t>
      </w:r>
    </w:p>
    <w:p w14:paraId="517C377F" w14:textId="77777777" w:rsidR="00350038" w:rsidRPr="00112DB8" w:rsidRDefault="00350038" w:rsidP="00350038">
      <w:pPr>
        <w:spacing w:after="0" w:line="240" w:lineRule="auto"/>
        <w:jc w:val="both"/>
        <w:rPr>
          <w:rFonts w:ascii="Times New Roman" w:hAnsi="Times New Roman"/>
        </w:rPr>
      </w:pPr>
      <w:r w:rsidRPr="00112DB8">
        <w:rPr>
          <w:rFonts w:ascii="Times New Roman" w:hAnsi="Times New Roman"/>
        </w:rPr>
        <w:tab/>
        <w:t>4. да е свързана със зона за безопасност.</w:t>
      </w:r>
    </w:p>
    <w:p w14:paraId="2569D543" w14:textId="77777777" w:rsidR="00350038" w:rsidRPr="0091420A" w:rsidRDefault="00350038" w:rsidP="00350038">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rPr>
        <w:t xml:space="preserve">(2) Устойчивостта на повърхностната настилка на </w:t>
      </w:r>
      <w:r w:rsidRPr="00112DB8">
        <w:rPr>
          <w:rFonts w:ascii="Times New Roman" w:hAnsi="Times New Roman"/>
          <w:lang w:val="en-US"/>
        </w:rPr>
        <w:t>FAT</w:t>
      </w:r>
      <w:r w:rsidRPr="00112DB8">
        <w:rPr>
          <w:rFonts w:ascii="Times New Roman" w:hAnsi="Times New Roman"/>
        </w:rPr>
        <w:t>О е необходимо да е такава, че въздействието на струята от носещия винт да не води до обрушване на повърхността или разнасяне на твърди предмети.</w:t>
      </w:r>
    </w:p>
    <w:p w14:paraId="682721D0" w14:textId="6A0E0291" w:rsidR="00350038" w:rsidRPr="00112DB8" w:rsidRDefault="00197E20" w:rsidP="00350038">
      <w:pPr>
        <w:spacing w:after="0" w:line="240" w:lineRule="auto"/>
        <w:ind w:firstLine="708"/>
        <w:jc w:val="both"/>
        <w:rPr>
          <w:rFonts w:ascii="Times New Roman" w:hAnsi="Times New Roman"/>
        </w:rPr>
      </w:pPr>
      <w:r w:rsidRPr="00112DB8">
        <w:rPr>
          <w:rFonts w:ascii="Times New Roman" w:hAnsi="Times New Roman"/>
          <w:b/>
          <w:bCs/>
          <w:kern w:val="0"/>
          <w:lang w:val="x-none"/>
        </w:rPr>
        <w:t xml:space="preserve"> Чл. 5</w:t>
      </w:r>
      <w:r w:rsidR="002D6181">
        <w:rPr>
          <w:rFonts w:ascii="Times New Roman" w:hAnsi="Times New Roman"/>
          <w:b/>
          <w:bCs/>
          <w:kern w:val="0"/>
        </w:rPr>
        <w:t>61</w:t>
      </w:r>
      <w:r w:rsidRPr="00112DB8">
        <w:rPr>
          <w:rFonts w:ascii="Times New Roman" w:hAnsi="Times New Roman"/>
          <w:b/>
          <w:bCs/>
          <w:kern w:val="0"/>
          <w:lang w:val="x-none"/>
        </w:rPr>
        <w:t>.</w:t>
      </w:r>
      <w:r w:rsidR="00350038" w:rsidRPr="00112DB8">
        <w:rPr>
          <w:rFonts w:ascii="Times New Roman" w:hAnsi="Times New Roman"/>
        </w:rPr>
        <w:t xml:space="preserve"> (1) Зоната FATO се освобождава от препятствия.</w:t>
      </w:r>
    </w:p>
    <w:p w14:paraId="4049046D" w14:textId="77777777"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rPr>
        <w:t>(2) Минималните размери на зоната FATO се определят както следва:</w:t>
      </w:r>
    </w:p>
    <w:p w14:paraId="4C3B9799" w14:textId="36856299"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rPr>
        <w:t>1. когато е предназначена за използване от вертолети, изпълняващи полети в съответствие с летателно-технически характеристики клас</w:t>
      </w:r>
      <w:r w:rsidR="001B7D13">
        <w:rPr>
          <w:rFonts w:ascii="Times New Roman" w:hAnsi="Times New Roman"/>
        </w:rPr>
        <w:t xml:space="preserve"> 1</w:t>
      </w:r>
      <w:r w:rsidRPr="00112DB8">
        <w:rPr>
          <w:rFonts w:ascii="Times New Roman" w:hAnsi="Times New Roman"/>
        </w:rPr>
        <w:t>:</w:t>
      </w:r>
    </w:p>
    <w:p w14:paraId="2533A5CB" w14:textId="77777777"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rPr>
        <w:t>а) дължината трябва да съответства на дистанцията на прекратеното излитане (RTOD) за изпълнение на предписаната процедура за излитане, предвидена от Ръководството по летателна експлоатация (РЛЕ) на вертолета, за вертолети, за които е предназначена зоната FATO, или 1,5 от разчетния диаметър (D), в зависимост от това коя стойност е по-голяма;</w:t>
      </w:r>
    </w:p>
    <w:p w14:paraId="496C3516" w14:textId="29A98137"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rPr>
        <w:t>б) широчината трябва да съответства на широчината, необходима за изпълнение на предписаната процедура, предвидена от РЛЕ на вертолета, за вертолетите, за които е предназначена зоната FATO, или 1,5 от разчетния D, в зависимост от това, коя стойност е по-голяма.</w:t>
      </w:r>
    </w:p>
    <w:p w14:paraId="573D6CC0" w14:textId="7083619F"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rPr>
        <w:t>2. когато е предназначена за използване от вертолети, изпълняващи полети в съответствие с летателно-технически характеристики от клас</w:t>
      </w:r>
      <w:r w:rsidR="00CE2553">
        <w:rPr>
          <w:rFonts w:ascii="Times New Roman" w:hAnsi="Times New Roman"/>
        </w:rPr>
        <w:t xml:space="preserve"> 2</w:t>
      </w:r>
      <w:r w:rsidRPr="00112DB8">
        <w:rPr>
          <w:rFonts w:ascii="Times New Roman" w:hAnsi="Times New Roman"/>
        </w:rPr>
        <w:t xml:space="preserve"> или</w:t>
      </w:r>
      <w:r w:rsidR="00CE2553">
        <w:rPr>
          <w:rFonts w:ascii="Times New Roman" w:hAnsi="Times New Roman"/>
        </w:rPr>
        <w:t xml:space="preserve"> 3</w:t>
      </w:r>
      <w:r w:rsidRPr="00112DB8">
        <w:rPr>
          <w:rFonts w:ascii="Times New Roman" w:hAnsi="Times New Roman"/>
        </w:rPr>
        <w:t xml:space="preserve"> , размерите на зоната трябва да съответстват на по-малката от следните стойности:  </w:t>
      </w:r>
    </w:p>
    <w:p w14:paraId="6A81E0D5" w14:textId="77777777"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rPr>
        <w:t>а) размера на зоната, в границата на която може да се помести кръг с диаметър 1,5 от разчетния D; или</w:t>
      </w:r>
    </w:p>
    <w:p w14:paraId="139B387A" w14:textId="7B451741"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rPr>
        <w:t>б) когато има ограничения по отношение на направленията на подхода за кацане и приземяване – не по-малко от 1,5 пъти от общата широчина на разчетния вертолет.</w:t>
      </w:r>
    </w:p>
    <w:p w14:paraId="44D265C7" w14:textId="249A1A9E"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rPr>
        <w:t xml:space="preserve">(3) Обектите, разположени в зоната FATO, не трябва да </w:t>
      </w:r>
      <w:r w:rsidR="004544B6">
        <w:rPr>
          <w:rFonts w:ascii="Times New Roman" w:hAnsi="Times New Roman"/>
        </w:rPr>
        <w:t>пресичат</w:t>
      </w:r>
      <w:r w:rsidRPr="00112DB8">
        <w:rPr>
          <w:rFonts w:ascii="Times New Roman" w:hAnsi="Times New Roman"/>
        </w:rPr>
        <w:t xml:space="preserve"> границите на хоризонталната равнина с повече от 5 cm.</w:t>
      </w:r>
    </w:p>
    <w:p w14:paraId="56976BBE" w14:textId="77777777" w:rsidR="00350038" w:rsidRPr="00112DB8" w:rsidRDefault="00350038" w:rsidP="00350038">
      <w:pPr>
        <w:spacing w:after="0" w:line="240" w:lineRule="auto"/>
        <w:ind w:firstLine="708"/>
        <w:jc w:val="both"/>
        <w:rPr>
          <w:rFonts w:ascii="Times New Roman" w:hAnsi="Times New Roman"/>
        </w:rPr>
      </w:pPr>
      <w:r w:rsidRPr="00112DB8">
        <w:rPr>
          <w:rFonts w:ascii="Times New Roman" w:hAnsi="Times New Roman"/>
        </w:rPr>
        <w:t>(4) При определяне на размерите на зоната FATO се отчитат и местните условия, като например надморската височина, ветрове, въздушни потоци, температурата</w:t>
      </w:r>
      <w:r w:rsidR="00C14332" w:rsidRPr="00112DB8">
        <w:rPr>
          <w:rFonts w:ascii="Times New Roman" w:hAnsi="Times New Roman"/>
        </w:rPr>
        <w:t xml:space="preserve">, </w:t>
      </w:r>
      <w:r w:rsidR="00C14332" w:rsidRPr="00217DE9">
        <w:rPr>
          <w:rFonts w:ascii="Times New Roman" w:hAnsi="Times New Roman"/>
        </w:rPr>
        <w:t>както и други условия, които биха могли да окажат влияние.</w:t>
      </w:r>
    </w:p>
    <w:p w14:paraId="046C8FFC" w14:textId="46B02338" w:rsidR="00C14332" w:rsidRPr="00112DB8" w:rsidRDefault="00197E20" w:rsidP="00C14332">
      <w:pPr>
        <w:spacing w:after="0" w:line="240" w:lineRule="auto"/>
        <w:ind w:firstLine="708"/>
        <w:jc w:val="both"/>
        <w:rPr>
          <w:rFonts w:ascii="Times New Roman" w:hAnsi="Times New Roman"/>
        </w:rPr>
      </w:pPr>
      <w:r w:rsidRPr="00112DB8">
        <w:rPr>
          <w:rFonts w:ascii="Times New Roman" w:hAnsi="Times New Roman"/>
          <w:b/>
          <w:bCs/>
          <w:kern w:val="0"/>
          <w:lang w:val="x-none"/>
        </w:rPr>
        <w:t xml:space="preserve"> </w:t>
      </w:r>
      <w:r w:rsidR="00C14332" w:rsidRPr="00112DB8">
        <w:rPr>
          <w:rFonts w:ascii="Times New Roman" w:hAnsi="Times New Roman"/>
          <w:b/>
          <w:bCs/>
        </w:rPr>
        <w:t>Чл. 5</w:t>
      </w:r>
      <w:r w:rsidR="00DF4F4A">
        <w:rPr>
          <w:rFonts w:ascii="Times New Roman" w:hAnsi="Times New Roman"/>
          <w:b/>
          <w:bCs/>
          <w:lang w:val="en-US"/>
        </w:rPr>
        <w:t>6</w:t>
      </w:r>
      <w:r w:rsidR="002D6181">
        <w:rPr>
          <w:rFonts w:ascii="Times New Roman" w:hAnsi="Times New Roman"/>
          <w:b/>
          <w:bCs/>
        </w:rPr>
        <w:t>2</w:t>
      </w:r>
      <w:r w:rsidR="00C14332" w:rsidRPr="00112DB8">
        <w:rPr>
          <w:rFonts w:ascii="Times New Roman" w:hAnsi="Times New Roman"/>
        </w:rPr>
        <w:t xml:space="preserve">. (1) </w:t>
      </w:r>
      <w:r w:rsidR="004A59CA">
        <w:rPr>
          <w:rFonts w:ascii="Times New Roman" w:hAnsi="Times New Roman"/>
        </w:rPr>
        <w:t>Наклонът в</w:t>
      </w:r>
      <w:r w:rsidR="00C14332" w:rsidRPr="00112DB8">
        <w:rPr>
          <w:rFonts w:ascii="Times New Roman" w:hAnsi="Times New Roman"/>
        </w:rPr>
        <w:t xml:space="preserve"> зоната FATO не трябва да превишава 2 % във всяко направление, с изключение на случаите, предвидени в ал. 2 и ал. 3.</w:t>
      </w:r>
    </w:p>
    <w:p w14:paraId="53DC6022" w14:textId="6E43EE70" w:rsidR="00C14332" w:rsidRPr="00112DB8" w:rsidRDefault="00C14332" w:rsidP="00C14332">
      <w:pPr>
        <w:spacing w:after="0" w:line="240" w:lineRule="auto"/>
        <w:ind w:firstLine="708"/>
        <w:jc w:val="both"/>
        <w:rPr>
          <w:rFonts w:ascii="Times New Roman" w:hAnsi="Times New Roman"/>
        </w:rPr>
      </w:pPr>
      <w:r w:rsidRPr="00112DB8">
        <w:rPr>
          <w:rFonts w:ascii="Times New Roman" w:hAnsi="Times New Roman"/>
        </w:rPr>
        <w:t xml:space="preserve">(2) Когато зоната FATO е удължена и е предназначена за използване от вертолети, опериращи в съответствие с летателно-технически характеристики от клас </w:t>
      </w:r>
      <w:r w:rsidR="00CE2553">
        <w:rPr>
          <w:rFonts w:ascii="Times New Roman" w:hAnsi="Times New Roman"/>
        </w:rPr>
        <w:t>1</w:t>
      </w:r>
      <w:r w:rsidRPr="00112DB8">
        <w:rPr>
          <w:rFonts w:ascii="Times New Roman" w:hAnsi="Times New Roman"/>
        </w:rPr>
        <w:t>, нейният общ наклон не трябва да превишава 3 % като цяло, а наклонът на отделните участъци– 5 %;</w:t>
      </w:r>
    </w:p>
    <w:p w14:paraId="4860CAEC" w14:textId="35F68B45" w:rsidR="00C14332" w:rsidRPr="00112DB8" w:rsidRDefault="00C14332" w:rsidP="00C14332">
      <w:pPr>
        <w:spacing w:after="0" w:line="240" w:lineRule="auto"/>
        <w:ind w:firstLine="708"/>
        <w:jc w:val="both"/>
        <w:rPr>
          <w:rFonts w:ascii="Times New Roman" w:hAnsi="Times New Roman"/>
        </w:rPr>
      </w:pPr>
      <w:r w:rsidRPr="00112DB8">
        <w:rPr>
          <w:rFonts w:ascii="Times New Roman" w:hAnsi="Times New Roman"/>
        </w:rPr>
        <w:t xml:space="preserve">(3) Когато зоната FATO е удължена и е предназначена за използване от вертолети, опериращи в съответствие с летателно-технически характеристики от клас </w:t>
      </w:r>
      <w:r w:rsidR="00CE2553">
        <w:rPr>
          <w:rFonts w:ascii="Times New Roman" w:hAnsi="Times New Roman"/>
        </w:rPr>
        <w:t>2</w:t>
      </w:r>
      <w:r w:rsidRPr="00112DB8">
        <w:rPr>
          <w:rFonts w:ascii="Times New Roman" w:hAnsi="Times New Roman"/>
        </w:rPr>
        <w:t xml:space="preserve"> или </w:t>
      </w:r>
      <w:r w:rsidR="00CE2553">
        <w:rPr>
          <w:rFonts w:ascii="Times New Roman" w:hAnsi="Times New Roman"/>
        </w:rPr>
        <w:t>3</w:t>
      </w:r>
      <w:r w:rsidRPr="00112DB8">
        <w:rPr>
          <w:rFonts w:ascii="Times New Roman" w:hAnsi="Times New Roman"/>
        </w:rPr>
        <w:t>, нейният общ наклон не трябва да превишава 3 % като цяло, а наклонът на отделните участъци – 7 %.</w:t>
      </w:r>
    </w:p>
    <w:p w14:paraId="23E8A2F4" w14:textId="29573573" w:rsidR="00C14332" w:rsidRPr="00112DB8" w:rsidRDefault="00C14332" w:rsidP="00C14332">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rPr>
        <w:t xml:space="preserve"> (4) Зоната FATO се разполага по такъв начин, че максимално да се намали въздействието върху околната среда, в това число по отношение на турбулентността, която може да окаже отрицателно влияние на полетите на вертолетите</w:t>
      </w:r>
      <w:r w:rsidR="00F02F50">
        <w:rPr>
          <w:rFonts w:ascii="Times New Roman" w:hAnsi="Times New Roman"/>
        </w:rPr>
        <w:t>.</w:t>
      </w:r>
    </w:p>
    <w:p w14:paraId="04A7900D" w14:textId="4E49ABDC" w:rsidR="00197E20" w:rsidRPr="00112DB8" w:rsidRDefault="00197E20" w:rsidP="00C14332">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DF4F4A">
        <w:rPr>
          <w:rFonts w:ascii="Times New Roman" w:hAnsi="Times New Roman"/>
          <w:b/>
          <w:bCs/>
          <w:kern w:val="0"/>
          <w:lang w:val="x-none"/>
        </w:rPr>
        <w:t>6</w:t>
      </w:r>
      <w:r w:rsidR="00F02F50">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Повърхността на зоната FATO:</w:t>
      </w:r>
    </w:p>
    <w:p w14:paraId="2B4E04E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следва да издържа въздействието на струята от носещия винт;</w:t>
      </w:r>
    </w:p>
    <w:p w14:paraId="6B1E3AD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да няма неравности, които биха повлияли отрицателно на излитането и кацането на вертолетите;</w:t>
      </w:r>
    </w:p>
    <w:p w14:paraId="01C4947E" w14:textId="7B52EFE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да има носимоспособност, достатъчна за изпълнението на прекъснато излитане и кацане на вертолети, опериращи с летателно-технически характеристики клас</w:t>
      </w:r>
      <w:r w:rsidR="00984395">
        <w:rPr>
          <w:rFonts w:ascii="Times New Roman" w:hAnsi="Times New Roman"/>
          <w:kern w:val="0"/>
        </w:rPr>
        <w:t xml:space="preserve"> 1</w:t>
      </w:r>
      <w:r w:rsidRPr="00112DB8">
        <w:rPr>
          <w:rFonts w:ascii="Times New Roman" w:hAnsi="Times New Roman"/>
          <w:kern w:val="0"/>
          <w:lang w:val="x-none"/>
        </w:rPr>
        <w:t>.</w:t>
      </w:r>
    </w:p>
    <w:p w14:paraId="6D814A69" w14:textId="192A004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Повърхността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(FATO), намираща се около зоната за приземяване и излитане (TLOF), предназначена за използване от вертолети, опериращи с летателно-технически характеристики  и  клас</w:t>
      </w:r>
      <w:r w:rsidR="00984395">
        <w:rPr>
          <w:rFonts w:ascii="Times New Roman" w:hAnsi="Times New Roman"/>
          <w:kern w:val="0"/>
        </w:rPr>
        <w:t xml:space="preserve"> 2 и 3</w:t>
      </w:r>
      <w:r w:rsidRPr="00112DB8">
        <w:rPr>
          <w:rFonts w:ascii="Times New Roman" w:hAnsi="Times New Roman"/>
          <w:kern w:val="0"/>
          <w:lang w:val="x-none"/>
        </w:rPr>
        <w:t>, е необходимо да може да издържа на статично натоварване.</w:t>
      </w:r>
    </w:p>
    <w:p w14:paraId="14109789" w14:textId="15267BB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p>
    <w:p w14:paraId="7E22EE48" w14:textId="77777777" w:rsidR="00217DE9" w:rsidRPr="00F02F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02F50">
        <w:rPr>
          <w:rFonts w:ascii="Times New Roman" w:hAnsi="Times New Roman"/>
          <w:b/>
          <w:bCs/>
          <w:kern w:val="0"/>
          <w:lang w:val="x-none"/>
        </w:rPr>
        <w:t xml:space="preserve"> </w:t>
      </w:r>
    </w:p>
    <w:p w14:paraId="5B9210D9" w14:textId="659772FB" w:rsidR="00197E20" w:rsidRPr="00F02F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02F50">
        <w:rPr>
          <w:rFonts w:ascii="Times New Roman" w:hAnsi="Times New Roman"/>
          <w:b/>
          <w:bCs/>
          <w:kern w:val="0"/>
          <w:lang w:val="x-none"/>
        </w:rPr>
        <w:t>Раздел II</w:t>
      </w:r>
      <w:r w:rsidR="00000E24" w:rsidRPr="00F02F50">
        <w:rPr>
          <w:rFonts w:ascii="Times New Roman" w:hAnsi="Times New Roman"/>
          <w:b/>
          <w:bCs/>
          <w:kern w:val="0"/>
          <w:lang w:val="x-none"/>
        </w:rPr>
        <w:t>I</w:t>
      </w:r>
    </w:p>
    <w:p w14:paraId="0D9D49E0" w14:textId="77777777" w:rsidR="00197E20" w:rsidRPr="00F02F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02F50">
        <w:rPr>
          <w:rFonts w:ascii="Times New Roman" w:hAnsi="Times New Roman"/>
          <w:b/>
          <w:bCs/>
          <w:kern w:val="0"/>
          <w:lang w:val="x-none"/>
        </w:rPr>
        <w:t>Участъци, свободни от препятствия на вертолетни летища</w:t>
      </w:r>
    </w:p>
    <w:p w14:paraId="6627BF3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DDF543C" w14:textId="298A590C" w:rsidR="00F622A4" w:rsidRPr="00112DB8" w:rsidRDefault="00197E20" w:rsidP="00F622A4">
      <w:pPr>
        <w:spacing w:after="0" w:line="240" w:lineRule="auto"/>
        <w:ind w:firstLine="708"/>
        <w:jc w:val="both"/>
        <w:rPr>
          <w:rFonts w:ascii="Times New Roman" w:hAnsi="Times New Roman"/>
        </w:rPr>
      </w:pPr>
      <w:r w:rsidRPr="00112DB8">
        <w:rPr>
          <w:rFonts w:ascii="Times New Roman" w:hAnsi="Times New Roman"/>
          <w:b/>
          <w:bCs/>
          <w:kern w:val="0"/>
          <w:lang w:val="x-none"/>
        </w:rPr>
        <w:t xml:space="preserve"> Чл. 5</w:t>
      </w:r>
      <w:r w:rsidR="00000E24">
        <w:rPr>
          <w:rFonts w:ascii="Times New Roman" w:hAnsi="Times New Roman"/>
          <w:b/>
          <w:bCs/>
          <w:kern w:val="0"/>
          <w:lang w:val="x-none"/>
        </w:rPr>
        <w:t>6</w:t>
      </w:r>
      <w:r w:rsidR="00F02F50">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w:t>
      </w:r>
      <w:r w:rsidR="00F622A4" w:rsidRPr="00112DB8">
        <w:rPr>
          <w:rFonts w:ascii="Times New Roman" w:hAnsi="Times New Roman"/>
        </w:rPr>
        <w:t xml:space="preserve">(1) </w:t>
      </w:r>
      <w:r w:rsidR="00583D22">
        <w:rPr>
          <w:rFonts w:ascii="Times New Roman" w:hAnsi="Times New Roman"/>
        </w:rPr>
        <w:t>Участъкът</w:t>
      </w:r>
      <w:r w:rsidR="00F622A4" w:rsidRPr="00112DB8">
        <w:rPr>
          <w:rFonts w:ascii="Times New Roman" w:hAnsi="Times New Roman"/>
        </w:rPr>
        <w:t xml:space="preserve">, </w:t>
      </w:r>
      <w:r w:rsidR="00583D22" w:rsidRPr="00112DB8">
        <w:rPr>
          <w:rFonts w:ascii="Times New Roman" w:hAnsi="Times New Roman"/>
        </w:rPr>
        <w:t>свобод</w:t>
      </w:r>
      <w:r w:rsidR="00583D22">
        <w:rPr>
          <w:rFonts w:ascii="Times New Roman" w:hAnsi="Times New Roman"/>
        </w:rPr>
        <w:t>ен</w:t>
      </w:r>
      <w:r w:rsidR="00583D22" w:rsidRPr="00112DB8">
        <w:rPr>
          <w:rFonts w:ascii="Times New Roman" w:hAnsi="Times New Roman"/>
        </w:rPr>
        <w:t xml:space="preserve"> </w:t>
      </w:r>
      <w:r w:rsidR="00F622A4" w:rsidRPr="00112DB8">
        <w:rPr>
          <w:rFonts w:ascii="Times New Roman" w:hAnsi="Times New Roman"/>
        </w:rPr>
        <w:t>от препятствия на вертолетно летище трябва да отговаря на следните изисквания:</w:t>
      </w:r>
      <w:r w:rsidR="00F622A4" w:rsidRPr="00112DB8" w:rsidDel="007C097F">
        <w:rPr>
          <w:rFonts w:ascii="Times New Roman" w:hAnsi="Times New Roman"/>
        </w:rPr>
        <w:t xml:space="preserve"> </w:t>
      </w:r>
    </w:p>
    <w:p w14:paraId="1BAF3E91" w14:textId="77777777" w:rsidR="00F622A4" w:rsidRPr="00112DB8" w:rsidRDefault="00F622A4" w:rsidP="00F622A4">
      <w:pPr>
        <w:spacing w:after="0" w:line="240" w:lineRule="auto"/>
        <w:ind w:firstLine="708"/>
        <w:jc w:val="both"/>
        <w:rPr>
          <w:rFonts w:ascii="Times New Roman" w:hAnsi="Times New Roman"/>
        </w:rPr>
      </w:pPr>
      <w:r w:rsidRPr="00112DB8">
        <w:rPr>
          <w:rFonts w:ascii="Times New Roman" w:hAnsi="Times New Roman"/>
        </w:rPr>
        <w:t>1. да осигурява пространство, свободно от препятствия, с изключение на неподвижни обекти, които поради функционално си предназначение се разполагат в тази зона. Зоната е необходимо да бъде с достатъчни размери и конфигурация за задържане на вертолета в близост до повърхността до достигане на безопасна скорост за набиране на височина;</w:t>
      </w:r>
    </w:p>
    <w:p w14:paraId="2D000011" w14:textId="77777777" w:rsidR="00F622A4" w:rsidRPr="00112DB8" w:rsidRDefault="00F622A4" w:rsidP="00F622A4">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rPr>
        <w:t>2. да има повърхност, граничеща със зоната FATO, която да е равна и устойчива на въздействието на струята от ротора на вертолета и да е свободна от препятствия (подвижни предмети), в случай на изпълнение на принудително кацане.</w:t>
      </w:r>
    </w:p>
    <w:p w14:paraId="740F5946" w14:textId="3142DAA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w:t>
      </w:r>
      <w:r w:rsidR="00F622A4" w:rsidRPr="00112DB8">
        <w:rPr>
          <w:rFonts w:ascii="Times New Roman" w:hAnsi="Times New Roman"/>
          <w:kern w:val="0"/>
        </w:rPr>
        <w:t>2</w:t>
      </w:r>
      <w:r w:rsidRPr="00112DB8">
        <w:rPr>
          <w:rFonts w:ascii="Times New Roman" w:hAnsi="Times New Roman"/>
          <w:kern w:val="0"/>
          <w:lang w:val="x-none"/>
        </w:rPr>
        <w:t xml:space="preserve">) Когато е предвиден участък, свободен от препятствия на вертолетно летище, той се разполага след края на </w:t>
      </w:r>
      <w:r w:rsidR="00F622A4" w:rsidRPr="00112DB8">
        <w:rPr>
          <w:rFonts w:ascii="Times New Roman" w:hAnsi="Times New Roman"/>
          <w:kern w:val="0"/>
        </w:rPr>
        <w:t xml:space="preserve">зоната </w:t>
      </w:r>
      <w:r w:rsidR="00F622A4" w:rsidRPr="00112DB8">
        <w:rPr>
          <w:rFonts w:ascii="Times New Roman" w:hAnsi="Times New Roman"/>
          <w:kern w:val="0"/>
          <w:lang w:val="en-US"/>
        </w:rPr>
        <w:t>FATO</w:t>
      </w:r>
      <w:r w:rsidRPr="00112DB8">
        <w:rPr>
          <w:rFonts w:ascii="Times New Roman" w:hAnsi="Times New Roman"/>
          <w:kern w:val="0"/>
          <w:lang w:val="x-none"/>
        </w:rPr>
        <w:t>.</w:t>
      </w:r>
    </w:p>
    <w:p w14:paraId="0BE0CF1D" w14:textId="48FBAF9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w:t>
      </w:r>
      <w:r w:rsidR="00F622A4" w:rsidRPr="00112DB8">
        <w:rPr>
          <w:rFonts w:ascii="Times New Roman" w:hAnsi="Times New Roman"/>
          <w:kern w:val="0"/>
        </w:rPr>
        <w:t>3</w:t>
      </w:r>
      <w:r w:rsidRPr="00112DB8">
        <w:rPr>
          <w:rFonts w:ascii="Times New Roman" w:hAnsi="Times New Roman"/>
          <w:kern w:val="0"/>
          <w:lang w:val="x-none"/>
        </w:rPr>
        <w:t>) Широчината на участъка, свободен от препятствия на вертолетно летище, не може да бъде по-малка от широчината на съответния участък за безопасност (УБ).</w:t>
      </w:r>
    </w:p>
    <w:p w14:paraId="4A76489A" w14:textId="3B86F60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w:t>
      </w:r>
      <w:r w:rsidR="00F622A4" w:rsidRPr="00112DB8">
        <w:rPr>
          <w:rFonts w:ascii="Times New Roman" w:hAnsi="Times New Roman"/>
          <w:kern w:val="0"/>
        </w:rPr>
        <w:t>4</w:t>
      </w:r>
      <w:r w:rsidRPr="00112DB8">
        <w:rPr>
          <w:rFonts w:ascii="Times New Roman" w:hAnsi="Times New Roman"/>
          <w:kern w:val="0"/>
          <w:lang w:val="x-none"/>
        </w:rPr>
        <w:t xml:space="preserve">) Не се допуска повърхността на участък, свободен от препятствия на вертолетно летище, да </w:t>
      </w:r>
      <w:r w:rsidR="00F02F50">
        <w:rPr>
          <w:rFonts w:ascii="Times New Roman" w:hAnsi="Times New Roman"/>
          <w:kern w:val="0"/>
        </w:rPr>
        <w:t>пресича</w:t>
      </w:r>
      <w:r w:rsidRPr="00112DB8">
        <w:rPr>
          <w:rFonts w:ascii="Times New Roman" w:hAnsi="Times New Roman"/>
          <w:kern w:val="0"/>
          <w:lang w:val="x-none"/>
        </w:rPr>
        <w:t xml:space="preserve"> равнина с възходящ наклон 3 на сто и с долна граница - хоризонтална линия, минаваща през границата на зоната FATO.</w:t>
      </w:r>
    </w:p>
    <w:p w14:paraId="36CC1735" w14:textId="4D5D631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w:t>
      </w:r>
      <w:r w:rsidR="00F622A4" w:rsidRPr="00112DB8">
        <w:rPr>
          <w:rFonts w:ascii="Times New Roman" w:hAnsi="Times New Roman"/>
          <w:kern w:val="0"/>
        </w:rPr>
        <w:t>5</w:t>
      </w:r>
      <w:r w:rsidRPr="00112DB8">
        <w:rPr>
          <w:rFonts w:ascii="Times New Roman" w:hAnsi="Times New Roman"/>
          <w:kern w:val="0"/>
          <w:lang w:val="x-none"/>
        </w:rPr>
        <w:t>) Обект, разположен в участък, свободен от препятствия на вертолетно летище, който представлява потенциална заплаха за безопасността на вертолетите във въздуха, се разглежда като препятствие и се отстранява.</w:t>
      </w:r>
    </w:p>
    <w:p w14:paraId="5F81DF4E" w14:textId="77777777" w:rsidR="00217DE9"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EA32F3C" w14:textId="1D1C3DF7" w:rsidR="00197E20" w:rsidRPr="00F02F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02F50">
        <w:rPr>
          <w:rFonts w:ascii="Times New Roman" w:hAnsi="Times New Roman"/>
          <w:b/>
          <w:bCs/>
          <w:kern w:val="0"/>
          <w:lang w:val="x-none"/>
        </w:rPr>
        <w:t>Раздел I</w:t>
      </w:r>
      <w:r w:rsidR="00000E24" w:rsidRPr="00F02F50">
        <w:rPr>
          <w:rFonts w:ascii="Times New Roman" w:hAnsi="Times New Roman"/>
          <w:b/>
          <w:bCs/>
          <w:kern w:val="0"/>
          <w:lang w:val="x-none"/>
        </w:rPr>
        <w:t>V</w:t>
      </w:r>
    </w:p>
    <w:p w14:paraId="6557E89C" w14:textId="77777777" w:rsidR="00197E20" w:rsidRPr="00F02F5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02F50">
        <w:rPr>
          <w:rFonts w:ascii="Times New Roman" w:hAnsi="Times New Roman"/>
          <w:b/>
          <w:bCs/>
          <w:kern w:val="0"/>
          <w:lang w:val="x-none"/>
        </w:rPr>
        <w:t>Зона за приземяване и излитане (TLOF)</w:t>
      </w:r>
    </w:p>
    <w:p w14:paraId="7883A460" w14:textId="77777777" w:rsidR="00197E20" w:rsidRPr="00F02F50"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D45F2CE" w14:textId="43994E1F" w:rsidR="002161CF" w:rsidRPr="00112DB8" w:rsidRDefault="00197E20" w:rsidP="002161CF">
      <w:pPr>
        <w:spacing w:after="0" w:line="240" w:lineRule="auto"/>
        <w:ind w:firstLine="708"/>
        <w:jc w:val="both"/>
        <w:rPr>
          <w:rFonts w:ascii="Times New Roman" w:hAnsi="Times New Roman"/>
        </w:rPr>
      </w:pPr>
      <w:r w:rsidRPr="00112DB8">
        <w:rPr>
          <w:rFonts w:ascii="Times New Roman" w:hAnsi="Times New Roman"/>
          <w:b/>
          <w:bCs/>
          <w:kern w:val="0"/>
          <w:lang w:val="x-none"/>
        </w:rPr>
        <w:t xml:space="preserve"> </w:t>
      </w:r>
      <w:r w:rsidR="002161CF" w:rsidRPr="00112DB8">
        <w:rPr>
          <w:rFonts w:ascii="Times New Roman" w:hAnsi="Times New Roman"/>
          <w:b/>
          <w:bCs/>
        </w:rPr>
        <w:t>Чл. 5</w:t>
      </w:r>
      <w:r w:rsidR="00000E24">
        <w:rPr>
          <w:rFonts w:ascii="Times New Roman" w:hAnsi="Times New Roman"/>
          <w:b/>
          <w:bCs/>
          <w:lang w:val="en-US"/>
        </w:rPr>
        <w:t>6</w:t>
      </w:r>
      <w:r w:rsidR="004C2A03">
        <w:rPr>
          <w:rFonts w:ascii="Times New Roman" w:hAnsi="Times New Roman"/>
          <w:b/>
          <w:bCs/>
        </w:rPr>
        <w:t>5</w:t>
      </w:r>
      <w:r w:rsidR="002161CF" w:rsidRPr="00112DB8">
        <w:rPr>
          <w:rFonts w:ascii="Times New Roman" w:hAnsi="Times New Roman"/>
          <w:b/>
          <w:bCs/>
        </w:rPr>
        <w:t>.</w:t>
      </w:r>
      <w:r w:rsidR="002161CF" w:rsidRPr="00112DB8">
        <w:rPr>
          <w:rFonts w:ascii="Times New Roman" w:hAnsi="Times New Roman"/>
        </w:rPr>
        <w:t xml:space="preserve"> (1) На вертолетно летище се предвижда най-малко една зона TLOF.</w:t>
      </w:r>
    </w:p>
    <w:p w14:paraId="2F80B376" w14:textId="77777777"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(2) Зоната TLOF:</w:t>
      </w:r>
    </w:p>
    <w:p w14:paraId="77717B9F" w14:textId="77777777"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1. трябва да осигурява:</w:t>
      </w:r>
    </w:p>
    <w:p w14:paraId="57A08715" w14:textId="77777777"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а) зона, свободна от препятствия, имаща достатъчни размери и конфигурация, осигуряваща задържане на колесника на най-големия вертолет, за обслужване на който е предназначена зоната TLOF в съответствие с предполагаемата ориентация;</w:t>
      </w:r>
    </w:p>
    <w:p w14:paraId="446B2870" w14:textId="77777777"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б) повърхност, която:</w:t>
      </w:r>
    </w:p>
    <w:p w14:paraId="5DFB3B89" w14:textId="6B56E475" w:rsidR="002161CF" w:rsidRPr="00112DB8" w:rsidRDefault="007907CA" w:rsidP="002161CF">
      <w:pPr>
        <w:spacing w:after="0" w:line="240" w:lineRule="auto"/>
        <w:ind w:firstLine="708"/>
        <w:jc w:val="both"/>
        <w:rPr>
          <w:rFonts w:ascii="Times New Roman" w:hAnsi="Times New Roman"/>
        </w:rPr>
      </w:pPr>
      <w:r>
        <w:rPr>
          <w:rFonts w:ascii="Times New Roman" w:hAnsi="Times New Roman"/>
        </w:rPr>
        <w:t>б</w:t>
      </w:r>
      <w:r w:rsidRPr="00112DB8">
        <w:rPr>
          <w:rFonts w:ascii="Times New Roman" w:hAnsi="Times New Roman"/>
        </w:rPr>
        <w:t>а</w:t>
      </w:r>
      <w:r w:rsidR="002161CF" w:rsidRPr="00112DB8">
        <w:rPr>
          <w:rFonts w:ascii="Times New Roman" w:hAnsi="Times New Roman"/>
        </w:rPr>
        <w:t>) да притежава достатъчна носеща способност, да издържа на динамичните натоварвания,</w:t>
      </w:r>
      <w:r w:rsidR="00F02F50">
        <w:rPr>
          <w:rFonts w:ascii="Times New Roman" w:hAnsi="Times New Roman"/>
        </w:rPr>
        <w:t xml:space="preserve"> </w:t>
      </w:r>
      <w:r w:rsidR="002161CF" w:rsidRPr="00112DB8">
        <w:rPr>
          <w:rFonts w:ascii="Times New Roman" w:hAnsi="Times New Roman"/>
        </w:rPr>
        <w:t>от съответния тип вертолет, за които е оразмерена;</w:t>
      </w:r>
    </w:p>
    <w:p w14:paraId="0A27D15D" w14:textId="77777777"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бб) да няма неравности, които да влияят отрицателно на приземяването или излитането на вертолет;</w:t>
      </w:r>
    </w:p>
    <w:p w14:paraId="3497810D" w14:textId="7F875D9A" w:rsidR="002161CF" w:rsidRPr="00112DB8" w:rsidRDefault="007907CA" w:rsidP="002161CF">
      <w:pPr>
        <w:spacing w:after="0" w:line="240" w:lineRule="auto"/>
        <w:ind w:firstLine="708"/>
        <w:jc w:val="both"/>
        <w:rPr>
          <w:rFonts w:ascii="Times New Roman" w:hAnsi="Times New Roman"/>
        </w:rPr>
      </w:pPr>
      <w:r>
        <w:rPr>
          <w:rFonts w:ascii="Times New Roman" w:hAnsi="Times New Roman"/>
        </w:rPr>
        <w:t>б</w:t>
      </w:r>
      <w:r w:rsidRPr="00112DB8">
        <w:rPr>
          <w:rFonts w:ascii="Times New Roman" w:hAnsi="Times New Roman"/>
        </w:rPr>
        <w:t>в</w:t>
      </w:r>
      <w:r w:rsidR="002161CF" w:rsidRPr="00112DB8">
        <w:rPr>
          <w:rFonts w:ascii="Times New Roman" w:hAnsi="Times New Roman"/>
        </w:rPr>
        <w:t>) да има достатъчни характеристики на сцеплението, изключващи възможността за плъзгане на вертолети или хора;</w:t>
      </w:r>
    </w:p>
    <w:p w14:paraId="333EA644" w14:textId="071EDBF4" w:rsidR="002161CF" w:rsidRPr="00112DB8" w:rsidRDefault="007907CA" w:rsidP="002161CF">
      <w:pPr>
        <w:spacing w:after="0" w:line="240" w:lineRule="auto"/>
        <w:ind w:firstLine="708"/>
        <w:jc w:val="both"/>
        <w:rPr>
          <w:rFonts w:ascii="Times New Roman" w:hAnsi="Times New Roman"/>
        </w:rPr>
      </w:pPr>
      <w:r>
        <w:rPr>
          <w:rFonts w:ascii="Times New Roman" w:hAnsi="Times New Roman"/>
        </w:rPr>
        <w:t>б</w:t>
      </w:r>
      <w:r w:rsidRPr="00112DB8">
        <w:rPr>
          <w:rFonts w:ascii="Times New Roman" w:hAnsi="Times New Roman"/>
        </w:rPr>
        <w:t>г</w:t>
      </w:r>
      <w:r w:rsidR="002161CF" w:rsidRPr="00112DB8">
        <w:rPr>
          <w:rFonts w:ascii="Times New Roman" w:hAnsi="Times New Roman"/>
        </w:rPr>
        <w:t>) да има устойчивост към въздействието на струята от носещия винт на вертолета;</w:t>
      </w:r>
    </w:p>
    <w:p w14:paraId="057D50AE" w14:textId="45E8CE9F" w:rsidR="002161CF" w:rsidRPr="00112DB8" w:rsidRDefault="007907CA" w:rsidP="002161CF">
      <w:pPr>
        <w:spacing w:after="0" w:line="240" w:lineRule="auto"/>
        <w:ind w:firstLine="708"/>
        <w:jc w:val="both"/>
        <w:rPr>
          <w:rFonts w:ascii="Times New Roman" w:hAnsi="Times New Roman"/>
        </w:rPr>
      </w:pPr>
      <w:r>
        <w:rPr>
          <w:rFonts w:ascii="Times New Roman" w:hAnsi="Times New Roman"/>
        </w:rPr>
        <w:t>б</w:t>
      </w:r>
      <w:r w:rsidRPr="00112DB8">
        <w:rPr>
          <w:rFonts w:ascii="Times New Roman" w:hAnsi="Times New Roman"/>
        </w:rPr>
        <w:t>д</w:t>
      </w:r>
      <w:r w:rsidR="002161CF" w:rsidRPr="00112DB8">
        <w:rPr>
          <w:rFonts w:ascii="Times New Roman" w:hAnsi="Times New Roman"/>
        </w:rPr>
        <w:t>) да осигурява ефективен дренаж, без това да оказва отрицателно влияние на управлението и стабилността на вертолета в момента на приземяването и излитането или спирането на вертолета;</w:t>
      </w:r>
    </w:p>
    <w:p w14:paraId="338CCBC0" w14:textId="77777777"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2. трябва да бъде свързана със зоната FATO или местостоянката.</w:t>
      </w:r>
    </w:p>
    <w:p w14:paraId="3B71427E" w14:textId="77777777"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(3) Зона TLOF се предвижда във всички случаи, когато се предполага, че колесникът на вертолета ще докосва земята в границите на зоната FATO или на местостоянката или при излитане става от зоната FATO или от местостоянката.</w:t>
      </w:r>
    </w:p>
    <w:p w14:paraId="0310A907" w14:textId="77777777"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 xml:space="preserve"> (4) Минималните размери на зоната TLOF е необходимо да са:</w:t>
      </w:r>
    </w:p>
    <w:p w14:paraId="31312F6F" w14:textId="0F4B7F55"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 xml:space="preserve">1. достатъчни за изпълнение на предписаната процедура, предвидена от РЛЕ на вертолета, за обслужването на който е предназначена зоната TLOF, когато зоната FATO е предназначена за използване от вертолети с летателно-технически характеристики от клас </w:t>
      </w:r>
      <w:r w:rsidR="00BA55CF">
        <w:rPr>
          <w:rFonts w:ascii="Times New Roman" w:hAnsi="Times New Roman"/>
        </w:rPr>
        <w:t>1</w:t>
      </w:r>
      <w:r w:rsidRPr="00112DB8">
        <w:rPr>
          <w:rFonts w:ascii="Times New Roman" w:hAnsi="Times New Roman"/>
        </w:rPr>
        <w:t>;</w:t>
      </w:r>
    </w:p>
    <w:p w14:paraId="46F59084" w14:textId="3C7FFF05"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 xml:space="preserve">2. </w:t>
      </w:r>
      <w:r w:rsidR="008213C9">
        <w:rPr>
          <w:rFonts w:ascii="Times New Roman" w:hAnsi="Times New Roman"/>
        </w:rPr>
        <w:t xml:space="preserve">такива, че </w:t>
      </w:r>
      <w:r w:rsidRPr="00112DB8">
        <w:rPr>
          <w:rFonts w:ascii="Times New Roman" w:hAnsi="Times New Roman"/>
        </w:rPr>
        <w:t xml:space="preserve">когато зоната FATO е предназначена за използване от вертолети, изпълняващи полети в съответствие с летателно-технически характеристики от клас </w:t>
      </w:r>
      <w:r w:rsidR="00BA55CF">
        <w:rPr>
          <w:rFonts w:ascii="Times New Roman" w:hAnsi="Times New Roman"/>
        </w:rPr>
        <w:t>2</w:t>
      </w:r>
      <w:r w:rsidRPr="00112DB8">
        <w:rPr>
          <w:rFonts w:ascii="Times New Roman" w:hAnsi="Times New Roman"/>
        </w:rPr>
        <w:t xml:space="preserve"> или </w:t>
      </w:r>
      <w:r w:rsidR="00BA55CF">
        <w:rPr>
          <w:rFonts w:ascii="Times New Roman" w:hAnsi="Times New Roman"/>
        </w:rPr>
        <w:t>3</w:t>
      </w:r>
      <w:r w:rsidRPr="00112DB8">
        <w:rPr>
          <w:rFonts w:ascii="Times New Roman" w:hAnsi="Times New Roman"/>
        </w:rPr>
        <w:t>, или намиращи се на стоянка</w:t>
      </w:r>
      <w:r w:rsidR="00BA55CF">
        <w:rPr>
          <w:rFonts w:ascii="Times New Roman" w:hAnsi="Times New Roman"/>
        </w:rPr>
        <w:t>,</w:t>
      </w:r>
      <w:r w:rsidR="008213C9">
        <w:rPr>
          <w:rFonts w:ascii="Times New Roman" w:hAnsi="Times New Roman"/>
        </w:rPr>
        <w:t xml:space="preserve"> да са изпълнени следните изисквания</w:t>
      </w:r>
      <w:r w:rsidRPr="00112DB8">
        <w:rPr>
          <w:rFonts w:ascii="Times New Roman" w:hAnsi="Times New Roman"/>
        </w:rPr>
        <w:t>:</w:t>
      </w:r>
    </w:p>
    <w:p w14:paraId="55B5E49B" w14:textId="355DC165"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а) при отсъствие на ограничения по отношение на направлението на кацане, размерът трябва да бъде достатъчен за разполагане на кръг с диаметър не по-малък от 0,83 D:</w:t>
      </w:r>
    </w:p>
    <w:p w14:paraId="3E0FE12E" w14:textId="77777777"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аа) в зоната FATO – съгласно техническите характеристики на типа вертолет (вертолети), за обслужването на който е предназначено летището ; или</w:t>
      </w:r>
    </w:p>
    <w:p w14:paraId="023E7782" w14:textId="68D0FCE8" w:rsidR="002161CF" w:rsidRPr="00112DB8" w:rsidRDefault="00C53F16" w:rsidP="002161CF">
      <w:pPr>
        <w:spacing w:after="0" w:line="240" w:lineRule="auto"/>
        <w:ind w:firstLine="708"/>
        <w:jc w:val="both"/>
        <w:rPr>
          <w:rFonts w:ascii="Times New Roman" w:hAnsi="Times New Roman"/>
        </w:rPr>
      </w:pPr>
      <w:r>
        <w:rPr>
          <w:rFonts w:ascii="Times New Roman" w:hAnsi="Times New Roman"/>
        </w:rPr>
        <w:t>а</w:t>
      </w:r>
      <w:r w:rsidR="002161CF" w:rsidRPr="00112DB8">
        <w:rPr>
          <w:rFonts w:ascii="Times New Roman" w:hAnsi="Times New Roman"/>
        </w:rPr>
        <w:t>б) на местостоянка – съгласно техническите характеристики на типа вертолет (вертолети), за обслужването на който е предназначена местостоянката;</w:t>
      </w:r>
    </w:p>
    <w:p w14:paraId="317B68E1" w14:textId="77777777"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б) когато има ограничения по отношение на направлението на кацане – зоната трябва да има достатъчна широчина, но не по-малка от двойната широчина на разстоянието между външните колела на основния колесник (UCW):</w:t>
      </w:r>
    </w:p>
    <w:p w14:paraId="6673517C" w14:textId="2940FE6C" w:rsidR="002161CF" w:rsidRPr="00112DB8" w:rsidRDefault="00C53F16" w:rsidP="002161CF">
      <w:pPr>
        <w:spacing w:after="0" w:line="240" w:lineRule="auto"/>
        <w:ind w:firstLine="708"/>
        <w:jc w:val="both"/>
        <w:rPr>
          <w:rFonts w:ascii="Times New Roman" w:hAnsi="Times New Roman"/>
        </w:rPr>
      </w:pPr>
      <w:r>
        <w:rPr>
          <w:rFonts w:ascii="Times New Roman" w:hAnsi="Times New Roman"/>
        </w:rPr>
        <w:t>б</w:t>
      </w:r>
      <w:r w:rsidR="002161CF" w:rsidRPr="00112DB8">
        <w:rPr>
          <w:rFonts w:ascii="Times New Roman" w:hAnsi="Times New Roman"/>
        </w:rPr>
        <w:t>а) в зоната FATO – съгласно техническите характеристики на типа вертолет (вертолети), за обслужването на който е предназначено летището ; или</w:t>
      </w:r>
    </w:p>
    <w:p w14:paraId="7109F968" w14:textId="3D6D4DCD"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бб) на местостоянката - съгласно техническите характеристики на типа вертолет (вертолети), за обслужване на който е предназначена местостоянката.</w:t>
      </w:r>
    </w:p>
    <w:p w14:paraId="26B1F22F" w14:textId="77777777"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(5) За вертолетно летище, повдигнато над повърхността, минималните размери на зоната TLOF, когато е разположена в зоната FATO, трябва да бъдат достатъчни за разполагане на кръг с диаметър не по-малък от разчетния диаметър - D.</w:t>
      </w:r>
    </w:p>
    <w:p w14:paraId="13A4C207" w14:textId="77777777"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(6) Наклонът в зоната TLOF следва да отговаря на следните изисквания:</w:t>
      </w:r>
    </w:p>
    <w:p w14:paraId="32B44EED" w14:textId="77777777"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1. да не превишава 2 % във всяко направление, освен в случаите, предвидени в т. 2 или 3;</w:t>
      </w:r>
    </w:p>
    <w:p w14:paraId="45A4334B" w14:textId="47AE4B86" w:rsidR="002161CF" w:rsidRPr="00112DB8" w:rsidRDefault="002161CF" w:rsidP="008213C9">
      <w:pPr>
        <w:spacing w:after="0" w:line="240" w:lineRule="auto"/>
        <w:ind w:firstLine="708"/>
        <w:jc w:val="both"/>
        <w:rPr>
          <w:rFonts w:ascii="Times New Roman" w:hAnsi="Times New Roman"/>
        </w:rPr>
      </w:pPr>
      <w:r w:rsidRPr="00112DB8">
        <w:rPr>
          <w:rFonts w:ascii="Times New Roman" w:hAnsi="Times New Roman"/>
        </w:rPr>
        <w:t>2. когато зоната TLOF е удължена и предназначена за използване от вертолети,</w:t>
      </w:r>
      <w:r w:rsidR="008213C9">
        <w:rPr>
          <w:rFonts w:ascii="Times New Roman" w:hAnsi="Times New Roman"/>
        </w:rPr>
        <w:t xml:space="preserve"> </w:t>
      </w:r>
      <w:r w:rsidRPr="00112DB8">
        <w:rPr>
          <w:rFonts w:ascii="Times New Roman" w:hAnsi="Times New Roman"/>
        </w:rPr>
        <w:t xml:space="preserve">изпълняващи полети в съответствие с летателно-технически характеристики от клас </w:t>
      </w:r>
      <w:r w:rsidR="00C53F16">
        <w:rPr>
          <w:rFonts w:ascii="Times New Roman" w:hAnsi="Times New Roman"/>
        </w:rPr>
        <w:t>1</w:t>
      </w:r>
      <w:r w:rsidRPr="00112DB8">
        <w:rPr>
          <w:rFonts w:ascii="Times New Roman" w:hAnsi="Times New Roman"/>
        </w:rPr>
        <w:t xml:space="preserve">, нейният общ наклон не трябва да превишава 3 %, а </w:t>
      </w:r>
      <w:r w:rsidR="00CA3EA0">
        <w:rPr>
          <w:rFonts w:ascii="Times New Roman" w:hAnsi="Times New Roman"/>
        </w:rPr>
        <w:t>по участъци</w:t>
      </w:r>
      <w:r w:rsidRPr="00112DB8">
        <w:rPr>
          <w:rFonts w:ascii="Times New Roman" w:hAnsi="Times New Roman"/>
        </w:rPr>
        <w:t xml:space="preserve"> – 5 %;</w:t>
      </w:r>
    </w:p>
    <w:p w14:paraId="4750AE45" w14:textId="083D6E7B"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 xml:space="preserve">3. когато зоната TLOF е удължена и предназначена за използване изключително от вертолети, изпълняващи полети в съответствие с летателно-технически характеристики от класове </w:t>
      </w:r>
      <w:r w:rsidR="00CA3EA0">
        <w:rPr>
          <w:rFonts w:ascii="Times New Roman" w:hAnsi="Times New Roman"/>
        </w:rPr>
        <w:t>2</w:t>
      </w:r>
      <w:r w:rsidRPr="00112DB8">
        <w:rPr>
          <w:rFonts w:ascii="Times New Roman" w:hAnsi="Times New Roman"/>
        </w:rPr>
        <w:t xml:space="preserve"> или </w:t>
      </w:r>
      <w:r w:rsidR="00CA3EA0">
        <w:rPr>
          <w:rFonts w:ascii="Times New Roman" w:hAnsi="Times New Roman"/>
        </w:rPr>
        <w:t>3</w:t>
      </w:r>
      <w:r w:rsidRPr="00112DB8">
        <w:rPr>
          <w:rFonts w:ascii="Times New Roman" w:hAnsi="Times New Roman"/>
        </w:rPr>
        <w:t xml:space="preserve">, нейният общ наклон не трябва да превишава 3 %, а </w:t>
      </w:r>
      <w:r w:rsidR="00CA3EA0">
        <w:rPr>
          <w:rFonts w:ascii="Times New Roman" w:hAnsi="Times New Roman"/>
        </w:rPr>
        <w:t>по участъци</w:t>
      </w:r>
      <w:r w:rsidRPr="00112DB8">
        <w:rPr>
          <w:rFonts w:ascii="Times New Roman" w:hAnsi="Times New Roman"/>
        </w:rPr>
        <w:t xml:space="preserve"> –7 %.</w:t>
      </w:r>
    </w:p>
    <w:p w14:paraId="7D3A67BA" w14:textId="37C40B46"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(7) Когато зоната TLOF се намира в границите на зоната FATO, зоната TLOF се разполага в центъра на зоната FATO или при удължена зона FATO – по надлъжната ос на зоната FATO.</w:t>
      </w:r>
    </w:p>
    <w:p w14:paraId="44AA4288" w14:textId="77777777" w:rsidR="002161CF" w:rsidRPr="00112DB8" w:rsidRDefault="002161CF" w:rsidP="002161CF">
      <w:pPr>
        <w:spacing w:after="0" w:line="240" w:lineRule="auto"/>
        <w:jc w:val="both"/>
        <w:rPr>
          <w:rFonts w:ascii="Times New Roman" w:hAnsi="Times New Roman"/>
        </w:rPr>
      </w:pPr>
      <w:r w:rsidRPr="0091420A">
        <w:rPr>
          <w:rFonts w:ascii="Times New Roman" w:hAnsi="Times New Roman"/>
        </w:rPr>
        <w:t xml:space="preserve"> </w:t>
      </w:r>
      <w:r w:rsidRPr="0091420A">
        <w:rPr>
          <w:rFonts w:ascii="Times New Roman" w:hAnsi="Times New Roman"/>
        </w:rPr>
        <w:tab/>
      </w:r>
      <w:r w:rsidRPr="00112DB8">
        <w:rPr>
          <w:rFonts w:ascii="Times New Roman" w:hAnsi="Times New Roman"/>
        </w:rPr>
        <w:t>(8) Когато зоната TLOF се намира в границите на местостоянката на вертолета, тя се разполага в центъра на местостоянката.</w:t>
      </w:r>
    </w:p>
    <w:p w14:paraId="52C72DE7" w14:textId="77777777"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(9) На настилката в зоната TLOF се нанася маркировка, която посочва местоположението на зоната за приземяване, а нейната конфигурация указва ограниченията при маневриране.</w:t>
      </w:r>
    </w:p>
    <w:p w14:paraId="3E38D03C" w14:textId="76F144CF"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(10) При удължена FATO/TLOF, когато се извършват полети в съответствие с летателно-технически характеристики от клас I, при наличие на съвместени маркировки</w:t>
      </w:r>
      <w:r w:rsidR="00073FA0">
        <w:rPr>
          <w:rFonts w:ascii="Times New Roman" w:hAnsi="Times New Roman"/>
        </w:rPr>
        <w:t xml:space="preserve"> -</w:t>
      </w:r>
      <w:r w:rsidRPr="00112DB8">
        <w:rPr>
          <w:rFonts w:ascii="Times New Roman" w:hAnsi="Times New Roman"/>
        </w:rPr>
        <w:t xml:space="preserve"> TDPM (</w:t>
      </w:r>
      <w:r w:rsidRPr="00112DB8">
        <w:rPr>
          <w:rFonts w:ascii="Times New Roman" w:hAnsi="Times New Roman"/>
          <w:lang w:val="en-US"/>
        </w:rPr>
        <w:t xml:space="preserve">Touchdown/positioning marking – </w:t>
      </w:r>
      <w:r w:rsidRPr="00112DB8">
        <w:rPr>
          <w:rFonts w:ascii="Times New Roman" w:hAnsi="Times New Roman"/>
        </w:rPr>
        <w:t>маркировка на прицелната точка за кацане/позициониране), се предприемат мерки, гарантиращи спазването на съответната маркировка.</w:t>
      </w:r>
    </w:p>
    <w:p w14:paraId="2499550E" w14:textId="77777777"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(11) Съвместените TDPM, се разполагат по начин, който да осигурява задържане на колесника (в границите на зоната TLOF) и на вертолета (в границата на зоната FATO).</w:t>
      </w:r>
    </w:p>
    <w:p w14:paraId="2960C9F6" w14:textId="77777777" w:rsidR="002161CF" w:rsidRPr="00112DB8" w:rsidRDefault="002161CF" w:rsidP="002161CF">
      <w:pPr>
        <w:spacing w:after="0" w:line="240" w:lineRule="auto"/>
        <w:ind w:firstLine="708"/>
        <w:jc w:val="both"/>
        <w:rPr>
          <w:rFonts w:ascii="Times New Roman" w:hAnsi="Times New Roman"/>
        </w:rPr>
      </w:pPr>
      <w:r w:rsidRPr="00112DB8">
        <w:rPr>
          <w:rFonts w:ascii="Times New Roman" w:hAnsi="Times New Roman"/>
        </w:rPr>
        <w:t>(12) Съоръженията за осигуряване на безопасността (задържащи мрежи или други устройства) се разполагат по границата на вертолетното летище, повдигнато над повърхността. Те не трябва да превишават относителната височина на зоната TLOF.</w:t>
      </w:r>
    </w:p>
    <w:p w14:paraId="0130ADF9" w14:textId="77777777" w:rsidR="002161CF" w:rsidRPr="00112DB8" w:rsidRDefault="002161CF" w:rsidP="002161CF">
      <w:pPr>
        <w:spacing w:after="0" w:line="240" w:lineRule="auto"/>
        <w:ind w:firstLine="708"/>
        <w:jc w:val="both"/>
        <w:rPr>
          <w:rFonts w:ascii="Times New Roman" w:hAnsi="Times New Roman"/>
        </w:rPr>
      </w:pPr>
    </w:p>
    <w:p w14:paraId="030115A6" w14:textId="5E6B4C80" w:rsidR="00197E20" w:rsidRPr="00073FA0" w:rsidRDefault="00197E20" w:rsidP="0091420A">
      <w:pPr>
        <w:widowControl w:val="0"/>
        <w:autoSpaceDE w:val="0"/>
        <w:autoSpaceDN w:val="0"/>
        <w:adjustRightInd w:val="0"/>
        <w:spacing w:after="0" w:line="240" w:lineRule="auto"/>
        <w:ind w:firstLine="480"/>
        <w:jc w:val="center"/>
        <w:rPr>
          <w:rFonts w:ascii="Times New Roman" w:hAnsi="Times New Roman"/>
          <w:b/>
          <w:bCs/>
          <w:kern w:val="0"/>
          <w:lang w:val="x-none"/>
        </w:rPr>
      </w:pPr>
      <w:r w:rsidRPr="00073FA0">
        <w:rPr>
          <w:rFonts w:ascii="Times New Roman" w:hAnsi="Times New Roman"/>
          <w:b/>
          <w:bCs/>
          <w:kern w:val="0"/>
          <w:lang w:val="x-none"/>
        </w:rPr>
        <w:t>Раздел V</w:t>
      </w:r>
    </w:p>
    <w:p w14:paraId="5BA822CC" w14:textId="77777777" w:rsidR="00197E20" w:rsidRPr="00073FA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73FA0">
        <w:rPr>
          <w:rFonts w:ascii="Times New Roman" w:hAnsi="Times New Roman"/>
          <w:b/>
          <w:bCs/>
          <w:kern w:val="0"/>
          <w:lang w:val="x-none"/>
        </w:rPr>
        <w:t>Участъци за безопасност (УБ)</w:t>
      </w:r>
    </w:p>
    <w:p w14:paraId="5C4BCD5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3127726" w14:textId="20E9A4E0"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b/>
          <w:bCs/>
        </w:rPr>
        <w:t>Чл. 5</w:t>
      </w:r>
      <w:r w:rsidR="00000E24">
        <w:rPr>
          <w:rFonts w:ascii="Times New Roman" w:hAnsi="Times New Roman"/>
          <w:b/>
          <w:bCs/>
          <w:lang w:val="en-US"/>
        </w:rPr>
        <w:t>6</w:t>
      </w:r>
      <w:r w:rsidR="00073FA0">
        <w:rPr>
          <w:rFonts w:ascii="Times New Roman" w:hAnsi="Times New Roman"/>
          <w:b/>
          <w:bCs/>
        </w:rPr>
        <w:t>6</w:t>
      </w:r>
      <w:r w:rsidRPr="00112DB8">
        <w:rPr>
          <w:rFonts w:ascii="Times New Roman" w:hAnsi="Times New Roman"/>
        </w:rPr>
        <w:t>. (1) Около зоната FATO се разполага участъкът за безопасност, който не е задължително да е с изкуствена настилка.</w:t>
      </w:r>
    </w:p>
    <w:p w14:paraId="5671CB23" w14:textId="77777777" w:rsidR="004C21CC" w:rsidRPr="00112DB8" w:rsidRDefault="004C21CC" w:rsidP="004C21CC">
      <w:pPr>
        <w:spacing w:after="0" w:line="240" w:lineRule="auto"/>
        <w:jc w:val="both"/>
        <w:rPr>
          <w:rFonts w:ascii="Times New Roman" w:hAnsi="Times New Roman"/>
        </w:rPr>
      </w:pPr>
      <w:r w:rsidRPr="00112DB8">
        <w:rPr>
          <w:rFonts w:ascii="Times New Roman" w:hAnsi="Times New Roman"/>
        </w:rPr>
        <w:t xml:space="preserve"> </w:t>
      </w:r>
      <w:r w:rsidRPr="00112DB8">
        <w:rPr>
          <w:rFonts w:ascii="Times New Roman" w:hAnsi="Times New Roman"/>
        </w:rPr>
        <w:tab/>
        <w:t>(2) Участъкът за безопасност представлява:</w:t>
      </w:r>
    </w:p>
    <w:p w14:paraId="668AF1DA"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1. зона, свободна от препятствия, за компенсация на отклоненията при маневриране, с изключение на обектите, които поради функционалното им предназначение се намират в него;</w:t>
      </w:r>
    </w:p>
    <w:p w14:paraId="7B6D26DC"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2. зона с твърда повърхност, изравнена със зоната FATO, устойчива на въздействието на струята от ротора с осигурен ефективен дренаж.</w:t>
      </w:r>
    </w:p>
    <w:p w14:paraId="2578D0FE" w14:textId="3E66D99A"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(3) Участъкът за безопасност, обкръжаващ зоната FATO, се простира извън границите на контура на зоната FATO на разстояние минимум 3 m или на 0.25 D, в зависимост от това, коя величина е по-голяма (фиг.</w:t>
      </w:r>
      <w:r w:rsidR="00B540AD">
        <w:rPr>
          <w:rFonts w:ascii="Times New Roman" w:hAnsi="Times New Roman"/>
        </w:rPr>
        <w:t xml:space="preserve"> </w:t>
      </w:r>
      <w:r w:rsidR="00B540AD" w:rsidRPr="00112DB8">
        <w:rPr>
          <w:rFonts w:ascii="Times New Roman" w:hAnsi="Times New Roman"/>
        </w:rPr>
        <w:t>4</w:t>
      </w:r>
      <w:r w:rsidR="00B540AD">
        <w:rPr>
          <w:rFonts w:ascii="Times New Roman" w:hAnsi="Times New Roman"/>
        </w:rPr>
        <w:t>7</w:t>
      </w:r>
      <w:r w:rsidRPr="00112DB8">
        <w:rPr>
          <w:rFonts w:ascii="Times New Roman" w:hAnsi="Times New Roman"/>
        </w:rPr>
        <w:t>).</w:t>
      </w:r>
    </w:p>
    <w:p w14:paraId="26F6588C"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(4) По време на полети на вертолети не се допуска наличието на подвижни обекти в участъка за безопасност.</w:t>
      </w:r>
    </w:p>
    <w:p w14:paraId="53AFB625" w14:textId="0AB6B394"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 xml:space="preserve">(5) Обекти, които по функционалното си предназначение е необходимо да са в участъка за безопасност, могат да имат височина не по-голяма от 25 сm, ако са разположени по границата на зоната FATO и не </w:t>
      </w:r>
      <w:r w:rsidR="004544B6">
        <w:rPr>
          <w:rFonts w:ascii="Times New Roman" w:hAnsi="Times New Roman"/>
        </w:rPr>
        <w:t>пресичат</w:t>
      </w:r>
      <w:r w:rsidRPr="00112DB8">
        <w:rPr>
          <w:rFonts w:ascii="Times New Roman" w:hAnsi="Times New Roman"/>
        </w:rPr>
        <w:t xml:space="preserve"> равнина, започваща на височина 25 сm над границата на зоната FATO и издигаща се встрани от зоната FATO с наклон 5 %.</w:t>
      </w:r>
    </w:p>
    <w:p w14:paraId="16EB87A1" w14:textId="1E13E4F2"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(6) Когато повърхността на участъка за безопасност е с твърда настилка, същата не може да превишава възходящ наклон от 4 % по посока навън от границата на зоната FATO.</w:t>
      </w:r>
    </w:p>
    <w:p w14:paraId="64BEEB53" w14:textId="7C42E9E2"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(7) Предпазната странична повърхност започва от границата на участъка за безопасност с възходящ наклон 45</w:t>
      </w:r>
      <w:r w:rsidRPr="00112DB8">
        <w:rPr>
          <w:rFonts w:ascii="Times New Roman" w:hAnsi="Times New Roman"/>
          <w:vertAlign w:val="superscript"/>
        </w:rPr>
        <w:t>0</w:t>
      </w:r>
      <w:r w:rsidRPr="00112DB8">
        <w:rPr>
          <w:rFonts w:ascii="Times New Roman" w:hAnsi="Times New Roman"/>
        </w:rPr>
        <w:t xml:space="preserve"> на разстояние до 10 m (фиг. </w:t>
      </w:r>
      <w:r w:rsidR="004C3875" w:rsidRPr="00112DB8">
        <w:rPr>
          <w:rFonts w:ascii="Times New Roman" w:hAnsi="Times New Roman"/>
        </w:rPr>
        <w:t>4</w:t>
      </w:r>
      <w:r w:rsidR="004C3875">
        <w:rPr>
          <w:rFonts w:ascii="Times New Roman" w:hAnsi="Times New Roman"/>
        </w:rPr>
        <w:t>8</w:t>
      </w:r>
      <w:r w:rsidRPr="00112DB8">
        <w:rPr>
          <w:rFonts w:ascii="Times New Roman" w:hAnsi="Times New Roman"/>
        </w:rPr>
        <w:t>) .</w:t>
      </w:r>
    </w:p>
    <w:p w14:paraId="0B56C611"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(8) На вертолетно летище могат да се предвидят поне две предпазни странични повърхности с възходящ наклон 45</w:t>
      </w:r>
      <w:r w:rsidRPr="00112DB8">
        <w:rPr>
          <w:rFonts w:ascii="Times New Roman" w:hAnsi="Times New Roman"/>
          <w:vertAlign w:val="superscript"/>
        </w:rPr>
        <w:t>0</w:t>
      </w:r>
      <w:r w:rsidRPr="00112DB8">
        <w:rPr>
          <w:rFonts w:ascii="Times New Roman" w:hAnsi="Times New Roman"/>
        </w:rPr>
        <w:t xml:space="preserve"> от границата на участъка за безопасност на разстояние 10 m.</w:t>
      </w:r>
    </w:p>
    <w:p w14:paraId="1AF937C5" w14:textId="3BFD6BF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 xml:space="preserve">(9) Препятствия не трябва да </w:t>
      </w:r>
      <w:r w:rsidR="00305BBE">
        <w:rPr>
          <w:rFonts w:ascii="Times New Roman" w:hAnsi="Times New Roman"/>
        </w:rPr>
        <w:t>пронникват</w:t>
      </w:r>
      <w:r w:rsidRPr="00112DB8">
        <w:rPr>
          <w:rFonts w:ascii="Times New Roman" w:hAnsi="Times New Roman"/>
        </w:rPr>
        <w:t xml:space="preserve"> предпазната странична повърхност.</w:t>
      </w:r>
    </w:p>
    <w:p w14:paraId="65DD3FE1" w14:textId="77777777" w:rsidR="004C21CC" w:rsidRPr="00112DB8" w:rsidRDefault="004C21CC" w:rsidP="004C21CC">
      <w:pPr>
        <w:spacing w:after="0" w:line="240" w:lineRule="auto"/>
        <w:jc w:val="both"/>
        <w:rPr>
          <w:rFonts w:ascii="Times New Roman" w:hAnsi="Times New Roman"/>
        </w:rPr>
      </w:pPr>
    </w:p>
    <w:p w14:paraId="73E8873B" w14:textId="5CCFA591" w:rsidR="004C21CC" w:rsidRPr="0091420A" w:rsidRDefault="001C1D9F" w:rsidP="004C21CC">
      <w:pPr>
        <w:spacing w:after="0" w:line="240" w:lineRule="auto"/>
        <w:jc w:val="center"/>
        <w:rPr>
          <w:rFonts w:ascii="Times New Roman" w:hAnsi="Times New Roman"/>
        </w:rPr>
      </w:pPr>
      <w:r w:rsidRPr="0091420A">
        <w:rPr>
          <w:rFonts w:ascii="Times New Roman" w:hAnsi="Times New Roman"/>
          <w:noProof/>
        </w:rPr>
        <w:drawing>
          <wp:inline distT="0" distB="0" distL="0" distR="0" wp14:anchorId="2B34C43D" wp14:editId="08FC577C">
            <wp:extent cx="5306733" cy="2647950"/>
            <wp:effectExtent l="0" t="0" r="8255" b="0"/>
            <wp:docPr id="62" name="Картин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Картина 1"/>
                    <pic:cNvPicPr>
                      <a:picLocks noChangeAspect="1" noChangeArrowheads="1"/>
                    </pic:cNvPicPr>
                  </pic:nvPicPr>
                  <pic:blipFill>
                    <a:blip r:embed="rId56"/>
                    <a:stretch>
                      <a:fillRect/>
                    </a:stretch>
                  </pic:blipFill>
                  <pic:spPr bwMode="auto">
                    <a:xfrm>
                      <a:off x="0" y="0"/>
                      <a:ext cx="5335463" cy="2662286"/>
                    </a:xfrm>
                    <a:prstGeom prst="rect">
                      <a:avLst/>
                    </a:prstGeom>
                    <a:noFill/>
                    <a:ln>
                      <a:noFill/>
                    </a:ln>
                  </pic:spPr>
                </pic:pic>
              </a:graphicData>
            </a:graphic>
          </wp:inline>
        </w:drawing>
      </w:r>
    </w:p>
    <w:p w14:paraId="2BFE20B5" w14:textId="77777777" w:rsidR="00450AD4" w:rsidRDefault="00450AD4" w:rsidP="004C21CC">
      <w:pPr>
        <w:spacing w:after="0" w:line="240" w:lineRule="auto"/>
        <w:jc w:val="center"/>
        <w:rPr>
          <w:rFonts w:ascii="Times New Roman" w:hAnsi="Times New Roman"/>
        </w:rPr>
      </w:pPr>
    </w:p>
    <w:p w14:paraId="3A98E33C" w14:textId="0423B6F4" w:rsidR="004C21CC" w:rsidRPr="00112DB8" w:rsidRDefault="004C21CC" w:rsidP="004C21CC">
      <w:pPr>
        <w:spacing w:after="0" w:line="240" w:lineRule="auto"/>
        <w:jc w:val="center"/>
        <w:rPr>
          <w:rFonts w:ascii="Times New Roman" w:hAnsi="Times New Roman"/>
        </w:rPr>
      </w:pPr>
      <w:r w:rsidRPr="00112DB8">
        <w:rPr>
          <w:rFonts w:ascii="Times New Roman" w:hAnsi="Times New Roman"/>
        </w:rPr>
        <w:t xml:space="preserve">Фиг. </w:t>
      </w:r>
      <w:r w:rsidR="00764BBB" w:rsidRPr="00112DB8">
        <w:rPr>
          <w:rFonts w:ascii="Times New Roman" w:hAnsi="Times New Roman"/>
        </w:rPr>
        <w:t>4</w:t>
      </w:r>
      <w:r w:rsidR="00764BBB">
        <w:rPr>
          <w:rFonts w:ascii="Times New Roman" w:hAnsi="Times New Roman"/>
        </w:rPr>
        <w:t>7</w:t>
      </w:r>
      <w:r w:rsidRPr="00112DB8">
        <w:rPr>
          <w:rFonts w:ascii="Times New Roman" w:hAnsi="Times New Roman"/>
        </w:rPr>
        <w:t xml:space="preserve">. Зона за финален подход за кацане и излитане  (FATO) </w:t>
      </w:r>
    </w:p>
    <w:p w14:paraId="165257EE" w14:textId="77777777" w:rsidR="004C21CC" w:rsidRDefault="004C21CC" w:rsidP="004C21CC">
      <w:pPr>
        <w:spacing w:after="0" w:line="240" w:lineRule="auto"/>
        <w:jc w:val="center"/>
        <w:rPr>
          <w:rFonts w:ascii="Times New Roman" w:hAnsi="Times New Roman"/>
        </w:rPr>
      </w:pPr>
      <w:r w:rsidRPr="00112DB8">
        <w:rPr>
          <w:rFonts w:ascii="Times New Roman" w:hAnsi="Times New Roman"/>
        </w:rPr>
        <w:t>и прилежащият участък за безопасност</w:t>
      </w:r>
    </w:p>
    <w:p w14:paraId="125C4799" w14:textId="77777777" w:rsidR="00450AD4" w:rsidRPr="00112DB8" w:rsidRDefault="00450AD4" w:rsidP="004C21CC">
      <w:pPr>
        <w:spacing w:after="0" w:line="240" w:lineRule="auto"/>
        <w:jc w:val="center"/>
        <w:rPr>
          <w:rFonts w:ascii="Times New Roman" w:hAnsi="Times New Roman"/>
        </w:rPr>
      </w:pPr>
    </w:p>
    <w:p w14:paraId="700404D9" w14:textId="15C57EF1" w:rsidR="004C21CC" w:rsidRDefault="001C1D9F" w:rsidP="004C21CC">
      <w:pPr>
        <w:spacing w:after="0" w:line="240" w:lineRule="auto"/>
        <w:jc w:val="center"/>
        <w:rPr>
          <w:rFonts w:ascii="Times New Roman" w:hAnsi="Times New Roman"/>
        </w:rPr>
      </w:pPr>
      <w:r w:rsidRPr="0091420A">
        <w:rPr>
          <w:rFonts w:ascii="Times New Roman" w:hAnsi="Times New Roman"/>
          <w:noProof/>
        </w:rPr>
        <w:drawing>
          <wp:inline distT="0" distB="0" distL="0" distR="0" wp14:anchorId="225934D9" wp14:editId="5C466FCA">
            <wp:extent cx="5378450" cy="4700380"/>
            <wp:effectExtent l="0" t="0" r="0" b="5080"/>
            <wp:docPr id="63" name="Картина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Картина 34"/>
                    <pic:cNvPicPr>
                      <a:picLocks noChangeAspect="1" noChangeArrowheads="1"/>
                    </pic:cNvPicPr>
                  </pic:nvPicPr>
                  <pic:blipFill>
                    <a:blip r:embed="rId57"/>
                    <a:stretch>
                      <a:fillRect/>
                    </a:stretch>
                  </pic:blipFill>
                  <pic:spPr bwMode="auto">
                    <a:xfrm>
                      <a:off x="0" y="0"/>
                      <a:ext cx="5434384" cy="4749262"/>
                    </a:xfrm>
                    <a:prstGeom prst="rect">
                      <a:avLst/>
                    </a:prstGeom>
                    <a:noFill/>
                    <a:ln>
                      <a:noFill/>
                    </a:ln>
                  </pic:spPr>
                </pic:pic>
              </a:graphicData>
            </a:graphic>
          </wp:inline>
        </w:drawing>
      </w:r>
    </w:p>
    <w:p w14:paraId="05ED8331" w14:textId="77777777" w:rsidR="00450AD4" w:rsidRPr="0091420A" w:rsidRDefault="00450AD4" w:rsidP="004C21CC">
      <w:pPr>
        <w:spacing w:after="0" w:line="240" w:lineRule="auto"/>
        <w:jc w:val="center"/>
        <w:rPr>
          <w:rFonts w:ascii="Times New Roman" w:hAnsi="Times New Roman"/>
        </w:rPr>
      </w:pPr>
    </w:p>
    <w:p w14:paraId="280C3CCA" w14:textId="692E6868" w:rsidR="00450AD4" w:rsidRPr="00112DB8" w:rsidRDefault="004C21CC" w:rsidP="00695570">
      <w:pPr>
        <w:spacing w:after="0" w:line="240" w:lineRule="auto"/>
        <w:jc w:val="center"/>
        <w:rPr>
          <w:rFonts w:ascii="Times New Roman" w:hAnsi="Times New Roman"/>
        </w:rPr>
      </w:pPr>
      <w:r w:rsidRPr="00112DB8">
        <w:rPr>
          <w:rFonts w:ascii="Times New Roman" w:hAnsi="Times New Roman"/>
        </w:rPr>
        <w:t>Фиг.</w:t>
      </w:r>
      <w:r w:rsidR="00C56536">
        <w:rPr>
          <w:rFonts w:ascii="Times New Roman" w:hAnsi="Times New Roman"/>
        </w:rPr>
        <w:t xml:space="preserve"> </w:t>
      </w:r>
      <w:r w:rsidR="004C3875" w:rsidRPr="00112DB8">
        <w:rPr>
          <w:rFonts w:ascii="Times New Roman" w:hAnsi="Times New Roman"/>
        </w:rPr>
        <w:t>4</w:t>
      </w:r>
      <w:r w:rsidR="004C3875">
        <w:rPr>
          <w:rFonts w:ascii="Times New Roman" w:hAnsi="Times New Roman"/>
        </w:rPr>
        <w:t>8</w:t>
      </w:r>
      <w:r w:rsidRPr="00112DB8">
        <w:rPr>
          <w:rFonts w:ascii="Times New Roman" w:hAnsi="Times New Roman"/>
        </w:rPr>
        <w:t>. Прост и сложен участък на FATO и защита на страничните повърхности</w:t>
      </w:r>
    </w:p>
    <w:p w14:paraId="1AF54867" w14:textId="77777777" w:rsidR="004C21CC" w:rsidRPr="00112DB8" w:rsidRDefault="004C21CC">
      <w:pPr>
        <w:widowControl w:val="0"/>
        <w:autoSpaceDE w:val="0"/>
        <w:autoSpaceDN w:val="0"/>
        <w:adjustRightInd w:val="0"/>
        <w:spacing w:after="0" w:line="240" w:lineRule="auto"/>
        <w:ind w:firstLine="480"/>
        <w:jc w:val="both"/>
        <w:rPr>
          <w:rFonts w:ascii="Times New Roman" w:hAnsi="Times New Roman"/>
          <w:kern w:val="0"/>
          <w:lang w:val="x-none"/>
        </w:rPr>
      </w:pPr>
    </w:p>
    <w:p w14:paraId="293642B7" w14:textId="2CA6B4B6" w:rsidR="00197E20" w:rsidRPr="00CD5476"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D5476">
        <w:rPr>
          <w:rFonts w:ascii="Times New Roman" w:hAnsi="Times New Roman"/>
          <w:b/>
          <w:bCs/>
          <w:kern w:val="0"/>
          <w:lang w:val="x-none"/>
        </w:rPr>
        <w:t xml:space="preserve"> Раздел V</w:t>
      </w:r>
      <w:r w:rsidR="00000E24" w:rsidRPr="00CD5476">
        <w:rPr>
          <w:rFonts w:ascii="Times New Roman" w:hAnsi="Times New Roman"/>
          <w:b/>
          <w:bCs/>
          <w:kern w:val="0"/>
          <w:lang w:val="x-none"/>
        </w:rPr>
        <w:t>I</w:t>
      </w:r>
    </w:p>
    <w:p w14:paraId="21AA1FBA" w14:textId="77777777" w:rsidR="00197E20" w:rsidRPr="00CD5476"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D5476">
        <w:rPr>
          <w:rFonts w:ascii="Times New Roman" w:hAnsi="Times New Roman"/>
          <w:b/>
          <w:bCs/>
          <w:kern w:val="0"/>
          <w:lang w:val="x-none"/>
        </w:rPr>
        <w:t>Наземни ПР и наземни маршрути за придвижване за вертолети</w:t>
      </w:r>
    </w:p>
    <w:p w14:paraId="168FF3B8" w14:textId="77777777" w:rsidR="00197E20" w:rsidRPr="00CD5476"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B85A8D2" w14:textId="34685FB5"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b/>
          <w:bCs/>
        </w:rPr>
        <w:t>Чл. 5</w:t>
      </w:r>
      <w:r w:rsidR="00000E24">
        <w:rPr>
          <w:rFonts w:ascii="Times New Roman" w:hAnsi="Times New Roman"/>
          <w:b/>
          <w:bCs/>
          <w:lang w:val="en-US"/>
        </w:rPr>
        <w:t>6</w:t>
      </w:r>
      <w:r w:rsidR="00CD5476">
        <w:rPr>
          <w:rFonts w:ascii="Times New Roman" w:hAnsi="Times New Roman"/>
          <w:b/>
          <w:bCs/>
        </w:rPr>
        <w:t>7</w:t>
      </w:r>
      <w:r w:rsidRPr="00112DB8">
        <w:rPr>
          <w:rFonts w:ascii="Times New Roman" w:hAnsi="Times New Roman"/>
          <w:b/>
          <w:bCs/>
        </w:rPr>
        <w:t>.</w:t>
      </w:r>
      <w:r w:rsidRPr="00112DB8">
        <w:rPr>
          <w:rFonts w:ascii="Times New Roman" w:hAnsi="Times New Roman"/>
        </w:rPr>
        <w:t xml:space="preserve"> (1) Пътеките за рулиране за вертолети трябва да позволяват вертолетът да се движи на колела по земята на собствен ход.</w:t>
      </w:r>
    </w:p>
    <w:p w14:paraId="41AA4500"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(2) Пътеката за рулиране за вертолети трябва да е свободна от препятствия и с достатъчна ширина, за да се осигури задържане на ходовата част на най-големия вертолет, за обслужване на който е предназначена тази ПР, както и да има повърхност, която:</w:t>
      </w:r>
    </w:p>
    <w:p w14:paraId="3C25DA21" w14:textId="232C7B3F" w:rsidR="004C21CC" w:rsidRPr="00112DB8" w:rsidRDefault="00CD5476" w:rsidP="004C21CC">
      <w:pPr>
        <w:spacing w:after="0" w:line="240" w:lineRule="auto"/>
        <w:ind w:firstLine="708"/>
        <w:jc w:val="both"/>
        <w:rPr>
          <w:rFonts w:ascii="Times New Roman" w:hAnsi="Times New Roman"/>
        </w:rPr>
      </w:pPr>
      <w:r>
        <w:rPr>
          <w:rFonts w:ascii="Times New Roman" w:hAnsi="Times New Roman"/>
        </w:rPr>
        <w:t>1.</w:t>
      </w:r>
      <w:r w:rsidR="004C21CC" w:rsidRPr="00112DB8">
        <w:rPr>
          <w:rFonts w:ascii="Times New Roman" w:hAnsi="Times New Roman"/>
        </w:rPr>
        <w:t xml:space="preserve"> има носимоспособност, достатъчна да издържи натоварването при рулиране на вертолетите, за обслужване на които е предназначена тази ПР;</w:t>
      </w:r>
    </w:p>
    <w:p w14:paraId="132E089F" w14:textId="7C80E737" w:rsidR="004C21CC" w:rsidRPr="00112DB8" w:rsidRDefault="00CD5476" w:rsidP="004C21CC">
      <w:pPr>
        <w:spacing w:after="0" w:line="240" w:lineRule="auto"/>
        <w:ind w:firstLine="708"/>
        <w:jc w:val="both"/>
        <w:rPr>
          <w:rFonts w:ascii="Times New Roman" w:hAnsi="Times New Roman"/>
        </w:rPr>
      </w:pPr>
      <w:r>
        <w:rPr>
          <w:rFonts w:ascii="Times New Roman" w:hAnsi="Times New Roman"/>
        </w:rPr>
        <w:t>2.</w:t>
      </w:r>
      <w:r w:rsidR="004C21CC" w:rsidRPr="00112DB8">
        <w:rPr>
          <w:rFonts w:ascii="Times New Roman" w:hAnsi="Times New Roman"/>
        </w:rPr>
        <w:t xml:space="preserve"> няма неравности, които биха се отразили неблагоприятно на наземното рулиране на вертолети; </w:t>
      </w:r>
    </w:p>
    <w:p w14:paraId="680D6D10" w14:textId="7833262F" w:rsidR="004C21CC" w:rsidRPr="00112DB8" w:rsidRDefault="00CD5476" w:rsidP="004C21CC">
      <w:pPr>
        <w:spacing w:after="0" w:line="240" w:lineRule="auto"/>
        <w:ind w:firstLine="708"/>
        <w:jc w:val="both"/>
        <w:rPr>
          <w:rFonts w:ascii="Times New Roman" w:hAnsi="Times New Roman"/>
        </w:rPr>
      </w:pPr>
      <w:r>
        <w:rPr>
          <w:rFonts w:ascii="Times New Roman" w:hAnsi="Times New Roman"/>
        </w:rPr>
        <w:t>3.</w:t>
      </w:r>
      <w:r w:rsidR="004C21CC" w:rsidRPr="00112DB8">
        <w:rPr>
          <w:rFonts w:ascii="Times New Roman" w:hAnsi="Times New Roman"/>
        </w:rPr>
        <w:t xml:space="preserve"> е устойчива към въздействието на струята на носещия винт на вертолета;</w:t>
      </w:r>
    </w:p>
    <w:p w14:paraId="661DEC95" w14:textId="5D4CC6FE" w:rsidR="004C21CC" w:rsidRPr="00112DB8" w:rsidRDefault="00CD5476" w:rsidP="004C21CC">
      <w:pPr>
        <w:spacing w:after="0" w:line="240" w:lineRule="auto"/>
        <w:ind w:firstLine="708"/>
        <w:jc w:val="both"/>
        <w:rPr>
          <w:rFonts w:ascii="Times New Roman" w:hAnsi="Times New Roman"/>
        </w:rPr>
      </w:pPr>
      <w:r>
        <w:rPr>
          <w:rFonts w:ascii="Times New Roman" w:hAnsi="Times New Roman"/>
        </w:rPr>
        <w:t>4.</w:t>
      </w:r>
      <w:r w:rsidR="004C21CC" w:rsidRPr="00112DB8">
        <w:rPr>
          <w:rFonts w:ascii="Times New Roman" w:hAnsi="Times New Roman"/>
        </w:rPr>
        <w:t xml:space="preserve"> осигурява ефективен дренаж, без да оказва при това отрицателно влияние върху управлението или стабилността на вертолет с колесно шаси при маневриране на собствена тяга или когато е неподвижен;</w:t>
      </w:r>
    </w:p>
    <w:p w14:paraId="2509EDF1" w14:textId="39B1344D" w:rsidR="004C21CC" w:rsidRPr="00112DB8" w:rsidRDefault="004C21CC" w:rsidP="004C21CC">
      <w:pPr>
        <w:spacing w:after="0" w:line="240" w:lineRule="auto"/>
        <w:ind w:firstLine="708"/>
        <w:jc w:val="both"/>
        <w:rPr>
          <w:rFonts w:ascii="Times New Roman" w:hAnsi="Times New Roman"/>
        </w:rPr>
      </w:pPr>
      <w:r w:rsidRPr="00112DB8" w:rsidDel="00610059">
        <w:rPr>
          <w:rFonts w:ascii="Times New Roman" w:hAnsi="Times New Roman"/>
        </w:rPr>
        <w:t xml:space="preserve"> </w:t>
      </w:r>
      <w:r w:rsidRPr="00112DB8">
        <w:rPr>
          <w:rFonts w:ascii="Times New Roman" w:hAnsi="Times New Roman"/>
        </w:rPr>
        <w:t>(3) Минималната широчина на</w:t>
      </w:r>
      <w:r w:rsidR="00EB5EC7">
        <w:rPr>
          <w:rFonts w:ascii="Times New Roman" w:hAnsi="Times New Roman"/>
        </w:rPr>
        <w:t xml:space="preserve"> наземни</w:t>
      </w:r>
      <w:r w:rsidRPr="00112DB8">
        <w:rPr>
          <w:rFonts w:ascii="Times New Roman" w:hAnsi="Times New Roman"/>
        </w:rPr>
        <w:t xml:space="preserve"> ПР за вертолети е най-малката от следните величини: </w:t>
      </w:r>
    </w:p>
    <w:p w14:paraId="08F9F9EA" w14:textId="4DAB22D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 xml:space="preserve">1. </w:t>
      </w:r>
      <w:r w:rsidR="00FE5857">
        <w:rPr>
          <w:rFonts w:ascii="Times New Roman" w:hAnsi="Times New Roman"/>
        </w:rPr>
        <w:t>е</w:t>
      </w:r>
      <w:r w:rsidR="004913DE">
        <w:rPr>
          <w:rFonts w:ascii="Times New Roman" w:hAnsi="Times New Roman"/>
        </w:rPr>
        <w:t>дин и половина пъти</w:t>
      </w:r>
      <w:r w:rsidRPr="00112DB8">
        <w:rPr>
          <w:rFonts w:ascii="Times New Roman" w:hAnsi="Times New Roman"/>
        </w:rPr>
        <w:t xml:space="preserve"> широчина на основния колесник (UCW) на най-големия вертолет, за който е предназначена наземната ПР за вертолети (виж фиг. </w:t>
      </w:r>
      <w:r w:rsidR="004C3875">
        <w:rPr>
          <w:rFonts w:ascii="Times New Roman" w:hAnsi="Times New Roman"/>
        </w:rPr>
        <w:t>49</w:t>
      </w:r>
      <w:r w:rsidRPr="00112DB8">
        <w:rPr>
          <w:rFonts w:ascii="Times New Roman" w:hAnsi="Times New Roman"/>
        </w:rPr>
        <w:t>);.</w:t>
      </w:r>
    </w:p>
    <w:p w14:paraId="78F544CB" w14:textId="657BEA6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2. широчината, отговаряща на изискванията, посочени в ал. 2.</w:t>
      </w:r>
    </w:p>
    <w:p w14:paraId="745D2830"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(4) Надлъжният наклон на наземната ПР за вертолети не трябва да е по-голям от 3 на сто.</w:t>
      </w:r>
    </w:p>
    <w:p w14:paraId="34DBB0CD"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(5) Наземната ПР за вертолети и наземният маршрут за придвижване на вертолети се осигуряват с ефективен дренаж, като напречният наклон не е по-голям от 2 на сто.</w:t>
      </w:r>
    </w:p>
    <w:p w14:paraId="6B1A6995"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(6) По маршрута за рулиране на вертолети е необходимо да има:</w:t>
      </w:r>
    </w:p>
    <w:p w14:paraId="6F517369"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1. зона, свободна от препятствия, предназначена за движение на вертолети с изключение на съществени обекти, които поради функционалното им предназначение се намират в зоната, широчината на която е достатъчна за задържане на най-големия вертолет, за обслужване на който е предназначена за дадения маршрут за рулиране;</w:t>
      </w:r>
    </w:p>
    <w:p w14:paraId="22C56DC5"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2. повърхност, устойчива на въздействието на струята от носещия винт, ако е твърда, която отговаря на следните изисквания:</w:t>
      </w:r>
    </w:p>
    <w:p w14:paraId="0B10E454"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а) когато е съвместен с ПР:</w:t>
      </w:r>
    </w:p>
    <w:p w14:paraId="2214221D"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аа) той е в непосредствена близост и е на едно ниво с пътеката за рулиране;</w:t>
      </w:r>
    </w:p>
    <w:p w14:paraId="796D83D4"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бб) не представлява опасност за операциите;</w:t>
      </w:r>
    </w:p>
    <w:p w14:paraId="79675F49"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вв) осигурява ефективен дренаж;</w:t>
      </w:r>
    </w:p>
    <w:p w14:paraId="0DBF7CB7"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б) когато не е съвместен с ПР няма опасност в случай на изпълнение на принудително кацане.</w:t>
      </w:r>
    </w:p>
    <w:p w14:paraId="06204270"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(7) По време на изпълнение на вертолетни операции по целия маршрут за рулиране не се допуска наличие на каквито и да е подвижни обекти.</w:t>
      </w:r>
    </w:p>
    <w:p w14:paraId="1EA180E1"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(8) Напречният наклон от края на ПР не трябва да превишава 4 %.</w:t>
      </w:r>
    </w:p>
    <w:p w14:paraId="34DA0870" w14:textId="677C51EE"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(9) Широчината на</w:t>
      </w:r>
      <w:r w:rsidR="00EB5EC7">
        <w:rPr>
          <w:rFonts w:ascii="Times New Roman" w:hAnsi="Times New Roman"/>
        </w:rPr>
        <w:t xml:space="preserve"> наземния маршрут за придвижване</w:t>
      </w:r>
      <w:r w:rsidRPr="00112DB8">
        <w:rPr>
          <w:rFonts w:ascii="Times New Roman" w:hAnsi="Times New Roman"/>
        </w:rPr>
        <w:t xml:space="preserve"> за вертолети като минимум е един път и половина по-голяма от </w:t>
      </w:r>
      <w:r w:rsidR="00B45B01">
        <w:rPr>
          <w:rFonts w:ascii="Times New Roman" w:hAnsi="Times New Roman"/>
        </w:rPr>
        <w:t xml:space="preserve">най-голямата обща </w:t>
      </w:r>
      <w:r w:rsidRPr="00112DB8">
        <w:rPr>
          <w:rFonts w:ascii="Times New Roman" w:hAnsi="Times New Roman"/>
        </w:rPr>
        <w:t xml:space="preserve"> широчина на най-големия вертолет, за обслужването на който е предназначена.</w:t>
      </w:r>
    </w:p>
    <w:p w14:paraId="2B827C37"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(10) Препятствията, разположени до наземните ПР за рулиране на вертолети:</w:t>
      </w:r>
    </w:p>
    <w:p w14:paraId="47E4276A" w14:textId="77777777"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1. се разполагат на разстояние най-малко 50 cm от края на ПР за вертолети;</w:t>
      </w:r>
    </w:p>
    <w:p w14:paraId="16C8FAC2" w14:textId="29B75C31" w:rsidR="004C21CC" w:rsidRPr="00112DB8" w:rsidRDefault="004C21CC" w:rsidP="004C21CC">
      <w:pPr>
        <w:spacing w:after="0" w:line="240" w:lineRule="auto"/>
        <w:ind w:firstLine="708"/>
        <w:jc w:val="both"/>
        <w:rPr>
          <w:rFonts w:ascii="Times New Roman" w:hAnsi="Times New Roman"/>
        </w:rPr>
      </w:pPr>
      <w:r w:rsidRPr="00112DB8">
        <w:rPr>
          <w:rFonts w:ascii="Times New Roman" w:hAnsi="Times New Roman"/>
        </w:rPr>
        <w:t xml:space="preserve">2. не </w:t>
      </w:r>
      <w:r w:rsidR="008E1D0D">
        <w:rPr>
          <w:rFonts w:ascii="Times New Roman" w:hAnsi="Times New Roman"/>
        </w:rPr>
        <w:t>пробождат</w:t>
      </w:r>
      <w:r w:rsidRPr="00112DB8">
        <w:rPr>
          <w:rFonts w:ascii="Times New Roman" w:hAnsi="Times New Roman"/>
        </w:rPr>
        <w:t xml:space="preserve"> повърхността, започваща на разстояние от 50 cm в страни от края на ПР за вертолети на височина 25 cm над повърхността на ПР и възходяща встрани от ПР с наклон 5 %.“</w:t>
      </w:r>
    </w:p>
    <w:p w14:paraId="32EEA1B4" w14:textId="6FE5B732"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543A86B8" wp14:editId="5F17CC4A">
            <wp:extent cx="5699760" cy="3225769"/>
            <wp:effectExtent l="0" t="0" r="0" b="0"/>
            <wp:docPr id="6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0371" cy="3254412"/>
                    </a:xfrm>
                    <a:prstGeom prst="rect">
                      <a:avLst/>
                    </a:prstGeom>
                    <a:noFill/>
                    <a:ln>
                      <a:noFill/>
                    </a:ln>
                  </pic:spPr>
                </pic:pic>
              </a:graphicData>
            </a:graphic>
          </wp:inline>
        </w:drawing>
      </w:r>
    </w:p>
    <w:p w14:paraId="07BE4BE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A72009C" w14:textId="27E6F855"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4C3875">
        <w:rPr>
          <w:rFonts w:ascii="Times New Roman" w:hAnsi="Times New Roman"/>
          <w:kern w:val="0"/>
          <w:lang w:val="x-none"/>
        </w:rPr>
        <w:t>49</w:t>
      </w:r>
      <w:r w:rsidRPr="00112DB8">
        <w:rPr>
          <w:rFonts w:ascii="Times New Roman" w:hAnsi="Times New Roman"/>
          <w:kern w:val="0"/>
          <w:lang w:val="x-none"/>
        </w:rPr>
        <w:t>. Наземен маршрут за придвижване за вертолети</w:t>
      </w:r>
    </w:p>
    <w:p w14:paraId="0678EF91" w14:textId="77777777" w:rsidR="00450AD4" w:rsidRPr="0091420A" w:rsidRDefault="00450AD4">
      <w:pPr>
        <w:widowControl w:val="0"/>
        <w:autoSpaceDE w:val="0"/>
        <w:autoSpaceDN w:val="0"/>
        <w:adjustRightInd w:val="0"/>
        <w:spacing w:after="0" w:line="240" w:lineRule="auto"/>
        <w:ind w:firstLine="480"/>
        <w:jc w:val="both"/>
        <w:rPr>
          <w:rFonts w:ascii="Times New Roman" w:hAnsi="Times New Roman"/>
          <w:kern w:val="0"/>
        </w:rPr>
      </w:pPr>
    </w:p>
    <w:p w14:paraId="72259FFE" w14:textId="3E902030" w:rsidR="00197E20" w:rsidRPr="00112DB8" w:rsidRDefault="00197E20" w:rsidP="00E0564E">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p>
    <w:p w14:paraId="2877BBBA" w14:textId="539BE856" w:rsidR="00197E20" w:rsidRPr="00CD5476"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D5476">
        <w:rPr>
          <w:rFonts w:ascii="Times New Roman" w:hAnsi="Times New Roman"/>
          <w:b/>
          <w:bCs/>
          <w:kern w:val="0"/>
          <w:lang w:val="x-none"/>
        </w:rPr>
        <w:t xml:space="preserve"> Раздел VI</w:t>
      </w:r>
      <w:r w:rsidR="00000E24" w:rsidRPr="00CD5476">
        <w:rPr>
          <w:rFonts w:ascii="Times New Roman" w:hAnsi="Times New Roman"/>
          <w:b/>
          <w:bCs/>
          <w:kern w:val="0"/>
          <w:lang w:val="x-none"/>
        </w:rPr>
        <w:t>I</w:t>
      </w:r>
    </w:p>
    <w:p w14:paraId="14698A24" w14:textId="77777777" w:rsidR="00197E20" w:rsidRPr="00CD5476"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D5476">
        <w:rPr>
          <w:rFonts w:ascii="Times New Roman" w:hAnsi="Times New Roman"/>
          <w:b/>
          <w:bCs/>
          <w:kern w:val="0"/>
          <w:lang w:val="x-none"/>
        </w:rPr>
        <w:t>Въздушни пътеки за рулиране и маршрути за движение на вертолети по въздуха</w:t>
      </w:r>
    </w:p>
    <w:p w14:paraId="2FE54A1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A57307E" w14:textId="62D19624" w:rsidR="00E0564E" w:rsidRPr="00112DB8" w:rsidRDefault="00197E20" w:rsidP="00E0564E">
      <w:pPr>
        <w:spacing w:after="0" w:line="240" w:lineRule="auto"/>
        <w:ind w:firstLine="708"/>
        <w:jc w:val="both"/>
        <w:rPr>
          <w:rFonts w:ascii="Times New Roman" w:hAnsi="Times New Roman"/>
        </w:rPr>
      </w:pPr>
      <w:r w:rsidRPr="00112DB8">
        <w:rPr>
          <w:rFonts w:ascii="Times New Roman" w:hAnsi="Times New Roman"/>
          <w:b/>
          <w:bCs/>
          <w:kern w:val="0"/>
          <w:lang w:val="x-none"/>
        </w:rPr>
        <w:t xml:space="preserve"> </w:t>
      </w:r>
      <w:r w:rsidR="00E0564E" w:rsidRPr="00112DB8">
        <w:rPr>
          <w:rFonts w:ascii="Times New Roman" w:hAnsi="Times New Roman"/>
          <w:b/>
          <w:bCs/>
        </w:rPr>
        <w:t>Чл. 5</w:t>
      </w:r>
      <w:r w:rsidR="00000E24">
        <w:rPr>
          <w:rFonts w:ascii="Times New Roman" w:hAnsi="Times New Roman"/>
          <w:b/>
          <w:bCs/>
          <w:lang w:val="en-US"/>
        </w:rPr>
        <w:t>6</w:t>
      </w:r>
      <w:r w:rsidR="00CD5476">
        <w:rPr>
          <w:rFonts w:ascii="Times New Roman" w:hAnsi="Times New Roman"/>
          <w:b/>
          <w:bCs/>
        </w:rPr>
        <w:t>8</w:t>
      </w:r>
      <w:r w:rsidR="00E0564E" w:rsidRPr="00112DB8">
        <w:rPr>
          <w:rFonts w:ascii="Times New Roman" w:hAnsi="Times New Roman"/>
        </w:rPr>
        <w:t xml:space="preserve">. (1) Въздушната пътека за рулиране е предназначена за осъществяване на движението на вертолета над повърхността със скорост, по-малка от 37 km/h (20 възела).  </w:t>
      </w:r>
    </w:p>
    <w:p w14:paraId="4DEBFBBC" w14:textId="1D79C4F0" w:rsidR="00E0564E" w:rsidRPr="00112DB8" w:rsidRDefault="00E0564E" w:rsidP="00E0564E">
      <w:pPr>
        <w:spacing w:after="0" w:line="240" w:lineRule="auto"/>
        <w:ind w:firstLine="708"/>
        <w:jc w:val="both"/>
        <w:rPr>
          <w:rFonts w:ascii="Times New Roman" w:hAnsi="Times New Roman"/>
        </w:rPr>
      </w:pPr>
      <w:r w:rsidRPr="00112DB8">
        <w:rPr>
          <w:rFonts w:ascii="Times New Roman" w:hAnsi="Times New Roman"/>
        </w:rPr>
        <w:t>(2) Широчината на въздушната ПР за вертолети е необходимо да е най-малко два пъти най-голямата широчина на разстоянието между външните колела на основния колесник на вертолетите (UCW), за които е предназначена въздушната ПР за вертолети (виж фиг</w:t>
      </w:r>
      <w:r w:rsidRPr="00112DB8">
        <w:rPr>
          <w:rFonts w:ascii="Times New Roman" w:hAnsi="Times New Roman"/>
          <w:color w:val="FF0000"/>
        </w:rPr>
        <w:t xml:space="preserve">. </w:t>
      </w:r>
      <w:r w:rsidR="004C3875">
        <w:rPr>
          <w:rFonts w:ascii="Times New Roman" w:hAnsi="Times New Roman"/>
        </w:rPr>
        <w:t>50</w:t>
      </w:r>
      <w:r w:rsidRPr="00112DB8">
        <w:rPr>
          <w:rFonts w:ascii="Times New Roman" w:hAnsi="Times New Roman"/>
        </w:rPr>
        <w:t>).</w:t>
      </w:r>
    </w:p>
    <w:p w14:paraId="71252A58" w14:textId="77777777" w:rsidR="00E0564E" w:rsidRPr="00112DB8" w:rsidRDefault="00E0564E" w:rsidP="00E0564E">
      <w:pPr>
        <w:spacing w:after="0" w:line="240" w:lineRule="auto"/>
        <w:ind w:firstLine="708"/>
        <w:jc w:val="both"/>
        <w:rPr>
          <w:rFonts w:ascii="Times New Roman" w:hAnsi="Times New Roman"/>
        </w:rPr>
      </w:pPr>
      <w:r w:rsidRPr="00112DB8">
        <w:rPr>
          <w:rFonts w:ascii="Times New Roman" w:hAnsi="Times New Roman"/>
        </w:rPr>
        <w:t>(3) Когато са съвместени с ПР с цел да се осигури възможността за рулиране както по земята, така и по въздуха, е необходимо:</w:t>
      </w:r>
    </w:p>
    <w:p w14:paraId="39D66403" w14:textId="77777777" w:rsidR="00E0564E" w:rsidRPr="00112DB8" w:rsidRDefault="00E0564E" w:rsidP="00E0564E">
      <w:pPr>
        <w:spacing w:after="0" w:line="240" w:lineRule="auto"/>
        <w:ind w:firstLine="708"/>
        <w:jc w:val="both"/>
        <w:rPr>
          <w:rFonts w:ascii="Times New Roman" w:hAnsi="Times New Roman"/>
        </w:rPr>
      </w:pPr>
      <w:r w:rsidRPr="00112DB8">
        <w:rPr>
          <w:rFonts w:ascii="Times New Roman" w:hAnsi="Times New Roman"/>
        </w:rPr>
        <w:t>1. въздушният маршрут за рулиране за вертолети да преминава по центъра на ПР;</w:t>
      </w:r>
    </w:p>
    <w:p w14:paraId="70C78C3F" w14:textId="77777777" w:rsidR="00E0564E" w:rsidRPr="00112DB8" w:rsidRDefault="00E0564E" w:rsidP="00E0564E">
      <w:pPr>
        <w:spacing w:after="0" w:line="240" w:lineRule="auto"/>
        <w:ind w:firstLine="708"/>
        <w:jc w:val="both"/>
        <w:rPr>
          <w:rFonts w:ascii="Times New Roman" w:hAnsi="Times New Roman"/>
        </w:rPr>
      </w:pPr>
      <w:r w:rsidRPr="00112DB8">
        <w:rPr>
          <w:rFonts w:ascii="Times New Roman" w:hAnsi="Times New Roman"/>
        </w:rPr>
        <w:t>2. препятствията, разположени по маршрута за рулиране за вертолета:</w:t>
      </w:r>
    </w:p>
    <w:p w14:paraId="325C3FD4" w14:textId="77777777" w:rsidR="00E0564E" w:rsidRPr="00112DB8" w:rsidRDefault="00E0564E" w:rsidP="00E0564E">
      <w:pPr>
        <w:spacing w:after="0" w:line="240" w:lineRule="auto"/>
        <w:ind w:firstLine="708"/>
        <w:jc w:val="both"/>
        <w:rPr>
          <w:rFonts w:ascii="Times New Roman" w:hAnsi="Times New Roman"/>
        </w:rPr>
      </w:pPr>
      <w:r w:rsidRPr="00112DB8">
        <w:rPr>
          <w:rFonts w:ascii="Times New Roman" w:hAnsi="Times New Roman"/>
        </w:rPr>
        <w:t>а) да се разполагат на разстояние най-малко 50 cm от края на ПР за вертолети;</w:t>
      </w:r>
    </w:p>
    <w:p w14:paraId="18097412" w14:textId="6384E734" w:rsidR="00E0564E" w:rsidRPr="00112DB8" w:rsidRDefault="00E0564E" w:rsidP="00E0564E">
      <w:pPr>
        <w:spacing w:after="0" w:line="240" w:lineRule="auto"/>
        <w:ind w:firstLine="708"/>
        <w:jc w:val="both"/>
        <w:rPr>
          <w:rFonts w:ascii="Times New Roman" w:hAnsi="Times New Roman"/>
        </w:rPr>
      </w:pPr>
      <w:r w:rsidRPr="00112DB8">
        <w:rPr>
          <w:rFonts w:ascii="Times New Roman" w:hAnsi="Times New Roman"/>
        </w:rPr>
        <w:t xml:space="preserve">б) да не </w:t>
      </w:r>
      <w:r w:rsidR="004544B6">
        <w:rPr>
          <w:rFonts w:ascii="Times New Roman" w:hAnsi="Times New Roman"/>
        </w:rPr>
        <w:t>пресичат</w:t>
      </w:r>
      <w:r w:rsidRPr="00112DB8">
        <w:rPr>
          <w:rFonts w:ascii="Times New Roman" w:hAnsi="Times New Roman"/>
        </w:rPr>
        <w:t xml:space="preserve"> повърхността, започваща на разстояние 50 cm в страни от ръба на ПР за вертолети на височина 25 cm над повърхността на ПР и възходяща в страни от ПР с наклон 5 %.</w:t>
      </w:r>
    </w:p>
    <w:p w14:paraId="3DB69807" w14:textId="77777777" w:rsidR="00E0564E" w:rsidRPr="00112DB8" w:rsidRDefault="00E0564E" w:rsidP="00E0564E">
      <w:pPr>
        <w:spacing w:after="0" w:line="240" w:lineRule="auto"/>
        <w:ind w:firstLine="708"/>
        <w:jc w:val="both"/>
        <w:rPr>
          <w:rFonts w:ascii="Times New Roman" w:hAnsi="Times New Roman"/>
        </w:rPr>
      </w:pPr>
      <w:r w:rsidRPr="00112DB8">
        <w:rPr>
          <w:rFonts w:ascii="Times New Roman" w:hAnsi="Times New Roman"/>
        </w:rPr>
        <w:t xml:space="preserve"> (4) Когато въздушният маршрут за рулиране не е съвместен с ПР, наклоните на неговите повърхности не трябва да превишават наклоните, установени за кацане на вертолетите, за които е предназначен този маршрут за рулиране за вертолети. Напречният наклон на повърхността на въздушната ПР за вертолети не може да превишава 10 на сто, а надлъжният наклон - 7 на сто.</w:t>
      </w:r>
    </w:p>
    <w:p w14:paraId="20F314F1" w14:textId="69E4E334" w:rsidR="00E0564E" w:rsidRPr="0091420A" w:rsidRDefault="00E0564E" w:rsidP="00E0564E">
      <w:pPr>
        <w:spacing w:after="0" w:line="240" w:lineRule="auto"/>
        <w:rPr>
          <w:rFonts w:ascii="Times New Roman" w:hAnsi="Times New Roman"/>
        </w:rPr>
      </w:pPr>
      <w:r w:rsidRPr="0091420A">
        <w:rPr>
          <w:rFonts w:ascii="Times New Roman" w:hAnsi="Times New Roman"/>
        </w:rPr>
        <w:t xml:space="preserve">   </w:t>
      </w:r>
      <w:r w:rsidR="001C1D9F" w:rsidRPr="0091420A">
        <w:rPr>
          <w:rFonts w:ascii="Times New Roman" w:hAnsi="Times New Roman"/>
          <w:noProof/>
        </w:rPr>
        <w:drawing>
          <wp:inline distT="0" distB="0" distL="0" distR="0" wp14:anchorId="644F1D4E" wp14:editId="1B87B162">
            <wp:extent cx="5753100" cy="2809720"/>
            <wp:effectExtent l="0" t="0" r="0" b="0"/>
            <wp:docPr id="66" name="Картина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Картина 27"/>
                    <pic:cNvPicPr>
                      <a:picLocks noChangeAspect="1" noChangeArrowheads="1"/>
                    </pic:cNvPicPr>
                  </pic:nvPicPr>
                  <pic:blipFill>
                    <a:blip r:embed="rId59"/>
                    <a:stretch>
                      <a:fillRect/>
                    </a:stretch>
                  </pic:blipFill>
                  <pic:spPr bwMode="auto">
                    <a:xfrm>
                      <a:off x="0" y="0"/>
                      <a:ext cx="5771300" cy="2818609"/>
                    </a:xfrm>
                    <a:prstGeom prst="rect">
                      <a:avLst/>
                    </a:prstGeom>
                    <a:noFill/>
                    <a:ln>
                      <a:noFill/>
                    </a:ln>
                  </pic:spPr>
                </pic:pic>
              </a:graphicData>
            </a:graphic>
          </wp:inline>
        </w:drawing>
      </w:r>
    </w:p>
    <w:p w14:paraId="009BA39A" w14:textId="7CA6A2AF" w:rsidR="00E0564E" w:rsidRPr="00695570" w:rsidRDefault="00E0564E" w:rsidP="00695570">
      <w:pPr>
        <w:widowControl w:val="0"/>
        <w:autoSpaceDE w:val="0"/>
        <w:autoSpaceDN w:val="0"/>
        <w:adjustRightInd w:val="0"/>
        <w:spacing w:after="0" w:line="240" w:lineRule="auto"/>
        <w:ind w:firstLine="480"/>
        <w:jc w:val="center"/>
        <w:rPr>
          <w:rFonts w:ascii="Times New Roman" w:hAnsi="Times New Roman"/>
        </w:rPr>
      </w:pPr>
      <w:r w:rsidRPr="00112DB8">
        <w:rPr>
          <w:rFonts w:ascii="Times New Roman" w:hAnsi="Times New Roman"/>
        </w:rPr>
        <w:t xml:space="preserve">Фиг. </w:t>
      </w:r>
      <w:r w:rsidR="004C3875">
        <w:rPr>
          <w:rFonts w:ascii="Times New Roman" w:hAnsi="Times New Roman"/>
        </w:rPr>
        <w:t>50</w:t>
      </w:r>
      <w:r w:rsidR="00CF4782">
        <w:rPr>
          <w:rFonts w:ascii="Times New Roman" w:hAnsi="Times New Roman"/>
        </w:rPr>
        <w:t xml:space="preserve"> </w:t>
      </w:r>
      <w:r w:rsidRPr="00112DB8">
        <w:rPr>
          <w:rFonts w:ascii="Times New Roman" w:hAnsi="Times New Roman"/>
        </w:rPr>
        <w:t xml:space="preserve"> Въздушен маршрут за рулиране и съвместен въздушен маршрут за рулиране/ПР за вертолети.</w:t>
      </w:r>
    </w:p>
    <w:p w14:paraId="421F8A37" w14:textId="77777777" w:rsidR="00E0564E" w:rsidRPr="00112DB8" w:rsidRDefault="00E0564E" w:rsidP="00E0564E">
      <w:pPr>
        <w:widowControl w:val="0"/>
        <w:autoSpaceDE w:val="0"/>
        <w:autoSpaceDN w:val="0"/>
        <w:adjustRightInd w:val="0"/>
        <w:spacing w:after="0" w:line="240" w:lineRule="auto"/>
        <w:ind w:firstLine="480"/>
        <w:jc w:val="both"/>
        <w:rPr>
          <w:rFonts w:ascii="Times New Roman" w:hAnsi="Times New Roman"/>
          <w:kern w:val="0"/>
          <w:lang w:val="x-none"/>
        </w:rPr>
      </w:pPr>
    </w:p>
    <w:p w14:paraId="1097C27C" w14:textId="1F2D0CA7" w:rsidR="00197E20" w:rsidRPr="00C56536" w:rsidRDefault="00197E20" w:rsidP="0091420A">
      <w:pPr>
        <w:widowControl w:val="0"/>
        <w:autoSpaceDE w:val="0"/>
        <w:autoSpaceDN w:val="0"/>
        <w:adjustRightInd w:val="0"/>
        <w:spacing w:after="0" w:line="240" w:lineRule="auto"/>
        <w:ind w:firstLine="480"/>
        <w:jc w:val="center"/>
        <w:rPr>
          <w:rFonts w:ascii="Times New Roman" w:hAnsi="Times New Roman"/>
          <w:b/>
          <w:bCs/>
          <w:kern w:val="0"/>
          <w:lang w:val="x-none"/>
        </w:rPr>
      </w:pPr>
      <w:r w:rsidRPr="00C56536">
        <w:rPr>
          <w:rFonts w:ascii="Times New Roman" w:hAnsi="Times New Roman"/>
          <w:b/>
          <w:bCs/>
          <w:kern w:val="0"/>
          <w:lang w:val="x-none"/>
        </w:rPr>
        <w:t>Раздел VII</w:t>
      </w:r>
      <w:r w:rsidR="00000E24" w:rsidRPr="00C56536">
        <w:rPr>
          <w:rFonts w:ascii="Times New Roman" w:hAnsi="Times New Roman"/>
          <w:b/>
          <w:bCs/>
          <w:kern w:val="0"/>
          <w:lang w:val="x-none"/>
        </w:rPr>
        <w:t>I</w:t>
      </w:r>
    </w:p>
    <w:p w14:paraId="290CCD04" w14:textId="77777777" w:rsidR="00197E20" w:rsidRPr="00C56536" w:rsidRDefault="00197E20">
      <w:pPr>
        <w:widowControl w:val="0"/>
        <w:autoSpaceDE w:val="0"/>
        <w:autoSpaceDN w:val="0"/>
        <w:adjustRightInd w:val="0"/>
        <w:spacing w:after="0" w:line="240" w:lineRule="auto"/>
        <w:jc w:val="center"/>
        <w:rPr>
          <w:rFonts w:ascii="Times New Roman" w:hAnsi="Times New Roman"/>
          <w:b/>
          <w:bCs/>
          <w:kern w:val="0"/>
          <w:lang w:val="x-none"/>
        </w:rPr>
      </w:pPr>
      <w:r w:rsidRPr="00C56536">
        <w:rPr>
          <w:rFonts w:ascii="Times New Roman" w:hAnsi="Times New Roman"/>
          <w:b/>
          <w:bCs/>
          <w:kern w:val="0"/>
          <w:lang w:val="x-none"/>
        </w:rPr>
        <w:t>Маршрут за придвижване във въздуха</w:t>
      </w:r>
    </w:p>
    <w:p w14:paraId="6B21CE3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AF21EC8" w14:textId="1FBC09E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000E24">
        <w:rPr>
          <w:rFonts w:ascii="Times New Roman" w:hAnsi="Times New Roman"/>
          <w:b/>
          <w:bCs/>
          <w:kern w:val="0"/>
          <w:lang w:val="x-none"/>
        </w:rPr>
        <w:t>6</w:t>
      </w:r>
      <w:r w:rsidR="00C56536">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Транзитният маршрут за придвижване във въздуха е предназначен за осъществяване движението на вертолета над повърхността по правило на височина не по-голяма от 30 m над равнището на земята и със скорост над 37 km/h.</w:t>
      </w:r>
    </w:p>
    <w:p w14:paraId="059394A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Широчината на маршрута за придвижване във въздуха е не по-малко от:</w:t>
      </w:r>
    </w:p>
    <w:p w14:paraId="09BBAFA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7,0 пъти най-голямата обща широчина на вертолетите, които е предназначен да обслужва маршрутът за придвижване във въздуха, когато маршрутът на придвижване във въздуха е предназначен само за дневни полети;</w:t>
      </w:r>
    </w:p>
    <w:p w14:paraId="004D73D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10,0 пъти най-голямата обща широчина на вертолетите, които е предназначен да обслужва маршрутът за придвижване във въздуха, когато маршрутът на придвижване във въздуха е предназначен за нощни полети.</w:t>
      </w:r>
    </w:p>
    <w:p w14:paraId="36624D2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Отклоненията в посока по осевата линия на транзитния маршрут на придвижване по въздуха не се допуска да бъдат по-големи от 120° и се пресмятат така, че да не създават нужда да се изпълнява завой с радиус, по-малък от 270 m.</w:t>
      </w:r>
    </w:p>
    <w:p w14:paraId="7436E500" w14:textId="403F259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Транзитните маршрути за придвижване във въздуха се избират така, че да </w:t>
      </w:r>
      <w:r w:rsidR="004A41BA">
        <w:rPr>
          <w:rFonts w:ascii="Times New Roman" w:hAnsi="Times New Roman"/>
          <w:kern w:val="0"/>
          <w:lang w:val="x-none"/>
        </w:rPr>
        <w:t xml:space="preserve">е възможно </w:t>
      </w:r>
      <w:r w:rsidRPr="00112DB8">
        <w:rPr>
          <w:rFonts w:ascii="Times New Roman" w:hAnsi="Times New Roman"/>
          <w:kern w:val="0"/>
          <w:lang w:val="x-none"/>
        </w:rPr>
        <w:t>кацане в режим на авторотация или с един неработещ двигател така, че до минимум да се намали рискът за нанасяне на телесни повреди на лицата, намиращи се на земята или във водата, или за повреда на имуществото.</w:t>
      </w:r>
    </w:p>
    <w:p w14:paraId="4CF7B82F" w14:textId="77777777" w:rsidR="00217DE9" w:rsidRPr="00C56536" w:rsidRDefault="00217DE9">
      <w:pPr>
        <w:widowControl w:val="0"/>
        <w:autoSpaceDE w:val="0"/>
        <w:autoSpaceDN w:val="0"/>
        <w:adjustRightInd w:val="0"/>
        <w:spacing w:after="0" w:line="240" w:lineRule="auto"/>
        <w:jc w:val="center"/>
        <w:rPr>
          <w:rFonts w:ascii="Times New Roman" w:hAnsi="Times New Roman"/>
          <w:b/>
          <w:bCs/>
          <w:kern w:val="0"/>
          <w:lang w:val="x-none"/>
        </w:rPr>
      </w:pPr>
    </w:p>
    <w:p w14:paraId="5D512171" w14:textId="77777777" w:rsidR="00695570" w:rsidRPr="00C56536" w:rsidRDefault="00695570">
      <w:pPr>
        <w:widowControl w:val="0"/>
        <w:autoSpaceDE w:val="0"/>
        <w:autoSpaceDN w:val="0"/>
        <w:adjustRightInd w:val="0"/>
        <w:spacing w:after="0" w:line="240" w:lineRule="auto"/>
        <w:jc w:val="center"/>
        <w:rPr>
          <w:rFonts w:ascii="Times New Roman" w:hAnsi="Times New Roman"/>
          <w:b/>
          <w:bCs/>
          <w:kern w:val="0"/>
          <w:lang w:val="x-none"/>
        </w:rPr>
      </w:pPr>
    </w:p>
    <w:p w14:paraId="7C8B59FC" w14:textId="5DA9FCB9" w:rsidR="00197E20" w:rsidRPr="00C56536" w:rsidRDefault="00197E20">
      <w:pPr>
        <w:widowControl w:val="0"/>
        <w:autoSpaceDE w:val="0"/>
        <w:autoSpaceDN w:val="0"/>
        <w:adjustRightInd w:val="0"/>
        <w:spacing w:after="0" w:line="240" w:lineRule="auto"/>
        <w:jc w:val="center"/>
        <w:rPr>
          <w:rFonts w:ascii="Times New Roman" w:hAnsi="Times New Roman"/>
          <w:b/>
          <w:bCs/>
          <w:kern w:val="0"/>
        </w:rPr>
      </w:pPr>
      <w:r w:rsidRPr="00C56536">
        <w:rPr>
          <w:rFonts w:ascii="Times New Roman" w:hAnsi="Times New Roman"/>
          <w:b/>
          <w:bCs/>
          <w:kern w:val="0"/>
          <w:lang w:val="x-none"/>
        </w:rPr>
        <w:t xml:space="preserve">Раздел </w:t>
      </w:r>
      <w:r w:rsidR="00000E24" w:rsidRPr="00C56536">
        <w:rPr>
          <w:rFonts w:ascii="Times New Roman" w:hAnsi="Times New Roman"/>
          <w:b/>
          <w:bCs/>
          <w:kern w:val="0"/>
          <w:lang w:val="en-US"/>
        </w:rPr>
        <w:t>IX</w:t>
      </w:r>
    </w:p>
    <w:p w14:paraId="148DE7D0" w14:textId="7538A0D6" w:rsidR="00D11B90" w:rsidRPr="00C56536" w:rsidRDefault="00E0564E" w:rsidP="00D11B90">
      <w:pPr>
        <w:widowControl w:val="0"/>
        <w:autoSpaceDE w:val="0"/>
        <w:autoSpaceDN w:val="0"/>
        <w:adjustRightInd w:val="0"/>
        <w:spacing w:after="0" w:line="240" w:lineRule="auto"/>
        <w:jc w:val="center"/>
        <w:rPr>
          <w:rFonts w:ascii="Times New Roman" w:hAnsi="Times New Roman"/>
          <w:b/>
          <w:bCs/>
          <w:kern w:val="0"/>
          <w:lang w:val="x-none"/>
        </w:rPr>
      </w:pPr>
      <w:r w:rsidRPr="00C56536">
        <w:rPr>
          <w:rFonts w:ascii="Times New Roman" w:hAnsi="Times New Roman"/>
          <w:b/>
          <w:bCs/>
          <w:kern w:val="0"/>
          <w:lang w:val="x-none"/>
        </w:rPr>
        <w:t>Местостоянки и предпазни зони на местостоянки за вертолети</w:t>
      </w:r>
      <w:r w:rsidRPr="00C56536" w:rsidDel="00E0564E">
        <w:rPr>
          <w:rFonts w:ascii="Times New Roman" w:hAnsi="Times New Roman"/>
          <w:b/>
          <w:bCs/>
          <w:kern w:val="0"/>
          <w:lang w:val="x-none"/>
        </w:rPr>
        <w:t xml:space="preserve"> </w:t>
      </w:r>
    </w:p>
    <w:p w14:paraId="2302D80D" w14:textId="77777777" w:rsidR="00197E20" w:rsidRPr="00C56536" w:rsidRDefault="00197E20" w:rsidP="0091420A">
      <w:pPr>
        <w:widowControl w:val="0"/>
        <w:autoSpaceDE w:val="0"/>
        <w:autoSpaceDN w:val="0"/>
        <w:adjustRightInd w:val="0"/>
        <w:spacing w:after="0" w:line="240" w:lineRule="auto"/>
        <w:ind w:firstLine="480"/>
        <w:jc w:val="center"/>
        <w:rPr>
          <w:rFonts w:ascii="Times New Roman" w:hAnsi="Times New Roman"/>
          <w:kern w:val="0"/>
          <w:lang w:val="x-none"/>
        </w:rPr>
      </w:pPr>
    </w:p>
    <w:p w14:paraId="66AFF874" w14:textId="0728BFF5" w:rsidR="00AE0556" w:rsidRPr="00112DB8" w:rsidRDefault="00197E20" w:rsidP="00AE0556">
      <w:pPr>
        <w:spacing w:after="0" w:line="240" w:lineRule="auto"/>
        <w:ind w:firstLine="708"/>
        <w:jc w:val="both"/>
        <w:rPr>
          <w:rFonts w:ascii="Times New Roman" w:hAnsi="Times New Roman"/>
        </w:rPr>
      </w:pPr>
      <w:r w:rsidRPr="00112DB8">
        <w:rPr>
          <w:rFonts w:ascii="Times New Roman" w:hAnsi="Times New Roman"/>
          <w:b/>
          <w:bCs/>
          <w:kern w:val="0"/>
          <w:lang w:val="x-none"/>
        </w:rPr>
        <w:t xml:space="preserve"> </w:t>
      </w:r>
      <w:r w:rsidR="00000E24">
        <w:rPr>
          <w:rFonts w:ascii="Times New Roman" w:hAnsi="Times New Roman"/>
          <w:b/>
          <w:bCs/>
          <w:kern w:val="0"/>
        </w:rPr>
        <w:t>Чл. 5</w:t>
      </w:r>
      <w:r w:rsidR="00C56536">
        <w:rPr>
          <w:rFonts w:ascii="Times New Roman" w:hAnsi="Times New Roman"/>
          <w:b/>
          <w:bCs/>
          <w:kern w:val="0"/>
        </w:rPr>
        <w:t>70</w:t>
      </w:r>
      <w:r w:rsidR="00000E24">
        <w:rPr>
          <w:rFonts w:ascii="Times New Roman" w:hAnsi="Times New Roman"/>
          <w:b/>
          <w:bCs/>
          <w:kern w:val="0"/>
        </w:rPr>
        <w:t xml:space="preserve">. </w:t>
      </w:r>
      <w:r w:rsidR="00AE0556" w:rsidRPr="00112DB8">
        <w:rPr>
          <w:rFonts w:ascii="Times New Roman" w:hAnsi="Times New Roman"/>
        </w:rPr>
        <w:t>(1) Местостоянката за вертолети включва:</w:t>
      </w:r>
    </w:p>
    <w:p w14:paraId="07DB6644" w14:textId="4158D533" w:rsidR="00AE0556" w:rsidRPr="00112DB8" w:rsidRDefault="002A0DAC" w:rsidP="00AE0556">
      <w:pPr>
        <w:spacing w:after="0" w:line="240" w:lineRule="auto"/>
        <w:ind w:firstLine="708"/>
        <w:jc w:val="both"/>
        <w:rPr>
          <w:rFonts w:ascii="Times New Roman" w:hAnsi="Times New Roman"/>
        </w:rPr>
      </w:pPr>
      <w:r>
        <w:rPr>
          <w:rFonts w:ascii="Times New Roman" w:hAnsi="Times New Roman"/>
        </w:rPr>
        <w:t xml:space="preserve">1. </w:t>
      </w:r>
      <w:r w:rsidR="00AE0556" w:rsidRPr="00112DB8">
        <w:rPr>
          <w:rFonts w:ascii="Times New Roman" w:hAnsi="Times New Roman"/>
        </w:rPr>
        <w:t>зона, свободна от препятствия, размерът и конфигурацията на която са достатъчни, за да се осигури задържане на всяка част на най-големия вертолет, за обслужване на който е предназначена тази местостоянка, когато той се намира в границата на местостоянката;</w:t>
      </w:r>
    </w:p>
    <w:p w14:paraId="06EF04B1" w14:textId="07F7CC0A" w:rsidR="00AE0556" w:rsidRPr="00112DB8" w:rsidRDefault="002A0DAC" w:rsidP="00AE0556">
      <w:pPr>
        <w:spacing w:after="0" w:line="240" w:lineRule="auto"/>
        <w:ind w:firstLine="708"/>
        <w:jc w:val="both"/>
        <w:rPr>
          <w:rFonts w:ascii="Times New Roman" w:hAnsi="Times New Roman"/>
        </w:rPr>
      </w:pPr>
      <w:r>
        <w:rPr>
          <w:rFonts w:ascii="Times New Roman" w:hAnsi="Times New Roman"/>
        </w:rPr>
        <w:t>2.</w:t>
      </w:r>
      <w:r w:rsidR="00AE0556" w:rsidRPr="00112DB8">
        <w:rPr>
          <w:rFonts w:ascii="Times New Roman" w:hAnsi="Times New Roman"/>
        </w:rPr>
        <w:t xml:space="preserve"> повърхност, която:</w:t>
      </w:r>
    </w:p>
    <w:p w14:paraId="1A93A071" w14:textId="485B4C30" w:rsidR="00AE0556" w:rsidRPr="00112DB8" w:rsidRDefault="00AE0556" w:rsidP="00AE0556">
      <w:pPr>
        <w:spacing w:after="0" w:line="240" w:lineRule="auto"/>
        <w:ind w:firstLine="708"/>
        <w:jc w:val="both"/>
        <w:rPr>
          <w:rFonts w:ascii="Times New Roman" w:hAnsi="Times New Roman"/>
        </w:rPr>
      </w:pPr>
      <w:r w:rsidRPr="00112DB8">
        <w:rPr>
          <w:rFonts w:ascii="Times New Roman" w:hAnsi="Times New Roman"/>
        </w:rPr>
        <w:t>а) е устойчива на въздействието на струята от носещия винт;</w:t>
      </w:r>
    </w:p>
    <w:p w14:paraId="2C7ED3FD" w14:textId="71869BE2" w:rsidR="00AE0556" w:rsidRPr="00112DB8" w:rsidRDefault="00AE0556" w:rsidP="00AE0556">
      <w:pPr>
        <w:spacing w:after="0" w:line="240" w:lineRule="auto"/>
        <w:ind w:firstLine="708"/>
        <w:jc w:val="both"/>
        <w:rPr>
          <w:rFonts w:ascii="Times New Roman" w:hAnsi="Times New Roman"/>
        </w:rPr>
      </w:pPr>
      <w:r w:rsidRPr="00112DB8">
        <w:rPr>
          <w:rFonts w:ascii="Times New Roman" w:hAnsi="Times New Roman"/>
        </w:rPr>
        <w:t>б) няма неравности, които ще влияят отрицателно на маневрирането на вертолети;</w:t>
      </w:r>
    </w:p>
    <w:p w14:paraId="18974896" w14:textId="5417341F" w:rsidR="00AE0556" w:rsidRPr="00112DB8" w:rsidRDefault="00AE0556" w:rsidP="00AE0556">
      <w:pPr>
        <w:spacing w:after="0" w:line="240" w:lineRule="auto"/>
        <w:ind w:firstLine="708"/>
        <w:jc w:val="both"/>
        <w:rPr>
          <w:rFonts w:ascii="Times New Roman" w:hAnsi="Times New Roman"/>
        </w:rPr>
      </w:pPr>
      <w:r w:rsidRPr="00112DB8">
        <w:rPr>
          <w:rFonts w:ascii="Times New Roman" w:hAnsi="Times New Roman"/>
        </w:rPr>
        <w:t>в) има носимоспособност, достатъчна за издържане на предполагаемите</w:t>
      </w:r>
      <w:r w:rsidR="00380F67">
        <w:rPr>
          <w:rFonts w:ascii="Times New Roman" w:hAnsi="Times New Roman"/>
          <w:lang w:val="en-US"/>
        </w:rPr>
        <w:t xml:space="preserve"> </w:t>
      </w:r>
      <w:r w:rsidR="00380F67">
        <w:rPr>
          <w:rFonts w:ascii="Times New Roman" w:hAnsi="Times New Roman"/>
        </w:rPr>
        <w:t>статични и динамични</w:t>
      </w:r>
      <w:r w:rsidRPr="00112DB8">
        <w:rPr>
          <w:rFonts w:ascii="Times New Roman" w:hAnsi="Times New Roman"/>
        </w:rPr>
        <w:t xml:space="preserve"> натоварвания;</w:t>
      </w:r>
    </w:p>
    <w:p w14:paraId="7EC85464" w14:textId="19376F64" w:rsidR="00AE0556" w:rsidRPr="00112DB8" w:rsidRDefault="00AE0556" w:rsidP="00AE0556">
      <w:pPr>
        <w:spacing w:after="0" w:line="240" w:lineRule="auto"/>
        <w:ind w:firstLine="708"/>
        <w:jc w:val="both"/>
        <w:rPr>
          <w:rFonts w:ascii="Times New Roman" w:hAnsi="Times New Roman"/>
        </w:rPr>
      </w:pPr>
      <w:r w:rsidRPr="00112DB8">
        <w:rPr>
          <w:rFonts w:ascii="Times New Roman" w:hAnsi="Times New Roman"/>
        </w:rPr>
        <w:t>г) има достатъчни характеристики на триенето, изключващи възможността за хлъзгане на вертолети или хора;</w:t>
      </w:r>
    </w:p>
    <w:p w14:paraId="665A7F7B" w14:textId="7EB918E7" w:rsidR="00AE0556" w:rsidRPr="00112DB8" w:rsidRDefault="00AE0556" w:rsidP="00AE0556">
      <w:pPr>
        <w:spacing w:after="0" w:line="240" w:lineRule="auto"/>
        <w:ind w:firstLine="708"/>
        <w:jc w:val="both"/>
        <w:rPr>
          <w:rFonts w:ascii="Times New Roman" w:hAnsi="Times New Roman"/>
        </w:rPr>
      </w:pPr>
      <w:r w:rsidRPr="00112DB8">
        <w:rPr>
          <w:rFonts w:ascii="Times New Roman" w:hAnsi="Times New Roman"/>
        </w:rPr>
        <w:t>д) осигурява ефективен дренаж, без да оказва при това отрицателно влияние върху управлението и стабилността на вертолета с колесно шаси при неговото маневриране на собствена тяга или по време на спиране;</w:t>
      </w:r>
    </w:p>
    <w:p w14:paraId="38D974F7" w14:textId="1CFFDC70" w:rsidR="00AE0556" w:rsidRPr="00112DB8" w:rsidRDefault="00AE0556" w:rsidP="00AE0556">
      <w:pPr>
        <w:spacing w:after="0" w:line="240" w:lineRule="auto"/>
        <w:ind w:firstLine="708"/>
        <w:jc w:val="both"/>
        <w:rPr>
          <w:rFonts w:ascii="Times New Roman" w:hAnsi="Times New Roman"/>
        </w:rPr>
      </w:pPr>
    </w:p>
    <w:p w14:paraId="0968F50F" w14:textId="77777777" w:rsidR="00AE0556" w:rsidRPr="00112DB8" w:rsidRDefault="00AE0556" w:rsidP="00AE0556">
      <w:pPr>
        <w:spacing w:after="0" w:line="240" w:lineRule="auto"/>
        <w:ind w:firstLine="708"/>
        <w:rPr>
          <w:rFonts w:ascii="Times New Roman" w:hAnsi="Times New Roman"/>
        </w:rPr>
      </w:pPr>
      <w:r w:rsidRPr="00112DB8">
        <w:rPr>
          <w:rFonts w:ascii="Times New Roman" w:hAnsi="Times New Roman"/>
        </w:rPr>
        <w:t>(2) Минималните размери на местостоянката на вертолета съответстват:</w:t>
      </w:r>
    </w:p>
    <w:p w14:paraId="1A8E0550" w14:textId="77777777" w:rsidR="00AE0556" w:rsidRPr="00112DB8" w:rsidRDefault="00AE0556" w:rsidP="00AE0556">
      <w:pPr>
        <w:spacing w:after="0" w:line="240" w:lineRule="auto"/>
        <w:ind w:firstLine="708"/>
        <w:rPr>
          <w:rFonts w:ascii="Times New Roman" w:hAnsi="Times New Roman"/>
        </w:rPr>
      </w:pPr>
      <w:r w:rsidRPr="00112DB8">
        <w:rPr>
          <w:rFonts w:ascii="Times New Roman" w:hAnsi="Times New Roman"/>
        </w:rPr>
        <w:t>1. на кръг с диаметър 1.2 D на най-големия вертолет, за обслужване на който е предназначена тази местостоянка; или</w:t>
      </w:r>
    </w:p>
    <w:p w14:paraId="556E7EC4" w14:textId="77777777" w:rsidR="00AE0556" w:rsidRPr="0091420A" w:rsidRDefault="00AE0556" w:rsidP="00AE0556">
      <w:pPr>
        <w:spacing w:after="0" w:line="240" w:lineRule="auto"/>
        <w:rPr>
          <w:rFonts w:ascii="Times New Roman" w:hAnsi="Times New Roman"/>
        </w:rPr>
      </w:pPr>
    </w:p>
    <w:p w14:paraId="0B020198" w14:textId="77777777" w:rsidR="00AE0556" w:rsidRPr="0091420A" w:rsidRDefault="00AE0556" w:rsidP="00AE0556">
      <w:pPr>
        <w:spacing w:after="0" w:line="240" w:lineRule="auto"/>
        <w:jc w:val="center"/>
        <w:rPr>
          <w:rFonts w:ascii="Times New Roman" w:hAnsi="Times New Roman"/>
        </w:rPr>
      </w:pPr>
      <w:r w:rsidRPr="0091420A">
        <w:rPr>
          <w:rFonts w:ascii="Times New Roman" w:hAnsi="Times New Roman"/>
          <w:noProof/>
        </w:rPr>
        <w:drawing>
          <wp:inline distT="0" distB="0" distL="0" distR="0" wp14:anchorId="687F3B43" wp14:editId="46966E42">
            <wp:extent cx="5684520" cy="3865472"/>
            <wp:effectExtent l="0" t="0" r="0" b="1905"/>
            <wp:docPr id="968925588" name="Картина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925588" name="Картина 33"/>
                    <pic:cNvPicPr>
                      <a:picLocks noChangeAspect="1" noChangeArrowheads="1"/>
                    </pic:cNvPicPr>
                  </pic:nvPicPr>
                  <pic:blipFill>
                    <a:blip r:embed="rId60"/>
                    <a:stretch>
                      <a:fillRect/>
                    </a:stretch>
                  </pic:blipFill>
                  <pic:spPr bwMode="auto">
                    <a:xfrm>
                      <a:off x="0" y="0"/>
                      <a:ext cx="5697431" cy="3874252"/>
                    </a:xfrm>
                    <a:prstGeom prst="rect">
                      <a:avLst/>
                    </a:prstGeom>
                    <a:noFill/>
                    <a:ln>
                      <a:noFill/>
                    </a:ln>
                  </pic:spPr>
                </pic:pic>
              </a:graphicData>
            </a:graphic>
          </wp:inline>
        </w:drawing>
      </w:r>
    </w:p>
    <w:p w14:paraId="6703D645" w14:textId="27DF12A0" w:rsidR="00AE0556" w:rsidRPr="00112DB8" w:rsidRDefault="00AE0556" w:rsidP="0091420A">
      <w:pPr>
        <w:spacing w:after="0" w:line="240" w:lineRule="auto"/>
        <w:jc w:val="center"/>
        <w:rPr>
          <w:rFonts w:ascii="Times New Roman" w:hAnsi="Times New Roman"/>
        </w:rPr>
      </w:pPr>
      <w:r w:rsidRPr="00112DB8">
        <w:rPr>
          <w:rFonts w:ascii="Times New Roman" w:hAnsi="Times New Roman"/>
        </w:rPr>
        <w:t>Фиг.</w:t>
      </w:r>
      <w:r w:rsidR="00CF4782">
        <w:rPr>
          <w:rFonts w:ascii="Times New Roman" w:hAnsi="Times New Roman"/>
        </w:rPr>
        <w:t xml:space="preserve"> </w:t>
      </w:r>
      <w:r w:rsidR="004C3875">
        <w:rPr>
          <w:rFonts w:ascii="Times New Roman" w:hAnsi="Times New Roman"/>
        </w:rPr>
        <w:t>51</w:t>
      </w:r>
      <w:r w:rsidR="00CF4782">
        <w:rPr>
          <w:rFonts w:ascii="Times New Roman" w:hAnsi="Times New Roman"/>
        </w:rPr>
        <w:t xml:space="preserve"> </w:t>
      </w:r>
      <w:r w:rsidRPr="00112DB8">
        <w:rPr>
          <w:rFonts w:ascii="Times New Roman" w:hAnsi="Times New Roman"/>
        </w:rPr>
        <w:t xml:space="preserve"> Местостоянки, предназначени за завиване с</w:t>
      </w:r>
    </w:p>
    <w:p w14:paraId="193FFBCC" w14:textId="67427431" w:rsidR="00AE0556" w:rsidRPr="00112DB8" w:rsidRDefault="00AE0556" w:rsidP="0091420A">
      <w:pPr>
        <w:spacing w:after="0" w:line="240" w:lineRule="auto"/>
        <w:jc w:val="center"/>
        <w:rPr>
          <w:rFonts w:ascii="Times New Roman" w:hAnsi="Times New Roman"/>
          <w:lang w:val="en-US"/>
        </w:rPr>
      </w:pPr>
      <w:r w:rsidRPr="00112DB8">
        <w:rPr>
          <w:rFonts w:ascii="Times New Roman" w:hAnsi="Times New Roman"/>
        </w:rPr>
        <w:t>маршрути за рулиране по въ</w:t>
      </w:r>
      <w:r w:rsidR="009334DE">
        <w:rPr>
          <w:rFonts w:ascii="Times New Roman" w:hAnsi="Times New Roman"/>
        </w:rPr>
        <w:t>з</w:t>
      </w:r>
      <w:r w:rsidRPr="00112DB8">
        <w:rPr>
          <w:rFonts w:ascii="Times New Roman" w:hAnsi="Times New Roman"/>
        </w:rPr>
        <w:t>духа при едновременно използване;</w:t>
      </w:r>
    </w:p>
    <w:p w14:paraId="0198FEA9" w14:textId="77777777" w:rsidR="00AE0556" w:rsidRPr="0091420A" w:rsidRDefault="00AE0556" w:rsidP="00AE0556">
      <w:pPr>
        <w:spacing w:after="0" w:line="240" w:lineRule="auto"/>
        <w:jc w:val="both"/>
        <w:rPr>
          <w:rFonts w:ascii="Times New Roman" w:hAnsi="Times New Roman"/>
          <w:lang w:val="en-US"/>
        </w:rPr>
      </w:pPr>
    </w:p>
    <w:p w14:paraId="46AB75B5" w14:textId="03718188" w:rsidR="00AE0556" w:rsidRPr="00112DB8" w:rsidRDefault="00AE0556" w:rsidP="00AE0556">
      <w:pPr>
        <w:spacing w:after="0" w:line="240" w:lineRule="auto"/>
        <w:ind w:firstLine="708"/>
        <w:jc w:val="both"/>
        <w:rPr>
          <w:rFonts w:ascii="Times New Roman" w:hAnsi="Times New Roman"/>
        </w:rPr>
      </w:pPr>
      <w:r w:rsidRPr="00112DB8">
        <w:rPr>
          <w:rFonts w:ascii="Times New Roman" w:hAnsi="Times New Roman"/>
        </w:rPr>
        <w:t xml:space="preserve">2. когато има ограничения по отношение маневрирането и извеждането на вертолета в зададена точка − достатъчна широчина за спазване на изискванията на ал. 1, т. </w:t>
      </w:r>
      <w:r w:rsidR="00E13093">
        <w:rPr>
          <w:rFonts w:ascii="Times New Roman" w:hAnsi="Times New Roman"/>
        </w:rPr>
        <w:t>1</w:t>
      </w:r>
      <w:r w:rsidRPr="00112DB8">
        <w:rPr>
          <w:rFonts w:ascii="Times New Roman" w:hAnsi="Times New Roman"/>
        </w:rPr>
        <w:t xml:space="preserve">, </w:t>
      </w:r>
      <w:r w:rsidR="00512406">
        <w:rPr>
          <w:rFonts w:ascii="Times New Roman" w:hAnsi="Times New Roman"/>
        </w:rPr>
        <w:t>но</w:t>
      </w:r>
      <w:r w:rsidRPr="00112DB8">
        <w:rPr>
          <w:rFonts w:ascii="Times New Roman" w:hAnsi="Times New Roman"/>
        </w:rPr>
        <w:t xml:space="preserve"> не по-малко от 1,2 пъти общата широчина на най-големия за обслужване вертолет, за който е предназначена тази местостоянка.</w:t>
      </w:r>
    </w:p>
    <w:p w14:paraId="3ACF8E3A" w14:textId="39647D67" w:rsidR="00AE0556" w:rsidRPr="00112DB8" w:rsidRDefault="00AE0556" w:rsidP="00AE0556">
      <w:pPr>
        <w:spacing w:after="0" w:line="240" w:lineRule="auto"/>
        <w:ind w:firstLine="708"/>
        <w:jc w:val="both"/>
        <w:rPr>
          <w:rFonts w:ascii="Times New Roman" w:hAnsi="Times New Roman"/>
        </w:rPr>
      </w:pPr>
      <w:r w:rsidRPr="00112DB8">
        <w:rPr>
          <w:rFonts w:ascii="Times New Roman" w:hAnsi="Times New Roman"/>
        </w:rPr>
        <w:t xml:space="preserve">(3) Ако местостоянка за вертолети се използва за преминаващо рулиране, може да се използва </w:t>
      </w:r>
      <w:r w:rsidR="00914DB2">
        <w:rPr>
          <w:rFonts w:ascii="Times New Roman" w:hAnsi="Times New Roman"/>
        </w:rPr>
        <w:t xml:space="preserve">при </w:t>
      </w:r>
      <w:r w:rsidRPr="00112DB8">
        <w:rPr>
          <w:rFonts w:ascii="Times New Roman" w:hAnsi="Times New Roman"/>
        </w:rPr>
        <w:t xml:space="preserve">широчина по-малка от 1.2 D, </w:t>
      </w:r>
      <w:r w:rsidR="00BA2538">
        <w:rPr>
          <w:rFonts w:ascii="Times New Roman" w:hAnsi="Times New Roman"/>
        </w:rPr>
        <w:t>в случай че има</w:t>
      </w:r>
      <w:r w:rsidRPr="00112DB8">
        <w:rPr>
          <w:rFonts w:ascii="Times New Roman" w:hAnsi="Times New Roman"/>
        </w:rPr>
        <w:t xml:space="preserve"> възможност за изпълнение на всички маневри на местостоянката (виж фиг. </w:t>
      </w:r>
      <w:r w:rsidR="004C3875">
        <w:rPr>
          <w:rFonts w:ascii="Times New Roman" w:hAnsi="Times New Roman"/>
        </w:rPr>
        <w:t>51</w:t>
      </w:r>
      <w:r w:rsidRPr="00112DB8">
        <w:rPr>
          <w:rFonts w:ascii="Times New Roman" w:hAnsi="Times New Roman"/>
        </w:rPr>
        <w:t>).</w:t>
      </w:r>
    </w:p>
    <w:p w14:paraId="47900902" w14:textId="4EBEA864" w:rsidR="00AE0556" w:rsidRPr="00112DB8" w:rsidRDefault="00AE0556" w:rsidP="00AE0556">
      <w:pPr>
        <w:spacing w:after="0" w:line="240" w:lineRule="auto"/>
        <w:ind w:firstLine="708"/>
        <w:jc w:val="both"/>
        <w:rPr>
          <w:rFonts w:ascii="Times New Roman" w:hAnsi="Times New Roman"/>
        </w:rPr>
      </w:pPr>
      <w:r w:rsidRPr="00112DB8">
        <w:rPr>
          <w:rFonts w:ascii="Times New Roman" w:hAnsi="Times New Roman"/>
        </w:rPr>
        <w:t xml:space="preserve">(4) Когато местостоянка за вертолети се използва за завиване на земята, минималните размери са съгласно предоставяните от производителя данни за радиуса на завой. Минималният радиус е 1.2 D (виж фиг. </w:t>
      </w:r>
      <w:r w:rsidR="00074ACE">
        <w:rPr>
          <w:rFonts w:ascii="Times New Roman" w:hAnsi="Times New Roman"/>
        </w:rPr>
        <w:t>52</w:t>
      </w:r>
      <w:r w:rsidRPr="00112DB8">
        <w:rPr>
          <w:rFonts w:ascii="Times New Roman" w:hAnsi="Times New Roman"/>
        </w:rPr>
        <w:t>).</w:t>
      </w:r>
    </w:p>
    <w:p w14:paraId="7BB66591" w14:textId="77777777" w:rsidR="00AE0556" w:rsidRPr="00112DB8" w:rsidRDefault="00AE0556" w:rsidP="00AE0556">
      <w:pPr>
        <w:spacing w:after="0" w:line="240" w:lineRule="auto"/>
        <w:ind w:firstLine="708"/>
        <w:jc w:val="both"/>
        <w:rPr>
          <w:rFonts w:ascii="Times New Roman" w:hAnsi="Times New Roman"/>
        </w:rPr>
      </w:pPr>
      <w:r w:rsidRPr="00112DB8">
        <w:rPr>
          <w:rFonts w:ascii="Times New Roman" w:hAnsi="Times New Roman"/>
        </w:rPr>
        <w:t>(5) Средният наклон на местостоянката за вертолета във всяка посока не трябва да превишава 2 %.</w:t>
      </w:r>
    </w:p>
    <w:p w14:paraId="1F6375B2" w14:textId="77777777" w:rsidR="00AE0556" w:rsidRPr="00112DB8" w:rsidRDefault="00AE0556" w:rsidP="00AE0556">
      <w:pPr>
        <w:spacing w:after="0" w:line="240" w:lineRule="auto"/>
        <w:ind w:firstLine="708"/>
        <w:jc w:val="both"/>
        <w:rPr>
          <w:rFonts w:ascii="Times New Roman" w:hAnsi="Times New Roman"/>
        </w:rPr>
      </w:pPr>
      <w:r w:rsidRPr="00112DB8">
        <w:rPr>
          <w:rFonts w:ascii="Times New Roman" w:hAnsi="Times New Roman"/>
        </w:rPr>
        <w:t>(6) На всяка местостоянка се нанася маркировка за ясно обозначаване на местоположението на вертолета, а нейната форма отразява всички ограничения върху маневрирането.</w:t>
      </w:r>
    </w:p>
    <w:p w14:paraId="45A6F79E" w14:textId="711C2173" w:rsidR="00AE0556" w:rsidRPr="00112DB8" w:rsidRDefault="00AE0556" w:rsidP="00AE0556">
      <w:pPr>
        <w:spacing w:after="0" w:line="240" w:lineRule="auto"/>
        <w:ind w:firstLine="708"/>
        <w:jc w:val="both"/>
        <w:rPr>
          <w:rFonts w:ascii="Times New Roman" w:hAnsi="Times New Roman"/>
        </w:rPr>
      </w:pPr>
      <w:r w:rsidRPr="00112DB8">
        <w:rPr>
          <w:rFonts w:ascii="Times New Roman" w:hAnsi="Times New Roman"/>
        </w:rPr>
        <w:t>(7) Около местостоянката се разполага зона за безопасност, повърхността на която може да не бъде с изкуствена настилка.</w:t>
      </w:r>
    </w:p>
    <w:p w14:paraId="31764CF4" w14:textId="77777777" w:rsidR="00AE0556" w:rsidRPr="0091420A" w:rsidRDefault="00AE0556" w:rsidP="00AE0556">
      <w:pPr>
        <w:spacing w:after="0" w:line="240" w:lineRule="auto"/>
        <w:jc w:val="center"/>
        <w:rPr>
          <w:rFonts w:ascii="Times New Roman" w:hAnsi="Times New Roman"/>
        </w:rPr>
      </w:pPr>
      <w:r w:rsidRPr="0091420A">
        <w:rPr>
          <w:rFonts w:ascii="Times New Roman" w:hAnsi="Times New Roman"/>
          <w:noProof/>
        </w:rPr>
        <w:drawing>
          <wp:inline distT="0" distB="0" distL="0" distR="0" wp14:anchorId="5C7F2608" wp14:editId="16110574">
            <wp:extent cx="5737860" cy="4386745"/>
            <wp:effectExtent l="0" t="0" r="0" b="0"/>
            <wp:docPr id="2046868476" name="Картина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68476" name="Картина 9"/>
                    <pic:cNvPicPr>
                      <a:picLocks noChangeAspect="1" noChangeArrowheads="1"/>
                    </pic:cNvPicPr>
                  </pic:nvPicPr>
                  <pic:blipFill>
                    <a:blip r:embed="rId61"/>
                    <a:stretch>
                      <a:fillRect/>
                    </a:stretch>
                  </pic:blipFill>
                  <pic:spPr bwMode="auto">
                    <a:xfrm>
                      <a:off x="0" y="0"/>
                      <a:ext cx="5757638" cy="4401866"/>
                    </a:xfrm>
                    <a:prstGeom prst="rect">
                      <a:avLst/>
                    </a:prstGeom>
                    <a:noFill/>
                  </pic:spPr>
                </pic:pic>
              </a:graphicData>
            </a:graphic>
          </wp:inline>
        </w:drawing>
      </w:r>
    </w:p>
    <w:p w14:paraId="2272FD57" w14:textId="77777777" w:rsidR="00AE0556" w:rsidRPr="0091420A" w:rsidRDefault="00AE0556" w:rsidP="00AE0556">
      <w:pPr>
        <w:spacing w:after="0" w:line="240" w:lineRule="auto"/>
        <w:jc w:val="center"/>
        <w:rPr>
          <w:rFonts w:ascii="Times New Roman" w:hAnsi="Times New Roman"/>
        </w:rPr>
      </w:pPr>
    </w:p>
    <w:p w14:paraId="306DBE22" w14:textId="5F3C2FD6" w:rsidR="00AE0556" w:rsidRDefault="00AE0556" w:rsidP="00AE0556">
      <w:pPr>
        <w:spacing w:after="0" w:line="240" w:lineRule="auto"/>
        <w:jc w:val="center"/>
        <w:rPr>
          <w:rFonts w:ascii="Times New Roman" w:hAnsi="Times New Roman"/>
        </w:rPr>
      </w:pPr>
      <w:r w:rsidRPr="00112DB8">
        <w:rPr>
          <w:rFonts w:ascii="Times New Roman" w:hAnsi="Times New Roman"/>
        </w:rPr>
        <w:t>Фиг.</w:t>
      </w:r>
      <w:r w:rsidR="00CF4782">
        <w:rPr>
          <w:rFonts w:ascii="Times New Roman" w:hAnsi="Times New Roman"/>
        </w:rPr>
        <w:t xml:space="preserve"> </w:t>
      </w:r>
      <w:r w:rsidR="00074ACE">
        <w:rPr>
          <w:rFonts w:ascii="Times New Roman" w:hAnsi="Times New Roman"/>
        </w:rPr>
        <w:t>52</w:t>
      </w:r>
      <w:r w:rsidRPr="00112DB8">
        <w:rPr>
          <w:rFonts w:ascii="Times New Roman" w:hAnsi="Times New Roman"/>
        </w:rPr>
        <w:t xml:space="preserve"> Местостоянки, предназначени за преминаващо рулиране по земята от ПР/наземни маршрути за рулиране: едновременно използване</w:t>
      </w:r>
    </w:p>
    <w:p w14:paraId="513862DC" w14:textId="77777777" w:rsidR="00CE07FD" w:rsidRPr="00112DB8" w:rsidRDefault="00CE07FD" w:rsidP="00AE0556">
      <w:pPr>
        <w:spacing w:after="0" w:line="240" w:lineRule="auto"/>
        <w:jc w:val="center"/>
        <w:rPr>
          <w:rFonts w:ascii="Times New Roman" w:hAnsi="Times New Roman"/>
        </w:rPr>
      </w:pPr>
    </w:p>
    <w:p w14:paraId="3BEB7A10" w14:textId="6EE80228" w:rsidR="004D4769" w:rsidRPr="00112DB8" w:rsidRDefault="004D4769" w:rsidP="004D4769">
      <w:pPr>
        <w:spacing w:after="0" w:line="240" w:lineRule="auto"/>
        <w:ind w:firstLine="708"/>
        <w:jc w:val="both"/>
        <w:rPr>
          <w:rFonts w:ascii="Times New Roman" w:hAnsi="Times New Roman"/>
        </w:rPr>
      </w:pPr>
      <w:r w:rsidRPr="00112DB8">
        <w:rPr>
          <w:rFonts w:ascii="Times New Roman" w:hAnsi="Times New Roman"/>
          <w:b/>
          <w:bCs/>
        </w:rPr>
        <w:t>Чл. 5</w:t>
      </w:r>
      <w:r w:rsidR="002E6CFA">
        <w:rPr>
          <w:rFonts w:ascii="Times New Roman" w:hAnsi="Times New Roman"/>
          <w:b/>
          <w:bCs/>
        </w:rPr>
        <w:t>71</w:t>
      </w:r>
      <w:r w:rsidRPr="00112DB8">
        <w:rPr>
          <w:rFonts w:ascii="Times New Roman" w:hAnsi="Times New Roman"/>
          <w:b/>
          <w:bCs/>
        </w:rPr>
        <w:t>.</w:t>
      </w:r>
      <w:r w:rsidRPr="00112DB8">
        <w:rPr>
          <w:rFonts w:ascii="Times New Roman" w:hAnsi="Times New Roman"/>
        </w:rPr>
        <w:t xml:space="preserve"> (1). Зоната за безопасност трябва да е свободна от препятствия, с изключение на обекти, които поради функционалното им значение се разполагат в нея и да е с повърхност, която е устойчива на обрушване, да бъде на едно ниво с местостоянката, да е устойчива на въздействието на струята на носещия винт и да осигурява ефективен дренаж.</w:t>
      </w:r>
    </w:p>
    <w:p w14:paraId="53B69CBD" w14:textId="77777777" w:rsidR="004D4769" w:rsidRPr="00112DB8" w:rsidRDefault="004D4769" w:rsidP="004D4769">
      <w:pPr>
        <w:spacing w:after="0" w:line="240" w:lineRule="auto"/>
        <w:ind w:firstLine="708"/>
        <w:jc w:val="both"/>
        <w:rPr>
          <w:rFonts w:ascii="Times New Roman" w:hAnsi="Times New Roman"/>
        </w:rPr>
      </w:pPr>
      <w:r w:rsidRPr="00112DB8">
        <w:rPr>
          <w:rFonts w:ascii="Times New Roman" w:hAnsi="Times New Roman"/>
        </w:rPr>
        <w:t>(2) Когато зоната за безопасност е до местостоянка, предназначена за преминаващо рулиране, минималната широчина на местостоянката и зоната за безопасност е не по-малка от широчината на съответния маршрут за рулиране.</w:t>
      </w:r>
    </w:p>
    <w:p w14:paraId="1FA7F234" w14:textId="77777777" w:rsidR="004D4769" w:rsidRPr="00112DB8" w:rsidRDefault="004D4769" w:rsidP="004D4769">
      <w:pPr>
        <w:spacing w:after="0" w:line="240" w:lineRule="auto"/>
        <w:ind w:firstLine="708"/>
        <w:jc w:val="both"/>
        <w:rPr>
          <w:rFonts w:ascii="Times New Roman" w:hAnsi="Times New Roman"/>
        </w:rPr>
      </w:pPr>
      <w:r w:rsidRPr="00112DB8">
        <w:rPr>
          <w:rFonts w:ascii="Times New Roman" w:hAnsi="Times New Roman"/>
        </w:rPr>
        <w:t xml:space="preserve">(3) Когато зоната за безопасност е до местостоянка, предназначена за обратен завой, тя се простира извън границата на местостоянката на разстояние 0.4 D. </w:t>
      </w:r>
    </w:p>
    <w:p w14:paraId="09036BD1" w14:textId="77777777" w:rsidR="004D4769" w:rsidRPr="00112DB8" w:rsidRDefault="004D4769" w:rsidP="004D4769">
      <w:pPr>
        <w:spacing w:after="0" w:line="240" w:lineRule="auto"/>
        <w:ind w:firstLine="708"/>
        <w:jc w:val="both"/>
        <w:rPr>
          <w:rFonts w:ascii="Times New Roman" w:hAnsi="Times New Roman"/>
        </w:rPr>
      </w:pPr>
      <w:r w:rsidRPr="00112DB8">
        <w:rPr>
          <w:rFonts w:ascii="Times New Roman" w:hAnsi="Times New Roman"/>
        </w:rPr>
        <w:t>(4) Когато зоната за безопасност е до местостоянка, която не е предназначена за едновременно използване:</w:t>
      </w:r>
    </w:p>
    <w:p w14:paraId="634BE9DF" w14:textId="77777777" w:rsidR="004D4769" w:rsidRPr="00112DB8" w:rsidRDefault="004D4769" w:rsidP="004D4769">
      <w:pPr>
        <w:spacing w:after="0" w:line="240" w:lineRule="auto"/>
        <w:ind w:firstLine="708"/>
        <w:jc w:val="both"/>
        <w:rPr>
          <w:rFonts w:ascii="Times New Roman" w:hAnsi="Times New Roman"/>
        </w:rPr>
      </w:pPr>
      <w:r w:rsidRPr="00112DB8">
        <w:rPr>
          <w:rFonts w:ascii="Times New Roman" w:hAnsi="Times New Roman"/>
        </w:rPr>
        <w:t>1. зоните за безопасност на съседните местостоянки могат да се припокриват, но размерът им не трябва да е по-малък от зоната за безопасност на най-голямата съседна местостоянка;</w:t>
      </w:r>
    </w:p>
    <w:p w14:paraId="7257EBA5" w14:textId="77777777" w:rsidR="004D4769" w:rsidRPr="00112DB8" w:rsidRDefault="004D4769" w:rsidP="004D4769">
      <w:pPr>
        <w:spacing w:after="0" w:line="240" w:lineRule="auto"/>
        <w:jc w:val="both"/>
        <w:rPr>
          <w:rFonts w:ascii="Times New Roman" w:hAnsi="Times New Roman"/>
        </w:rPr>
      </w:pPr>
    </w:p>
    <w:p w14:paraId="31F81EC4" w14:textId="77777777" w:rsidR="004D4769" w:rsidRPr="0091420A" w:rsidRDefault="004D4769" w:rsidP="004D4769">
      <w:pPr>
        <w:spacing w:after="0" w:line="240" w:lineRule="auto"/>
        <w:jc w:val="center"/>
        <w:rPr>
          <w:rFonts w:ascii="Times New Roman" w:hAnsi="Times New Roman"/>
        </w:rPr>
      </w:pPr>
      <w:r w:rsidRPr="0091420A">
        <w:rPr>
          <w:rFonts w:ascii="Times New Roman" w:hAnsi="Times New Roman"/>
          <w:noProof/>
        </w:rPr>
        <w:drawing>
          <wp:inline distT="0" distB="0" distL="0" distR="0" wp14:anchorId="7FFE666C" wp14:editId="620FF49B">
            <wp:extent cx="5801040" cy="4406900"/>
            <wp:effectExtent l="0" t="0" r="9525" b="0"/>
            <wp:docPr id="1799729469" name="Картин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729469" name="Картина 5"/>
                    <pic:cNvPicPr>
                      <a:picLocks noChangeAspect="1" noChangeArrowheads="1"/>
                    </pic:cNvPicPr>
                  </pic:nvPicPr>
                  <pic:blipFill>
                    <a:blip r:embed="rId62"/>
                    <a:stretch>
                      <a:fillRect/>
                    </a:stretch>
                  </pic:blipFill>
                  <pic:spPr bwMode="auto">
                    <a:xfrm>
                      <a:off x="0" y="0"/>
                      <a:ext cx="5805185" cy="4410049"/>
                    </a:xfrm>
                    <a:prstGeom prst="rect">
                      <a:avLst/>
                    </a:prstGeom>
                    <a:noFill/>
                  </pic:spPr>
                </pic:pic>
              </a:graphicData>
            </a:graphic>
          </wp:inline>
        </w:drawing>
      </w:r>
    </w:p>
    <w:p w14:paraId="16C10891" w14:textId="55A7A1A8" w:rsidR="004D4769" w:rsidRPr="00112DB8" w:rsidRDefault="004D4769" w:rsidP="00AB3DCB">
      <w:pPr>
        <w:spacing w:after="0" w:line="240" w:lineRule="auto"/>
        <w:jc w:val="center"/>
        <w:rPr>
          <w:rFonts w:ascii="Times New Roman" w:hAnsi="Times New Roman"/>
        </w:rPr>
      </w:pPr>
      <w:r w:rsidRPr="00112DB8">
        <w:rPr>
          <w:rFonts w:ascii="Times New Roman" w:hAnsi="Times New Roman"/>
        </w:rPr>
        <w:t xml:space="preserve">Фиг. </w:t>
      </w:r>
      <w:r w:rsidR="00074ACE">
        <w:rPr>
          <w:rFonts w:ascii="Times New Roman" w:hAnsi="Times New Roman"/>
        </w:rPr>
        <w:t>53</w:t>
      </w:r>
      <w:r w:rsidRPr="00112DB8">
        <w:rPr>
          <w:rFonts w:ascii="Times New Roman" w:hAnsi="Times New Roman"/>
        </w:rPr>
        <w:t>. Местостоянки, предназначени за преминаващо рулиране по въздуха</w:t>
      </w:r>
    </w:p>
    <w:p w14:paraId="06726178" w14:textId="12E40AE9" w:rsidR="004D4769" w:rsidRPr="00112DB8" w:rsidRDefault="004D4769" w:rsidP="00AB3DCB">
      <w:pPr>
        <w:spacing w:after="0" w:line="240" w:lineRule="auto"/>
        <w:ind w:left="993"/>
        <w:jc w:val="center"/>
        <w:rPr>
          <w:rFonts w:ascii="Times New Roman" w:hAnsi="Times New Roman"/>
        </w:rPr>
      </w:pPr>
      <w:r w:rsidRPr="00112DB8">
        <w:rPr>
          <w:rFonts w:ascii="Times New Roman" w:hAnsi="Times New Roman"/>
        </w:rPr>
        <w:t>с въздушен маршрут за рулиране при едновременно използване</w:t>
      </w:r>
    </w:p>
    <w:p w14:paraId="6D11F44F" w14:textId="77777777" w:rsidR="004D4769" w:rsidRPr="00112DB8" w:rsidRDefault="004D4769" w:rsidP="004D4769">
      <w:pPr>
        <w:spacing w:after="0" w:line="240" w:lineRule="auto"/>
        <w:jc w:val="both"/>
        <w:rPr>
          <w:rFonts w:ascii="Times New Roman" w:hAnsi="Times New Roman"/>
        </w:rPr>
      </w:pPr>
    </w:p>
    <w:p w14:paraId="64D671FC" w14:textId="77777777" w:rsidR="004D4769" w:rsidRPr="00112DB8" w:rsidRDefault="004D4769" w:rsidP="004D4769">
      <w:pPr>
        <w:spacing w:after="0" w:line="240" w:lineRule="auto"/>
        <w:ind w:firstLine="708"/>
        <w:jc w:val="both"/>
        <w:rPr>
          <w:rFonts w:ascii="Times New Roman" w:hAnsi="Times New Roman"/>
        </w:rPr>
      </w:pPr>
      <w:r w:rsidRPr="00112DB8">
        <w:rPr>
          <w:rFonts w:ascii="Times New Roman" w:hAnsi="Times New Roman"/>
        </w:rPr>
        <w:t>2. може да има неподвижен обект в съседна неизползвана местостоянка, но той трябва да е напълно в границите на тази местостоянка.</w:t>
      </w:r>
    </w:p>
    <w:p w14:paraId="11DFB0FC" w14:textId="77777777" w:rsidR="004D4769" w:rsidRPr="00112DB8" w:rsidRDefault="004D4769" w:rsidP="004D4769">
      <w:pPr>
        <w:spacing w:after="0" w:line="240" w:lineRule="auto"/>
        <w:ind w:firstLine="708"/>
        <w:jc w:val="both"/>
        <w:rPr>
          <w:rFonts w:ascii="Times New Roman" w:hAnsi="Times New Roman"/>
        </w:rPr>
      </w:pPr>
      <w:r w:rsidRPr="00112DB8">
        <w:rPr>
          <w:rFonts w:ascii="Times New Roman" w:hAnsi="Times New Roman"/>
        </w:rPr>
        <w:t>(5) Не се допуска наличие на подвижни обекти в предпазната зона по време на полети на вертолети.</w:t>
      </w:r>
    </w:p>
    <w:p w14:paraId="4D955E41" w14:textId="77777777" w:rsidR="004D4769" w:rsidRPr="00112DB8" w:rsidRDefault="004D4769" w:rsidP="004D4769">
      <w:pPr>
        <w:spacing w:after="0" w:line="240" w:lineRule="auto"/>
        <w:ind w:firstLine="708"/>
        <w:jc w:val="both"/>
        <w:rPr>
          <w:rFonts w:ascii="Times New Roman" w:hAnsi="Times New Roman"/>
        </w:rPr>
      </w:pPr>
      <w:r w:rsidRPr="00112DB8">
        <w:rPr>
          <w:rFonts w:ascii="Times New Roman" w:hAnsi="Times New Roman"/>
        </w:rPr>
        <w:t>(6) Препятствията, разположени в зоната за безопасност:</w:t>
      </w:r>
    </w:p>
    <w:p w14:paraId="764DD1FB" w14:textId="7147DAAA" w:rsidR="004D4769" w:rsidRPr="00112DB8" w:rsidRDefault="004D4769" w:rsidP="004D4769">
      <w:pPr>
        <w:spacing w:after="0" w:line="240" w:lineRule="auto"/>
        <w:ind w:firstLine="708"/>
        <w:jc w:val="both"/>
        <w:rPr>
          <w:rFonts w:ascii="Times New Roman" w:hAnsi="Times New Roman"/>
        </w:rPr>
      </w:pPr>
      <w:r w:rsidRPr="00112DB8">
        <w:rPr>
          <w:rFonts w:ascii="Times New Roman" w:hAnsi="Times New Roman"/>
        </w:rPr>
        <w:t xml:space="preserve">1. не трябва да </w:t>
      </w:r>
      <w:r w:rsidR="007F1507">
        <w:rPr>
          <w:rFonts w:ascii="Times New Roman" w:hAnsi="Times New Roman"/>
        </w:rPr>
        <w:t>пробождат</w:t>
      </w:r>
      <w:r w:rsidRPr="00112DB8">
        <w:rPr>
          <w:rFonts w:ascii="Times New Roman" w:hAnsi="Times New Roman"/>
        </w:rPr>
        <w:t xml:space="preserve"> равнината, намираща се на височина 5 cm над повърхността на централната зона, ако са разположени на разстояние по-малко от 0,75 D от центъра на вертолетната местостоянка;</w:t>
      </w:r>
    </w:p>
    <w:p w14:paraId="227D7961" w14:textId="167C0FF4" w:rsidR="004D4769" w:rsidRPr="00112DB8" w:rsidRDefault="004D4769" w:rsidP="004D4769">
      <w:pPr>
        <w:spacing w:after="0" w:line="240" w:lineRule="auto"/>
        <w:ind w:firstLine="708"/>
        <w:jc w:val="both"/>
        <w:rPr>
          <w:rFonts w:ascii="Times New Roman" w:hAnsi="Times New Roman"/>
        </w:rPr>
      </w:pPr>
      <w:r w:rsidRPr="00112DB8">
        <w:rPr>
          <w:rFonts w:ascii="Times New Roman" w:hAnsi="Times New Roman"/>
        </w:rPr>
        <w:t xml:space="preserve">2. не трябва да </w:t>
      </w:r>
      <w:r w:rsidR="007F1507">
        <w:rPr>
          <w:rFonts w:ascii="Times New Roman" w:hAnsi="Times New Roman"/>
        </w:rPr>
        <w:t>пробождат</w:t>
      </w:r>
      <w:r w:rsidRPr="00112DB8">
        <w:rPr>
          <w:rFonts w:ascii="Times New Roman" w:hAnsi="Times New Roman"/>
        </w:rPr>
        <w:t xml:space="preserve"> равнината на височина 5 cm над повърхността на централната зона, започваща от центъра на местостоянката на вертолета с наклон 5 %, ако се разполагат на разстояние 0,75 D или повече от центъра на вертолетната местостоянка.</w:t>
      </w:r>
    </w:p>
    <w:p w14:paraId="4A15E60F" w14:textId="38F029D2" w:rsidR="004D4769" w:rsidRPr="00112DB8" w:rsidRDefault="004D4769" w:rsidP="004D4769">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rPr>
        <w:t>(7) Наклонът на повърхността на зоната за безопасност, в посока от границата на местостоянката, не трябва да надвишава 4%</w:t>
      </w:r>
      <w:r w:rsidRPr="00112DB8">
        <w:rPr>
          <w:rFonts w:ascii="Times New Roman" w:hAnsi="Times New Roman"/>
          <w:lang w:val="en-US"/>
        </w:rPr>
        <w:t>.</w:t>
      </w:r>
    </w:p>
    <w:p w14:paraId="07E2543C" w14:textId="14A16034" w:rsidR="00197E20" w:rsidRPr="00112DB8" w:rsidRDefault="00197E20" w:rsidP="00AE0556">
      <w:pPr>
        <w:widowControl w:val="0"/>
        <w:autoSpaceDE w:val="0"/>
        <w:autoSpaceDN w:val="0"/>
        <w:adjustRightInd w:val="0"/>
        <w:spacing w:after="0" w:line="240" w:lineRule="auto"/>
        <w:ind w:firstLine="480"/>
        <w:jc w:val="both"/>
        <w:rPr>
          <w:rFonts w:ascii="Times New Roman" w:hAnsi="Times New Roman"/>
          <w:kern w:val="0"/>
          <w:lang w:val="x-none"/>
        </w:rPr>
      </w:pPr>
    </w:p>
    <w:p w14:paraId="10C64755" w14:textId="0DF465F0" w:rsidR="00197E20" w:rsidRPr="00A8738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12DB8">
        <w:rPr>
          <w:rFonts w:ascii="Times New Roman" w:hAnsi="Times New Roman"/>
          <w:b/>
          <w:bCs/>
          <w:kern w:val="0"/>
          <w:sz w:val="36"/>
          <w:szCs w:val="36"/>
          <w:lang w:val="x-none"/>
        </w:rPr>
        <w:t xml:space="preserve"> </w:t>
      </w:r>
      <w:r w:rsidRPr="00A8738D">
        <w:rPr>
          <w:rFonts w:ascii="Times New Roman" w:hAnsi="Times New Roman"/>
          <w:b/>
          <w:bCs/>
          <w:kern w:val="0"/>
          <w:lang w:val="x-none"/>
        </w:rPr>
        <w:t>Раздел X</w:t>
      </w:r>
    </w:p>
    <w:p w14:paraId="21AB50F0" w14:textId="77777777" w:rsidR="00197E20" w:rsidRPr="00A8738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A8738D">
        <w:rPr>
          <w:rFonts w:ascii="Times New Roman" w:hAnsi="Times New Roman"/>
          <w:b/>
          <w:bCs/>
          <w:kern w:val="0"/>
          <w:lang w:val="x-none"/>
        </w:rPr>
        <w:t>Зона FATO, разположена в близост до ПИК или ПР</w:t>
      </w:r>
    </w:p>
    <w:p w14:paraId="444CBE7C" w14:textId="77777777" w:rsidR="00197E20" w:rsidRPr="00A8738D"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F3476D5" w14:textId="48ED0CA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000E24">
        <w:rPr>
          <w:rFonts w:ascii="Times New Roman" w:hAnsi="Times New Roman"/>
          <w:b/>
          <w:bCs/>
          <w:kern w:val="0"/>
          <w:lang w:val="x-none"/>
        </w:rPr>
        <w:t>7</w:t>
      </w:r>
      <w:r w:rsidR="00A8738D">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В случаите, когато зоната FATO е разположена около ПИК или ПР и се планират едновременни полети в условия на</w:t>
      </w:r>
      <w:r w:rsidR="00E57E70">
        <w:rPr>
          <w:rFonts w:ascii="Times New Roman" w:hAnsi="Times New Roman"/>
          <w:kern w:val="0"/>
        </w:rPr>
        <w:t xml:space="preserve"> визуални метеорологични условия</w:t>
      </w:r>
      <w:r w:rsidRPr="00112DB8">
        <w:rPr>
          <w:rFonts w:ascii="Times New Roman" w:hAnsi="Times New Roman"/>
          <w:kern w:val="0"/>
          <w:lang w:val="x-none"/>
        </w:rPr>
        <w:t xml:space="preserve"> </w:t>
      </w:r>
      <w:r w:rsidR="00E57E70">
        <w:rPr>
          <w:rFonts w:ascii="Times New Roman" w:hAnsi="Times New Roman"/>
          <w:kern w:val="0"/>
        </w:rPr>
        <w:t>(</w:t>
      </w:r>
      <w:r w:rsidRPr="00112DB8">
        <w:rPr>
          <w:rFonts w:ascii="Times New Roman" w:hAnsi="Times New Roman"/>
          <w:kern w:val="0"/>
          <w:lang w:val="x-none"/>
        </w:rPr>
        <w:t>ВМУ</w:t>
      </w:r>
      <w:r w:rsidR="00E57E70">
        <w:rPr>
          <w:rFonts w:ascii="Times New Roman" w:hAnsi="Times New Roman"/>
          <w:kern w:val="0"/>
        </w:rPr>
        <w:t>)</w:t>
      </w:r>
      <w:r w:rsidRPr="00112DB8">
        <w:rPr>
          <w:rFonts w:ascii="Times New Roman" w:hAnsi="Times New Roman"/>
          <w:kern w:val="0"/>
          <w:lang w:val="x-none"/>
        </w:rPr>
        <w:t>, разстоянието между границата на ПИК или ПР и границата на зоната FATO е не по-малко от посоченото в табл</w:t>
      </w:r>
      <w:r w:rsidR="008A1DF4">
        <w:rPr>
          <w:rFonts w:ascii="Times New Roman" w:hAnsi="Times New Roman"/>
          <w:kern w:val="0"/>
          <w:lang w:val="x-none"/>
        </w:rPr>
        <w:t>ица</w:t>
      </w:r>
      <w:r w:rsidRPr="00112DB8">
        <w:rPr>
          <w:rFonts w:ascii="Times New Roman" w:hAnsi="Times New Roman"/>
          <w:kern w:val="0"/>
          <w:lang w:val="x-none"/>
        </w:rPr>
        <w:t xml:space="preserve"> </w:t>
      </w:r>
      <w:r w:rsidR="00FD5443">
        <w:rPr>
          <w:rFonts w:ascii="Times New Roman" w:hAnsi="Times New Roman"/>
          <w:kern w:val="0"/>
          <w:lang w:val="x-none"/>
        </w:rPr>
        <w:t>26</w:t>
      </w:r>
      <w:r w:rsidRPr="00112DB8">
        <w:rPr>
          <w:rFonts w:ascii="Times New Roman" w:hAnsi="Times New Roman"/>
          <w:kern w:val="0"/>
          <w:lang w:val="x-none"/>
        </w:rPr>
        <w:t>.</w:t>
      </w:r>
    </w:p>
    <w:p w14:paraId="2ABFB6C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Зоната FATO не се разполага в близост до:</w:t>
      </w:r>
    </w:p>
    <w:p w14:paraId="17D3AB4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пресичането на ПР или на местата за изчакване, където реактивната струя на двигателя може да предизвика силна турбулентност;</w:t>
      </w:r>
    </w:p>
    <w:p w14:paraId="2E5E014F" w14:textId="490BC5DA"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зоните, където има вероятност от образуване на вихрова следа от </w:t>
      </w:r>
      <w:r w:rsidR="007B2D27">
        <w:rPr>
          <w:rFonts w:ascii="Times New Roman" w:hAnsi="Times New Roman"/>
          <w:kern w:val="0"/>
        </w:rPr>
        <w:t>въздухоплавателното средство</w:t>
      </w:r>
      <w:r w:rsidRPr="00112DB8">
        <w:rPr>
          <w:rFonts w:ascii="Times New Roman" w:hAnsi="Times New Roman"/>
          <w:kern w:val="0"/>
          <w:lang w:val="x-none"/>
        </w:rPr>
        <w:t>.</w:t>
      </w:r>
    </w:p>
    <w:p w14:paraId="53069697" w14:textId="77777777" w:rsidR="00FD5443" w:rsidRPr="00112DB8" w:rsidRDefault="00FD5443">
      <w:pPr>
        <w:widowControl w:val="0"/>
        <w:autoSpaceDE w:val="0"/>
        <w:autoSpaceDN w:val="0"/>
        <w:adjustRightInd w:val="0"/>
        <w:spacing w:after="0" w:line="240" w:lineRule="auto"/>
        <w:ind w:firstLine="480"/>
        <w:jc w:val="both"/>
        <w:rPr>
          <w:rFonts w:ascii="Times New Roman" w:hAnsi="Times New Roman"/>
          <w:kern w:val="0"/>
          <w:lang w:val="x-none"/>
        </w:rPr>
      </w:pPr>
    </w:p>
    <w:p w14:paraId="6764F09D" w14:textId="63B20BD8" w:rsidR="00197E20" w:rsidRPr="006F026D" w:rsidRDefault="00197E20" w:rsidP="006F026D">
      <w:pPr>
        <w:widowControl w:val="0"/>
        <w:autoSpaceDE w:val="0"/>
        <w:autoSpaceDN w:val="0"/>
        <w:adjustRightInd w:val="0"/>
        <w:spacing w:after="0" w:line="240" w:lineRule="auto"/>
        <w:ind w:firstLine="480"/>
        <w:jc w:val="center"/>
        <w:rPr>
          <w:rFonts w:ascii="Times New Roman" w:hAnsi="Times New Roman"/>
          <w:b/>
          <w:bCs/>
          <w:kern w:val="0"/>
          <w:lang w:val="x-none"/>
        </w:rPr>
      </w:pPr>
      <w:r w:rsidRPr="006F026D">
        <w:rPr>
          <w:rFonts w:ascii="Times New Roman" w:hAnsi="Times New Roman"/>
          <w:b/>
          <w:bCs/>
          <w:kern w:val="0"/>
          <w:lang w:val="x-none"/>
        </w:rPr>
        <w:t xml:space="preserve">Таблица </w:t>
      </w:r>
      <w:r w:rsidR="00FD5443" w:rsidRPr="006F026D">
        <w:rPr>
          <w:rFonts w:ascii="Times New Roman" w:hAnsi="Times New Roman"/>
          <w:b/>
          <w:bCs/>
          <w:kern w:val="0"/>
          <w:lang w:val="x-none"/>
        </w:rPr>
        <w:t>26</w:t>
      </w:r>
    </w:p>
    <w:p w14:paraId="266FAABA" w14:textId="7BDD5BF0" w:rsidR="00197E20" w:rsidRPr="006F026D" w:rsidRDefault="00197E20" w:rsidP="006F026D">
      <w:pPr>
        <w:widowControl w:val="0"/>
        <w:autoSpaceDE w:val="0"/>
        <w:autoSpaceDN w:val="0"/>
        <w:adjustRightInd w:val="0"/>
        <w:spacing w:after="0" w:line="240" w:lineRule="auto"/>
        <w:ind w:firstLine="480"/>
        <w:jc w:val="center"/>
        <w:rPr>
          <w:rFonts w:ascii="Times New Roman" w:hAnsi="Times New Roman"/>
          <w:b/>
          <w:bCs/>
          <w:kern w:val="0"/>
          <w:lang w:val="x-none"/>
        </w:rPr>
      </w:pPr>
      <w:r w:rsidRPr="006F026D">
        <w:rPr>
          <w:rFonts w:ascii="Times New Roman" w:hAnsi="Times New Roman"/>
          <w:b/>
          <w:bCs/>
          <w:kern w:val="0"/>
          <w:lang w:val="x-none"/>
        </w:rPr>
        <w:t>Минимални безопасни разстояния за FATO</w:t>
      </w:r>
    </w:p>
    <w:p w14:paraId="24F5666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tbl>
      <w:tblPr>
        <w:tblW w:w="9039" w:type="dxa"/>
        <w:tblCellSpacing w:w="0" w:type="dxa"/>
        <w:tblInd w:w="15" w:type="dxa"/>
        <w:tblBorders>
          <w:top w:val="single" w:sz="6" w:space="0" w:color="F0F0F0"/>
          <w:left w:val="single" w:sz="6" w:space="0" w:color="F0F0F0"/>
          <w:bottom w:val="single" w:sz="6" w:space="0" w:color="A0A0A0"/>
          <w:right w:val="single" w:sz="6" w:space="0" w:color="A0A0A0"/>
        </w:tblBorders>
        <w:tblLayout w:type="fixed"/>
        <w:tblCellMar>
          <w:left w:w="0" w:type="dxa"/>
          <w:right w:w="0" w:type="dxa"/>
        </w:tblCellMar>
        <w:tblLook w:val="0000" w:firstRow="0" w:lastRow="0" w:firstColumn="0" w:lastColumn="0" w:noHBand="0" w:noVBand="0"/>
      </w:tblPr>
      <w:tblGrid>
        <w:gridCol w:w="5647"/>
        <w:gridCol w:w="3392"/>
      </w:tblGrid>
      <w:tr w:rsidR="00197E20" w:rsidRPr="00112DB8" w14:paraId="6A388A74" w14:textId="77777777" w:rsidTr="00AB3DCB">
        <w:trPr>
          <w:trHeight w:val="955"/>
          <w:tblCellSpacing w:w="0" w:type="dxa"/>
        </w:trPr>
        <w:tc>
          <w:tcPr>
            <w:tcW w:w="5647" w:type="dxa"/>
            <w:tcBorders>
              <w:top w:val="single" w:sz="6" w:space="0" w:color="A0A0A0"/>
              <w:left w:val="single" w:sz="6" w:space="0" w:color="A0A0A0"/>
              <w:bottom w:val="single" w:sz="6" w:space="0" w:color="F0F0F0"/>
              <w:right w:val="single" w:sz="6" w:space="0" w:color="F0F0F0"/>
            </w:tcBorders>
            <w:shd w:val="clear" w:color="auto" w:fill="A6A6A6" w:themeFill="background1" w:themeFillShade="A6"/>
          </w:tcPr>
          <w:p w14:paraId="7567610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A0225EF"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Ако масата на самолета</w:t>
            </w:r>
          </w:p>
          <w:p w14:paraId="5F75F3F3"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и/или вертолета е:</w:t>
            </w:r>
          </w:p>
        </w:tc>
        <w:tc>
          <w:tcPr>
            <w:tcW w:w="3392" w:type="dxa"/>
            <w:tcBorders>
              <w:top w:val="single" w:sz="6" w:space="0" w:color="A0A0A0"/>
              <w:left w:val="single" w:sz="6" w:space="0" w:color="A0A0A0"/>
              <w:bottom w:val="single" w:sz="6" w:space="0" w:color="F0F0F0"/>
              <w:right w:val="single" w:sz="6" w:space="0" w:color="F0F0F0"/>
            </w:tcBorders>
            <w:shd w:val="clear" w:color="auto" w:fill="A6A6A6" w:themeFill="background1" w:themeFillShade="A6"/>
          </w:tcPr>
          <w:p w14:paraId="4B1C9EF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E62B82D" w14:textId="77777777" w:rsidR="00E1001A"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Разстояние между границата на FATO и краищата по широчина на ПИК или на ПР, </w:t>
            </w:r>
          </w:p>
          <w:p w14:paraId="240B8D4D" w14:textId="2E3D3D3A"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m</w:t>
            </w:r>
          </w:p>
        </w:tc>
      </w:tr>
      <w:tr w:rsidR="00197E20" w:rsidRPr="00112DB8" w14:paraId="626FD9A3" w14:textId="77777777" w:rsidTr="00AB3DCB">
        <w:trPr>
          <w:trHeight w:val="477"/>
          <w:tblCellSpacing w:w="0" w:type="dxa"/>
        </w:trPr>
        <w:tc>
          <w:tcPr>
            <w:tcW w:w="5647" w:type="dxa"/>
            <w:tcBorders>
              <w:top w:val="single" w:sz="6" w:space="0" w:color="A0A0A0"/>
              <w:left w:val="single" w:sz="6" w:space="0" w:color="A0A0A0"/>
              <w:bottom w:val="single" w:sz="6" w:space="0" w:color="F0F0F0"/>
              <w:right w:val="single" w:sz="6" w:space="0" w:color="F0F0F0"/>
            </w:tcBorders>
          </w:tcPr>
          <w:p w14:paraId="162468EC" w14:textId="77777777" w:rsidR="00197E20" w:rsidRPr="00112DB8" w:rsidRDefault="00197E20" w:rsidP="00AB3DCB">
            <w:pPr>
              <w:widowControl w:val="0"/>
              <w:autoSpaceDE w:val="0"/>
              <w:autoSpaceDN w:val="0"/>
              <w:adjustRightInd w:val="0"/>
              <w:spacing w:after="0" w:line="240" w:lineRule="auto"/>
              <w:ind w:firstLine="106"/>
              <w:jc w:val="both"/>
              <w:rPr>
                <w:rFonts w:ascii="Times New Roman" w:hAnsi="Times New Roman"/>
                <w:kern w:val="0"/>
                <w:lang w:val="x-none"/>
              </w:rPr>
            </w:pPr>
          </w:p>
          <w:p w14:paraId="0DD9E4FA" w14:textId="77777777" w:rsidR="00197E20" w:rsidRPr="00112DB8" w:rsidRDefault="00197E20" w:rsidP="00AB3DCB">
            <w:pPr>
              <w:widowControl w:val="0"/>
              <w:autoSpaceDE w:val="0"/>
              <w:autoSpaceDN w:val="0"/>
              <w:adjustRightInd w:val="0"/>
              <w:spacing w:after="0" w:line="240" w:lineRule="auto"/>
              <w:ind w:firstLine="106"/>
              <w:jc w:val="both"/>
              <w:rPr>
                <w:rFonts w:ascii="Times New Roman" w:hAnsi="Times New Roman"/>
                <w:kern w:val="0"/>
                <w:lang w:val="x-none"/>
              </w:rPr>
            </w:pPr>
            <w:r w:rsidRPr="00112DB8">
              <w:rPr>
                <w:rFonts w:ascii="Times New Roman" w:hAnsi="Times New Roman"/>
                <w:kern w:val="0"/>
                <w:lang w:val="x-none"/>
              </w:rPr>
              <w:t>до 3175 kg, без да се включва 3175 kg</w:t>
            </w:r>
          </w:p>
        </w:tc>
        <w:tc>
          <w:tcPr>
            <w:tcW w:w="3392" w:type="dxa"/>
            <w:tcBorders>
              <w:top w:val="single" w:sz="6" w:space="0" w:color="A0A0A0"/>
              <w:left w:val="single" w:sz="6" w:space="0" w:color="A0A0A0"/>
              <w:bottom w:val="single" w:sz="6" w:space="0" w:color="F0F0F0"/>
              <w:right w:val="single" w:sz="6" w:space="0" w:color="F0F0F0"/>
            </w:tcBorders>
          </w:tcPr>
          <w:p w14:paraId="7B3209F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9B5E71B"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60</w:t>
            </w:r>
          </w:p>
        </w:tc>
      </w:tr>
      <w:tr w:rsidR="00197E20" w:rsidRPr="00112DB8" w14:paraId="7123CD58" w14:textId="77777777" w:rsidTr="006F026D">
        <w:trPr>
          <w:trHeight w:val="488"/>
          <w:tblCellSpacing w:w="0" w:type="dxa"/>
        </w:trPr>
        <w:tc>
          <w:tcPr>
            <w:tcW w:w="5647"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77FD3274" w14:textId="77777777" w:rsidR="00197E20" w:rsidRPr="00112DB8" w:rsidRDefault="00197E20" w:rsidP="00AB3DCB">
            <w:pPr>
              <w:widowControl w:val="0"/>
              <w:autoSpaceDE w:val="0"/>
              <w:autoSpaceDN w:val="0"/>
              <w:adjustRightInd w:val="0"/>
              <w:spacing w:after="0" w:line="240" w:lineRule="auto"/>
              <w:ind w:firstLine="106"/>
              <w:jc w:val="both"/>
              <w:rPr>
                <w:rFonts w:ascii="Times New Roman" w:hAnsi="Times New Roman"/>
                <w:kern w:val="0"/>
                <w:lang w:val="x-none"/>
              </w:rPr>
            </w:pPr>
          </w:p>
          <w:p w14:paraId="47859017" w14:textId="77777777" w:rsidR="00197E20" w:rsidRPr="00112DB8" w:rsidRDefault="00197E20" w:rsidP="00AB3DCB">
            <w:pPr>
              <w:widowControl w:val="0"/>
              <w:autoSpaceDE w:val="0"/>
              <w:autoSpaceDN w:val="0"/>
              <w:adjustRightInd w:val="0"/>
              <w:spacing w:after="0" w:line="240" w:lineRule="auto"/>
              <w:ind w:firstLine="106"/>
              <w:jc w:val="both"/>
              <w:rPr>
                <w:rFonts w:ascii="Times New Roman" w:hAnsi="Times New Roman"/>
                <w:kern w:val="0"/>
                <w:lang w:val="x-none"/>
              </w:rPr>
            </w:pPr>
            <w:r w:rsidRPr="00112DB8">
              <w:rPr>
                <w:rFonts w:ascii="Times New Roman" w:hAnsi="Times New Roman"/>
                <w:kern w:val="0"/>
                <w:lang w:val="x-none"/>
              </w:rPr>
              <w:t>от 3175 kg до 5760 kg, без да се включва 5760 kg</w:t>
            </w:r>
          </w:p>
        </w:tc>
        <w:tc>
          <w:tcPr>
            <w:tcW w:w="3392"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69F5973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DB84460"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120</w:t>
            </w:r>
          </w:p>
        </w:tc>
      </w:tr>
      <w:tr w:rsidR="00197E20" w:rsidRPr="00112DB8" w14:paraId="1DD776FE" w14:textId="77777777" w:rsidTr="00AB3DCB">
        <w:trPr>
          <w:trHeight w:val="716"/>
          <w:tblCellSpacing w:w="0" w:type="dxa"/>
        </w:trPr>
        <w:tc>
          <w:tcPr>
            <w:tcW w:w="5647" w:type="dxa"/>
            <w:tcBorders>
              <w:top w:val="single" w:sz="6" w:space="0" w:color="A0A0A0"/>
              <w:left w:val="single" w:sz="6" w:space="0" w:color="A0A0A0"/>
              <w:bottom w:val="single" w:sz="6" w:space="0" w:color="F0F0F0"/>
              <w:right w:val="single" w:sz="6" w:space="0" w:color="F0F0F0"/>
            </w:tcBorders>
          </w:tcPr>
          <w:p w14:paraId="0589AB33" w14:textId="77777777" w:rsidR="00197E20" w:rsidRPr="00112DB8" w:rsidRDefault="00197E20" w:rsidP="00AB3DCB">
            <w:pPr>
              <w:widowControl w:val="0"/>
              <w:autoSpaceDE w:val="0"/>
              <w:autoSpaceDN w:val="0"/>
              <w:adjustRightInd w:val="0"/>
              <w:spacing w:after="0" w:line="240" w:lineRule="auto"/>
              <w:ind w:firstLine="106"/>
              <w:jc w:val="both"/>
              <w:rPr>
                <w:rFonts w:ascii="Times New Roman" w:hAnsi="Times New Roman"/>
                <w:kern w:val="0"/>
                <w:lang w:val="x-none"/>
              </w:rPr>
            </w:pPr>
          </w:p>
          <w:p w14:paraId="0D796B51" w14:textId="77777777" w:rsidR="00197E20" w:rsidRPr="00112DB8" w:rsidRDefault="00197E20" w:rsidP="00AB3DCB">
            <w:pPr>
              <w:widowControl w:val="0"/>
              <w:autoSpaceDE w:val="0"/>
              <w:autoSpaceDN w:val="0"/>
              <w:adjustRightInd w:val="0"/>
              <w:spacing w:after="0" w:line="240" w:lineRule="auto"/>
              <w:ind w:firstLine="106"/>
              <w:jc w:val="both"/>
              <w:rPr>
                <w:rFonts w:ascii="Times New Roman" w:hAnsi="Times New Roman"/>
                <w:kern w:val="0"/>
                <w:lang w:val="x-none"/>
              </w:rPr>
            </w:pPr>
            <w:r w:rsidRPr="00112DB8">
              <w:rPr>
                <w:rFonts w:ascii="Times New Roman" w:hAnsi="Times New Roman"/>
                <w:kern w:val="0"/>
                <w:lang w:val="x-none"/>
              </w:rPr>
              <w:t>от 5760 kg до 100 000 kg, без да се включва 100 000 kg</w:t>
            </w:r>
          </w:p>
        </w:tc>
        <w:tc>
          <w:tcPr>
            <w:tcW w:w="3392" w:type="dxa"/>
            <w:tcBorders>
              <w:top w:val="single" w:sz="6" w:space="0" w:color="A0A0A0"/>
              <w:left w:val="single" w:sz="6" w:space="0" w:color="A0A0A0"/>
              <w:bottom w:val="single" w:sz="6" w:space="0" w:color="F0F0F0"/>
              <w:right w:val="single" w:sz="6" w:space="0" w:color="F0F0F0"/>
            </w:tcBorders>
          </w:tcPr>
          <w:p w14:paraId="0616C73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2E532B7"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180</w:t>
            </w:r>
          </w:p>
        </w:tc>
      </w:tr>
      <w:tr w:rsidR="00197E20" w:rsidRPr="00112DB8" w14:paraId="66213F5F" w14:textId="77777777" w:rsidTr="006F026D">
        <w:trPr>
          <w:trHeight w:val="477"/>
          <w:tblCellSpacing w:w="0" w:type="dxa"/>
        </w:trPr>
        <w:tc>
          <w:tcPr>
            <w:tcW w:w="5647"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6DFC9FF3" w14:textId="77777777" w:rsidR="00197E20" w:rsidRPr="00112DB8" w:rsidRDefault="00197E20" w:rsidP="00AB3DCB">
            <w:pPr>
              <w:widowControl w:val="0"/>
              <w:autoSpaceDE w:val="0"/>
              <w:autoSpaceDN w:val="0"/>
              <w:adjustRightInd w:val="0"/>
              <w:spacing w:after="0" w:line="240" w:lineRule="auto"/>
              <w:ind w:firstLine="106"/>
              <w:jc w:val="both"/>
              <w:rPr>
                <w:rFonts w:ascii="Times New Roman" w:hAnsi="Times New Roman"/>
                <w:kern w:val="0"/>
                <w:lang w:val="x-none"/>
              </w:rPr>
            </w:pPr>
          </w:p>
          <w:p w14:paraId="0F911787" w14:textId="77777777" w:rsidR="00197E20" w:rsidRPr="00112DB8" w:rsidRDefault="00197E20" w:rsidP="00AB3DCB">
            <w:pPr>
              <w:widowControl w:val="0"/>
              <w:autoSpaceDE w:val="0"/>
              <w:autoSpaceDN w:val="0"/>
              <w:adjustRightInd w:val="0"/>
              <w:spacing w:after="0" w:line="240" w:lineRule="auto"/>
              <w:ind w:firstLine="106"/>
              <w:jc w:val="both"/>
              <w:rPr>
                <w:rFonts w:ascii="Times New Roman" w:hAnsi="Times New Roman"/>
                <w:kern w:val="0"/>
                <w:lang w:val="x-none"/>
              </w:rPr>
            </w:pPr>
            <w:r w:rsidRPr="00112DB8">
              <w:rPr>
                <w:rFonts w:ascii="Times New Roman" w:hAnsi="Times New Roman"/>
                <w:kern w:val="0"/>
                <w:lang w:val="x-none"/>
              </w:rPr>
              <w:t>100 000 kg и повече</w:t>
            </w:r>
          </w:p>
        </w:tc>
        <w:tc>
          <w:tcPr>
            <w:tcW w:w="3392" w:type="dxa"/>
            <w:tcBorders>
              <w:top w:val="single" w:sz="6" w:space="0" w:color="A0A0A0"/>
              <w:left w:val="single" w:sz="6" w:space="0" w:color="A0A0A0"/>
              <w:bottom w:val="single" w:sz="6" w:space="0" w:color="F0F0F0"/>
              <w:right w:val="single" w:sz="6" w:space="0" w:color="F0F0F0"/>
            </w:tcBorders>
            <w:shd w:val="clear" w:color="auto" w:fill="F2F2F2" w:themeFill="background1" w:themeFillShade="F2"/>
          </w:tcPr>
          <w:p w14:paraId="4C405F6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C989F39" w14:textId="77777777" w:rsidR="00197E20" w:rsidRPr="00112DB8" w:rsidRDefault="00197E2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250</w:t>
            </w:r>
          </w:p>
        </w:tc>
      </w:tr>
    </w:tbl>
    <w:p w14:paraId="24890E6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781DB8C" w14:textId="0DB722AF" w:rsidR="00197E20" w:rsidRPr="00112DB8" w:rsidRDefault="00197E20" w:rsidP="0091420A">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b/>
          <w:bCs/>
          <w:kern w:val="0"/>
          <w:sz w:val="36"/>
          <w:szCs w:val="36"/>
          <w:lang w:val="x-none"/>
        </w:rPr>
        <w:t xml:space="preserve">  </w:t>
      </w:r>
    </w:p>
    <w:p w14:paraId="0BD06E31" w14:textId="45BA574F" w:rsidR="00197E20" w:rsidRPr="00A8738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A8738D">
        <w:rPr>
          <w:rFonts w:ascii="Times New Roman" w:hAnsi="Times New Roman"/>
          <w:b/>
          <w:bCs/>
          <w:kern w:val="0"/>
          <w:lang w:val="x-none"/>
        </w:rPr>
        <w:t xml:space="preserve"> Глава шестдесет и </w:t>
      </w:r>
      <w:r w:rsidR="00000E24" w:rsidRPr="00A8738D">
        <w:rPr>
          <w:rFonts w:ascii="Times New Roman" w:hAnsi="Times New Roman"/>
          <w:b/>
          <w:bCs/>
          <w:kern w:val="0"/>
        </w:rPr>
        <w:t>трета</w:t>
      </w:r>
    </w:p>
    <w:p w14:paraId="7BD30196" w14:textId="58EDB15B" w:rsidR="004D4769" w:rsidRPr="00A8738D" w:rsidRDefault="004D4769">
      <w:pPr>
        <w:widowControl w:val="0"/>
        <w:autoSpaceDE w:val="0"/>
        <w:autoSpaceDN w:val="0"/>
        <w:adjustRightInd w:val="0"/>
        <w:spacing w:after="0" w:line="240" w:lineRule="auto"/>
        <w:jc w:val="center"/>
        <w:rPr>
          <w:rFonts w:ascii="Times New Roman" w:hAnsi="Times New Roman"/>
          <w:b/>
          <w:bCs/>
          <w:kern w:val="0"/>
          <w:lang w:val="x-none"/>
        </w:rPr>
      </w:pPr>
      <w:r w:rsidRPr="00A8738D">
        <w:rPr>
          <w:rFonts w:ascii="Times New Roman" w:hAnsi="Times New Roman"/>
          <w:b/>
          <w:bCs/>
          <w:kern w:val="0"/>
          <w:lang w:val="x-none"/>
        </w:rPr>
        <w:t>Палубни вертолетни летища, разположени върху съоръжение за добив на нефт и газ (Helideck)</w:t>
      </w:r>
    </w:p>
    <w:p w14:paraId="261CE41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897E3A6" w14:textId="407D3A88" w:rsidR="00564606" w:rsidRPr="00112DB8" w:rsidRDefault="00197E20" w:rsidP="00564606">
      <w:pPr>
        <w:spacing w:after="0" w:line="240" w:lineRule="auto"/>
        <w:ind w:firstLine="708"/>
        <w:jc w:val="both"/>
        <w:rPr>
          <w:rFonts w:ascii="Times New Roman" w:hAnsi="Times New Roman"/>
        </w:rPr>
      </w:pPr>
      <w:r w:rsidRPr="00112DB8">
        <w:rPr>
          <w:rFonts w:ascii="Times New Roman" w:hAnsi="Times New Roman"/>
          <w:b/>
          <w:bCs/>
          <w:kern w:val="0"/>
          <w:lang w:val="x-none"/>
        </w:rPr>
        <w:t xml:space="preserve"> Чл. 5</w:t>
      </w:r>
      <w:r w:rsidR="00000E24">
        <w:rPr>
          <w:rFonts w:ascii="Times New Roman" w:hAnsi="Times New Roman"/>
          <w:b/>
          <w:bCs/>
          <w:kern w:val="0"/>
        </w:rPr>
        <w:t>7</w:t>
      </w:r>
      <w:r w:rsidR="00A8738D">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w:t>
      </w:r>
      <w:r w:rsidR="00564606" w:rsidRPr="00112DB8">
        <w:rPr>
          <w:rFonts w:ascii="Times New Roman" w:hAnsi="Times New Roman"/>
        </w:rPr>
        <w:t>1) На палубно вертолетно летище, където FATO е равно на D или повече, се приема, че FATO и TLOF заемат едно и също пространство и имат еднаква носимоспособност.</w:t>
      </w:r>
    </w:p>
    <w:p w14:paraId="26054B72" w14:textId="77777777"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 xml:space="preserve">(2) На палубно вертолетно летище с размер по-малък от D, зоната TLOF е необходимо да е с носимоспособност за натоварването от съответния тип вертолет. В този случай зоната FATO е с диаметър, равен на D, като частта, простираща се извън периметъра на TLOF, не е необходимо да издържа натоварването от съответния тип вертолет. Зоната TLOF и FATO могат да се считат за съвместени. </w:t>
      </w:r>
    </w:p>
    <w:p w14:paraId="342C1CB9" w14:textId="1F3B3DD0"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(3) На палубното вертолетно летище се предвижда една зона FATO и една съвпадаща или съвместена с нея зона TLOF.</w:t>
      </w:r>
    </w:p>
    <w:p w14:paraId="1B56A38D" w14:textId="77777777"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 xml:space="preserve">(4) Зоната FATO може да бъде с всякаква конфигурация, но трябва да има достатъчно големи размери, за да включва площ, която може да побере кръг с диаметър най-малко на най-големия тип вертолет за съответното палубно вертолетно летище.  </w:t>
      </w:r>
    </w:p>
    <w:p w14:paraId="65CD107E" w14:textId="77777777"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 xml:space="preserve">(5) Зоната TLOF може да бъде с всякаква конфигурация, но трябва да има достатъчни размери, за да включва: </w:t>
      </w:r>
    </w:p>
    <w:p w14:paraId="06FE9B6D" w14:textId="7114263D"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1. за вертолети с</w:t>
      </w:r>
      <w:r w:rsidR="0040169C">
        <w:rPr>
          <w:rFonts w:ascii="Times New Roman" w:hAnsi="Times New Roman"/>
        </w:rPr>
        <w:t xml:space="preserve"> максимална излетна маса</w:t>
      </w:r>
      <w:r w:rsidRPr="00112DB8">
        <w:rPr>
          <w:rFonts w:ascii="Times New Roman" w:hAnsi="Times New Roman"/>
        </w:rPr>
        <w:t xml:space="preserve"> </w:t>
      </w:r>
      <w:r w:rsidR="0040169C">
        <w:rPr>
          <w:rFonts w:ascii="Times New Roman" w:hAnsi="Times New Roman"/>
        </w:rPr>
        <w:t>(</w:t>
      </w:r>
      <w:r w:rsidRPr="00112DB8">
        <w:rPr>
          <w:rFonts w:ascii="Times New Roman" w:hAnsi="Times New Roman"/>
        </w:rPr>
        <w:t>MTOM</w:t>
      </w:r>
      <w:r w:rsidR="0040169C">
        <w:rPr>
          <w:rFonts w:ascii="Times New Roman" w:hAnsi="Times New Roman"/>
        </w:rPr>
        <w:t>)</w:t>
      </w:r>
      <w:r w:rsidRPr="00112DB8">
        <w:rPr>
          <w:rFonts w:ascii="Times New Roman" w:hAnsi="Times New Roman"/>
        </w:rPr>
        <w:t xml:space="preserve"> над 3175 kg − зона, в границите на която може да се помести кръг с диаметър не по-малък от D на най-големия вертолет, за съответното палубно вертолетно летище; </w:t>
      </w:r>
    </w:p>
    <w:p w14:paraId="709D5C6B" w14:textId="77777777"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2. за вертолети с MTOM от 3 175 kg или по-малко − зона, в границите на която може да се помести кръг с диаметър не по-малък от 0,83 D на най-големия вертолет за съответното палубно вертолетно летище.</w:t>
      </w:r>
    </w:p>
    <w:p w14:paraId="5FEF5B12" w14:textId="77777777"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 xml:space="preserve"> (6) За вертолет с MTOM от 3 175 kg или по-малко, зоната TLOF трябва да е с достатъчен размер, за да включва зона, в която може да се побере кръг с диаметър най-малко D за най-големия вертолет за съответното палубно вертолетно летище.</w:t>
      </w:r>
    </w:p>
    <w:p w14:paraId="7C85B872" w14:textId="77777777"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(7) Конструкцията на вертолетното летище, разположено върху съоръжение за добив на нефт и газ, трябва да осигурява свободна от препятствия въздушна междина, в която се помещава зоната FATO.</w:t>
      </w:r>
    </w:p>
    <w:p w14:paraId="3101F7BC" w14:textId="77777777"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(8) С изключение на случаите, при които височината на надстройката е три етажа или по-малко, достатъчната въздушна междина е необходимо да е с ширина най-малко 3 m.</w:t>
      </w:r>
    </w:p>
    <w:p w14:paraId="3389A6C3" w14:textId="77777777"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(9) Зоната FATO е разположена така, че да се намали, доколкото е възможно, въздействието на околната среда върху зоната FATO (включително турбулентността), което би могло да повлияе неблагоприятно на вертолетните операции.</w:t>
      </w:r>
    </w:p>
    <w:p w14:paraId="42CF5AE9" w14:textId="77777777"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(10) Зоната TLOF трябва да издържа на динамични натоварвания.</w:t>
      </w:r>
    </w:p>
    <w:p w14:paraId="41AC11E9" w14:textId="55C56A1E"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(1</w:t>
      </w:r>
      <w:r w:rsidR="000451B7">
        <w:rPr>
          <w:rFonts w:ascii="Times New Roman" w:hAnsi="Times New Roman"/>
        </w:rPr>
        <w:t>1</w:t>
      </w:r>
      <w:r w:rsidRPr="00112DB8">
        <w:rPr>
          <w:rFonts w:ascii="Times New Roman" w:hAnsi="Times New Roman"/>
        </w:rPr>
        <w:t>)</w:t>
      </w:r>
      <w:r w:rsidRPr="00112DB8">
        <w:rPr>
          <w:rFonts w:ascii="Times New Roman" w:hAnsi="Times New Roman"/>
          <w:lang w:val="ru-RU"/>
        </w:rPr>
        <w:t xml:space="preserve"> </w:t>
      </w:r>
      <w:r w:rsidRPr="00112DB8">
        <w:rPr>
          <w:rFonts w:ascii="Times New Roman" w:hAnsi="Times New Roman"/>
        </w:rPr>
        <w:t>Около границата на зоната TLOF не се допускат препятствия, с изключение на чупливи/крехки обекти, които поради функционалното си предназначение са разположени там.</w:t>
      </w:r>
    </w:p>
    <w:p w14:paraId="0137EF64" w14:textId="32692395"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(1</w:t>
      </w:r>
      <w:r w:rsidR="000451B7">
        <w:rPr>
          <w:rFonts w:ascii="Times New Roman" w:hAnsi="Times New Roman"/>
        </w:rPr>
        <w:t>2</w:t>
      </w:r>
      <w:r w:rsidRPr="00112DB8">
        <w:rPr>
          <w:rFonts w:ascii="Times New Roman" w:hAnsi="Times New Roman"/>
        </w:rPr>
        <w:t>) За всяка зона TLOF с размер, равен на D или повече и за всяка зона TLOF, предназначена за използване от вертолети с D над 16,0 m, обектите в зоната, свободна от препятствия, чието функционално предназначение изисква те да бъдат разположени на границата на зоната TLOF, не трябва да превишават 25 cm височина.</w:t>
      </w:r>
    </w:p>
    <w:p w14:paraId="59E77757" w14:textId="0686CE6B"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(1</w:t>
      </w:r>
      <w:r w:rsidR="000451B7">
        <w:rPr>
          <w:rFonts w:ascii="Times New Roman" w:hAnsi="Times New Roman"/>
        </w:rPr>
        <w:t>3</w:t>
      </w:r>
      <w:r w:rsidRPr="00112DB8">
        <w:rPr>
          <w:rFonts w:ascii="Times New Roman" w:hAnsi="Times New Roman"/>
        </w:rPr>
        <w:t>) За всяка зона TLOF с размер равен на D или повече и за всяка зона TLOF, предназначена за използване от вертолети с D по-голям от 16,0 m, относителната височина на обектите, монтирани в зоната, свободна от препятствия, функционалното предназначение на които изисква те да бъдат разположени на</w:t>
      </w:r>
      <w:r w:rsidRPr="0091420A">
        <w:rPr>
          <w:rFonts w:ascii="Times New Roman" w:hAnsi="Times New Roman"/>
        </w:rPr>
        <w:t xml:space="preserve"> </w:t>
      </w:r>
      <w:r w:rsidRPr="00112DB8">
        <w:rPr>
          <w:rFonts w:ascii="Times New Roman" w:hAnsi="Times New Roman"/>
        </w:rPr>
        <w:t>границата на TLOF, трябва да не надвишава 15 cm.</w:t>
      </w:r>
    </w:p>
    <w:p w14:paraId="1FDA1E4C" w14:textId="7CA996B0"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(1</w:t>
      </w:r>
      <w:r w:rsidR="000451B7">
        <w:rPr>
          <w:rFonts w:ascii="Times New Roman" w:hAnsi="Times New Roman"/>
        </w:rPr>
        <w:t>4</w:t>
      </w:r>
      <w:r w:rsidRPr="00112DB8">
        <w:rPr>
          <w:rFonts w:ascii="Times New Roman" w:hAnsi="Times New Roman"/>
        </w:rPr>
        <w:t>) За всяка зона TLOF, предназначена за използване от вертолети със стойност на D 16,0 m или по-малко и за всяка зона TLOF с размер по-малък от 1 D, относителната височина на обектите, монтирани в зоната, свободна от препятствия, чието функционално предназначение изисква те да бъдат разположени на границата на зоната TLOF, не трябва да надвишава 5 cm.</w:t>
      </w:r>
    </w:p>
    <w:p w14:paraId="0DC918D0" w14:textId="1DB82C60"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(1</w:t>
      </w:r>
      <w:r w:rsidR="000451B7">
        <w:rPr>
          <w:rFonts w:ascii="Times New Roman" w:hAnsi="Times New Roman"/>
        </w:rPr>
        <w:t>5</w:t>
      </w:r>
      <w:r w:rsidRPr="00112DB8">
        <w:rPr>
          <w:rFonts w:ascii="Times New Roman" w:hAnsi="Times New Roman"/>
        </w:rPr>
        <w:t>) Светосигналното оборудване, монтирано на височина по-малка от 25 cm, се сертифицира</w:t>
      </w:r>
      <w:r w:rsidR="004A05DE">
        <w:rPr>
          <w:rFonts w:ascii="Times New Roman" w:hAnsi="Times New Roman"/>
        </w:rPr>
        <w:t xml:space="preserve"> от ГД </w:t>
      </w:r>
      <w:r w:rsidR="00A528E3">
        <w:rPr>
          <w:rFonts w:ascii="Times New Roman" w:hAnsi="Times New Roman"/>
        </w:rPr>
        <w:t>„</w:t>
      </w:r>
      <w:r w:rsidR="004A05DE">
        <w:rPr>
          <w:rFonts w:ascii="Times New Roman" w:hAnsi="Times New Roman"/>
        </w:rPr>
        <w:t>ГВА</w:t>
      </w:r>
      <w:r w:rsidR="00A528E3">
        <w:rPr>
          <w:rFonts w:ascii="Times New Roman" w:hAnsi="Times New Roman"/>
        </w:rPr>
        <w:t>“</w:t>
      </w:r>
      <w:r w:rsidRPr="00112DB8">
        <w:rPr>
          <w:rFonts w:ascii="Times New Roman" w:hAnsi="Times New Roman"/>
        </w:rPr>
        <w:t xml:space="preserve"> </w:t>
      </w:r>
      <w:r w:rsidR="004A05DE">
        <w:rPr>
          <w:rFonts w:ascii="Times New Roman" w:hAnsi="Times New Roman"/>
        </w:rPr>
        <w:t>съгласно</w:t>
      </w:r>
      <w:r w:rsidRPr="00112DB8">
        <w:rPr>
          <w:rFonts w:ascii="Times New Roman" w:hAnsi="Times New Roman"/>
        </w:rPr>
        <w:t xml:space="preserve"> изискванията за визуалните сигнали</w:t>
      </w:r>
      <w:r w:rsidR="004A05DE">
        <w:rPr>
          <w:rFonts w:ascii="Times New Roman" w:hAnsi="Times New Roman"/>
        </w:rPr>
        <w:t>.</w:t>
      </w:r>
    </w:p>
    <w:p w14:paraId="76C996CF" w14:textId="70B763C2"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(1</w:t>
      </w:r>
      <w:r w:rsidR="000451B7">
        <w:rPr>
          <w:rFonts w:ascii="Times New Roman" w:hAnsi="Times New Roman"/>
        </w:rPr>
        <w:t>6</w:t>
      </w:r>
      <w:r w:rsidRPr="00112DB8">
        <w:rPr>
          <w:rFonts w:ascii="Times New Roman" w:hAnsi="Times New Roman"/>
        </w:rPr>
        <w:t>) Обектите, разположени съгласно функционално си предназначение в зоната на TLOF (например светосигнално оборудване или мрежи), не трябва да превишават  2,5 cm. Такива обекти не трябва да представляват препятствия.</w:t>
      </w:r>
    </w:p>
    <w:p w14:paraId="2EAB8CB2" w14:textId="467AF5F9"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(1</w:t>
      </w:r>
      <w:r w:rsidR="000451B7">
        <w:rPr>
          <w:rFonts w:ascii="Times New Roman" w:hAnsi="Times New Roman"/>
        </w:rPr>
        <w:t>7</w:t>
      </w:r>
      <w:r w:rsidRPr="00112DB8">
        <w:rPr>
          <w:rFonts w:ascii="Times New Roman" w:hAnsi="Times New Roman"/>
        </w:rPr>
        <w:t>) Опасни предмети могат да бъдат мрежи или изпъкнали крепежни елементи на палубата, които биха предизвикали динамично преобръщане на вертолети, оборудвани с плъзгащо се шаси.</w:t>
      </w:r>
    </w:p>
    <w:p w14:paraId="06414822" w14:textId="570FD33F"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(1</w:t>
      </w:r>
      <w:r w:rsidR="000451B7">
        <w:rPr>
          <w:rFonts w:ascii="Times New Roman" w:hAnsi="Times New Roman"/>
        </w:rPr>
        <w:t>8</w:t>
      </w:r>
      <w:r w:rsidRPr="00112DB8">
        <w:rPr>
          <w:rFonts w:ascii="Times New Roman" w:hAnsi="Times New Roman"/>
        </w:rPr>
        <w:t>) Предпазни устройства, като задържащи мрежи или задържащи рафтове, се разполагат по границата на вертолетното летище, като не трябва да превишават по височина нивото на зоната TLOF.</w:t>
      </w:r>
    </w:p>
    <w:p w14:paraId="1178EE10" w14:textId="1527F6D3"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w:t>
      </w:r>
      <w:r w:rsidR="000451B7">
        <w:rPr>
          <w:rFonts w:ascii="Times New Roman" w:hAnsi="Times New Roman"/>
        </w:rPr>
        <w:t>19</w:t>
      </w:r>
      <w:r w:rsidRPr="00112DB8">
        <w:rPr>
          <w:rFonts w:ascii="Times New Roman" w:hAnsi="Times New Roman"/>
        </w:rPr>
        <w:t>) Предпазната мрежа се изготвя от еластичен, негорим материал и отговаря на следните условия:</w:t>
      </w:r>
    </w:p>
    <w:p w14:paraId="675187A5" w14:textId="77777777"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1. вътрешният ръб на мрежата се закрепва на равнище малко по-ниско от ръба на палубното вертолетно летище, включвайки в нея дренажните улеи;</w:t>
      </w:r>
    </w:p>
    <w:p w14:paraId="3DCDA8BF" w14:textId="77777777"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2. широчината на мрежата е не по-малка от 1,5 m, а външният й ръб се повдига над ръба на вертолетното летище не повече от 25 cm, като външният ъгъл на наклона на мрежата е не по-малък от 10°;</w:t>
      </w:r>
    </w:p>
    <w:p w14:paraId="15CF7F21" w14:textId="77777777"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3. издържа падане на тяло с маса 75 kg от височина 1 m, без да се поврежда;</w:t>
      </w:r>
    </w:p>
    <w:p w14:paraId="544CE35D" w14:textId="77777777"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4. поема падналото тяло като хамак, а не като батут.</w:t>
      </w:r>
    </w:p>
    <w:p w14:paraId="1D57FD42" w14:textId="0420BAF8" w:rsidR="00564606" w:rsidRPr="00112DB8" w:rsidRDefault="00564606" w:rsidP="00564606">
      <w:pPr>
        <w:widowControl w:val="0"/>
        <w:autoSpaceDE w:val="0"/>
        <w:autoSpaceDN w:val="0"/>
        <w:adjustRightInd w:val="0"/>
        <w:spacing w:after="0" w:line="240" w:lineRule="auto"/>
        <w:ind w:firstLine="480"/>
        <w:jc w:val="both"/>
        <w:rPr>
          <w:rFonts w:ascii="Times New Roman" w:hAnsi="Times New Roman"/>
          <w:lang w:val="en-US"/>
        </w:rPr>
      </w:pPr>
      <w:r w:rsidRPr="00112DB8">
        <w:rPr>
          <w:rFonts w:ascii="Times New Roman" w:hAnsi="Times New Roman"/>
        </w:rPr>
        <w:t>(2</w:t>
      </w:r>
      <w:r w:rsidR="00A528E3">
        <w:rPr>
          <w:rFonts w:ascii="Times New Roman" w:hAnsi="Times New Roman"/>
        </w:rPr>
        <w:t>0</w:t>
      </w:r>
      <w:r w:rsidRPr="00112DB8">
        <w:rPr>
          <w:rFonts w:ascii="Times New Roman" w:hAnsi="Times New Roman"/>
        </w:rPr>
        <w:t>) Повърхността на зоната TLOF е устойчива на плъзгане на вертолети и персонал и трябва да има наклон, за да се избегне натрупването на вода.</w:t>
      </w:r>
    </w:p>
    <w:p w14:paraId="123E15E2" w14:textId="77777777" w:rsidR="00564606" w:rsidRPr="00112DB8" w:rsidRDefault="00564606" w:rsidP="00564606">
      <w:pPr>
        <w:widowControl w:val="0"/>
        <w:autoSpaceDE w:val="0"/>
        <w:autoSpaceDN w:val="0"/>
        <w:adjustRightInd w:val="0"/>
        <w:spacing w:after="0" w:line="240" w:lineRule="auto"/>
        <w:ind w:firstLine="480"/>
        <w:jc w:val="both"/>
        <w:rPr>
          <w:rFonts w:ascii="Times New Roman" w:hAnsi="Times New Roman"/>
          <w:kern w:val="0"/>
          <w:lang w:val="x-none"/>
        </w:rPr>
      </w:pPr>
    </w:p>
    <w:p w14:paraId="3071F9E3" w14:textId="2E3584D4" w:rsidR="00197E20" w:rsidRPr="008B2EAB" w:rsidRDefault="00197E20" w:rsidP="0091420A">
      <w:pPr>
        <w:widowControl w:val="0"/>
        <w:autoSpaceDE w:val="0"/>
        <w:autoSpaceDN w:val="0"/>
        <w:adjustRightInd w:val="0"/>
        <w:spacing w:after="0" w:line="240" w:lineRule="auto"/>
        <w:ind w:firstLine="480"/>
        <w:jc w:val="center"/>
        <w:rPr>
          <w:rFonts w:ascii="Times New Roman" w:hAnsi="Times New Roman"/>
          <w:b/>
          <w:bCs/>
          <w:kern w:val="0"/>
        </w:rPr>
      </w:pPr>
      <w:r w:rsidRPr="008B2EAB">
        <w:rPr>
          <w:rFonts w:ascii="Times New Roman" w:hAnsi="Times New Roman"/>
          <w:b/>
          <w:bCs/>
          <w:kern w:val="0"/>
          <w:lang w:val="x-none"/>
        </w:rPr>
        <w:t xml:space="preserve">Глава шестдесет и </w:t>
      </w:r>
      <w:r w:rsidR="00F57876" w:rsidRPr="008B2EAB">
        <w:rPr>
          <w:rFonts w:ascii="Times New Roman" w:hAnsi="Times New Roman"/>
          <w:b/>
          <w:bCs/>
          <w:kern w:val="0"/>
        </w:rPr>
        <w:t>четвърта</w:t>
      </w:r>
    </w:p>
    <w:p w14:paraId="1F8C3AE1" w14:textId="77777777" w:rsidR="00197E20" w:rsidRPr="008B2EAB" w:rsidRDefault="00197E20" w:rsidP="00564606">
      <w:pPr>
        <w:widowControl w:val="0"/>
        <w:autoSpaceDE w:val="0"/>
        <w:autoSpaceDN w:val="0"/>
        <w:adjustRightInd w:val="0"/>
        <w:spacing w:after="0" w:line="240" w:lineRule="auto"/>
        <w:jc w:val="center"/>
        <w:rPr>
          <w:rFonts w:ascii="Times New Roman" w:hAnsi="Times New Roman"/>
          <w:b/>
          <w:bCs/>
          <w:kern w:val="0"/>
          <w:lang w:val="x-none"/>
        </w:rPr>
      </w:pPr>
      <w:r w:rsidRPr="008B2EAB">
        <w:rPr>
          <w:rFonts w:ascii="Times New Roman" w:hAnsi="Times New Roman"/>
          <w:b/>
          <w:bCs/>
          <w:kern w:val="0"/>
          <w:lang w:val="x-none"/>
        </w:rPr>
        <w:t>ВЕРТОЛЕТНИ ЛЕТИЩА НА ПАЛУБАТА НА КОРАБ</w:t>
      </w:r>
    </w:p>
    <w:p w14:paraId="61BB932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23E3154" w14:textId="3934B573" w:rsidR="00564606" w:rsidRPr="00112DB8" w:rsidRDefault="00197E20" w:rsidP="00564606">
      <w:pPr>
        <w:spacing w:after="0" w:line="240" w:lineRule="auto"/>
        <w:ind w:firstLine="708"/>
        <w:jc w:val="both"/>
        <w:rPr>
          <w:rFonts w:ascii="Times New Roman" w:hAnsi="Times New Roman"/>
        </w:rPr>
      </w:pPr>
      <w:r w:rsidRPr="00112DB8">
        <w:rPr>
          <w:rFonts w:ascii="Times New Roman" w:hAnsi="Times New Roman"/>
          <w:b/>
          <w:bCs/>
          <w:kern w:val="0"/>
          <w:lang w:val="x-none"/>
        </w:rPr>
        <w:t xml:space="preserve"> Чл. 5</w:t>
      </w:r>
      <w:r w:rsidR="00F57876">
        <w:rPr>
          <w:rFonts w:ascii="Times New Roman" w:hAnsi="Times New Roman"/>
          <w:b/>
          <w:bCs/>
          <w:kern w:val="0"/>
        </w:rPr>
        <w:t>7</w:t>
      </w:r>
      <w:r w:rsidR="008B2EAB">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w:t>
      </w:r>
      <w:r w:rsidR="00564606" w:rsidRPr="00112DB8">
        <w:rPr>
          <w:rFonts w:ascii="Times New Roman" w:hAnsi="Times New Roman"/>
        </w:rPr>
        <w:t>(1) Когато вертолетните летища са разположени на кърмата или в носовата част на кораба или са издигнати над надстройките на кораба, те се считат за специално оборудвани вертолетни летища на палубата на кораб.</w:t>
      </w:r>
    </w:p>
    <w:p w14:paraId="76F72141" w14:textId="77777777"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(2) По отношение на ветолетните летища на палубата на кораб се приема, че зоната FATO и зоната TLOF съвпадат.</w:t>
      </w:r>
    </w:p>
    <w:p w14:paraId="01C3AE3B" w14:textId="264D6986"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(3) За вертолетно летище на борда на кораб се предвижда най-малко една зона FATO и една съвпадаща или съвместена с нея зона TLOF.</w:t>
      </w:r>
    </w:p>
    <w:p w14:paraId="4AFFCB66" w14:textId="2B877145"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 xml:space="preserve">(4) Зоната FATO може да бъде с конфигурация с размери, така че да включва площ, която да побере кръг с диаметър с размер най-малко D на най-големия вертолет, за съответното </w:t>
      </w:r>
      <w:bookmarkStart w:id="17" w:name="_Hlk198886193"/>
      <w:r w:rsidR="007D6923">
        <w:rPr>
          <w:rFonts w:ascii="Times New Roman" w:hAnsi="Times New Roman"/>
          <w:kern w:val="0"/>
          <w:lang w:val="x-none"/>
        </w:rPr>
        <w:t>в</w:t>
      </w:r>
      <w:r w:rsidR="007D6923" w:rsidRPr="00112DB8">
        <w:rPr>
          <w:rFonts w:ascii="Times New Roman" w:hAnsi="Times New Roman"/>
          <w:kern w:val="0"/>
          <w:lang w:val="x-none"/>
        </w:rPr>
        <w:t>ертолетно летище на борда на кораб</w:t>
      </w:r>
      <w:bookmarkEnd w:id="17"/>
      <w:r w:rsidRPr="00112DB8">
        <w:rPr>
          <w:rFonts w:ascii="Times New Roman" w:hAnsi="Times New Roman"/>
        </w:rPr>
        <w:t xml:space="preserve">. </w:t>
      </w:r>
    </w:p>
    <w:p w14:paraId="522AEA36" w14:textId="77777777"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(5) Зоната TLOF на вертолетното летище на палубата на кораб трябва да издържа на динамични натоварвания.</w:t>
      </w:r>
    </w:p>
    <w:p w14:paraId="53680883" w14:textId="3621CA7B" w:rsidR="00564606" w:rsidRPr="00112DB8" w:rsidRDefault="00564606" w:rsidP="00564606">
      <w:pPr>
        <w:spacing w:after="0" w:line="240" w:lineRule="auto"/>
        <w:jc w:val="both"/>
        <w:rPr>
          <w:rFonts w:ascii="Times New Roman" w:hAnsi="Times New Roman"/>
        </w:rPr>
      </w:pPr>
      <w:r w:rsidRPr="00112DB8">
        <w:rPr>
          <w:rFonts w:ascii="Times New Roman" w:hAnsi="Times New Roman"/>
        </w:rPr>
        <w:t xml:space="preserve"> </w:t>
      </w:r>
      <w:r w:rsidRPr="00112DB8">
        <w:rPr>
          <w:rFonts w:ascii="Times New Roman" w:hAnsi="Times New Roman"/>
        </w:rPr>
        <w:tab/>
        <w:t>(6) При проектиране на зоната TLOF на вертолетното летище на палубата на кораб трябва да се отчита влиянието на земята.</w:t>
      </w:r>
    </w:p>
    <w:p w14:paraId="591B5CD5" w14:textId="06112E06" w:rsidR="00564606" w:rsidRPr="0091420A" w:rsidRDefault="00564606" w:rsidP="00564606">
      <w:pPr>
        <w:spacing w:after="0" w:line="240" w:lineRule="auto"/>
        <w:ind w:firstLine="708"/>
        <w:jc w:val="both"/>
        <w:rPr>
          <w:rFonts w:ascii="Times New Roman" w:hAnsi="Times New Roman"/>
        </w:rPr>
      </w:pPr>
      <w:r w:rsidRPr="00112DB8">
        <w:rPr>
          <w:rFonts w:ascii="Times New Roman" w:hAnsi="Times New Roman"/>
        </w:rPr>
        <w:t>(7) В случай на специално оборудвани вертолетни летища на палубата на кораб, разположени не в кърмовата или носовата, а в друга част на кораба, зоната TLOF трябва да е с размери, така че да включва кръг с диаметър равен най-малко на D от</w:t>
      </w:r>
      <w:r w:rsidRPr="0091420A">
        <w:rPr>
          <w:rFonts w:ascii="Times New Roman" w:hAnsi="Times New Roman"/>
        </w:rPr>
        <w:t xml:space="preserve"> </w:t>
      </w:r>
      <w:r w:rsidRPr="00112DB8">
        <w:rPr>
          <w:rFonts w:ascii="Times New Roman" w:hAnsi="Times New Roman"/>
        </w:rPr>
        <w:t xml:space="preserve">размера на най-големия вертолет за съответното </w:t>
      </w:r>
      <w:r w:rsidR="007D6923">
        <w:rPr>
          <w:rFonts w:ascii="Times New Roman" w:hAnsi="Times New Roman"/>
          <w:kern w:val="0"/>
          <w:lang w:val="x-none"/>
        </w:rPr>
        <w:t>в</w:t>
      </w:r>
      <w:r w:rsidR="007D6923" w:rsidRPr="00112DB8">
        <w:rPr>
          <w:rFonts w:ascii="Times New Roman" w:hAnsi="Times New Roman"/>
          <w:kern w:val="0"/>
          <w:lang w:val="x-none"/>
        </w:rPr>
        <w:t>ертолетно летище на борда на кораб</w:t>
      </w:r>
      <w:r w:rsidRPr="00112DB8">
        <w:rPr>
          <w:rFonts w:ascii="Times New Roman" w:hAnsi="Times New Roman"/>
        </w:rPr>
        <w:t xml:space="preserve">. </w:t>
      </w:r>
    </w:p>
    <w:p w14:paraId="09C55004" w14:textId="77777777"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(8) В случай на специално оборудвани вертолетни летища на палубата на кораб, разположени в кърмовата или носовата части на кораба, зоната TLOF е необходимо да е с размери, достатъчни, за да:</w:t>
      </w:r>
    </w:p>
    <w:p w14:paraId="719B6DDC" w14:textId="5C1F5A5E"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 xml:space="preserve">1. включва кръг с диаметър най-малко D на най-големия вертолет, за съответното  </w:t>
      </w:r>
      <w:r w:rsidR="007D6923">
        <w:rPr>
          <w:rFonts w:ascii="Times New Roman" w:hAnsi="Times New Roman"/>
          <w:kern w:val="0"/>
          <w:lang w:val="x-none"/>
        </w:rPr>
        <w:t>в</w:t>
      </w:r>
      <w:r w:rsidR="007D6923" w:rsidRPr="00112DB8">
        <w:rPr>
          <w:rFonts w:ascii="Times New Roman" w:hAnsi="Times New Roman"/>
          <w:kern w:val="0"/>
          <w:lang w:val="x-none"/>
        </w:rPr>
        <w:t>ертолетно летище на борда на кораб</w:t>
      </w:r>
      <w:r w:rsidRPr="00112DB8">
        <w:rPr>
          <w:rFonts w:ascii="Times New Roman" w:hAnsi="Times New Roman"/>
        </w:rPr>
        <w:t>; или</w:t>
      </w:r>
    </w:p>
    <w:p w14:paraId="72D28AE7" w14:textId="77777777" w:rsidR="00564606" w:rsidRPr="00112DB8" w:rsidRDefault="00564606" w:rsidP="00564606">
      <w:pPr>
        <w:spacing w:after="0" w:line="240" w:lineRule="auto"/>
        <w:ind w:firstLine="708"/>
        <w:jc w:val="both"/>
        <w:rPr>
          <w:rFonts w:ascii="Times New Roman" w:hAnsi="Times New Roman"/>
        </w:rPr>
      </w:pPr>
      <w:r w:rsidRPr="00112DB8">
        <w:rPr>
          <w:rFonts w:ascii="Times New Roman" w:hAnsi="Times New Roman"/>
        </w:rPr>
        <w:t xml:space="preserve">2. за операции с ограничени посоки на кацане − включва зона, в която могат да бъдат разположени две противоположни кръгови дъги с диаметър най-малко D в посока на надлъжно направление на движението на вертолета. </w:t>
      </w:r>
    </w:p>
    <w:p w14:paraId="75F17E5F" w14:textId="3045CDEA" w:rsidR="003909BA" w:rsidRDefault="00564606" w:rsidP="003909BA">
      <w:pPr>
        <w:spacing w:after="0" w:line="240" w:lineRule="auto"/>
        <w:ind w:firstLine="708"/>
        <w:jc w:val="both"/>
        <w:rPr>
          <w:rFonts w:ascii="Times New Roman" w:hAnsi="Times New Roman"/>
          <w:lang w:val="en-US"/>
        </w:rPr>
      </w:pPr>
      <w:r w:rsidRPr="00112DB8">
        <w:rPr>
          <w:rFonts w:ascii="Times New Roman" w:hAnsi="Times New Roman"/>
        </w:rPr>
        <w:t xml:space="preserve">3. е налице минимална широчина на палубното вертолетно летище, равна на 0,83 D. (Виж фиг. </w:t>
      </w:r>
      <w:r w:rsidR="00074ACE">
        <w:rPr>
          <w:rFonts w:ascii="Times New Roman" w:hAnsi="Times New Roman"/>
        </w:rPr>
        <w:t>54</w:t>
      </w:r>
      <w:r w:rsidRPr="00112DB8">
        <w:rPr>
          <w:rFonts w:ascii="Times New Roman" w:hAnsi="Times New Roman"/>
        </w:rPr>
        <w:t>)</w:t>
      </w:r>
    </w:p>
    <w:p w14:paraId="28AB0BFE" w14:textId="77777777" w:rsidR="008B5039" w:rsidRPr="008B5039" w:rsidRDefault="008B5039" w:rsidP="003909BA">
      <w:pPr>
        <w:spacing w:after="0" w:line="240" w:lineRule="auto"/>
        <w:ind w:firstLine="708"/>
        <w:jc w:val="both"/>
        <w:rPr>
          <w:rFonts w:ascii="Times New Roman" w:hAnsi="Times New Roman"/>
          <w:lang w:val="en-US"/>
        </w:rPr>
      </w:pPr>
    </w:p>
    <w:p w14:paraId="6FF4AA1D" w14:textId="05BAE8B6" w:rsidR="003909BA" w:rsidRPr="00112DB8" w:rsidRDefault="003909BA" w:rsidP="0091420A">
      <w:pPr>
        <w:spacing w:after="0" w:line="240" w:lineRule="auto"/>
        <w:jc w:val="both"/>
        <w:rPr>
          <w:rFonts w:ascii="Times New Roman" w:hAnsi="Times New Roman"/>
        </w:rPr>
      </w:pPr>
      <w:r w:rsidRPr="00112DB8">
        <w:rPr>
          <w:rFonts w:ascii="Times New Roman" w:hAnsi="Times New Roman"/>
          <w:noProof/>
        </w:rPr>
        <w:drawing>
          <wp:inline distT="0" distB="0" distL="0" distR="0" wp14:anchorId="7865AEED" wp14:editId="6E1678F9">
            <wp:extent cx="5746993" cy="5516880"/>
            <wp:effectExtent l="0" t="0" r="6350" b="7620"/>
            <wp:docPr id="1758239977"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239977" name="Picture 83"/>
                    <pic:cNvPicPr>
                      <a:picLocks noChangeAspect="1" noChangeArrowheads="1"/>
                    </pic:cNvPicPr>
                  </pic:nvPicPr>
                  <pic:blipFill>
                    <a:blip r:embed="rId63"/>
                    <a:stretch>
                      <a:fillRect/>
                    </a:stretch>
                  </pic:blipFill>
                  <pic:spPr bwMode="auto">
                    <a:xfrm>
                      <a:off x="0" y="0"/>
                      <a:ext cx="5757171" cy="5526651"/>
                    </a:xfrm>
                    <a:prstGeom prst="rect">
                      <a:avLst/>
                    </a:prstGeom>
                    <a:noFill/>
                    <a:ln>
                      <a:noFill/>
                    </a:ln>
                  </pic:spPr>
                </pic:pic>
              </a:graphicData>
            </a:graphic>
          </wp:inline>
        </w:drawing>
      </w:r>
    </w:p>
    <w:p w14:paraId="38AF8E89" w14:textId="7875C4A6" w:rsidR="008B5039" w:rsidRPr="00695570" w:rsidRDefault="003909BA" w:rsidP="00695570">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rPr>
        <w:t xml:space="preserve">Фиг. </w:t>
      </w:r>
      <w:r w:rsidR="00074ACE">
        <w:rPr>
          <w:rFonts w:ascii="Times New Roman" w:hAnsi="Times New Roman"/>
        </w:rPr>
        <w:t>54</w:t>
      </w:r>
      <w:r w:rsidR="00796F00">
        <w:rPr>
          <w:rFonts w:ascii="Times New Roman" w:hAnsi="Times New Roman"/>
        </w:rPr>
        <w:t xml:space="preserve"> </w:t>
      </w:r>
      <w:r w:rsidR="00DB2BA4">
        <w:rPr>
          <w:rFonts w:ascii="Times New Roman" w:hAnsi="Times New Roman"/>
        </w:rPr>
        <w:t>Разрешени курсове за приземяване на палуба на кораб за операции с ограничен курс.</w:t>
      </w:r>
    </w:p>
    <w:p w14:paraId="7CA8E3E5" w14:textId="2D3305CC" w:rsidR="00ED13CD" w:rsidRDefault="00ED13CD" w:rsidP="00695570">
      <w:pPr>
        <w:widowControl w:val="0"/>
        <w:autoSpaceDE w:val="0"/>
        <w:autoSpaceDN w:val="0"/>
        <w:adjustRightInd w:val="0"/>
        <w:spacing w:after="0" w:line="240" w:lineRule="auto"/>
        <w:rPr>
          <w:rFonts w:ascii="Times New Roman" w:hAnsi="Times New Roman"/>
          <w:b/>
          <w:bCs/>
          <w:kern w:val="0"/>
          <w:sz w:val="36"/>
          <w:szCs w:val="36"/>
          <w:lang w:val="x-none"/>
        </w:rPr>
      </w:pPr>
    </w:p>
    <w:p w14:paraId="6CC8A5E8" w14:textId="2D24ED1B" w:rsidR="00197E20" w:rsidRPr="002A220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A2209">
        <w:rPr>
          <w:rFonts w:ascii="Times New Roman" w:hAnsi="Times New Roman"/>
          <w:b/>
          <w:bCs/>
          <w:kern w:val="0"/>
          <w:lang w:val="x-none"/>
        </w:rPr>
        <w:t>ДЯЛ ТРЕТИ</w:t>
      </w:r>
    </w:p>
    <w:p w14:paraId="6891B6C1" w14:textId="77777777" w:rsidR="00197E20" w:rsidRPr="002A220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A2209">
        <w:rPr>
          <w:rFonts w:ascii="Times New Roman" w:hAnsi="Times New Roman"/>
          <w:b/>
          <w:bCs/>
          <w:kern w:val="0"/>
          <w:lang w:val="x-none"/>
        </w:rPr>
        <w:t>ОГРАНИЧАВАНЕ И ПРЕМАХВАНЕ НА ПРЕПЯТСТВИЯ</w:t>
      </w:r>
    </w:p>
    <w:p w14:paraId="391D0585" w14:textId="77777777" w:rsidR="00197E20" w:rsidRPr="002A2209"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9699F60" w14:textId="011ED4CA" w:rsidR="00197E20" w:rsidRPr="002A2209" w:rsidRDefault="00197E20">
      <w:pPr>
        <w:widowControl w:val="0"/>
        <w:autoSpaceDE w:val="0"/>
        <w:autoSpaceDN w:val="0"/>
        <w:adjustRightInd w:val="0"/>
        <w:spacing w:after="0" w:line="240" w:lineRule="auto"/>
        <w:jc w:val="center"/>
        <w:rPr>
          <w:rFonts w:ascii="Times New Roman" w:hAnsi="Times New Roman"/>
          <w:b/>
          <w:bCs/>
          <w:kern w:val="0"/>
        </w:rPr>
      </w:pPr>
      <w:r w:rsidRPr="002A2209">
        <w:rPr>
          <w:rFonts w:ascii="Times New Roman" w:hAnsi="Times New Roman"/>
          <w:b/>
          <w:bCs/>
          <w:kern w:val="0"/>
          <w:lang w:val="x-none"/>
        </w:rPr>
        <w:t xml:space="preserve"> Глава шестдесет и </w:t>
      </w:r>
      <w:r w:rsidR="00F57876" w:rsidRPr="002A2209">
        <w:rPr>
          <w:rFonts w:ascii="Times New Roman" w:hAnsi="Times New Roman"/>
          <w:b/>
          <w:bCs/>
          <w:kern w:val="0"/>
        </w:rPr>
        <w:t>пета</w:t>
      </w:r>
    </w:p>
    <w:p w14:paraId="5413FA78" w14:textId="77777777" w:rsidR="00197E20" w:rsidRPr="002A220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A2209">
        <w:rPr>
          <w:rFonts w:ascii="Times New Roman" w:hAnsi="Times New Roman"/>
          <w:b/>
          <w:bCs/>
          <w:kern w:val="0"/>
          <w:lang w:val="x-none"/>
        </w:rPr>
        <w:t>ПОВЪРХНИНИ И СЕКТОРИ НА ОГРАНИЧАВАНЕ НА ПРЕПЯТСТВИЯТА</w:t>
      </w:r>
    </w:p>
    <w:p w14:paraId="1D7CAA35" w14:textId="77777777" w:rsidR="00197E20" w:rsidRPr="002A2209"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29A7A36" w14:textId="77777777" w:rsidR="00197E20" w:rsidRPr="002A220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A2209">
        <w:rPr>
          <w:rFonts w:ascii="Times New Roman" w:hAnsi="Times New Roman"/>
          <w:b/>
          <w:bCs/>
          <w:kern w:val="0"/>
          <w:lang w:val="x-none"/>
        </w:rPr>
        <w:t xml:space="preserve"> Раздел I</w:t>
      </w:r>
    </w:p>
    <w:p w14:paraId="0B4F43FC" w14:textId="77777777" w:rsidR="00197E20" w:rsidRPr="002A220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A2209">
        <w:rPr>
          <w:rFonts w:ascii="Times New Roman" w:hAnsi="Times New Roman"/>
          <w:b/>
          <w:bCs/>
          <w:kern w:val="0"/>
          <w:lang w:val="x-none"/>
        </w:rPr>
        <w:t>Общи положения</w:t>
      </w:r>
    </w:p>
    <w:p w14:paraId="7AEFD04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D15C9F8" w14:textId="61FF36E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F57876">
        <w:rPr>
          <w:rFonts w:ascii="Times New Roman" w:hAnsi="Times New Roman"/>
          <w:b/>
          <w:bCs/>
          <w:kern w:val="0"/>
        </w:rPr>
        <w:t>7</w:t>
      </w:r>
      <w:r w:rsidR="002A2209">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За вертолетните летища се установяват следните повърхности/сектори за ограничаване на препятствията (</w:t>
      </w:r>
      <w:r w:rsidR="00564606" w:rsidRPr="00112DB8">
        <w:rPr>
          <w:rFonts w:ascii="Times New Roman" w:hAnsi="Times New Roman"/>
        </w:rPr>
        <w:t xml:space="preserve">фиг. </w:t>
      </w:r>
      <w:r w:rsidR="00074ACE">
        <w:rPr>
          <w:rFonts w:ascii="Times New Roman" w:hAnsi="Times New Roman"/>
        </w:rPr>
        <w:t>55</w:t>
      </w:r>
      <w:r w:rsidR="00564606" w:rsidRPr="00112DB8">
        <w:rPr>
          <w:rFonts w:ascii="Times New Roman" w:hAnsi="Times New Roman"/>
        </w:rPr>
        <w:t xml:space="preserve"> - </w:t>
      </w:r>
      <w:r w:rsidR="00074ACE">
        <w:rPr>
          <w:rFonts w:ascii="Times New Roman" w:hAnsi="Times New Roman"/>
        </w:rPr>
        <w:t>56</w:t>
      </w:r>
      <w:r w:rsidRPr="00112DB8">
        <w:rPr>
          <w:rFonts w:ascii="Times New Roman" w:hAnsi="Times New Roman"/>
          <w:kern w:val="0"/>
          <w:lang w:val="x-none"/>
        </w:rPr>
        <w:t>):</w:t>
      </w:r>
    </w:p>
    <w:p w14:paraId="27F2264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повърхност на подхода за кацане;</w:t>
      </w:r>
    </w:p>
    <w:p w14:paraId="52B9EFC0" w14:textId="06209540" w:rsidR="00197E20" w:rsidRPr="00112DB8" w:rsidRDefault="00197E20" w:rsidP="00564606">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преходна повърхност;</w:t>
      </w:r>
    </w:p>
    <w:p w14:paraId="422F8B77" w14:textId="2B0A6C4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564606" w:rsidRPr="00112DB8">
        <w:rPr>
          <w:rFonts w:ascii="Times New Roman" w:hAnsi="Times New Roman"/>
          <w:kern w:val="0"/>
          <w:lang w:val="x-none"/>
        </w:rPr>
        <w:t>3</w:t>
      </w:r>
      <w:r w:rsidRPr="00112DB8">
        <w:rPr>
          <w:rFonts w:ascii="Times New Roman" w:hAnsi="Times New Roman"/>
          <w:kern w:val="0"/>
          <w:lang w:val="x-none"/>
        </w:rPr>
        <w:t>. повърхност за набиране на височина при излитане;</w:t>
      </w:r>
    </w:p>
    <w:p w14:paraId="35063198" w14:textId="583E592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564606" w:rsidRPr="00112DB8">
        <w:rPr>
          <w:rFonts w:ascii="Times New Roman" w:hAnsi="Times New Roman"/>
          <w:kern w:val="0"/>
          <w:lang w:val="x-none"/>
        </w:rPr>
        <w:t>4</w:t>
      </w:r>
      <w:r w:rsidRPr="00112DB8">
        <w:rPr>
          <w:rFonts w:ascii="Times New Roman" w:hAnsi="Times New Roman"/>
          <w:kern w:val="0"/>
          <w:lang w:val="x-none"/>
        </w:rPr>
        <w:t xml:space="preserve">. сектори/повърхности, свободни от препятствия (за палубни </w:t>
      </w:r>
      <w:r w:rsidR="00784874">
        <w:rPr>
          <w:rFonts w:ascii="Times New Roman" w:hAnsi="Times New Roman"/>
          <w:kern w:val="0"/>
          <w:lang w:val="x-none"/>
        </w:rPr>
        <w:t>вертолетни летища</w:t>
      </w:r>
      <w:r w:rsidRPr="00112DB8">
        <w:rPr>
          <w:rFonts w:ascii="Times New Roman" w:hAnsi="Times New Roman"/>
          <w:kern w:val="0"/>
          <w:lang w:val="x-none"/>
        </w:rPr>
        <w:t>);</w:t>
      </w:r>
    </w:p>
    <w:p w14:paraId="49A95422" w14:textId="67D3FB2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564606" w:rsidRPr="00112DB8">
        <w:rPr>
          <w:rFonts w:ascii="Times New Roman" w:hAnsi="Times New Roman"/>
          <w:kern w:val="0"/>
          <w:lang w:val="x-none"/>
        </w:rPr>
        <w:t>5</w:t>
      </w:r>
      <w:r w:rsidRPr="00112DB8">
        <w:rPr>
          <w:rFonts w:ascii="Times New Roman" w:hAnsi="Times New Roman"/>
          <w:kern w:val="0"/>
          <w:lang w:val="x-none"/>
        </w:rPr>
        <w:t xml:space="preserve">. повърхност за ограничени препятствия (за палубни </w:t>
      </w:r>
      <w:r w:rsidR="00784874">
        <w:rPr>
          <w:rFonts w:ascii="Times New Roman" w:hAnsi="Times New Roman"/>
          <w:kern w:val="0"/>
          <w:lang w:val="x-none"/>
        </w:rPr>
        <w:t>вертолетни летища</w:t>
      </w:r>
      <w:r w:rsidRPr="00112DB8">
        <w:rPr>
          <w:rFonts w:ascii="Times New Roman" w:hAnsi="Times New Roman"/>
          <w:kern w:val="0"/>
          <w:lang w:val="x-none"/>
        </w:rPr>
        <w:t>).</w:t>
      </w:r>
    </w:p>
    <w:p w14:paraId="0B0F8A73" w14:textId="77777777" w:rsidR="00564606" w:rsidRPr="0091420A" w:rsidRDefault="00564606" w:rsidP="00564606">
      <w:pPr>
        <w:spacing w:after="0" w:line="240" w:lineRule="auto"/>
        <w:rPr>
          <w:rFonts w:ascii="Times New Roman" w:hAnsi="Times New Roman"/>
          <w:lang w:val="ru-RU"/>
        </w:rPr>
      </w:pPr>
    </w:p>
    <w:p w14:paraId="6E3F1047" w14:textId="77777777" w:rsidR="00564606" w:rsidRPr="0091420A" w:rsidRDefault="00564606" w:rsidP="00564606">
      <w:pPr>
        <w:spacing w:after="0" w:line="240" w:lineRule="auto"/>
        <w:rPr>
          <w:rFonts w:ascii="Times New Roman" w:hAnsi="Times New Roman"/>
        </w:rPr>
      </w:pPr>
      <w:r w:rsidRPr="0091420A">
        <w:rPr>
          <w:rFonts w:ascii="Times New Roman" w:hAnsi="Times New Roman"/>
          <w:noProof/>
        </w:rPr>
        <w:drawing>
          <wp:inline distT="0" distB="0" distL="0" distR="0" wp14:anchorId="7E94BDD1" wp14:editId="52868928">
            <wp:extent cx="5756052" cy="3070860"/>
            <wp:effectExtent l="0" t="0" r="0" b="0"/>
            <wp:docPr id="14" name="Картина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Картина 14"/>
                    <pic:cNvPicPr/>
                  </pic:nvPicPr>
                  <pic:blipFill>
                    <a:blip r:embed="rId64"/>
                    <a:stretch>
                      <a:fillRect/>
                    </a:stretch>
                  </pic:blipFill>
                  <pic:spPr>
                    <a:xfrm>
                      <a:off x="0" y="0"/>
                      <a:ext cx="5770108" cy="3078359"/>
                    </a:xfrm>
                    <a:prstGeom prst="rect">
                      <a:avLst/>
                    </a:prstGeom>
                  </pic:spPr>
                </pic:pic>
              </a:graphicData>
            </a:graphic>
          </wp:inline>
        </w:drawing>
      </w:r>
    </w:p>
    <w:p w14:paraId="4E1445E2" w14:textId="77777777" w:rsidR="001D2CF6" w:rsidRDefault="001D2CF6" w:rsidP="00564606">
      <w:pPr>
        <w:spacing w:after="0" w:line="240" w:lineRule="auto"/>
        <w:jc w:val="both"/>
        <w:rPr>
          <w:rFonts w:ascii="Times New Roman" w:hAnsi="Times New Roman"/>
        </w:rPr>
      </w:pPr>
    </w:p>
    <w:p w14:paraId="04605DF8" w14:textId="16E9ABD0" w:rsidR="00564606" w:rsidRPr="00112DB8" w:rsidRDefault="00564606" w:rsidP="00AB3DCB">
      <w:pPr>
        <w:spacing w:after="0" w:line="240" w:lineRule="auto"/>
        <w:jc w:val="center"/>
        <w:rPr>
          <w:rFonts w:ascii="Times New Roman" w:hAnsi="Times New Roman"/>
        </w:rPr>
      </w:pPr>
      <w:r w:rsidRPr="00112DB8">
        <w:rPr>
          <w:rFonts w:ascii="Times New Roman" w:hAnsi="Times New Roman"/>
        </w:rPr>
        <w:t xml:space="preserve">Фиг. </w:t>
      </w:r>
      <w:r w:rsidR="00074ACE">
        <w:rPr>
          <w:rFonts w:ascii="Times New Roman" w:hAnsi="Times New Roman"/>
        </w:rPr>
        <w:t>55</w:t>
      </w:r>
      <w:r w:rsidRPr="00112DB8">
        <w:rPr>
          <w:rFonts w:ascii="Times New Roman" w:hAnsi="Times New Roman"/>
        </w:rPr>
        <w:t>. Повърхности за ограничаване на препятствията: повърхност на набора на височина при излитане и подхода за кацане</w:t>
      </w:r>
    </w:p>
    <w:p w14:paraId="0001B569" w14:textId="77777777" w:rsidR="00564606" w:rsidRPr="00112DB8" w:rsidRDefault="00564606" w:rsidP="00564606">
      <w:pPr>
        <w:spacing w:after="0" w:line="240" w:lineRule="auto"/>
        <w:jc w:val="both"/>
        <w:rPr>
          <w:rFonts w:ascii="Times New Roman" w:hAnsi="Times New Roman"/>
        </w:rPr>
      </w:pPr>
    </w:p>
    <w:p w14:paraId="5C99271A" w14:textId="77777777" w:rsidR="00564606" w:rsidRPr="0091420A" w:rsidRDefault="00564606" w:rsidP="00564606">
      <w:pPr>
        <w:spacing w:after="0" w:line="240" w:lineRule="auto"/>
        <w:rPr>
          <w:rFonts w:ascii="Times New Roman" w:hAnsi="Times New Roman"/>
        </w:rPr>
      </w:pPr>
      <w:r w:rsidRPr="0091420A">
        <w:rPr>
          <w:rFonts w:ascii="Times New Roman" w:hAnsi="Times New Roman"/>
          <w:noProof/>
        </w:rPr>
        <w:drawing>
          <wp:inline distT="0" distB="0" distL="0" distR="0" wp14:anchorId="428C5F77" wp14:editId="744BC78D">
            <wp:extent cx="5737860" cy="2917357"/>
            <wp:effectExtent l="0" t="0" r="0" b="0"/>
            <wp:docPr id="1873413428" name="Картина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413428" name="Картина 16"/>
                    <pic:cNvPicPr/>
                  </pic:nvPicPr>
                  <pic:blipFill>
                    <a:blip r:embed="rId65"/>
                    <a:stretch>
                      <a:fillRect/>
                    </a:stretch>
                  </pic:blipFill>
                  <pic:spPr>
                    <a:xfrm>
                      <a:off x="0" y="0"/>
                      <a:ext cx="5750073" cy="2923566"/>
                    </a:xfrm>
                    <a:prstGeom prst="rect">
                      <a:avLst/>
                    </a:prstGeom>
                  </pic:spPr>
                </pic:pic>
              </a:graphicData>
            </a:graphic>
          </wp:inline>
        </w:drawing>
      </w:r>
    </w:p>
    <w:p w14:paraId="7A7E05DB" w14:textId="77777777" w:rsidR="00564606" w:rsidRPr="0091420A" w:rsidRDefault="00564606" w:rsidP="00564606">
      <w:pPr>
        <w:spacing w:after="0" w:line="240" w:lineRule="auto"/>
        <w:rPr>
          <w:rFonts w:ascii="Times New Roman" w:hAnsi="Times New Roman"/>
        </w:rPr>
      </w:pPr>
    </w:p>
    <w:p w14:paraId="4FB3A276" w14:textId="1D70FC05" w:rsidR="00564606" w:rsidRDefault="00564606" w:rsidP="00AB3DCB">
      <w:pPr>
        <w:spacing w:after="0" w:line="240" w:lineRule="auto"/>
        <w:jc w:val="center"/>
        <w:rPr>
          <w:rFonts w:ascii="Times New Roman" w:hAnsi="Times New Roman"/>
        </w:rPr>
      </w:pPr>
      <w:r w:rsidRPr="00112DB8">
        <w:rPr>
          <w:rFonts w:ascii="Times New Roman" w:hAnsi="Times New Roman"/>
        </w:rPr>
        <w:t xml:space="preserve">Фиг. </w:t>
      </w:r>
      <w:r w:rsidR="00074ACE">
        <w:rPr>
          <w:rFonts w:ascii="Times New Roman" w:hAnsi="Times New Roman"/>
        </w:rPr>
        <w:t>56</w:t>
      </w:r>
      <w:r w:rsidRPr="00112DB8">
        <w:rPr>
          <w:rFonts w:ascii="Times New Roman" w:hAnsi="Times New Roman"/>
        </w:rPr>
        <w:t>. Широчина на повърхността за набор на височина при излитане и подхода за кацане</w:t>
      </w:r>
    </w:p>
    <w:p w14:paraId="638975FD" w14:textId="77777777" w:rsidR="001D2CF6" w:rsidRPr="00112DB8" w:rsidRDefault="001D2CF6" w:rsidP="00564606">
      <w:pPr>
        <w:spacing w:after="0" w:line="240" w:lineRule="auto"/>
        <w:rPr>
          <w:rFonts w:ascii="Times New Roman" w:hAnsi="Times New Roman"/>
        </w:rPr>
      </w:pPr>
    </w:p>
    <w:p w14:paraId="396C651B" w14:textId="77777777" w:rsidR="00564606" w:rsidRPr="0091420A" w:rsidRDefault="00564606" w:rsidP="00564606">
      <w:pPr>
        <w:spacing w:after="0" w:line="240" w:lineRule="auto"/>
        <w:rPr>
          <w:rFonts w:ascii="Times New Roman" w:hAnsi="Times New Roman"/>
        </w:rPr>
      </w:pPr>
      <w:r w:rsidRPr="0091420A">
        <w:rPr>
          <w:rFonts w:ascii="Times New Roman" w:hAnsi="Times New Roman"/>
          <w:noProof/>
        </w:rPr>
        <w:drawing>
          <wp:inline distT="0" distB="0" distL="0" distR="0" wp14:anchorId="445DE72C" wp14:editId="45216DBB">
            <wp:extent cx="5692140" cy="3601741"/>
            <wp:effectExtent l="0" t="0" r="3810" b="0"/>
            <wp:docPr id="98188366" name="Картина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88366" name="Картина 17"/>
                    <pic:cNvPicPr/>
                  </pic:nvPicPr>
                  <pic:blipFill>
                    <a:blip r:embed="rId66"/>
                    <a:stretch>
                      <a:fillRect/>
                    </a:stretch>
                  </pic:blipFill>
                  <pic:spPr>
                    <a:xfrm>
                      <a:off x="0" y="0"/>
                      <a:ext cx="5713889" cy="3615503"/>
                    </a:xfrm>
                    <a:prstGeom prst="rect">
                      <a:avLst/>
                    </a:prstGeom>
                  </pic:spPr>
                </pic:pic>
              </a:graphicData>
            </a:graphic>
          </wp:inline>
        </w:drawing>
      </w:r>
    </w:p>
    <w:p w14:paraId="0E6F874A" w14:textId="77777777" w:rsidR="00564606" w:rsidRPr="0091420A" w:rsidRDefault="00564606" w:rsidP="00564606">
      <w:pPr>
        <w:spacing w:after="0" w:line="240" w:lineRule="auto"/>
        <w:rPr>
          <w:rFonts w:ascii="Times New Roman" w:hAnsi="Times New Roman"/>
        </w:rPr>
      </w:pPr>
    </w:p>
    <w:p w14:paraId="67A5EA7C" w14:textId="1280FACD" w:rsidR="00564606" w:rsidRPr="00112DB8" w:rsidRDefault="00564606" w:rsidP="00AB3DCB">
      <w:pPr>
        <w:spacing w:after="0" w:line="240" w:lineRule="auto"/>
        <w:jc w:val="center"/>
        <w:rPr>
          <w:rFonts w:ascii="Times New Roman" w:hAnsi="Times New Roman"/>
        </w:rPr>
      </w:pPr>
      <w:r w:rsidRPr="00112DB8">
        <w:rPr>
          <w:rFonts w:ascii="Times New Roman" w:hAnsi="Times New Roman"/>
        </w:rPr>
        <w:t xml:space="preserve">Фиг. </w:t>
      </w:r>
      <w:r w:rsidR="00243045">
        <w:rPr>
          <w:rFonts w:ascii="Times New Roman" w:hAnsi="Times New Roman"/>
        </w:rPr>
        <w:t>5</w:t>
      </w:r>
      <w:r w:rsidR="003339D2">
        <w:rPr>
          <w:rFonts w:ascii="Times New Roman" w:hAnsi="Times New Roman"/>
        </w:rPr>
        <w:t>7</w:t>
      </w:r>
      <w:r w:rsidRPr="00112DB8">
        <w:rPr>
          <w:rFonts w:ascii="Times New Roman" w:hAnsi="Times New Roman"/>
        </w:rPr>
        <w:t>. Преходни повърхности за зоната FATO при прилагане на процедурата за подход за кацане до PinS с използване на VSS</w:t>
      </w:r>
    </w:p>
    <w:p w14:paraId="6321979F" w14:textId="77777777" w:rsidR="00564606" w:rsidRPr="00112DB8" w:rsidRDefault="00564606" w:rsidP="00AB3DCB">
      <w:pPr>
        <w:spacing w:after="0" w:line="240" w:lineRule="auto"/>
        <w:jc w:val="center"/>
        <w:rPr>
          <w:rFonts w:ascii="Times New Roman" w:hAnsi="Times New Roman"/>
        </w:rPr>
      </w:pPr>
    </w:p>
    <w:p w14:paraId="1AC2A347" w14:textId="77777777" w:rsidR="00564606" w:rsidRPr="0091420A" w:rsidRDefault="00564606" w:rsidP="001D2CF6">
      <w:pPr>
        <w:spacing w:after="0" w:line="240" w:lineRule="auto"/>
        <w:ind w:right="50"/>
        <w:rPr>
          <w:rFonts w:ascii="Times New Roman" w:hAnsi="Times New Roman"/>
        </w:rPr>
      </w:pPr>
      <w:r w:rsidRPr="0091420A">
        <w:rPr>
          <w:rFonts w:ascii="Times New Roman" w:hAnsi="Times New Roman"/>
          <w:noProof/>
        </w:rPr>
        <w:drawing>
          <wp:inline distT="0" distB="0" distL="0" distR="0" wp14:anchorId="2CACCED2" wp14:editId="4E1C46D5">
            <wp:extent cx="5707380" cy="2753911"/>
            <wp:effectExtent l="0" t="0" r="7620" b="8890"/>
            <wp:docPr id="385599051" name="Картина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99051" name="Картина 18"/>
                    <pic:cNvPicPr/>
                  </pic:nvPicPr>
                  <pic:blipFill>
                    <a:blip r:embed="rId67"/>
                    <a:stretch>
                      <a:fillRect/>
                    </a:stretch>
                  </pic:blipFill>
                  <pic:spPr>
                    <a:xfrm>
                      <a:off x="0" y="0"/>
                      <a:ext cx="5730358" cy="2764998"/>
                    </a:xfrm>
                    <a:prstGeom prst="rect">
                      <a:avLst/>
                    </a:prstGeom>
                  </pic:spPr>
                </pic:pic>
              </a:graphicData>
            </a:graphic>
          </wp:inline>
        </w:drawing>
      </w:r>
    </w:p>
    <w:p w14:paraId="37FE9F94" w14:textId="77777777" w:rsidR="00564606" w:rsidRPr="0091420A" w:rsidRDefault="00564606" w:rsidP="00564606">
      <w:pPr>
        <w:spacing w:after="0" w:line="240" w:lineRule="auto"/>
        <w:rPr>
          <w:rFonts w:ascii="Times New Roman" w:hAnsi="Times New Roman"/>
        </w:rPr>
      </w:pPr>
    </w:p>
    <w:p w14:paraId="3E3CC0DD" w14:textId="2B8C4DA9" w:rsidR="00564606" w:rsidRPr="00112DB8" w:rsidRDefault="00564606" w:rsidP="00AB3DCB">
      <w:pPr>
        <w:spacing w:after="0" w:line="240" w:lineRule="auto"/>
        <w:jc w:val="center"/>
        <w:rPr>
          <w:rFonts w:ascii="Times New Roman" w:hAnsi="Times New Roman"/>
        </w:rPr>
      </w:pPr>
      <w:r w:rsidRPr="00112DB8">
        <w:rPr>
          <w:rFonts w:ascii="Times New Roman" w:hAnsi="Times New Roman"/>
        </w:rPr>
        <w:t xml:space="preserve">Фиг. </w:t>
      </w:r>
      <w:r w:rsidR="00191991">
        <w:rPr>
          <w:rFonts w:ascii="Times New Roman" w:hAnsi="Times New Roman"/>
        </w:rPr>
        <w:t>5</w:t>
      </w:r>
      <w:r w:rsidR="003339D2">
        <w:rPr>
          <w:rFonts w:ascii="Times New Roman" w:hAnsi="Times New Roman"/>
        </w:rPr>
        <w:t>8</w:t>
      </w:r>
      <w:r w:rsidRPr="00112DB8">
        <w:rPr>
          <w:rFonts w:ascii="Times New Roman" w:hAnsi="Times New Roman"/>
        </w:rPr>
        <w:t xml:space="preserve">. Пример на повдигната наклонена повърхност при провеждане на полети на вертолети с летателно-технически характеристики от клас </w:t>
      </w:r>
      <w:r w:rsidR="0040169C">
        <w:rPr>
          <w:rFonts w:ascii="Times New Roman" w:hAnsi="Times New Roman"/>
          <w:lang w:val="en-US"/>
        </w:rPr>
        <w:t>I</w:t>
      </w:r>
    </w:p>
    <w:p w14:paraId="3BBFBECB" w14:textId="77777777" w:rsidR="00564606" w:rsidRPr="00112DB8" w:rsidRDefault="00564606" w:rsidP="00564606">
      <w:pPr>
        <w:spacing w:after="0" w:line="240" w:lineRule="auto"/>
        <w:rPr>
          <w:rFonts w:ascii="Times New Roman" w:hAnsi="Times New Roman"/>
        </w:rPr>
      </w:pPr>
    </w:p>
    <w:p w14:paraId="460749C9" w14:textId="77777777" w:rsidR="00564606" w:rsidRPr="0091420A" w:rsidRDefault="00564606" w:rsidP="008B5039">
      <w:pPr>
        <w:spacing w:after="0" w:line="240" w:lineRule="auto"/>
        <w:jc w:val="center"/>
        <w:rPr>
          <w:rFonts w:ascii="Times New Roman" w:hAnsi="Times New Roman"/>
        </w:rPr>
      </w:pPr>
      <w:r w:rsidRPr="0091420A">
        <w:rPr>
          <w:rFonts w:ascii="Times New Roman" w:hAnsi="Times New Roman"/>
          <w:noProof/>
        </w:rPr>
        <w:drawing>
          <wp:inline distT="0" distB="0" distL="0" distR="0" wp14:anchorId="645E16B9" wp14:editId="48170762">
            <wp:extent cx="4495267" cy="5054028"/>
            <wp:effectExtent l="0" t="0" r="635" b="0"/>
            <wp:docPr id="797894017" name="Картина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894017" name="Картина 19"/>
                    <pic:cNvPicPr/>
                  </pic:nvPicPr>
                  <pic:blipFill>
                    <a:blip r:embed="rId68"/>
                    <a:stretch>
                      <a:fillRect/>
                    </a:stretch>
                  </pic:blipFill>
                  <pic:spPr>
                    <a:xfrm>
                      <a:off x="0" y="0"/>
                      <a:ext cx="4545147" cy="5110108"/>
                    </a:xfrm>
                    <a:prstGeom prst="rect">
                      <a:avLst/>
                    </a:prstGeom>
                  </pic:spPr>
                </pic:pic>
              </a:graphicData>
            </a:graphic>
          </wp:inline>
        </w:drawing>
      </w:r>
    </w:p>
    <w:p w14:paraId="20A68E45" w14:textId="408C1CF1" w:rsidR="00564606" w:rsidRPr="00112DB8" w:rsidRDefault="00BA4B73" w:rsidP="00AB3DCB">
      <w:pPr>
        <w:spacing w:after="0" w:line="240" w:lineRule="auto"/>
        <w:jc w:val="center"/>
        <w:rPr>
          <w:rFonts w:ascii="Times New Roman" w:hAnsi="Times New Roman"/>
          <w:lang w:val="en-US"/>
        </w:rPr>
      </w:pPr>
      <w:r>
        <w:rPr>
          <w:rFonts w:ascii="Times New Roman" w:hAnsi="Times New Roman"/>
        </w:rPr>
        <w:t>Фиг. 5</w:t>
      </w:r>
      <w:r w:rsidR="003339D2">
        <w:rPr>
          <w:rFonts w:ascii="Times New Roman" w:hAnsi="Times New Roman"/>
        </w:rPr>
        <w:t>9</w:t>
      </w:r>
      <w:r w:rsidR="00564606" w:rsidRPr="00112DB8">
        <w:rPr>
          <w:rFonts w:ascii="Times New Roman" w:hAnsi="Times New Roman"/>
        </w:rPr>
        <w:t>. Криволинейна повърхност на подхода за кацане и набор на височина при излитане за всички зони FATO</w:t>
      </w:r>
    </w:p>
    <w:p w14:paraId="512FEBB8" w14:textId="77777777" w:rsidR="00564606" w:rsidRPr="0091420A" w:rsidRDefault="00564606" w:rsidP="00564606">
      <w:pPr>
        <w:spacing w:after="0" w:line="240" w:lineRule="auto"/>
        <w:rPr>
          <w:rFonts w:ascii="Times New Roman" w:hAnsi="Times New Roman"/>
          <w:lang w:val="en-US"/>
        </w:rPr>
      </w:pPr>
    </w:p>
    <w:p w14:paraId="30ACB646" w14:textId="77777777" w:rsidR="00564606" w:rsidRPr="0091420A" w:rsidRDefault="00564606" w:rsidP="00564606">
      <w:pPr>
        <w:spacing w:after="0" w:line="240" w:lineRule="auto"/>
        <w:jc w:val="center"/>
        <w:rPr>
          <w:rFonts w:ascii="Times New Roman" w:hAnsi="Times New Roman"/>
        </w:rPr>
      </w:pPr>
      <w:r w:rsidRPr="0091420A">
        <w:rPr>
          <w:rFonts w:ascii="Times New Roman" w:hAnsi="Times New Roman"/>
          <w:noProof/>
        </w:rPr>
        <w:drawing>
          <wp:inline distT="0" distB="0" distL="0" distR="0" wp14:anchorId="311C5898" wp14:editId="4CAA4F58">
            <wp:extent cx="5722620" cy="1985456"/>
            <wp:effectExtent l="0" t="0" r="0" b="0"/>
            <wp:docPr id="288556811" name="Картина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56811" name="Картина 20"/>
                    <pic:cNvPicPr/>
                  </pic:nvPicPr>
                  <pic:blipFill>
                    <a:blip r:embed="rId69"/>
                    <a:stretch>
                      <a:fillRect/>
                    </a:stretch>
                  </pic:blipFill>
                  <pic:spPr>
                    <a:xfrm>
                      <a:off x="0" y="0"/>
                      <a:ext cx="5750639" cy="1995177"/>
                    </a:xfrm>
                    <a:prstGeom prst="rect">
                      <a:avLst/>
                    </a:prstGeom>
                  </pic:spPr>
                </pic:pic>
              </a:graphicData>
            </a:graphic>
          </wp:inline>
        </w:drawing>
      </w:r>
    </w:p>
    <w:p w14:paraId="6CD960A9" w14:textId="77777777" w:rsidR="00564606" w:rsidRPr="0091420A" w:rsidRDefault="00564606" w:rsidP="00564606">
      <w:pPr>
        <w:spacing w:after="0" w:line="240" w:lineRule="auto"/>
        <w:rPr>
          <w:rFonts w:ascii="Times New Roman" w:hAnsi="Times New Roman"/>
        </w:rPr>
      </w:pPr>
    </w:p>
    <w:p w14:paraId="6A5E2D4D" w14:textId="77777777" w:rsidR="00564606" w:rsidRPr="00112DB8" w:rsidRDefault="00564606" w:rsidP="00AB3DCB">
      <w:pPr>
        <w:spacing w:after="0" w:line="240" w:lineRule="auto"/>
        <w:jc w:val="center"/>
        <w:rPr>
          <w:rFonts w:ascii="Times New Roman" w:hAnsi="Times New Roman"/>
        </w:rPr>
      </w:pPr>
      <w:r w:rsidRPr="00112DB8">
        <w:rPr>
          <w:rFonts w:ascii="Times New Roman" w:hAnsi="Times New Roman"/>
        </w:rPr>
        <w:t>а) Повърхности на подхода за кацане и набор на височина при излитане - наклонен профил „А“, с наклон 4.5%</w:t>
      </w:r>
    </w:p>
    <w:p w14:paraId="39FCD131" w14:textId="77777777" w:rsidR="00564606" w:rsidRPr="0091420A" w:rsidRDefault="00564606" w:rsidP="00564606">
      <w:pPr>
        <w:spacing w:after="0" w:line="240" w:lineRule="auto"/>
        <w:rPr>
          <w:rFonts w:ascii="Times New Roman" w:hAnsi="Times New Roman"/>
        </w:rPr>
      </w:pPr>
    </w:p>
    <w:p w14:paraId="32F2260F" w14:textId="77777777" w:rsidR="00564606" w:rsidRPr="0091420A" w:rsidRDefault="00564606" w:rsidP="00564606">
      <w:pPr>
        <w:spacing w:after="0" w:line="240" w:lineRule="auto"/>
        <w:jc w:val="center"/>
        <w:rPr>
          <w:rFonts w:ascii="Times New Roman" w:hAnsi="Times New Roman"/>
        </w:rPr>
      </w:pPr>
      <w:r w:rsidRPr="0091420A">
        <w:rPr>
          <w:rFonts w:ascii="Times New Roman" w:hAnsi="Times New Roman"/>
          <w:noProof/>
        </w:rPr>
        <w:drawing>
          <wp:inline distT="0" distB="0" distL="0" distR="0" wp14:anchorId="65A99FE9" wp14:editId="5A4C9A06">
            <wp:extent cx="5753100" cy="1926300"/>
            <wp:effectExtent l="0" t="0" r="0" b="0"/>
            <wp:docPr id="1325431455" name="Картина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431455" name="Картина 22"/>
                    <pic:cNvPicPr/>
                  </pic:nvPicPr>
                  <pic:blipFill>
                    <a:blip r:embed="rId70"/>
                    <a:stretch>
                      <a:fillRect/>
                    </a:stretch>
                  </pic:blipFill>
                  <pic:spPr>
                    <a:xfrm>
                      <a:off x="0" y="0"/>
                      <a:ext cx="5774416" cy="1933437"/>
                    </a:xfrm>
                    <a:prstGeom prst="rect">
                      <a:avLst/>
                    </a:prstGeom>
                  </pic:spPr>
                </pic:pic>
              </a:graphicData>
            </a:graphic>
          </wp:inline>
        </w:drawing>
      </w:r>
    </w:p>
    <w:p w14:paraId="0EAADE73" w14:textId="77777777" w:rsidR="00564606" w:rsidRPr="0091420A" w:rsidRDefault="00564606" w:rsidP="00564606">
      <w:pPr>
        <w:spacing w:after="0" w:line="240" w:lineRule="auto"/>
        <w:rPr>
          <w:rFonts w:ascii="Times New Roman" w:hAnsi="Times New Roman"/>
          <w:lang w:val="en-US"/>
        </w:rPr>
      </w:pPr>
    </w:p>
    <w:p w14:paraId="4C24A2D1" w14:textId="77777777" w:rsidR="00564606" w:rsidRPr="00112DB8" w:rsidRDefault="00564606" w:rsidP="00AB3DCB">
      <w:pPr>
        <w:spacing w:after="0" w:line="240" w:lineRule="auto"/>
        <w:jc w:val="center"/>
        <w:rPr>
          <w:rFonts w:ascii="Times New Roman" w:hAnsi="Times New Roman"/>
          <w:lang w:val="ru-RU"/>
        </w:rPr>
      </w:pPr>
      <w:r w:rsidRPr="00112DB8">
        <w:rPr>
          <w:rFonts w:ascii="Times New Roman" w:hAnsi="Times New Roman"/>
          <w:lang w:val="en-US"/>
        </w:rPr>
        <w:t>b</w:t>
      </w:r>
      <w:r w:rsidRPr="00112DB8">
        <w:rPr>
          <w:rFonts w:ascii="Times New Roman" w:hAnsi="Times New Roman"/>
        </w:rPr>
        <w:t>) Повърхности на подхода за кацане и набор на височина при излитане-наклонен профил „</w:t>
      </w:r>
      <w:r w:rsidRPr="00112DB8">
        <w:rPr>
          <w:rFonts w:ascii="Times New Roman" w:hAnsi="Times New Roman"/>
          <w:lang w:val="en-US"/>
        </w:rPr>
        <w:t>B</w:t>
      </w:r>
      <w:r w:rsidRPr="00112DB8">
        <w:rPr>
          <w:rFonts w:ascii="Times New Roman" w:hAnsi="Times New Roman"/>
        </w:rPr>
        <w:t xml:space="preserve">“, с наклон </w:t>
      </w:r>
      <w:r w:rsidRPr="00112DB8">
        <w:rPr>
          <w:rFonts w:ascii="Times New Roman" w:hAnsi="Times New Roman"/>
          <w:lang w:val="ru-RU"/>
        </w:rPr>
        <w:t>8</w:t>
      </w:r>
      <w:r w:rsidRPr="00112DB8">
        <w:rPr>
          <w:rFonts w:ascii="Times New Roman" w:hAnsi="Times New Roman"/>
        </w:rPr>
        <w:t>% и</w:t>
      </w:r>
      <w:r w:rsidRPr="00112DB8">
        <w:rPr>
          <w:rFonts w:ascii="Times New Roman" w:hAnsi="Times New Roman"/>
          <w:lang w:val="ru-RU"/>
        </w:rPr>
        <w:t xml:space="preserve"> 16%</w:t>
      </w:r>
    </w:p>
    <w:p w14:paraId="3486F8E1" w14:textId="77777777" w:rsidR="00564606" w:rsidRPr="00112DB8" w:rsidRDefault="00564606" w:rsidP="00564606">
      <w:pPr>
        <w:spacing w:after="0" w:line="240" w:lineRule="auto"/>
        <w:rPr>
          <w:rFonts w:ascii="Times New Roman" w:hAnsi="Times New Roman"/>
        </w:rPr>
      </w:pPr>
    </w:p>
    <w:p w14:paraId="3906981F" w14:textId="77777777" w:rsidR="00564606" w:rsidRPr="0091420A" w:rsidRDefault="00564606" w:rsidP="00564606">
      <w:pPr>
        <w:spacing w:after="0" w:line="240" w:lineRule="auto"/>
        <w:jc w:val="center"/>
        <w:rPr>
          <w:rFonts w:ascii="Times New Roman" w:hAnsi="Times New Roman"/>
        </w:rPr>
      </w:pPr>
      <w:r w:rsidRPr="0091420A">
        <w:rPr>
          <w:rFonts w:ascii="Times New Roman" w:hAnsi="Times New Roman"/>
          <w:noProof/>
        </w:rPr>
        <w:drawing>
          <wp:inline distT="0" distB="0" distL="0" distR="0" wp14:anchorId="44EAFAA0" wp14:editId="3190D7CB">
            <wp:extent cx="5730240" cy="1912935"/>
            <wp:effectExtent l="0" t="0" r="3810" b="0"/>
            <wp:docPr id="1444677251" name="Картина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677251" name="Картина 21"/>
                    <pic:cNvPicPr/>
                  </pic:nvPicPr>
                  <pic:blipFill>
                    <a:blip r:embed="rId71"/>
                    <a:stretch>
                      <a:fillRect/>
                    </a:stretch>
                  </pic:blipFill>
                  <pic:spPr>
                    <a:xfrm>
                      <a:off x="0" y="0"/>
                      <a:ext cx="5750553" cy="1919716"/>
                    </a:xfrm>
                    <a:prstGeom prst="rect">
                      <a:avLst/>
                    </a:prstGeom>
                  </pic:spPr>
                </pic:pic>
              </a:graphicData>
            </a:graphic>
          </wp:inline>
        </w:drawing>
      </w:r>
    </w:p>
    <w:p w14:paraId="4D06A292" w14:textId="77777777" w:rsidR="00564606" w:rsidRPr="0091420A" w:rsidRDefault="00564606" w:rsidP="00564606">
      <w:pPr>
        <w:spacing w:after="0" w:line="240" w:lineRule="auto"/>
        <w:rPr>
          <w:rFonts w:ascii="Times New Roman" w:hAnsi="Times New Roman"/>
        </w:rPr>
      </w:pPr>
    </w:p>
    <w:p w14:paraId="1297958E" w14:textId="77777777" w:rsidR="00564606" w:rsidRPr="00112DB8" w:rsidRDefault="00564606" w:rsidP="00AB3DCB">
      <w:pPr>
        <w:spacing w:after="0" w:line="240" w:lineRule="auto"/>
        <w:jc w:val="center"/>
        <w:rPr>
          <w:rFonts w:ascii="Times New Roman" w:hAnsi="Times New Roman"/>
        </w:rPr>
      </w:pPr>
      <w:r w:rsidRPr="00112DB8">
        <w:rPr>
          <w:rFonts w:ascii="Times New Roman" w:hAnsi="Times New Roman"/>
          <w:lang w:val="en-US"/>
        </w:rPr>
        <w:t>c</w:t>
      </w:r>
      <w:r w:rsidRPr="00112DB8">
        <w:rPr>
          <w:rFonts w:ascii="Times New Roman" w:hAnsi="Times New Roman"/>
        </w:rPr>
        <w:t>) Повърхности на подхода за кацане и набор на височина при излитане - наклонен профил „</w:t>
      </w:r>
      <w:r w:rsidRPr="00112DB8">
        <w:rPr>
          <w:rFonts w:ascii="Times New Roman" w:hAnsi="Times New Roman"/>
          <w:lang w:val="en-US"/>
        </w:rPr>
        <w:t>C</w:t>
      </w:r>
      <w:r w:rsidRPr="00112DB8">
        <w:rPr>
          <w:rFonts w:ascii="Times New Roman" w:hAnsi="Times New Roman"/>
        </w:rPr>
        <w:t xml:space="preserve">“, с наклон </w:t>
      </w:r>
      <w:r w:rsidRPr="00112DB8">
        <w:rPr>
          <w:rFonts w:ascii="Times New Roman" w:hAnsi="Times New Roman"/>
          <w:lang w:val="ru-RU"/>
        </w:rPr>
        <w:t>12.5</w:t>
      </w:r>
      <w:r w:rsidRPr="00112DB8">
        <w:rPr>
          <w:rFonts w:ascii="Times New Roman" w:hAnsi="Times New Roman"/>
        </w:rPr>
        <w:t>%</w:t>
      </w:r>
    </w:p>
    <w:p w14:paraId="5C512C3F" w14:textId="77777777" w:rsidR="00564606" w:rsidRPr="00112DB8" w:rsidRDefault="00564606" w:rsidP="00564606">
      <w:pPr>
        <w:spacing w:after="0" w:line="240" w:lineRule="auto"/>
        <w:jc w:val="both"/>
        <w:rPr>
          <w:rFonts w:ascii="Times New Roman" w:hAnsi="Times New Roman"/>
          <w:lang w:val="ru-RU"/>
        </w:rPr>
      </w:pPr>
    </w:p>
    <w:p w14:paraId="311B478D" w14:textId="5A3F2D81" w:rsidR="00564606" w:rsidRPr="00112DB8" w:rsidRDefault="00564606" w:rsidP="009817AF">
      <w:pPr>
        <w:spacing w:after="0" w:line="240" w:lineRule="auto"/>
        <w:jc w:val="center"/>
        <w:rPr>
          <w:rFonts w:ascii="Times New Roman" w:hAnsi="Times New Roman"/>
        </w:rPr>
      </w:pPr>
      <w:r w:rsidRPr="00112DB8">
        <w:rPr>
          <w:rFonts w:ascii="Times New Roman" w:hAnsi="Times New Roman"/>
        </w:rPr>
        <w:t xml:space="preserve">Фиг. </w:t>
      </w:r>
      <w:r w:rsidR="00024AD6">
        <w:rPr>
          <w:rFonts w:ascii="Times New Roman" w:hAnsi="Times New Roman"/>
        </w:rPr>
        <w:t>60</w:t>
      </w:r>
      <w:r w:rsidRPr="00112DB8">
        <w:rPr>
          <w:rFonts w:ascii="Times New Roman" w:hAnsi="Times New Roman"/>
        </w:rPr>
        <w:t>. Повърхности на подхода за кацане и набор на височина при излитане с различни категории на градиенти на наклона.</w:t>
      </w:r>
    </w:p>
    <w:p w14:paraId="005F9E0F" w14:textId="77777777" w:rsidR="009514AE" w:rsidRDefault="00197E20" w:rsidP="00695570">
      <w:pPr>
        <w:widowControl w:val="0"/>
        <w:autoSpaceDE w:val="0"/>
        <w:autoSpaceDN w:val="0"/>
        <w:adjustRightInd w:val="0"/>
        <w:spacing w:after="0" w:line="240" w:lineRule="auto"/>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00D73DF" w14:textId="103C9CFF" w:rsidR="00197E20" w:rsidRPr="00210195"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10195">
        <w:rPr>
          <w:rFonts w:ascii="Times New Roman" w:hAnsi="Times New Roman"/>
          <w:b/>
          <w:bCs/>
          <w:kern w:val="0"/>
          <w:lang w:val="x-none"/>
        </w:rPr>
        <w:t>Раздел II</w:t>
      </w:r>
    </w:p>
    <w:p w14:paraId="1F22EB7C" w14:textId="77777777" w:rsidR="00197E20" w:rsidRPr="00210195" w:rsidRDefault="00197E20">
      <w:pPr>
        <w:widowControl w:val="0"/>
        <w:autoSpaceDE w:val="0"/>
        <w:autoSpaceDN w:val="0"/>
        <w:adjustRightInd w:val="0"/>
        <w:spacing w:after="0" w:line="240" w:lineRule="auto"/>
        <w:jc w:val="center"/>
        <w:rPr>
          <w:rFonts w:ascii="Times New Roman" w:hAnsi="Times New Roman"/>
          <w:b/>
          <w:bCs/>
          <w:kern w:val="0"/>
          <w:lang w:val="x-none"/>
        </w:rPr>
      </w:pPr>
      <w:r w:rsidRPr="00210195">
        <w:rPr>
          <w:rFonts w:ascii="Times New Roman" w:hAnsi="Times New Roman"/>
          <w:b/>
          <w:bCs/>
          <w:kern w:val="0"/>
          <w:lang w:val="x-none"/>
        </w:rPr>
        <w:t>Повърхност на подхода</w:t>
      </w:r>
    </w:p>
    <w:p w14:paraId="19B0B3B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AEC29E9" w14:textId="326F0227" w:rsidR="00197E20" w:rsidRPr="0091420A"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Чл. 5</w:t>
      </w:r>
      <w:r w:rsidR="00F57876">
        <w:rPr>
          <w:rFonts w:ascii="Times New Roman" w:hAnsi="Times New Roman"/>
          <w:b/>
          <w:bCs/>
          <w:kern w:val="0"/>
        </w:rPr>
        <w:t>7</w:t>
      </w:r>
      <w:r w:rsidR="00210195">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Повърхността на подхода за кацане е наклонена равнина</w:t>
      </w:r>
      <w:r w:rsidR="00B131DD" w:rsidRPr="00112DB8">
        <w:rPr>
          <w:rFonts w:ascii="Times New Roman" w:hAnsi="Times New Roman"/>
          <w:kern w:val="0"/>
        </w:rPr>
        <w:t xml:space="preserve">, </w:t>
      </w:r>
      <w:r w:rsidR="00210195" w:rsidRPr="00112DB8">
        <w:rPr>
          <w:rFonts w:ascii="Times New Roman" w:hAnsi="Times New Roman"/>
          <w:kern w:val="0"/>
          <w:lang w:val="x-none"/>
        </w:rPr>
        <w:t>сложна повърхност</w:t>
      </w:r>
      <w:r w:rsidR="00210195">
        <w:rPr>
          <w:rFonts w:ascii="Times New Roman" w:hAnsi="Times New Roman"/>
          <w:kern w:val="0"/>
        </w:rPr>
        <w:t xml:space="preserve"> − </w:t>
      </w:r>
      <w:r w:rsidR="00210195" w:rsidRPr="00210195">
        <w:rPr>
          <w:rFonts w:ascii="Times New Roman" w:hAnsi="Times New Roman"/>
          <w:kern w:val="0"/>
          <w:lang w:val="x-none"/>
        </w:rPr>
        <w:t xml:space="preserve">ако се изпълнява завой </w:t>
      </w:r>
      <w:r w:rsidR="00210195">
        <w:rPr>
          <w:rFonts w:ascii="Times New Roman" w:hAnsi="Times New Roman"/>
          <w:kern w:val="0"/>
        </w:rPr>
        <w:t xml:space="preserve">или </w:t>
      </w:r>
      <w:r w:rsidRPr="00112DB8">
        <w:rPr>
          <w:rFonts w:ascii="Times New Roman" w:hAnsi="Times New Roman"/>
          <w:kern w:val="0"/>
          <w:lang w:val="x-none"/>
        </w:rPr>
        <w:t>комбинация от равнини,</w:t>
      </w:r>
      <w:r w:rsidR="00B131DD" w:rsidRPr="00112DB8">
        <w:rPr>
          <w:rFonts w:ascii="Times New Roman" w:hAnsi="Times New Roman"/>
          <w:kern w:val="0"/>
        </w:rPr>
        <w:t xml:space="preserve"> ,</w:t>
      </w:r>
      <w:r w:rsidRPr="00112DB8">
        <w:rPr>
          <w:rFonts w:ascii="Times New Roman" w:hAnsi="Times New Roman"/>
          <w:kern w:val="0"/>
          <w:lang w:val="x-none"/>
        </w:rPr>
        <w:t xml:space="preserve"> издигащи се от границата на участъка за безопасност и разположени симетрично на тяхната осева линия, минаваща през центъра на зоната FATO.</w:t>
      </w:r>
    </w:p>
    <w:p w14:paraId="034B05E8" w14:textId="67B270F3" w:rsidR="0026336E" w:rsidRPr="00112DB8" w:rsidRDefault="00197E20" w:rsidP="0026336E">
      <w:pPr>
        <w:spacing w:after="0" w:line="240" w:lineRule="auto"/>
        <w:ind w:firstLine="708"/>
        <w:rPr>
          <w:rFonts w:ascii="Times New Roman" w:hAnsi="Times New Roman"/>
        </w:rPr>
      </w:pPr>
      <w:r w:rsidRPr="00112DB8">
        <w:rPr>
          <w:rFonts w:ascii="Times New Roman" w:hAnsi="Times New Roman"/>
          <w:b/>
          <w:bCs/>
          <w:kern w:val="0"/>
          <w:lang w:val="x-none"/>
        </w:rPr>
        <w:t xml:space="preserve"> </w:t>
      </w:r>
      <w:r w:rsidR="0026336E" w:rsidRPr="00112DB8">
        <w:rPr>
          <w:rFonts w:ascii="Times New Roman" w:hAnsi="Times New Roman"/>
          <w:b/>
          <w:bCs/>
        </w:rPr>
        <w:t>Чл. 5</w:t>
      </w:r>
      <w:r w:rsidR="00F57876">
        <w:rPr>
          <w:rFonts w:ascii="Times New Roman" w:hAnsi="Times New Roman"/>
          <w:b/>
          <w:bCs/>
        </w:rPr>
        <w:t>7</w:t>
      </w:r>
      <w:r w:rsidR="00210195">
        <w:rPr>
          <w:rFonts w:ascii="Times New Roman" w:hAnsi="Times New Roman"/>
          <w:b/>
          <w:bCs/>
        </w:rPr>
        <w:t>7</w:t>
      </w:r>
      <w:r w:rsidR="0026336E" w:rsidRPr="00112DB8">
        <w:rPr>
          <w:rFonts w:ascii="Times New Roman" w:hAnsi="Times New Roman"/>
          <w:b/>
          <w:bCs/>
        </w:rPr>
        <w:t>.</w:t>
      </w:r>
      <w:r w:rsidR="0026336E" w:rsidRPr="00112DB8">
        <w:rPr>
          <w:rFonts w:ascii="Times New Roman" w:hAnsi="Times New Roman"/>
        </w:rPr>
        <w:t xml:space="preserve"> (1) Границите на повърхността на подхода за кацане включват:</w:t>
      </w:r>
    </w:p>
    <w:p w14:paraId="702E592A" w14:textId="77777777" w:rsidR="0026336E" w:rsidRPr="00112DB8" w:rsidRDefault="0026336E" w:rsidP="0026336E">
      <w:pPr>
        <w:spacing w:after="0" w:line="240" w:lineRule="auto"/>
        <w:ind w:firstLine="708"/>
        <w:jc w:val="both"/>
        <w:rPr>
          <w:rFonts w:ascii="Times New Roman" w:hAnsi="Times New Roman"/>
        </w:rPr>
      </w:pPr>
      <w:r w:rsidRPr="00112DB8">
        <w:rPr>
          <w:rFonts w:ascii="Times New Roman" w:hAnsi="Times New Roman"/>
        </w:rPr>
        <w:t>1. вътрешна граница - разположена хоризонтално линия до външната граница на участъка за безопасност, равна на определената минимална широчина/диаметъра на</w:t>
      </w:r>
      <w:r w:rsidRPr="0091420A">
        <w:rPr>
          <w:rFonts w:ascii="Times New Roman" w:hAnsi="Times New Roman"/>
        </w:rPr>
        <w:t xml:space="preserve"> </w:t>
      </w:r>
      <w:r w:rsidRPr="00112DB8">
        <w:rPr>
          <w:rFonts w:ascii="Times New Roman" w:hAnsi="Times New Roman"/>
        </w:rPr>
        <w:t>зоната FATO и участъка за безопасност и перпендикулярна на осевата линия на повърхността на подхода за кацане;</w:t>
      </w:r>
    </w:p>
    <w:p w14:paraId="3D1F8FD4" w14:textId="313DB1FC" w:rsidR="0026336E" w:rsidRPr="00112DB8" w:rsidRDefault="0026336E" w:rsidP="0026336E">
      <w:pPr>
        <w:spacing w:after="0" w:line="240" w:lineRule="auto"/>
        <w:ind w:firstLine="708"/>
        <w:jc w:val="both"/>
        <w:rPr>
          <w:rFonts w:ascii="Times New Roman" w:hAnsi="Times New Roman"/>
        </w:rPr>
      </w:pPr>
      <w:r w:rsidRPr="00112DB8">
        <w:rPr>
          <w:rFonts w:ascii="Times New Roman" w:hAnsi="Times New Roman"/>
        </w:rPr>
        <w:t>2. две странични граници, започващи от краищата на вътрешната граница по т.</w:t>
      </w:r>
      <w:r w:rsidR="00210195">
        <w:rPr>
          <w:rFonts w:ascii="Times New Roman" w:hAnsi="Times New Roman"/>
        </w:rPr>
        <w:t xml:space="preserve"> </w:t>
      </w:r>
      <w:r w:rsidRPr="00112DB8">
        <w:rPr>
          <w:rFonts w:ascii="Times New Roman" w:hAnsi="Times New Roman"/>
        </w:rPr>
        <w:t>1 и отклоняващи се равномерно с определена величина от вертикалната равнина, в която лежи осевата линия на зоната FATO;</w:t>
      </w:r>
    </w:p>
    <w:p w14:paraId="7EDD9440" w14:textId="77777777" w:rsidR="0026336E" w:rsidRPr="00112DB8" w:rsidRDefault="0026336E" w:rsidP="0026336E">
      <w:pPr>
        <w:spacing w:after="0" w:line="240" w:lineRule="auto"/>
        <w:ind w:firstLine="708"/>
        <w:jc w:val="both"/>
        <w:rPr>
          <w:rFonts w:ascii="Times New Roman" w:hAnsi="Times New Roman"/>
        </w:rPr>
      </w:pPr>
      <w:r w:rsidRPr="00112DB8">
        <w:rPr>
          <w:rFonts w:ascii="Times New Roman" w:hAnsi="Times New Roman"/>
        </w:rPr>
        <w:t>3. външна граница, разположена хоризонтално на определена височина от 152 m (500 фута) над превишението на зоната FATO и перпендикулярна на осевата линия на повърхността на подхода за кацане.</w:t>
      </w:r>
    </w:p>
    <w:p w14:paraId="158D4C18" w14:textId="7D291FA8" w:rsidR="0026336E" w:rsidRPr="00112DB8" w:rsidRDefault="0026336E" w:rsidP="0026336E">
      <w:pPr>
        <w:spacing w:after="0" w:line="240" w:lineRule="auto"/>
        <w:ind w:firstLine="708"/>
        <w:jc w:val="both"/>
        <w:rPr>
          <w:rFonts w:ascii="Times New Roman" w:hAnsi="Times New Roman"/>
        </w:rPr>
      </w:pPr>
      <w:r w:rsidRPr="00112DB8">
        <w:rPr>
          <w:rFonts w:ascii="Times New Roman" w:hAnsi="Times New Roman"/>
        </w:rPr>
        <w:t xml:space="preserve">(2) Надморската височина на вътрешната граница е равна на надморската височина на участъка за безопасност в точката на вътрешната граница, през която минава осевата линия на повърхността на подхода за кацане. На вертолетни летища, предназначени за използване от вертолети с летателно-технически характеристики от клас I, след извършване на аеронавигационно проучване, одобрено от ГД </w:t>
      </w:r>
      <w:r w:rsidR="00B73E10">
        <w:rPr>
          <w:rFonts w:ascii="Times New Roman" w:hAnsi="Times New Roman"/>
        </w:rPr>
        <w:t>„</w:t>
      </w:r>
      <w:r w:rsidRPr="00112DB8">
        <w:rPr>
          <w:rFonts w:ascii="Times New Roman" w:hAnsi="Times New Roman"/>
        </w:rPr>
        <w:t>ГВА</w:t>
      </w:r>
      <w:r w:rsidR="00B73E10">
        <w:rPr>
          <w:rFonts w:ascii="Times New Roman" w:hAnsi="Times New Roman"/>
        </w:rPr>
        <w:t>“</w:t>
      </w:r>
      <w:r w:rsidRPr="00112DB8">
        <w:rPr>
          <w:rFonts w:ascii="Times New Roman" w:hAnsi="Times New Roman"/>
        </w:rPr>
        <w:t>, началото на наклона може да се разполага непосредствено над FATO.</w:t>
      </w:r>
    </w:p>
    <w:p w14:paraId="68ACFD79" w14:textId="43A411DD" w:rsidR="0026336E" w:rsidRPr="00112DB8" w:rsidRDefault="0026336E" w:rsidP="0026336E">
      <w:pPr>
        <w:spacing w:after="0" w:line="240" w:lineRule="auto"/>
        <w:ind w:firstLine="708"/>
        <w:jc w:val="both"/>
        <w:rPr>
          <w:rFonts w:ascii="Times New Roman" w:hAnsi="Times New Roman"/>
        </w:rPr>
      </w:pPr>
      <w:r w:rsidRPr="00112DB8">
        <w:rPr>
          <w:rFonts w:ascii="Times New Roman" w:hAnsi="Times New Roman"/>
        </w:rPr>
        <w:t>(3) Наклонът</w:t>
      </w:r>
      <w:r w:rsidR="00D557FD">
        <w:rPr>
          <w:rFonts w:ascii="Times New Roman" w:hAnsi="Times New Roman"/>
          <w:lang w:val="en-US"/>
        </w:rPr>
        <w:t xml:space="preserve"> </w:t>
      </w:r>
      <w:r w:rsidRPr="00112DB8">
        <w:rPr>
          <w:rFonts w:ascii="Times New Roman" w:hAnsi="Times New Roman"/>
        </w:rPr>
        <w:t>(ите) на повърхността на подхода за кацане се измерва</w:t>
      </w:r>
      <w:r w:rsidRPr="00112DB8">
        <w:rPr>
          <w:rFonts w:ascii="Times New Roman" w:hAnsi="Times New Roman"/>
          <w:lang w:val="ru-RU"/>
        </w:rPr>
        <w:t xml:space="preserve"> </w:t>
      </w:r>
      <w:r w:rsidRPr="00112DB8">
        <w:rPr>
          <w:rFonts w:ascii="Times New Roman" w:hAnsi="Times New Roman"/>
        </w:rPr>
        <w:t>(т) във вертикалната равнина</w:t>
      </w:r>
      <w:r w:rsidR="003A6670">
        <w:rPr>
          <w:rFonts w:ascii="Times New Roman" w:hAnsi="Times New Roman"/>
        </w:rPr>
        <w:t>по</w:t>
      </w:r>
      <w:r w:rsidRPr="00112DB8">
        <w:rPr>
          <w:rFonts w:ascii="Times New Roman" w:hAnsi="Times New Roman"/>
        </w:rPr>
        <w:t xml:space="preserve"> осевата линия на повърхността.</w:t>
      </w:r>
    </w:p>
    <w:p w14:paraId="4F84F31B" w14:textId="77777777" w:rsidR="0026336E" w:rsidRPr="00112DB8" w:rsidRDefault="0026336E" w:rsidP="0026336E">
      <w:pPr>
        <w:spacing w:after="0" w:line="240" w:lineRule="auto"/>
        <w:ind w:firstLine="708"/>
        <w:jc w:val="both"/>
        <w:rPr>
          <w:rFonts w:ascii="Times New Roman" w:hAnsi="Times New Roman"/>
        </w:rPr>
      </w:pPr>
      <w:r w:rsidRPr="00112DB8">
        <w:rPr>
          <w:rFonts w:ascii="Times New Roman" w:hAnsi="Times New Roman"/>
        </w:rPr>
        <w:t>(4) Когато повърхността на подхода за кацане включва участък за изпълнение на обратен завой, тази повърхност представлява сложна повърхност, включваща нормали, лежащи в хоризонталната равнина и изтеглени към нейната осева линия, а наклонът на тази осева линия е подобен на наклона на повърхността на праволинейния подход за кацане.</w:t>
      </w:r>
    </w:p>
    <w:p w14:paraId="3A6F3F15" w14:textId="77777777" w:rsidR="0026336E" w:rsidRPr="00112DB8" w:rsidRDefault="0026336E" w:rsidP="0026336E">
      <w:pPr>
        <w:spacing w:after="0" w:line="240" w:lineRule="auto"/>
        <w:ind w:firstLine="708"/>
        <w:jc w:val="both"/>
        <w:rPr>
          <w:rFonts w:ascii="Times New Roman" w:hAnsi="Times New Roman"/>
        </w:rPr>
      </w:pPr>
      <w:r w:rsidRPr="00112DB8">
        <w:rPr>
          <w:rFonts w:ascii="Times New Roman" w:hAnsi="Times New Roman"/>
        </w:rPr>
        <w:t>(5) Когато повърхността на подхода за кацане включва участък за изпълнение на обратен завой, тя не включва повече от един криволинеен участък.</w:t>
      </w:r>
    </w:p>
    <w:p w14:paraId="58D3CE29" w14:textId="77777777" w:rsidR="0026336E" w:rsidRPr="00112DB8" w:rsidRDefault="0026336E" w:rsidP="0026336E">
      <w:pPr>
        <w:spacing w:after="0" w:line="240" w:lineRule="auto"/>
        <w:ind w:firstLine="708"/>
        <w:jc w:val="both"/>
        <w:rPr>
          <w:rFonts w:ascii="Times New Roman" w:hAnsi="Times New Roman"/>
        </w:rPr>
      </w:pPr>
      <w:r w:rsidRPr="00112DB8">
        <w:rPr>
          <w:rFonts w:ascii="Times New Roman" w:hAnsi="Times New Roman"/>
        </w:rPr>
        <w:t>(6) Когато се предвижда криволинеен участък на повърхността на подхода за кацане, сумата на радиуса на дъгата, съответстващ на осевата линия на повърхността на подхода за кацане, и дължината на праволинейния участък, започващ от вътрешната граница, е не по-малко от 575 m.</w:t>
      </w:r>
    </w:p>
    <w:p w14:paraId="5098EA50" w14:textId="77777777" w:rsidR="0026336E" w:rsidRPr="00112DB8" w:rsidRDefault="0026336E" w:rsidP="0026336E">
      <w:pPr>
        <w:spacing w:after="0" w:line="240" w:lineRule="auto"/>
        <w:ind w:firstLine="708"/>
        <w:jc w:val="both"/>
        <w:rPr>
          <w:rFonts w:ascii="Times New Roman" w:hAnsi="Times New Roman"/>
        </w:rPr>
      </w:pPr>
      <w:r w:rsidRPr="00112DB8">
        <w:rPr>
          <w:rFonts w:ascii="Times New Roman" w:hAnsi="Times New Roman"/>
        </w:rPr>
        <w:t>(7) Всички отклонения в направлението на осевата линия на повърхността на подхода за кацане се изчисляват по такъв начин, че да не се създава необходимост от изпълнение на обратен завой с радиус под 275 m.</w:t>
      </w:r>
    </w:p>
    <w:p w14:paraId="1561DCBA" w14:textId="385D9506" w:rsidR="0026336E" w:rsidRPr="00112DB8" w:rsidRDefault="0026336E" w:rsidP="0026336E">
      <w:pPr>
        <w:spacing w:after="0" w:line="240" w:lineRule="auto"/>
        <w:ind w:firstLine="708"/>
        <w:jc w:val="both"/>
        <w:rPr>
          <w:rFonts w:ascii="Times New Roman" w:hAnsi="Times New Roman"/>
        </w:rPr>
      </w:pPr>
      <w:r w:rsidRPr="00112DB8">
        <w:rPr>
          <w:rFonts w:ascii="Times New Roman" w:hAnsi="Times New Roman"/>
        </w:rPr>
        <w:t xml:space="preserve">(8) За вертолетни летища, използвани от вертолети, опериращи с летателно-технически характеристики </w:t>
      </w:r>
      <w:r w:rsidR="00797F9C">
        <w:rPr>
          <w:rFonts w:ascii="Times New Roman" w:hAnsi="Times New Roman"/>
        </w:rPr>
        <w:t>2</w:t>
      </w:r>
      <w:r w:rsidRPr="00112DB8">
        <w:rPr>
          <w:rFonts w:ascii="Times New Roman" w:hAnsi="Times New Roman"/>
        </w:rPr>
        <w:t xml:space="preserve"> и </w:t>
      </w:r>
      <w:r w:rsidR="00797F9C">
        <w:rPr>
          <w:rFonts w:ascii="Times New Roman" w:hAnsi="Times New Roman"/>
        </w:rPr>
        <w:t>3</w:t>
      </w:r>
      <w:r w:rsidRPr="00112DB8">
        <w:rPr>
          <w:rFonts w:ascii="Times New Roman" w:hAnsi="Times New Roman"/>
        </w:rPr>
        <w:t xml:space="preserve"> клас, се изисква траекториите на подхода за кацане да се избират по такъв начин, че да позволяват безопасно изпълнение на принудително кацане или на кацане с един неработещ двигател, така че да се намали рискът от нанасяне на телесни повреди на лица, намиращи се на земята или във водата, или повреди на имуществото.</w:t>
      </w:r>
    </w:p>
    <w:p w14:paraId="665D80FE" w14:textId="17E64626" w:rsidR="0026336E" w:rsidRPr="00112DB8" w:rsidRDefault="0026336E" w:rsidP="0026336E">
      <w:pPr>
        <w:spacing w:after="0" w:line="240" w:lineRule="auto"/>
        <w:ind w:firstLine="708"/>
        <w:jc w:val="both"/>
        <w:rPr>
          <w:rFonts w:ascii="Times New Roman" w:hAnsi="Times New Roman"/>
        </w:rPr>
      </w:pPr>
      <w:r w:rsidRPr="00112DB8">
        <w:rPr>
          <w:rFonts w:ascii="Times New Roman" w:hAnsi="Times New Roman"/>
        </w:rPr>
        <w:t xml:space="preserve">(9) Факторите, определящи годността на ползване на зоните по ал. </w:t>
      </w:r>
      <w:r w:rsidR="00BF779F">
        <w:rPr>
          <w:rFonts w:ascii="Times New Roman" w:hAnsi="Times New Roman"/>
        </w:rPr>
        <w:t>8</w:t>
      </w:r>
      <w:r w:rsidRPr="00112DB8">
        <w:rPr>
          <w:rFonts w:ascii="Times New Roman" w:hAnsi="Times New Roman"/>
        </w:rPr>
        <w:t>, са типа на вертолета, за който е предназначено вертолетното летище, и условията на заобикалящата среда.</w:t>
      </w:r>
    </w:p>
    <w:p w14:paraId="7DDC0779" w14:textId="4A26A99C" w:rsidR="00197E20" w:rsidRPr="00112DB8" w:rsidRDefault="00197E20" w:rsidP="0026336E">
      <w:pPr>
        <w:widowControl w:val="0"/>
        <w:autoSpaceDE w:val="0"/>
        <w:autoSpaceDN w:val="0"/>
        <w:adjustRightInd w:val="0"/>
        <w:spacing w:after="0" w:line="240" w:lineRule="auto"/>
        <w:ind w:firstLine="480"/>
        <w:jc w:val="both"/>
        <w:rPr>
          <w:rFonts w:ascii="Times New Roman" w:hAnsi="Times New Roman"/>
          <w:kern w:val="0"/>
          <w:lang w:val="x-none"/>
        </w:rPr>
      </w:pPr>
    </w:p>
    <w:p w14:paraId="2D7A972F" w14:textId="77777777" w:rsidR="00B7293E" w:rsidRDefault="00B7293E" w:rsidP="00A70636">
      <w:pPr>
        <w:widowControl w:val="0"/>
        <w:autoSpaceDE w:val="0"/>
        <w:autoSpaceDN w:val="0"/>
        <w:adjustRightInd w:val="0"/>
        <w:spacing w:after="0" w:line="240" w:lineRule="auto"/>
        <w:jc w:val="both"/>
        <w:rPr>
          <w:rFonts w:ascii="Times New Roman" w:hAnsi="Times New Roman"/>
          <w:noProof/>
          <w:kern w:val="0"/>
          <w:lang w:val="x-none"/>
        </w:rPr>
      </w:pPr>
    </w:p>
    <w:p w14:paraId="7D17ACEE" w14:textId="0E7B5BBA" w:rsidR="00197E20" w:rsidRPr="00112DB8" w:rsidRDefault="001C1D9F" w:rsidP="00A70636">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0ED89F69" wp14:editId="090D1198">
            <wp:extent cx="5730240" cy="6721755"/>
            <wp:effectExtent l="0" t="0" r="3810" b="3175"/>
            <wp:docPr id="7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72">
                      <a:extLst>
                        <a:ext uri="{28A0092B-C50C-407E-A947-70E740481C1C}">
                          <a14:useLocalDpi xmlns:a14="http://schemas.microsoft.com/office/drawing/2010/main" val="0"/>
                        </a:ext>
                      </a:extLst>
                    </a:blip>
                    <a:srcRect r="1915"/>
                    <a:stretch/>
                  </pic:blipFill>
                  <pic:spPr bwMode="auto">
                    <a:xfrm>
                      <a:off x="0" y="0"/>
                      <a:ext cx="5750035" cy="6744975"/>
                    </a:xfrm>
                    <a:prstGeom prst="rect">
                      <a:avLst/>
                    </a:prstGeom>
                    <a:noFill/>
                    <a:ln>
                      <a:noFill/>
                    </a:ln>
                  </pic:spPr>
                </pic:pic>
              </a:graphicData>
            </a:graphic>
          </wp:inline>
        </w:drawing>
      </w:r>
    </w:p>
    <w:p w14:paraId="10522FF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C068978" w14:textId="17F23C93" w:rsidR="00197E20" w:rsidRPr="00112DB8" w:rsidRDefault="00197E20" w:rsidP="00AB3DCB">
      <w:pPr>
        <w:widowControl w:val="0"/>
        <w:autoSpaceDE w:val="0"/>
        <w:autoSpaceDN w:val="0"/>
        <w:adjustRightInd w:val="0"/>
        <w:spacing w:after="0" w:line="240" w:lineRule="auto"/>
        <w:jc w:val="center"/>
        <w:rPr>
          <w:rFonts w:ascii="Times New Roman" w:hAnsi="Times New Roman"/>
          <w:kern w:val="0"/>
        </w:rPr>
      </w:pPr>
      <w:r w:rsidRPr="00112DB8">
        <w:rPr>
          <w:rFonts w:ascii="Times New Roman" w:hAnsi="Times New Roman"/>
          <w:kern w:val="0"/>
          <w:lang w:val="x-none"/>
        </w:rPr>
        <w:t xml:space="preserve">Фиг. </w:t>
      </w:r>
      <w:r w:rsidR="00024AD6">
        <w:rPr>
          <w:rFonts w:ascii="Times New Roman" w:hAnsi="Times New Roman"/>
          <w:kern w:val="0"/>
          <w:lang w:val="x-none"/>
        </w:rPr>
        <w:t>61</w:t>
      </w:r>
      <w:r w:rsidRPr="00112DB8">
        <w:rPr>
          <w:rFonts w:ascii="Times New Roman" w:hAnsi="Times New Roman"/>
          <w:kern w:val="0"/>
          <w:lang w:val="x-none"/>
        </w:rPr>
        <w:t>. Повърхнини, ограничаващи препятствията</w:t>
      </w:r>
    </w:p>
    <w:p w14:paraId="461FE83B" w14:textId="77777777" w:rsidR="00B90761" w:rsidRPr="00112DB8" w:rsidRDefault="00B90761">
      <w:pPr>
        <w:widowControl w:val="0"/>
        <w:autoSpaceDE w:val="0"/>
        <w:autoSpaceDN w:val="0"/>
        <w:adjustRightInd w:val="0"/>
        <w:spacing w:after="0" w:line="240" w:lineRule="auto"/>
        <w:ind w:firstLine="480"/>
        <w:jc w:val="both"/>
        <w:rPr>
          <w:rFonts w:ascii="Times New Roman" w:hAnsi="Times New Roman"/>
          <w:kern w:val="0"/>
        </w:rPr>
      </w:pPr>
    </w:p>
    <w:p w14:paraId="34F41D0A" w14:textId="04E562ED" w:rsidR="0026336E" w:rsidRPr="0091420A" w:rsidRDefault="00B90761">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rPr>
        <w:t>Чл. 5</w:t>
      </w:r>
      <w:r w:rsidR="00F57876">
        <w:rPr>
          <w:rFonts w:ascii="Times New Roman" w:hAnsi="Times New Roman"/>
          <w:b/>
          <w:bCs/>
        </w:rPr>
        <w:t>7</w:t>
      </w:r>
      <w:r w:rsidR="00B73E10">
        <w:rPr>
          <w:rFonts w:ascii="Times New Roman" w:hAnsi="Times New Roman"/>
          <w:b/>
          <w:bCs/>
        </w:rPr>
        <w:t>8</w:t>
      </w:r>
      <w:r w:rsidRPr="00112DB8">
        <w:rPr>
          <w:rFonts w:ascii="Times New Roman" w:hAnsi="Times New Roman"/>
        </w:rPr>
        <w:t xml:space="preserve">. За FATO на вертолетно летище, на което не е предвиден </w:t>
      </w:r>
      <w:r w:rsidR="0040169C">
        <w:rPr>
          <w:rFonts w:ascii="Times New Roman" w:hAnsi="Times New Roman"/>
        </w:rPr>
        <w:t>в</w:t>
      </w:r>
      <w:r w:rsidR="0040169C" w:rsidRPr="0040169C">
        <w:rPr>
          <w:rFonts w:ascii="Times New Roman" w:hAnsi="Times New Roman"/>
        </w:rPr>
        <w:t>изуален сегмент на подход към точка в пространството</w:t>
      </w:r>
      <w:r w:rsidR="0018753D">
        <w:rPr>
          <w:rFonts w:ascii="Times New Roman" w:hAnsi="Times New Roman"/>
        </w:rPr>
        <w:t xml:space="preserve"> (</w:t>
      </w:r>
      <w:r w:rsidRPr="00112DB8">
        <w:rPr>
          <w:rFonts w:ascii="Times New Roman" w:hAnsi="Times New Roman"/>
        </w:rPr>
        <w:t>PinS</w:t>
      </w:r>
      <w:r w:rsidR="0018753D">
        <w:rPr>
          <w:rFonts w:ascii="Times New Roman" w:hAnsi="Times New Roman"/>
        </w:rPr>
        <w:t>)</w:t>
      </w:r>
      <w:r w:rsidRPr="00112DB8">
        <w:rPr>
          <w:rFonts w:ascii="Times New Roman" w:hAnsi="Times New Roman"/>
        </w:rPr>
        <w:t>, който включва повърхност на визуален участък (VSS), не се изискват преходни повърхности.</w:t>
      </w:r>
    </w:p>
    <w:p w14:paraId="2EA77B9B" w14:textId="0732E020" w:rsidR="009514AE" w:rsidRPr="00695570" w:rsidRDefault="00197E20" w:rsidP="0069557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p>
    <w:p w14:paraId="780844E7" w14:textId="78D2161E" w:rsidR="00197E20" w:rsidRPr="00B73E1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73E10">
        <w:rPr>
          <w:rFonts w:ascii="Times New Roman" w:hAnsi="Times New Roman"/>
          <w:b/>
          <w:bCs/>
          <w:kern w:val="0"/>
          <w:lang w:val="x-none"/>
        </w:rPr>
        <w:t>Раздел III</w:t>
      </w:r>
    </w:p>
    <w:p w14:paraId="704851F8" w14:textId="77777777" w:rsidR="00197E20" w:rsidRPr="00B73E1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B73E10">
        <w:rPr>
          <w:rFonts w:ascii="Times New Roman" w:hAnsi="Times New Roman"/>
          <w:b/>
          <w:bCs/>
          <w:kern w:val="0"/>
          <w:lang w:val="x-none"/>
        </w:rPr>
        <w:t>Преходна повърхност</w:t>
      </w:r>
    </w:p>
    <w:p w14:paraId="217D814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6D4F660" w14:textId="6F10C04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F57876">
        <w:rPr>
          <w:rFonts w:ascii="Times New Roman" w:hAnsi="Times New Roman"/>
          <w:b/>
          <w:bCs/>
          <w:kern w:val="0"/>
        </w:rPr>
        <w:t>7</w:t>
      </w:r>
      <w:r w:rsidR="007E2DA1">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Преходната повърхност е сложна повърхност, разположена покрай страничната граница на участъка за безопасност и част от страничната граница на повърхността на подхода за кацане, която стига нагоре и встрани до предварително определена относителна височина</w:t>
      </w:r>
      <w:r w:rsidR="005328DD" w:rsidRPr="00112DB8">
        <w:rPr>
          <w:rFonts w:ascii="Times New Roman" w:hAnsi="Times New Roman"/>
          <w:kern w:val="0"/>
        </w:rPr>
        <w:t xml:space="preserve"> </w:t>
      </w:r>
      <w:r w:rsidR="005328DD" w:rsidRPr="00112DB8">
        <w:rPr>
          <w:rFonts w:ascii="Times New Roman" w:hAnsi="Times New Roman"/>
        </w:rPr>
        <w:t>от 45 m</w:t>
      </w:r>
      <w:r w:rsidRPr="00112DB8">
        <w:rPr>
          <w:rFonts w:ascii="Times New Roman" w:hAnsi="Times New Roman"/>
          <w:kern w:val="0"/>
          <w:lang w:val="x-none"/>
        </w:rPr>
        <w:t>.</w:t>
      </w:r>
    </w:p>
    <w:p w14:paraId="5817650F" w14:textId="2EE613A0" w:rsidR="005328DD" w:rsidRPr="00112DB8" w:rsidRDefault="00197E20" w:rsidP="005328DD">
      <w:pPr>
        <w:spacing w:after="0" w:line="240" w:lineRule="auto"/>
        <w:ind w:firstLine="708"/>
        <w:jc w:val="both"/>
        <w:rPr>
          <w:rFonts w:ascii="Times New Roman" w:hAnsi="Times New Roman"/>
        </w:rPr>
      </w:pPr>
      <w:r w:rsidRPr="00112DB8">
        <w:rPr>
          <w:rFonts w:ascii="Times New Roman" w:hAnsi="Times New Roman"/>
          <w:b/>
          <w:bCs/>
          <w:kern w:val="0"/>
          <w:lang w:val="x-none"/>
        </w:rPr>
        <w:t xml:space="preserve"> </w:t>
      </w:r>
      <w:r w:rsidR="005328DD" w:rsidRPr="00112DB8">
        <w:rPr>
          <w:rFonts w:ascii="Times New Roman" w:hAnsi="Times New Roman"/>
          <w:b/>
          <w:bCs/>
        </w:rPr>
        <w:t>Чл. 5</w:t>
      </w:r>
      <w:r w:rsidR="007E2DA1">
        <w:rPr>
          <w:rFonts w:ascii="Times New Roman" w:hAnsi="Times New Roman"/>
          <w:b/>
          <w:bCs/>
        </w:rPr>
        <w:t>80</w:t>
      </w:r>
      <w:r w:rsidR="005328DD" w:rsidRPr="00112DB8">
        <w:rPr>
          <w:rFonts w:ascii="Times New Roman" w:hAnsi="Times New Roman"/>
          <w:b/>
          <w:bCs/>
        </w:rPr>
        <w:t>.</w:t>
      </w:r>
      <w:r w:rsidR="005328DD" w:rsidRPr="00112DB8">
        <w:rPr>
          <w:rFonts w:ascii="Times New Roman" w:hAnsi="Times New Roman"/>
        </w:rPr>
        <w:t xml:space="preserve"> (1) Границите на преходната повърхност са:</w:t>
      </w:r>
    </w:p>
    <w:p w14:paraId="148CD17C" w14:textId="77777777" w:rsidR="005328DD" w:rsidRPr="00112DB8" w:rsidRDefault="005328DD" w:rsidP="005328DD">
      <w:pPr>
        <w:spacing w:after="0" w:line="240" w:lineRule="auto"/>
        <w:ind w:firstLine="708"/>
        <w:jc w:val="both"/>
        <w:rPr>
          <w:rFonts w:ascii="Times New Roman" w:hAnsi="Times New Roman"/>
        </w:rPr>
      </w:pPr>
      <w:r w:rsidRPr="00112DB8">
        <w:rPr>
          <w:rFonts w:ascii="Times New Roman" w:hAnsi="Times New Roman"/>
        </w:rPr>
        <w:t>1. долна граница - започваща в точка на страничната граница на повърхността на подхода за кацане /набиране на височина при излитане на установена височина над долната граница, простираща се покрай страничната граница на повърхността на подхода за кацане/набиране на височина при излитане до вътрешната граница на повърхността на подхода за кацане/набиране на височина при излитане и продължава покрай страничната граница на зоната за безопасност, успоредно на осевата линия на зоната FATO;</w:t>
      </w:r>
    </w:p>
    <w:p w14:paraId="794D3E23" w14:textId="4B8BAC94" w:rsidR="005328DD" w:rsidRPr="00112DB8" w:rsidRDefault="005328DD" w:rsidP="005328DD">
      <w:pPr>
        <w:spacing w:after="0" w:line="240" w:lineRule="auto"/>
        <w:ind w:firstLine="708"/>
        <w:jc w:val="both"/>
        <w:rPr>
          <w:rFonts w:ascii="Times New Roman" w:hAnsi="Times New Roman"/>
        </w:rPr>
      </w:pPr>
      <w:r w:rsidRPr="00112DB8">
        <w:rPr>
          <w:rFonts w:ascii="Times New Roman" w:hAnsi="Times New Roman"/>
        </w:rPr>
        <w:t xml:space="preserve">2. горна граница - разположена на установена височина над долната граница, съгласно таблица </w:t>
      </w:r>
      <w:r w:rsidR="00FD5443" w:rsidRPr="00112DB8">
        <w:rPr>
          <w:rFonts w:ascii="Times New Roman" w:hAnsi="Times New Roman"/>
          <w:color w:val="000000" w:themeColor="text1"/>
        </w:rPr>
        <w:t>2</w:t>
      </w:r>
      <w:r w:rsidR="00FD5443">
        <w:rPr>
          <w:rFonts w:ascii="Times New Roman" w:hAnsi="Times New Roman"/>
          <w:color w:val="000000" w:themeColor="text1"/>
        </w:rPr>
        <w:t>7</w:t>
      </w:r>
      <w:r w:rsidRPr="00112DB8">
        <w:rPr>
          <w:rFonts w:ascii="Times New Roman" w:hAnsi="Times New Roman"/>
        </w:rPr>
        <w:t xml:space="preserve">. </w:t>
      </w:r>
    </w:p>
    <w:p w14:paraId="2355B87B" w14:textId="77777777" w:rsidR="005328DD" w:rsidRPr="00112DB8" w:rsidRDefault="005328DD" w:rsidP="005328DD">
      <w:pPr>
        <w:spacing w:after="0" w:line="240" w:lineRule="auto"/>
        <w:ind w:firstLine="708"/>
        <w:jc w:val="both"/>
        <w:rPr>
          <w:rFonts w:ascii="Times New Roman" w:hAnsi="Times New Roman"/>
        </w:rPr>
      </w:pPr>
      <w:r w:rsidRPr="00112DB8">
        <w:rPr>
          <w:rFonts w:ascii="Times New Roman" w:hAnsi="Times New Roman"/>
        </w:rPr>
        <w:t>(2) Надморската височина на точка от долната граница се определя така:</w:t>
      </w:r>
    </w:p>
    <w:p w14:paraId="2A931296" w14:textId="77777777" w:rsidR="005328DD" w:rsidRPr="00112DB8" w:rsidRDefault="005328DD" w:rsidP="005328DD">
      <w:pPr>
        <w:spacing w:after="0" w:line="240" w:lineRule="auto"/>
        <w:ind w:firstLine="708"/>
        <w:jc w:val="both"/>
        <w:rPr>
          <w:rFonts w:ascii="Times New Roman" w:hAnsi="Times New Roman"/>
        </w:rPr>
      </w:pPr>
      <w:r w:rsidRPr="00112DB8">
        <w:rPr>
          <w:rFonts w:ascii="Times New Roman" w:hAnsi="Times New Roman"/>
        </w:rPr>
        <w:t>1. покрай страничната граница на повърхността на подхода за кацане/набиране на височина при излитане е равна на надморската височината на повърхността на подхода за кацане/набиране при излитане в тази точка;</w:t>
      </w:r>
    </w:p>
    <w:p w14:paraId="673CDE67" w14:textId="77777777" w:rsidR="005328DD" w:rsidRPr="00112DB8" w:rsidRDefault="005328DD" w:rsidP="005328DD">
      <w:pPr>
        <w:spacing w:after="0" w:line="240" w:lineRule="auto"/>
        <w:ind w:firstLine="708"/>
        <w:jc w:val="both"/>
        <w:rPr>
          <w:rFonts w:ascii="Times New Roman" w:hAnsi="Times New Roman"/>
        </w:rPr>
      </w:pPr>
      <w:r w:rsidRPr="00112DB8">
        <w:rPr>
          <w:rFonts w:ascii="Times New Roman" w:hAnsi="Times New Roman"/>
        </w:rPr>
        <w:t>2. по протежение на зоната за безопасност е равна на надморската височина на вътрешния ръб на повърхността на подхода за кацане/набиране на височина при излитане.</w:t>
      </w:r>
    </w:p>
    <w:p w14:paraId="252D146C" w14:textId="4868803C" w:rsidR="005328DD" w:rsidRPr="00112DB8" w:rsidRDefault="005328DD" w:rsidP="005328DD">
      <w:pPr>
        <w:spacing w:after="0" w:line="240" w:lineRule="auto"/>
        <w:ind w:firstLine="708"/>
        <w:jc w:val="both"/>
        <w:rPr>
          <w:rFonts w:ascii="Times New Roman" w:hAnsi="Times New Roman"/>
        </w:rPr>
      </w:pPr>
      <w:r w:rsidRPr="00112DB8">
        <w:rPr>
          <w:rFonts w:ascii="Times New Roman" w:hAnsi="Times New Roman"/>
        </w:rPr>
        <w:t>(3) Наклонът на преходната повърхност се измерва във вертикалната равнина, която е под прав ъгъл към осевата линия на зоната FATO.</w:t>
      </w:r>
    </w:p>
    <w:p w14:paraId="4D754881" w14:textId="77777777" w:rsidR="005328DD" w:rsidRPr="00112DB8" w:rsidRDefault="005328DD" w:rsidP="005328DD">
      <w:pPr>
        <w:spacing w:after="0" w:line="240" w:lineRule="auto"/>
        <w:ind w:firstLine="708"/>
        <w:jc w:val="both"/>
        <w:rPr>
          <w:rFonts w:ascii="Times New Roman" w:hAnsi="Times New Roman"/>
        </w:rPr>
      </w:pPr>
    </w:p>
    <w:p w14:paraId="276B4B77" w14:textId="6C0C48CC" w:rsidR="005328DD" w:rsidRPr="0091420A" w:rsidRDefault="005328DD" w:rsidP="009514AE">
      <w:pPr>
        <w:spacing w:after="0" w:line="240" w:lineRule="auto"/>
        <w:jc w:val="center"/>
        <w:rPr>
          <w:rFonts w:ascii="Times New Roman" w:hAnsi="Times New Roman"/>
        </w:rPr>
      </w:pPr>
    </w:p>
    <w:p w14:paraId="2EBA8D3C" w14:textId="77777777" w:rsidR="005328DD" w:rsidRPr="00112DB8" w:rsidRDefault="005328DD" w:rsidP="005328DD">
      <w:pPr>
        <w:spacing w:after="0" w:line="240" w:lineRule="auto"/>
        <w:jc w:val="both"/>
        <w:rPr>
          <w:rFonts w:ascii="Times New Roman" w:hAnsi="Times New Roman"/>
        </w:rPr>
      </w:pPr>
    </w:p>
    <w:p w14:paraId="445AEE6B" w14:textId="3BFE0201" w:rsidR="00197E20" w:rsidRPr="007E2DA1" w:rsidRDefault="00197E20">
      <w:pPr>
        <w:widowControl w:val="0"/>
        <w:autoSpaceDE w:val="0"/>
        <w:autoSpaceDN w:val="0"/>
        <w:adjustRightInd w:val="0"/>
        <w:spacing w:after="0" w:line="240" w:lineRule="auto"/>
        <w:jc w:val="center"/>
        <w:rPr>
          <w:rFonts w:ascii="Times New Roman" w:hAnsi="Times New Roman"/>
          <w:b/>
          <w:bCs/>
          <w:kern w:val="0"/>
        </w:rPr>
      </w:pPr>
      <w:r w:rsidRPr="007E2DA1">
        <w:rPr>
          <w:rFonts w:ascii="Times New Roman" w:hAnsi="Times New Roman"/>
          <w:b/>
          <w:bCs/>
          <w:kern w:val="0"/>
          <w:lang w:val="x-none"/>
        </w:rPr>
        <w:t xml:space="preserve">Раздел </w:t>
      </w:r>
      <w:r w:rsidR="00F57876" w:rsidRPr="007E2DA1">
        <w:rPr>
          <w:rFonts w:ascii="Times New Roman" w:hAnsi="Times New Roman"/>
          <w:b/>
          <w:bCs/>
          <w:kern w:val="0"/>
          <w:lang w:val="en-US"/>
        </w:rPr>
        <w:t>I</w:t>
      </w:r>
      <w:r w:rsidRPr="007E2DA1">
        <w:rPr>
          <w:rFonts w:ascii="Times New Roman" w:hAnsi="Times New Roman"/>
          <w:b/>
          <w:bCs/>
          <w:kern w:val="0"/>
          <w:lang w:val="x-none"/>
        </w:rPr>
        <w:t>V</w:t>
      </w:r>
    </w:p>
    <w:p w14:paraId="6F79509E" w14:textId="77777777" w:rsidR="00197E20" w:rsidRPr="007E2DA1" w:rsidRDefault="00197E20">
      <w:pPr>
        <w:widowControl w:val="0"/>
        <w:autoSpaceDE w:val="0"/>
        <w:autoSpaceDN w:val="0"/>
        <w:adjustRightInd w:val="0"/>
        <w:spacing w:after="0" w:line="240" w:lineRule="auto"/>
        <w:jc w:val="center"/>
        <w:rPr>
          <w:rFonts w:ascii="Times New Roman" w:hAnsi="Times New Roman"/>
          <w:b/>
          <w:bCs/>
          <w:kern w:val="0"/>
          <w:lang w:val="x-none"/>
        </w:rPr>
      </w:pPr>
      <w:r w:rsidRPr="007E2DA1">
        <w:rPr>
          <w:rFonts w:ascii="Times New Roman" w:hAnsi="Times New Roman"/>
          <w:b/>
          <w:bCs/>
          <w:kern w:val="0"/>
          <w:lang w:val="x-none"/>
        </w:rPr>
        <w:t>Повърхност за набиране височина</w:t>
      </w:r>
    </w:p>
    <w:p w14:paraId="1C169DC2" w14:textId="77777777" w:rsidR="00197E20" w:rsidRPr="007E2DA1"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AAEE5BB" w14:textId="2FFC70F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233338">
        <w:rPr>
          <w:rFonts w:ascii="Times New Roman" w:hAnsi="Times New Roman"/>
          <w:b/>
          <w:bCs/>
          <w:kern w:val="0"/>
        </w:rPr>
        <w:t>81</w:t>
      </w:r>
      <w:r w:rsidRPr="00112DB8">
        <w:rPr>
          <w:rFonts w:ascii="Times New Roman" w:hAnsi="Times New Roman"/>
          <w:b/>
          <w:bCs/>
          <w:kern w:val="0"/>
          <w:lang w:val="x-none"/>
        </w:rPr>
        <w:t>.</w:t>
      </w:r>
      <w:r w:rsidRPr="00112DB8">
        <w:rPr>
          <w:rFonts w:ascii="Times New Roman" w:hAnsi="Times New Roman"/>
          <w:kern w:val="0"/>
          <w:lang w:val="x-none"/>
        </w:rPr>
        <w:t xml:space="preserve"> Повърхността за набиране височина при излитане е наклонена повърхност, комбинация от повърхности или ако се изпълнява завой - сложна повърхност, възходяща встрани от края на участъка за безопасност и разположен</w:t>
      </w:r>
      <w:r w:rsidR="00120A56">
        <w:rPr>
          <w:rFonts w:ascii="Times New Roman" w:hAnsi="Times New Roman"/>
          <w:kern w:val="0"/>
        </w:rPr>
        <w:t>а</w:t>
      </w:r>
      <w:r w:rsidRPr="00112DB8">
        <w:rPr>
          <w:rFonts w:ascii="Times New Roman" w:hAnsi="Times New Roman"/>
          <w:kern w:val="0"/>
          <w:lang w:val="x-none"/>
        </w:rPr>
        <w:t xml:space="preserve"> симетрично </w:t>
      </w:r>
      <w:r w:rsidR="00F54BF2">
        <w:rPr>
          <w:rFonts w:ascii="Times New Roman" w:hAnsi="Times New Roman"/>
          <w:kern w:val="0"/>
        </w:rPr>
        <w:t>спрямо</w:t>
      </w:r>
      <w:r w:rsidRPr="00112DB8">
        <w:rPr>
          <w:rFonts w:ascii="Times New Roman" w:hAnsi="Times New Roman"/>
          <w:kern w:val="0"/>
          <w:lang w:val="x-none"/>
        </w:rPr>
        <w:t xml:space="preserve"> осева</w:t>
      </w:r>
      <w:r w:rsidR="00F54BF2">
        <w:rPr>
          <w:rFonts w:ascii="Times New Roman" w:hAnsi="Times New Roman"/>
          <w:kern w:val="0"/>
        </w:rPr>
        <w:t>та</w:t>
      </w:r>
      <w:r w:rsidRPr="00112DB8">
        <w:rPr>
          <w:rFonts w:ascii="Times New Roman" w:hAnsi="Times New Roman"/>
          <w:kern w:val="0"/>
          <w:lang w:val="x-none"/>
        </w:rPr>
        <w:t xml:space="preserve"> линия, минаваща през центъра на зоната FATO.</w:t>
      </w:r>
    </w:p>
    <w:p w14:paraId="5E1C3B81" w14:textId="685AF0B0" w:rsidR="00157706" w:rsidRPr="00112DB8" w:rsidRDefault="00197E20" w:rsidP="00157706">
      <w:pPr>
        <w:widowControl w:val="0"/>
        <w:autoSpaceDE w:val="0"/>
        <w:autoSpaceDN w:val="0"/>
        <w:adjustRightInd w:val="0"/>
        <w:spacing w:after="0" w:line="240" w:lineRule="auto"/>
        <w:ind w:firstLine="480"/>
        <w:jc w:val="both"/>
        <w:rPr>
          <w:rFonts w:ascii="Times New Roman" w:hAnsi="Times New Roman"/>
          <w:lang w:val="x-none"/>
        </w:rPr>
      </w:pPr>
      <w:r w:rsidRPr="00112DB8">
        <w:rPr>
          <w:rFonts w:ascii="Times New Roman" w:hAnsi="Times New Roman"/>
          <w:b/>
          <w:bCs/>
          <w:kern w:val="0"/>
          <w:lang w:val="x-none"/>
        </w:rPr>
        <w:t xml:space="preserve"> </w:t>
      </w:r>
      <w:r w:rsidR="00157706" w:rsidRPr="00112DB8">
        <w:rPr>
          <w:rFonts w:ascii="Times New Roman" w:hAnsi="Times New Roman"/>
          <w:b/>
          <w:bCs/>
        </w:rPr>
        <w:t>Чл. 5</w:t>
      </w:r>
      <w:r w:rsidR="00F57876">
        <w:rPr>
          <w:rFonts w:ascii="Times New Roman" w:hAnsi="Times New Roman"/>
          <w:b/>
          <w:bCs/>
          <w:lang w:val="en-US"/>
        </w:rPr>
        <w:t>8</w:t>
      </w:r>
      <w:r w:rsidR="00233338">
        <w:rPr>
          <w:rFonts w:ascii="Times New Roman" w:hAnsi="Times New Roman"/>
          <w:b/>
          <w:bCs/>
        </w:rPr>
        <w:t>2</w:t>
      </w:r>
      <w:r w:rsidR="00157706" w:rsidRPr="00112DB8">
        <w:rPr>
          <w:rFonts w:ascii="Times New Roman" w:hAnsi="Times New Roman"/>
          <w:b/>
          <w:bCs/>
        </w:rPr>
        <w:t>.</w:t>
      </w:r>
      <w:r w:rsidR="00157706" w:rsidRPr="00112DB8">
        <w:rPr>
          <w:rFonts w:ascii="Times New Roman" w:hAnsi="Times New Roman"/>
        </w:rPr>
        <w:t xml:space="preserve"> </w:t>
      </w:r>
      <w:r w:rsidR="00157706" w:rsidRPr="00112DB8">
        <w:rPr>
          <w:rFonts w:ascii="Times New Roman" w:hAnsi="Times New Roman"/>
          <w:lang w:val="x-none"/>
        </w:rPr>
        <w:t>(1) Границите на повърхността за набиране на височина при излитане са:</w:t>
      </w:r>
    </w:p>
    <w:p w14:paraId="7C23AB69" w14:textId="77777777" w:rsidR="00157706" w:rsidRPr="00112DB8" w:rsidRDefault="00157706" w:rsidP="00157706">
      <w:pPr>
        <w:widowControl w:val="0"/>
        <w:autoSpaceDE w:val="0"/>
        <w:autoSpaceDN w:val="0"/>
        <w:adjustRightInd w:val="0"/>
        <w:spacing w:after="0" w:line="240" w:lineRule="auto"/>
        <w:ind w:firstLine="480"/>
        <w:jc w:val="both"/>
        <w:rPr>
          <w:rFonts w:ascii="Times New Roman" w:hAnsi="Times New Roman"/>
        </w:rPr>
      </w:pPr>
      <w:r w:rsidRPr="00112DB8">
        <w:rPr>
          <w:rFonts w:ascii="Times New Roman" w:hAnsi="Times New Roman"/>
          <w:lang w:val="x-none"/>
        </w:rPr>
        <w:t xml:space="preserve"> 1. вътрешна граница с дължина, равна на минималната определена широчина</w:t>
      </w:r>
      <w:r w:rsidRPr="00112DB8">
        <w:rPr>
          <w:rFonts w:ascii="Times New Roman" w:hAnsi="Times New Roman"/>
        </w:rPr>
        <w:t>/диаметъра</w:t>
      </w:r>
      <w:r w:rsidRPr="00112DB8">
        <w:rPr>
          <w:rFonts w:ascii="Times New Roman" w:hAnsi="Times New Roman"/>
          <w:lang w:val="x-none"/>
        </w:rPr>
        <w:t xml:space="preserve"> на зоната FATO, </w:t>
      </w:r>
      <w:r w:rsidRPr="00112DB8">
        <w:rPr>
          <w:rFonts w:ascii="Times New Roman" w:hAnsi="Times New Roman"/>
        </w:rPr>
        <w:t xml:space="preserve">плюс </w:t>
      </w:r>
      <w:r w:rsidRPr="00112DB8">
        <w:rPr>
          <w:rFonts w:ascii="Times New Roman" w:hAnsi="Times New Roman"/>
          <w:lang w:val="x-none"/>
        </w:rPr>
        <w:t>участъка за безопасност, по равнина, която е перпендикулярна на осевата линия на повърхността за набиране на височина при излитане и разположена хоризонтално до външната граница на зоната</w:t>
      </w:r>
      <w:r w:rsidRPr="00112DB8">
        <w:rPr>
          <w:rFonts w:ascii="Times New Roman" w:hAnsi="Times New Roman"/>
        </w:rPr>
        <w:t xml:space="preserve"> за безопасност;</w:t>
      </w:r>
      <w:r w:rsidRPr="00112DB8">
        <w:rPr>
          <w:rFonts w:ascii="Times New Roman" w:hAnsi="Times New Roman"/>
          <w:lang w:val="x-none"/>
        </w:rPr>
        <w:t xml:space="preserve"> </w:t>
      </w:r>
      <w:r w:rsidRPr="00112DB8">
        <w:rPr>
          <w:rFonts w:ascii="Times New Roman" w:hAnsi="Times New Roman"/>
        </w:rPr>
        <w:t xml:space="preserve"> </w:t>
      </w:r>
    </w:p>
    <w:p w14:paraId="7F73DC64" w14:textId="77777777" w:rsidR="00157706" w:rsidRPr="00112DB8" w:rsidRDefault="00157706" w:rsidP="00157706">
      <w:pPr>
        <w:widowControl w:val="0"/>
        <w:autoSpaceDE w:val="0"/>
        <w:autoSpaceDN w:val="0"/>
        <w:adjustRightInd w:val="0"/>
        <w:spacing w:after="0" w:line="240" w:lineRule="auto"/>
        <w:ind w:firstLine="480"/>
        <w:jc w:val="both"/>
        <w:rPr>
          <w:rFonts w:ascii="Times New Roman" w:hAnsi="Times New Roman"/>
          <w:lang w:val="x-none"/>
        </w:rPr>
      </w:pPr>
      <w:r w:rsidRPr="00112DB8">
        <w:rPr>
          <w:rFonts w:ascii="Times New Roman" w:hAnsi="Times New Roman"/>
          <w:lang w:val="x-none"/>
        </w:rPr>
        <w:t xml:space="preserve"> 2. две странични граници, започващи на края на вътрешната граница и отклоняващи се под еднакъв ъгъл от вертикалната равнина, в която минава осевата линия на зоната FATO;</w:t>
      </w:r>
    </w:p>
    <w:p w14:paraId="1ADAF545" w14:textId="77777777" w:rsidR="00157706" w:rsidRPr="00112DB8" w:rsidRDefault="00157706" w:rsidP="00157706">
      <w:pPr>
        <w:widowControl w:val="0"/>
        <w:autoSpaceDE w:val="0"/>
        <w:autoSpaceDN w:val="0"/>
        <w:adjustRightInd w:val="0"/>
        <w:spacing w:after="0" w:line="240" w:lineRule="auto"/>
        <w:ind w:firstLine="480"/>
        <w:jc w:val="both"/>
        <w:rPr>
          <w:rFonts w:ascii="Times New Roman" w:hAnsi="Times New Roman"/>
          <w:lang w:val="x-none"/>
        </w:rPr>
      </w:pPr>
      <w:r w:rsidRPr="00112DB8">
        <w:rPr>
          <w:rFonts w:ascii="Times New Roman" w:hAnsi="Times New Roman"/>
          <w:lang w:val="x-none"/>
        </w:rPr>
        <w:t xml:space="preserve"> 3. външна граница, перпендикулярна на осевата линия на зоната за набиране на височина при излитане и разположена хоризонтално на височина </w:t>
      </w:r>
      <w:r w:rsidRPr="00112DB8">
        <w:rPr>
          <w:rFonts w:ascii="Times New Roman" w:hAnsi="Times New Roman"/>
        </w:rPr>
        <w:t xml:space="preserve">от 150 м </w:t>
      </w:r>
      <w:r w:rsidRPr="00112DB8">
        <w:rPr>
          <w:rFonts w:ascii="Times New Roman" w:hAnsi="Times New Roman"/>
          <w:lang w:val="x-none"/>
        </w:rPr>
        <w:t>над зоната FATO.</w:t>
      </w:r>
    </w:p>
    <w:p w14:paraId="5D00252B" w14:textId="77777777" w:rsidR="00157706" w:rsidRPr="00112DB8" w:rsidRDefault="00157706" w:rsidP="00157706">
      <w:pPr>
        <w:widowControl w:val="0"/>
        <w:autoSpaceDE w:val="0"/>
        <w:autoSpaceDN w:val="0"/>
        <w:adjustRightInd w:val="0"/>
        <w:spacing w:after="0" w:line="240" w:lineRule="auto"/>
        <w:ind w:firstLine="480"/>
        <w:jc w:val="both"/>
        <w:rPr>
          <w:rFonts w:ascii="Times New Roman" w:hAnsi="Times New Roman"/>
          <w:lang w:val="x-none"/>
        </w:rPr>
      </w:pPr>
      <w:r w:rsidRPr="00112DB8">
        <w:rPr>
          <w:rFonts w:ascii="Times New Roman" w:hAnsi="Times New Roman"/>
          <w:lang w:val="x-none"/>
        </w:rPr>
        <w:t xml:space="preserve"> (2) Надморската височина на вътрешната граница е равна на надморската височина на зоната FATO в точката, през която минава осевата линия на повърхността за набиране на височина при излитане</w:t>
      </w:r>
      <w:r w:rsidRPr="00112DB8">
        <w:rPr>
          <w:rFonts w:ascii="Times New Roman" w:hAnsi="Times New Roman"/>
        </w:rPr>
        <w:t>.</w:t>
      </w:r>
      <w:r w:rsidRPr="00112DB8">
        <w:rPr>
          <w:rFonts w:ascii="Times New Roman" w:hAnsi="Times New Roman"/>
          <w:lang w:val="x-none"/>
        </w:rPr>
        <w:t xml:space="preserve"> </w:t>
      </w:r>
    </w:p>
    <w:p w14:paraId="699EB8F0" w14:textId="4B7218A0" w:rsidR="00157706" w:rsidRPr="00112DB8" w:rsidRDefault="00157706" w:rsidP="00157706">
      <w:pPr>
        <w:widowControl w:val="0"/>
        <w:autoSpaceDE w:val="0"/>
        <w:autoSpaceDN w:val="0"/>
        <w:adjustRightInd w:val="0"/>
        <w:spacing w:after="0" w:line="240" w:lineRule="auto"/>
        <w:ind w:firstLine="480"/>
        <w:jc w:val="both"/>
        <w:rPr>
          <w:rFonts w:ascii="Times New Roman" w:hAnsi="Times New Roman"/>
          <w:lang w:val="x-none"/>
        </w:rPr>
      </w:pPr>
      <w:r w:rsidRPr="00112DB8">
        <w:rPr>
          <w:rFonts w:ascii="Times New Roman" w:hAnsi="Times New Roman"/>
          <w:lang w:val="x-none"/>
        </w:rPr>
        <w:t xml:space="preserve">(3) На вертолетни летища, предназначени за използване от вертолети с летателно-технически характеристики от клас I, след </w:t>
      </w:r>
      <w:r w:rsidRPr="00112DB8">
        <w:rPr>
          <w:rFonts w:ascii="Times New Roman" w:hAnsi="Times New Roman"/>
        </w:rPr>
        <w:t xml:space="preserve">извършване на аеронавигационно проучване, одобрено </w:t>
      </w:r>
      <w:r w:rsidRPr="00112DB8">
        <w:rPr>
          <w:rFonts w:ascii="Times New Roman" w:hAnsi="Times New Roman"/>
          <w:lang w:val="x-none"/>
        </w:rPr>
        <w:t xml:space="preserve">от ГД </w:t>
      </w:r>
      <w:r w:rsidR="00233338">
        <w:rPr>
          <w:rFonts w:ascii="Times New Roman" w:hAnsi="Times New Roman"/>
        </w:rPr>
        <w:t>„</w:t>
      </w:r>
      <w:r w:rsidRPr="00112DB8">
        <w:rPr>
          <w:rFonts w:ascii="Times New Roman" w:hAnsi="Times New Roman"/>
          <w:lang w:val="x-none"/>
        </w:rPr>
        <w:t>ГВА</w:t>
      </w:r>
      <w:r w:rsidR="00233338">
        <w:rPr>
          <w:rFonts w:ascii="Times New Roman" w:hAnsi="Times New Roman"/>
        </w:rPr>
        <w:t>“</w:t>
      </w:r>
      <w:r w:rsidRPr="00112DB8">
        <w:rPr>
          <w:rFonts w:ascii="Times New Roman" w:hAnsi="Times New Roman"/>
          <w:lang w:val="x-none"/>
        </w:rPr>
        <w:t>, началото на наклонената равнина се допуска да се разполага над зоната FATO.</w:t>
      </w:r>
    </w:p>
    <w:p w14:paraId="0929B29F" w14:textId="77777777" w:rsidR="00157706" w:rsidRPr="00112DB8" w:rsidRDefault="00157706" w:rsidP="00157706">
      <w:pPr>
        <w:widowControl w:val="0"/>
        <w:autoSpaceDE w:val="0"/>
        <w:autoSpaceDN w:val="0"/>
        <w:adjustRightInd w:val="0"/>
        <w:spacing w:after="0" w:line="240" w:lineRule="auto"/>
        <w:ind w:firstLine="480"/>
        <w:jc w:val="both"/>
        <w:rPr>
          <w:rFonts w:ascii="Times New Roman" w:hAnsi="Times New Roman"/>
          <w:lang w:val="x-none"/>
        </w:rPr>
      </w:pPr>
      <w:r w:rsidRPr="00112DB8">
        <w:rPr>
          <w:rFonts w:ascii="Times New Roman" w:hAnsi="Times New Roman"/>
        </w:rPr>
        <w:t xml:space="preserve">(4) </w:t>
      </w:r>
      <w:r w:rsidRPr="00112DB8">
        <w:rPr>
          <w:rFonts w:ascii="Times New Roman" w:hAnsi="Times New Roman"/>
          <w:lang w:val="x-none"/>
        </w:rPr>
        <w:t>Когато е предвиден участък, свободен от препятствия на вертолетно летище, тази надморска височина е равна на най-високата точка на земната повърхност, намираща се на продължението на осевата линия на участъка, свободен от препятствия на вертолетно летище.</w:t>
      </w:r>
    </w:p>
    <w:p w14:paraId="1FB632AA" w14:textId="77777777" w:rsidR="00157706" w:rsidRPr="00112DB8" w:rsidRDefault="00157706" w:rsidP="00157706">
      <w:pPr>
        <w:widowControl w:val="0"/>
        <w:autoSpaceDE w:val="0"/>
        <w:autoSpaceDN w:val="0"/>
        <w:adjustRightInd w:val="0"/>
        <w:spacing w:after="0" w:line="240" w:lineRule="auto"/>
        <w:ind w:firstLine="480"/>
        <w:jc w:val="both"/>
        <w:rPr>
          <w:rFonts w:ascii="Times New Roman" w:hAnsi="Times New Roman"/>
          <w:lang w:val="x-none"/>
        </w:rPr>
      </w:pPr>
      <w:r w:rsidRPr="00112DB8">
        <w:rPr>
          <w:rFonts w:ascii="Times New Roman" w:hAnsi="Times New Roman"/>
          <w:lang w:val="x-none"/>
        </w:rPr>
        <w:t xml:space="preserve"> (5) Когато повърхността за набиране на височина при излитане е праволинейна, наклонът й се измерва във вертикалната равнина, в която лежи осевата линия на тази повърхност.</w:t>
      </w:r>
    </w:p>
    <w:p w14:paraId="2BC26060" w14:textId="77777777" w:rsidR="00157706" w:rsidRPr="00112DB8" w:rsidRDefault="00157706" w:rsidP="00157706">
      <w:pPr>
        <w:widowControl w:val="0"/>
        <w:autoSpaceDE w:val="0"/>
        <w:autoSpaceDN w:val="0"/>
        <w:adjustRightInd w:val="0"/>
        <w:spacing w:after="0" w:line="240" w:lineRule="auto"/>
        <w:ind w:firstLine="480"/>
        <w:jc w:val="both"/>
        <w:rPr>
          <w:rFonts w:ascii="Times New Roman" w:hAnsi="Times New Roman"/>
          <w:lang w:val="x-none"/>
        </w:rPr>
      </w:pPr>
      <w:r w:rsidRPr="00112DB8">
        <w:rPr>
          <w:rFonts w:ascii="Times New Roman" w:hAnsi="Times New Roman"/>
          <w:lang w:val="x-none"/>
        </w:rPr>
        <w:t xml:space="preserve"> (6) Когато повърхността за набиране на височина при излитане включва участък за изпълнение на завой, тази повърхност се явява сложна повърхност, съдържаща нормали, лежащи в хоризонталната равнина и спуснати към осевата й линия.</w:t>
      </w:r>
    </w:p>
    <w:p w14:paraId="5AF81AB1" w14:textId="77777777" w:rsidR="00157706" w:rsidRPr="00112DB8" w:rsidRDefault="00157706" w:rsidP="00157706">
      <w:pPr>
        <w:widowControl w:val="0"/>
        <w:autoSpaceDE w:val="0"/>
        <w:autoSpaceDN w:val="0"/>
        <w:adjustRightInd w:val="0"/>
        <w:spacing w:after="0" w:line="240" w:lineRule="auto"/>
        <w:ind w:firstLine="480"/>
        <w:jc w:val="both"/>
        <w:rPr>
          <w:rFonts w:ascii="Times New Roman" w:hAnsi="Times New Roman"/>
          <w:lang w:val="x-none"/>
        </w:rPr>
      </w:pPr>
      <w:r w:rsidRPr="00112DB8">
        <w:rPr>
          <w:rFonts w:ascii="Times New Roman" w:hAnsi="Times New Roman"/>
          <w:lang w:val="x-none"/>
        </w:rPr>
        <w:t xml:space="preserve"> (7) Наклонът на тази осева линия съответства на наклона на повърхността за набиране на височина при излитане по праволинейна траектория.</w:t>
      </w:r>
    </w:p>
    <w:p w14:paraId="7B24CDA4" w14:textId="77777777" w:rsidR="00157706" w:rsidRPr="00112DB8" w:rsidRDefault="00157706" w:rsidP="00157706">
      <w:pPr>
        <w:widowControl w:val="0"/>
        <w:autoSpaceDE w:val="0"/>
        <w:autoSpaceDN w:val="0"/>
        <w:adjustRightInd w:val="0"/>
        <w:spacing w:after="0" w:line="240" w:lineRule="auto"/>
        <w:ind w:firstLine="480"/>
        <w:jc w:val="both"/>
        <w:rPr>
          <w:rFonts w:ascii="Times New Roman" w:hAnsi="Times New Roman"/>
        </w:rPr>
      </w:pPr>
      <w:r w:rsidRPr="00112DB8">
        <w:rPr>
          <w:rFonts w:ascii="Times New Roman" w:hAnsi="Times New Roman"/>
          <w:lang w:val="x-none"/>
        </w:rPr>
        <w:t xml:space="preserve"> (8) Когато повърхността за набиране на височина при излитане включва участък за изпълнение на завой</w:t>
      </w:r>
      <w:r w:rsidRPr="00112DB8">
        <w:rPr>
          <w:rFonts w:ascii="Times New Roman" w:hAnsi="Times New Roman"/>
        </w:rPr>
        <w:t xml:space="preserve">, повърхността не трябва да съдържа повече от един криволинеен участък. </w:t>
      </w:r>
    </w:p>
    <w:p w14:paraId="4DF20882" w14:textId="77777777" w:rsidR="00157706" w:rsidRPr="00112DB8" w:rsidRDefault="00157706" w:rsidP="00157706">
      <w:pPr>
        <w:widowControl w:val="0"/>
        <w:autoSpaceDE w:val="0"/>
        <w:autoSpaceDN w:val="0"/>
        <w:adjustRightInd w:val="0"/>
        <w:spacing w:after="0" w:line="240" w:lineRule="auto"/>
        <w:ind w:firstLine="480"/>
        <w:jc w:val="both"/>
        <w:rPr>
          <w:rFonts w:ascii="Times New Roman" w:hAnsi="Times New Roman"/>
        </w:rPr>
      </w:pPr>
      <w:r w:rsidRPr="00112DB8">
        <w:rPr>
          <w:rFonts w:ascii="Times New Roman" w:hAnsi="Times New Roman"/>
        </w:rPr>
        <w:t>(9) Когато е предвиден криволинеен участък на повърхността за набиране на височина при излитане, сумата от радиуса на дъгата, съответстваща на осевата линия на повърхността за набиране на височина при излитане и дължината на праволинейния участък, започващ от вътрешната страна, е не по-малко от 575 m.</w:t>
      </w:r>
    </w:p>
    <w:p w14:paraId="593D4DD9" w14:textId="77777777" w:rsidR="00157706" w:rsidRPr="00112DB8" w:rsidRDefault="00157706" w:rsidP="00157706">
      <w:pPr>
        <w:widowControl w:val="0"/>
        <w:autoSpaceDE w:val="0"/>
        <w:autoSpaceDN w:val="0"/>
        <w:adjustRightInd w:val="0"/>
        <w:spacing w:after="0" w:line="240" w:lineRule="auto"/>
        <w:ind w:firstLine="480"/>
        <w:jc w:val="both"/>
        <w:rPr>
          <w:rFonts w:ascii="Times New Roman" w:hAnsi="Times New Roman"/>
          <w:lang w:val="x-none"/>
        </w:rPr>
      </w:pPr>
      <w:r w:rsidRPr="00112DB8">
        <w:rPr>
          <w:rFonts w:ascii="Times New Roman" w:hAnsi="Times New Roman"/>
          <w:lang w:val="x-none"/>
        </w:rPr>
        <w:t xml:space="preserve"> (10) Отклоненията от осевата линия на повърхността за набиране на височина при излитане се пресмятат така, че да не се създава необходимост от завой с радиус по-малък от 270 m.</w:t>
      </w:r>
    </w:p>
    <w:p w14:paraId="1FE069E2" w14:textId="700BEB38" w:rsidR="00157706" w:rsidRPr="00112DB8" w:rsidRDefault="00157706" w:rsidP="00157706">
      <w:pPr>
        <w:widowControl w:val="0"/>
        <w:autoSpaceDE w:val="0"/>
        <w:autoSpaceDN w:val="0"/>
        <w:adjustRightInd w:val="0"/>
        <w:spacing w:after="0" w:line="240" w:lineRule="auto"/>
        <w:ind w:firstLine="480"/>
        <w:jc w:val="both"/>
        <w:rPr>
          <w:rFonts w:ascii="Times New Roman" w:hAnsi="Times New Roman"/>
          <w:lang w:val="x-none"/>
        </w:rPr>
      </w:pPr>
      <w:r w:rsidRPr="00112DB8">
        <w:rPr>
          <w:rFonts w:ascii="Times New Roman" w:hAnsi="Times New Roman"/>
          <w:lang w:val="x-none"/>
        </w:rPr>
        <w:t xml:space="preserve"> (11) На вертолетни летища, използвани от вертолети с летателно-технически характеристики </w:t>
      </w:r>
      <w:r w:rsidR="008011E6">
        <w:rPr>
          <w:rFonts w:ascii="Times New Roman" w:hAnsi="Times New Roman"/>
        </w:rPr>
        <w:t>2</w:t>
      </w:r>
      <w:r w:rsidRPr="00112DB8">
        <w:rPr>
          <w:rFonts w:ascii="Times New Roman" w:hAnsi="Times New Roman"/>
          <w:lang w:val="x-none"/>
        </w:rPr>
        <w:t xml:space="preserve"> и </w:t>
      </w:r>
      <w:r w:rsidR="008011E6">
        <w:rPr>
          <w:rFonts w:ascii="Times New Roman" w:hAnsi="Times New Roman"/>
        </w:rPr>
        <w:t>3</w:t>
      </w:r>
      <w:r w:rsidRPr="00112DB8">
        <w:rPr>
          <w:rFonts w:ascii="Times New Roman" w:hAnsi="Times New Roman"/>
          <w:lang w:val="x-none"/>
        </w:rPr>
        <w:t xml:space="preserve"> клас, траекториите на излитане се избират така, че да позволяват безопасно изпълнение на принудителни кацания или на кацания с един неработещ двигател и да се намали до минимум риска от нанасяне на телесни повреди на лицата, намиращи се на земята или във водата, или на повреди на имущество.</w:t>
      </w:r>
    </w:p>
    <w:p w14:paraId="7F4AB3BA" w14:textId="144BA7FA" w:rsidR="00157706" w:rsidRPr="00112DB8" w:rsidRDefault="00157706" w:rsidP="00157706">
      <w:pPr>
        <w:widowControl w:val="0"/>
        <w:autoSpaceDE w:val="0"/>
        <w:autoSpaceDN w:val="0"/>
        <w:adjustRightInd w:val="0"/>
        <w:spacing w:after="0" w:line="240" w:lineRule="auto"/>
        <w:ind w:firstLine="480"/>
        <w:jc w:val="both"/>
        <w:rPr>
          <w:rFonts w:ascii="Times New Roman" w:hAnsi="Times New Roman"/>
          <w:lang w:val="x-none"/>
        </w:rPr>
      </w:pPr>
      <w:r w:rsidRPr="00112DB8">
        <w:rPr>
          <w:rFonts w:ascii="Times New Roman" w:hAnsi="Times New Roman"/>
          <w:lang w:val="x-none"/>
        </w:rPr>
        <w:t xml:space="preserve"> (12) Фактори, определящи годността на ползване на </w:t>
      </w:r>
      <w:r w:rsidR="00A56D3F">
        <w:rPr>
          <w:rFonts w:ascii="Times New Roman" w:hAnsi="Times New Roman"/>
        </w:rPr>
        <w:t>зоните по траекториите съгласно ал. 11</w:t>
      </w:r>
      <w:r w:rsidRPr="00112DB8">
        <w:rPr>
          <w:rFonts w:ascii="Times New Roman" w:hAnsi="Times New Roman"/>
          <w:lang w:val="x-none"/>
        </w:rPr>
        <w:t>, са типа на вертолета, за който е предназначено вертолетното летище, и условията на заобикалящата го среда.</w:t>
      </w:r>
    </w:p>
    <w:p w14:paraId="52AF7E77" w14:textId="77777777" w:rsidR="00157706" w:rsidRPr="00112DB8" w:rsidRDefault="00157706" w:rsidP="00157706">
      <w:pPr>
        <w:widowControl w:val="0"/>
        <w:autoSpaceDE w:val="0"/>
        <w:autoSpaceDN w:val="0"/>
        <w:adjustRightInd w:val="0"/>
        <w:spacing w:after="0" w:line="240" w:lineRule="auto"/>
        <w:ind w:firstLine="480"/>
        <w:jc w:val="both"/>
        <w:rPr>
          <w:rFonts w:ascii="Times New Roman" w:hAnsi="Times New Roman"/>
          <w:kern w:val="0"/>
          <w:lang w:val="x-none"/>
        </w:rPr>
      </w:pPr>
    </w:p>
    <w:p w14:paraId="137C0A4B" w14:textId="55837CA4" w:rsidR="00197E20" w:rsidRPr="005C5425" w:rsidRDefault="00197E20" w:rsidP="0091420A">
      <w:pPr>
        <w:widowControl w:val="0"/>
        <w:autoSpaceDE w:val="0"/>
        <w:autoSpaceDN w:val="0"/>
        <w:adjustRightInd w:val="0"/>
        <w:spacing w:after="0" w:line="240" w:lineRule="auto"/>
        <w:ind w:firstLine="480"/>
        <w:jc w:val="center"/>
        <w:rPr>
          <w:rFonts w:ascii="Times New Roman" w:hAnsi="Times New Roman"/>
          <w:b/>
          <w:bCs/>
          <w:kern w:val="0"/>
          <w:lang w:val="x-none"/>
        </w:rPr>
      </w:pPr>
      <w:r w:rsidRPr="005C5425">
        <w:rPr>
          <w:rFonts w:ascii="Times New Roman" w:hAnsi="Times New Roman"/>
          <w:b/>
          <w:bCs/>
          <w:kern w:val="0"/>
          <w:lang w:val="x-none"/>
        </w:rPr>
        <w:t>Раздел V</w:t>
      </w:r>
    </w:p>
    <w:p w14:paraId="18A3895C" w14:textId="305186FB" w:rsidR="00197E20" w:rsidRPr="005C5425" w:rsidRDefault="00197E20" w:rsidP="00157706">
      <w:pPr>
        <w:widowControl w:val="0"/>
        <w:autoSpaceDE w:val="0"/>
        <w:autoSpaceDN w:val="0"/>
        <w:adjustRightInd w:val="0"/>
        <w:spacing w:after="0" w:line="240" w:lineRule="auto"/>
        <w:jc w:val="center"/>
        <w:rPr>
          <w:rFonts w:ascii="Times New Roman" w:hAnsi="Times New Roman"/>
          <w:b/>
          <w:bCs/>
          <w:kern w:val="0"/>
          <w:lang w:val="x-none"/>
        </w:rPr>
      </w:pPr>
      <w:r w:rsidRPr="005C5425">
        <w:rPr>
          <w:rFonts w:ascii="Times New Roman" w:hAnsi="Times New Roman"/>
          <w:b/>
          <w:bCs/>
          <w:kern w:val="0"/>
          <w:lang w:val="x-none"/>
        </w:rPr>
        <w:t xml:space="preserve">Сектори/повърхности, свободни от препятствия за </w:t>
      </w:r>
      <w:r w:rsidR="00C657D1" w:rsidRPr="005C5425">
        <w:rPr>
          <w:rFonts w:ascii="Times New Roman" w:hAnsi="Times New Roman"/>
          <w:b/>
          <w:bCs/>
          <w:kern w:val="0"/>
          <w:lang w:val="x-none"/>
        </w:rPr>
        <w:t>палубни вертолетни летища, разположени върху съоръжения за добив на нефт или газ</w:t>
      </w:r>
    </w:p>
    <w:p w14:paraId="54D9450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E3AA0CC" w14:textId="3577D33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w:t>
      </w:r>
      <w:r w:rsidRPr="00AB3DCB">
        <w:rPr>
          <w:rFonts w:ascii="Times New Roman" w:hAnsi="Times New Roman"/>
          <w:b/>
          <w:bCs/>
          <w:kern w:val="0"/>
          <w:lang w:val="x-none"/>
        </w:rPr>
        <w:t>Чл. 5</w:t>
      </w:r>
      <w:r w:rsidR="00F57876" w:rsidRPr="00AB3DCB">
        <w:rPr>
          <w:rFonts w:ascii="Times New Roman" w:hAnsi="Times New Roman"/>
          <w:b/>
          <w:bCs/>
          <w:kern w:val="0"/>
          <w:lang w:val="x-none"/>
        </w:rPr>
        <w:t>8</w:t>
      </w:r>
      <w:r w:rsidR="005C5425">
        <w:rPr>
          <w:rFonts w:ascii="Times New Roman" w:hAnsi="Times New Roman"/>
          <w:b/>
          <w:bCs/>
          <w:kern w:val="0"/>
        </w:rPr>
        <w:t>3</w:t>
      </w:r>
      <w:r w:rsidRPr="00AB3DCB">
        <w:rPr>
          <w:rFonts w:ascii="Times New Roman" w:hAnsi="Times New Roman"/>
          <w:b/>
          <w:bCs/>
          <w:kern w:val="0"/>
          <w:lang w:val="x-none"/>
        </w:rPr>
        <w:t>.</w:t>
      </w:r>
      <w:r w:rsidRPr="00AB3DCB">
        <w:rPr>
          <w:rFonts w:ascii="Times New Roman" w:hAnsi="Times New Roman"/>
          <w:kern w:val="0"/>
          <w:lang w:val="x-none"/>
        </w:rPr>
        <w:t xml:space="preserve"> (1)</w:t>
      </w:r>
      <w:r w:rsidRPr="00112DB8">
        <w:rPr>
          <w:rFonts w:ascii="Times New Roman" w:hAnsi="Times New Roman"/>
          <w:kern w:val="0"/>
          <w:lang w:val="x-none"/>
        </w:rPr>
        <w:t xml:space="preserve"> Секторите/повърхностите, свободни от препятствия (</w:t>
      </w:r>
      <w:r w:rsidR="00157706" w:rsidRPr="00112DB8">
        <w:rPr>
          <w:rFonts w:ascii="Times New Roman" w:hAnsi="Times New Roman"/>
        </w:rPr>
        <w:t xml:space="preserve">за </w:t>
      </w:r>
      <w:bookmarkStart w:id="18" w:name="_Hlk152943717"/>
      <w:r w:rsidR="00157706" w:rsidRPr="00112DB8">
        <w:rPr>
          <w:rFonts w:ascii="Times New Roman" w:hAnsi="Times New Roman"/>
        </w:rPr>
        <w:t>палубни вертолетни летища</w:t>
      </w:r>
      <w:bookmarkEnd w:id="18"/>
      <w:r w:rsidR="00157706" w:rsidRPr="00112DB8" w:rsidDel="00157706">
        <w:rPr>
          <w:rFonts w:ascii="Times New Roman" w:hAnsi="Times New Roman"/>
          <w:kern w:val="0"/>
          <w:lang w:val="x-none"/>
        </w:rPr>
        <w:t xml:space="preserve"> </w:t>
      </w:r>
      <w:r w:rsidRPr="00112DB8">
        <w:rPr>
          <w:rFonts w:ascii="Times New Roman" w:hAnsi="Times New Roman"/>
          <w:kern w:val="0"/>
          <w:lang w:val="x-none"/>
        </w:rPr>
        <w:t xml:space="preserve">), са сложна повърхност, започваща и разпростираща се навън от изходна точка на границата на зоната FATO на </w:t>
      </w:r>
      <w:r w:rsidR="00157706" w:rsidRPr="00112DB8">
        <w:rPr>
          <w:rFonts w:ascii="Times New Roman" w:hAnsi="Times New Roman"/>
        </w:rPr>
        <w:t>палубното вертолетно летище</w:t>
      </w:r>
      <w:r w:rsidRPr="00112DB8">
        <w:rPr>
          <w:rFonts w:ascii="Times New Roman" w:hAnsi="Times New Roman"/>
          <w:kern w:val="0"/>
          <w:lang w:val="x-none"/>
        </w:rPr>
        <w:t>.</w:t>
      </w:r>
    </w:p>
    <w:p w14:paraId="1A3777D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случай, когато FATO е с размер по-малък от 1 D, то изходната точка е необходимо да се намира на не по-малко от 0,5 D от центъра на FATO.</w:t>
      </w:r>
    </w:p>
    <w:p w14:paraId="5CFE5D9B" w14:textId="50EE19E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F57876">
        <w:rPr>
          <w:rFonts w:ascii="Times New Roman" w:hAnsi="Times New Roman"/>
          <w:b/>
          <w:bCs/>
          <w:kern w:val="0"/>
          <w:lang w:val="x-none"/>
        </w:rPr>
        <w:t>8</w:t>
      </w:r>
      <w:r w:rsidR="005C5425">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Повърхността или секторите, свободни от препятствия, се ограничават от дъга с определен радиус.</w:t>
      </w:r>
    </w:p>
    <w:p w14:paraId="2559FAF9" w14:textId="59648C9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 палубните вертолетни </w:t>
      </w:r>
      <w:r w:rsidR="00CE5C3A" w:rsidRPr="00112DB8">
        <w:rPr>
          <w:rFonts w:ascii="Times New Roman" w:hAnsi="Times New Roman"/>
          <w:kern w:val="0"/>
        </w:rPr>
        <w:t>летища</w:t>
      </w:r>
      <w:r w:rsidRPr="00112DB8">
        <w:rPr>
          <w:rFonts w:ascii="Times New Roman" w:hAnsi="Times New Roman"/>
          <w:kern w:val="0"/>
          <w:lang w:val="x-none"/>
        </w:rPr>
        <w:t xml:space="preserve"> секторът, свободен от препятствия, се състои от два компонента, един над и един под нивото на </w:t>
      </w:r>
      <w:r w:rsidR="00CE5C3A" w:rsidRPr="00112DB8">
        <w:rPr>
          <w:rFonts w:ascii="Times New Roman" w:hAnsi="Times New Roman"/>
        </w:rPr>
        <w:t>палубното вертолетно летище</w:t>
      </w:r>
      <w:r w:rsidR="00CE5C3A" w:rsidRPr="00112DB8" w:rsidDel="00CE5C3A">
        <w:rPr>
          <w:rFonts w:ascii="Times New Roman" w:hAnsi="Times New Roman"/>
          <w:kern w:val="0"/>
          <w:lang w:val="x-none"/>
        </w:rPr>
        <w:t xml:space="preserve"> </w:t>
      </w:r>
      <w:r w:rsidRPr="00112DB8">
        <w:rPr>
          <w:rFonts w:ascii="Times New Roman" w:hAnsi="Times New Roman"/>
          <w:kern w:val="0"/>
          <w:lang w:val="x-none"/>
        </w:rPr>
        <w:t xml:space="preserve">(виж фиг. </w:t>
      </w:r>
      <w:r w:rsidR="007029FB">
        <w:rPr>
          <w:rFonts w:ascii="Times New Roman" w:hAnsi="Times New Roman"/>
          <w:kern w:val="0"/>
          <w:lang w:val="x-none"/>
        </w:rPr>
        <w:t>62</w:t>
      </w:r>
      <w:r w:rsidRPr="00112DB8">
        <w:rPr>
          <w:rFonts w:ascii="Times New Roman" w:hAnsi="Times New Roman"/>
          <w:kern w:val="0"/>
          <w:lang w:val="x-none"/>
        </w:rPr>
        <w:t>), както следва:</w:t>
      </w:r>
    </w:p>
    <w:p w14:paraId="07FDD902" w14:textId="0173006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над нивото на </w:t>
      </w:r>
      <w:r w:rsidR="00784874">
        <w:rPr>
          <w:rFonts w:ascii="Times New Roman" w:hAnsi="Times New Roman"/>
          <w:kern w:val="0"/>
          <w:lang w:val="x-none"/>
        </w:rPr>
        <w:t>палубно</w:t>
      </w:r>
      <w:r w:rsidRPr="00112DB8">
        <w:rPr>
          <w:rFonts w:ascii="Times New Roman" w:hAnsi="Times New Roman"/>
          <w:kern w:val="0"/>
          <w:lang w:val="x-none"/>
        </w:rPr>
        <w:t>т</w:t>
      </w:r>
      <w:r w:rsidR="005C5425">
        <w:rPr>
          <w:rFonts w:ascii="Times New Roman" w:hAnsi="Times New Roman"/>
          <w:kern w:val="0"/>
        </w:rPr>
        <w:t>о</w:t>
      </w:r>
      <w:r w:rsidRPr="00112DB8">
        <w:rPr>
          <w:rFonts w:ascii="Times New Roman" w:hAnsi="Times New Roman"/>
          <w:kern w:val="0"/>
          <w:lang w:val="x-none"/>
        </w:rPr>
        <w:t xml:space="preserve"> </w:t>
      </w:r>
      <w:r w:rsidR="00784874">
        <w:rPr>
          <w:rFonts w:ascii="Times New Roman" w:hAnsi="Times New Roman"/>
          <w:kern w:val="0"/>
          <w:lang w:val="x-none"/>
        </w:rPr>
        <w:t>вертолетно летище</w:t>
      </w:r>
      <w:r w:rsidRPr="00112DB8">
        <w:rPr>
          <w:rFonts w:ascii="Times New Roman" w:hAnsi="Times New Roman"/>
          <w:kern w:val="0"/>
          <w:lang w:val="x-none"/>
        </w:rPr>
        <w:t xml:space="preserve">: повърхността следва да бъде хоризонтална равнина на едно ниво с равнището на повърхността на </w:t>
      </w:r>
      <w:r w:rsidR="00CE5C3A" w:rsidRPr="00112DB8">
        <w:rPr>
          <w:rFonts w:ascii="Times New Roman" w:hAnsi="Times New Roman"/>
        </w:rPr>
        <w:t>палубното вертолетно летище</w:t>
      </w:r>
      <w:r w:rsidRPr="00112DB8">
        <w:rPr>
          <w:rFonts w:ascii="Times New Roman" w:hAnsi="Times New Roman"/>
          <w:kern w:val="0"/>
          <w:lang w:val="x-none"/>
        </w:rPr>
        <w:t>, отговарящ</w:t>
      </w:r>
      <w:r w:rsidR="00CE5C3A" w:rsidRPr="00112DB8">
        <w:rPr>
          <w:rFonts w:ascii="Times New Roman" w:hAnsi="Times New Roman"/>
          <w:kern w:val="0"/>
        </w:rPr>
        <w:t>о</w:t>
      </w:r>
      <w:r w:rsidRPr="00112DB8">
        <w:rPr>
          <w:rFonts w:ascii="Times New Roman" w:hAnsi="Times New Roman"/>
          <w:kern w:val="0"/>
          <w:lang w:val="x-none"/>
        </w:rPr>
        <w:t xml:space="preserve"> на дъга от поне 210°, с връх, намиращ се на периферията на ориентировъчния кръг D, простиращ</w:t>
      </w:r>
      <w:r w:rsidR="00CE5C3A" w:rsidRPr="00112DB8">
        <w:rPr>
          <w:rFonts w:ascii="Times New Roman" w:hAnsi="Times New Roman"/>
          <w:kern w:val="0"/>
        </w:rPr>
        <w:t>о</w:t>
      </w:r>
      <w:r w:rsidRPr="00112DB8">
        <w:rPr>
          <w:rFonts w:ascii="Times New Roman" w:hAnsi="Times New Roman"/>
          <w:kern w:val="0"/>
          <w:lang w:val="x-none"/>
        </w:rPr>
        <w:t xml:space="preserve"> се навън до разстояние, което ще позволи безпрепятствен достъп за излитане, подходящ за вертолета, който </w:t>
      </w:r>
      <w:r w:rsidR="00784874">
        <w:rPr>
          <w:rFonts w:ascii="Times New Roman" w:hAnsi="Times New Roman"/>
          <w:kern w:val="0"/>
          <w:lang w:val="x-none"/>
        </w:rPr>
        <w:t>палубно</w:t>
      </w:r>
      <w:r w:rsidRPr="00112DB8">
        <w:rPr>
          <w:rFonts w:ascii="Times New Roman" w:hAnsi="Times New Roman"/>
          <w:kern w:val="0"/>
          <w:lang w:val="x-none"/>
        </w:rPr>
        <w:t>та верт</w:t>
      </w:r>
      <w:r w:rsidR="00CE5C3A" w:rsidRPr="00112DB8">
        <w:rPr>
          <w:rFonts w:ascii="Times New Roman" w:hAnsi="Times New Roman"/>
          <w:kern w:val="0"/>
        </w:rPr>
        <w:t>олетно летище</w:t>
      </w:r>
      <w:r w:rsidRPr="00112DB8">
        <w:rPr>
          <w:rFonts w:ascii="Times New Roman" w:hAnsi="Times New Roman"/>
          <w:kern w:val="0"/>
          <w:lang w:val="x-none"/>
        </w:rPr>
        <w:t xml:space="preserve"> е предназначен</w:t>
      </w:r>
      <w:r w:rsidR="00CE5C3A" w:rsidRPr="00112DB8">
        <w:rPr>
          <w:rFonts w:ascii="Times New Roman" w:hAnsi="Times New Roman"/>
          <w:kern w:val="0"/>
        </w:rPr>
        <w:t>о</w:t>
      </w:r>
      <w:r w:rsidRPr="00112DB8">
        <w:rPr>
          <w:rFonts w:ascii="Times New Roman" w:hAnsi="Times New Roman"/>
          <w:kern w:val="0"/>
          <w:lang w:val="x-none"/>
        </w:rPr>
        <w:t xml:space="preserve"> да обслужва;</w:t>
      </w:r>
    </w:p>
    <w:p w14:paraId="307ADE32" w14:textId="173DFB2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под нивото на </w:t>
      </w:r>
      <w:r w:rsidR="00CE5C3A" w:rsidRPr="00112DB8">
        <w:rPr>
          <w:rFonts w:ascii="Times New Roman" w:hAnsi="Times New Roman"/>
        </w:rPr>
        <w:t>палубното вертолетно летище</w:t>
      </w:r>
      <w:r w:rsidRPr="00112DB8">
        <w:rPr>
          <w:rFonts w:ascii="Times New Roman" w:hAnsi="Times New Roman"/>
          <w:kern w:val="0"/>
          <w:lang w:val="x-none"/>
        </w:rPr>
        <w:t xml:space="preserve">: в рамките на (минималната) 210° дъга повърхността следва допълнително да се простира надолу от ръба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(FATO) под равнището на </w:t>
      </w:r>
      <w:r w:rsidR="00CE5C3A" w:rsidRPr="00112DB8">
        <w:rPr>
          <w:rFonts w:ascii="Times New Roman" w:hAnsi="Times New Roman"/>
        </w:rPr>
        <w:t>палубното вертолетно летище</w:t>
      </w:r>
      <w:r w:rsidR="00CE5C3A" w:rsidRPr="00112DB8" w:rsidDel="00CE5C3A">
        <w:rPr>
          <w:rFonts w:ascii="Times New Roman" w:hAnsi="Times New Roman"/>
          <w:kern w:val="0"/>
          <w:lang w:val="x-none"/>
        </w:rPr>
        <w:t xml:space="preserve"> </w:t>
      </w:r>
      <w:r w:rsidRPr="00112DB8">
        <w:rPr>
          <w:rFonts w:ascii="Times New Roman" w:hAnsi="Times New Roman"/>
          <w:kern w:val="0"/>
          <w:lang w:val="x-none"/>
        </w:rPr>
        <w:t xml:space="preserve">до водното ниво с дъга не по-малка от 180°, преминаваща през центъра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(FATO) и навън до разстояние, което ще осигури безопасна дистанция от препятствията под </w:t>
      </w:r>
      <w:r w:rsidR="00CE5C3A" w:rsidRPr="00112DB8">
        <w:rPr>
          <w:rFonts w:ascii="Times New Roman" w:hAnsi="Times New Roman"/>
        </w:rPr>
        <w:t>палубното вертолетно летище</w:t>
      </w:r>
      <w:r w:rsidR="00CE5C3A" w:rsidRPr="00112DB8" w:rsidDel="00CE5C3A">
        <w:rPr>
          <w:rFonts w:ascii="Times New Roman" w:hAnsi="Times New Roman"/>
          <w:kern w:val="0"/>
          <w:lang w:val="x-none"/>
        </w:rPr>
        <w:t xml:space="preserve"> </w:t>
      </w:r>
      <w:r w:rsidRPr="00112DB8">
        <w:rPr>
          <w:rFonts w:ascii="Times New Roman" w:hAnsi="Times New Roman"/>
          <w:kern w:val="0"/>
          <w:lang w:val="x-none"/>
        </w:rPr>
        <w:t xml:space="preserve">в случай на отказ на двигател за типа вертолети, който </w:t>
      </w:r>
      <w:r w:rsidR="00CE5C3A" w:rsidRPr="00112DB8">
        <w:rPr>
          <w:rFonts w:ascii="Times New Roman" w:hAnsi="Times New Roman"/>
        </w:rPr>
        <w:t>палубното вертолетно летище</w:t>
      </w:r>
      <w:r w:rsidR="00CE5C3A" w:rsidRPr="00112DB8" w:rsidDel="00CE5C3A">
        <w:rPr>
          <w:rFonts w:ascii="Times New Roman" w:hAnsi="Times New Roman"/>
          <w:kern w:val="0"/>
          <w:lang w:val="x-none"/>
        </w:rPr>
        <w:t xml:space="preserve"> </w:t>
      </w:r>
      <w:r w:rsidRPr="00112DB8">
        <w:rPr>
          <w:rFonts w:ascii="Times New Roman" w:hAnsi="Times New Roman"/>
          <w:kern w:val="0"/>
          <w:lang w:val="x-none"/>
        </w:rPr>
        <w:t>е предназначен</w:t>
      </w:r>
      <w:r w:rsidR="00CE5C3A" w:rsidRPr="00112DB8">
        <w:rPr>
          <w:rFonts w:ascii="Times New Roman" w:hAnsi="Times New Roman"/>
          <w:kern w:val="0"/>
        </w:rPr>
        <w:t>о</w:t>
      </w:r>
      <w:r w:rsidRPr="00112DB8">
        <w:rPr>
          <w:rFonts w:ascii="Times New Roman" w:hAnsi="Times New Roman"/>
          <w:kern w:val="0"/>
          <w:lang w:val="x-none"/>
        </w:rPr>
        <w:t xml:space="preserve"> да обслужва.</w:t>
      </w:r>
    </w:p>
    <w:p w14:paraId="74AAEE0A" w14:textId="33E3776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Посочените в ал. 2, т. 1 и 2 два сектора, свободни от препятствия, за вертолети, опериращи с летателно-технически характеристики </w:t>
      </w:r>
      <w:r w:rsidR="00CE5C3A" w:rsidRPr="00112DB8">
        <w:rPr>
          <w:rFonts w:ascii="Times New Roman" w:hAnsi="Times New Roman"/>
        </w:rPr>
        <w:t xml:space="preserve">I-II </w:t>
      </w:r>
      <w:r w:rsidRPr="00112DB8">
        <w:rPr>
          <w:rFonts w:ascii="Times New Roman" w:hAnsi="Times New Roman"/>
          <w:kern w:val="0"/>
          <w:lang w:val="x-none"/>
        </w:rPr>
        <w:t xml:space="preserve">клас, се разпространяват по хоризонтала на такова разстояние от </w:t>
      </w:r>
      <w:r w:rsidR="00784874">
        <w:rPr>
          <w:rFonts w:ascii="Times New Roman" w:hAnsi="Times New Roman"/>
          <w:kern w:val="0"/>
          <w:lang w:val="x-none"/>
        </w:rPr>
        <w:t>палубно</w:t>
      </w:r>
      <w:r w:rsidRPr="00112DB8">
        <w:rPr>
          <w:rFonts w:ascii="Times New Roman" w:hAnsi="Times New Roman"/>
          <w:kern w:val="0"/>
          <w:lang w:val="x-none"/>
        </w:rPr>
        <w:t>т</w:t>
      </w:r>
      <w:r w:rsidR="005C5425">
        <w:rPr>
          <w:rFonts w:ascii="Times New Roman" w:hAnsi="Times New Roman"/>
          <w:kern w:val="0"/>
        </w:rPr>
        <w:t>о</w:t>
      </w:r>
      <w:r w:rsidRPr="00112DB8">
        <w:rPr>
          <w:rFonts w:ascii="Times New Roman" w:hAnsi="Times New Roman"/>
          <w:kern w:val="0"/>
          <w:lang w:val="x-none"/>
        </w:rPr>
        <w:t xml:space="preserve"> </w:t>
      </w:r>
      <w:r w:rsidR="00784874">
        <w:rPr>
          <w:rFonts w:ascii="Times New Roman" w:hAnsi="Times New Roman"/>
          <w:kern w:val="0"/>
          <w:lang w:val="x-none"/>
        </w:rPr>
        <w:t>вертолетно летище</w:t>
      </w:r>
      <w:r w:rsidRPr="00112DB8">
        <w:rPr>
          <w:rFonts w:ascii="Times New Roman" w:hAnsi="Times New Roman"/>
          <w:kern w:val="0"/>
          <w:lang w:val="x-none"/>
        </w:rPr>
        <w:t>, което отговаря на способностите за опериране при един недействащ двигател на типа вертолети, които ще се използват.</w:t>
      </w:r>
    </w:p>
    <w:p w14:paraId="215B2694" w14:textId="77777777" w:rsidR="00103DD9" w:rsidRDefault="00103DD9" w:rsidP="0091420A">
      <w:pPr>
        <w:widowControl w:val="0"/>
        <w:autoSpaceDE w:val="0"/>
        <w:autoSpaceDN w:val="0"/>
        <w:adjustRightInd w:val="0"/>
        <w:spacing w:after="0" w:line="240" w:lineRule="auto"/>
        <w:jc w:val="both"/>
        <w:rPr>
          <w:rFonts w:ascii="Times New Roman" w:hAnsi="Times New Roman"/>
          <w:noProof/>
          <w:kern w:val="0"/>
          <w:lang w:val="x-none"/>
        </w:rPr>
      </w:pPr>
    </w:p>
    <w:p w14:paraId="5C7AF995" w14:textId="68ABC96C"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276838C4" wp14:editId="4252419C">
            <wp:extent cx="5656736" cy="7120890"/>
            <wp:effectExtent l="0" t="0" r="1270" b="3810"/>
            <wp:docPr id="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73">
                      <a:extLst>
                        <a:ext uri="{28A0092B-C50C-407E-A947-70E740481C1C}">
                          <a14:useLocalDpi xmlns:a14="http://schemas.microsoft.com/office/drawing/2010/main" val="0"/>
                        </a:ext>
                      </a:extLst>
                    </a:blip>
                    <a:srcRect l="503"/>
                    <a:stretch/>
                  </pic:blipFill>
                  <pic:spPr bwMode="auto">
                    <a:xfrm>
                      <a:off x="0" y="0"/>
                      <a:ext cx="5660246" cy="7125309"/>
                    </a:xfrm>
                    <a:prstGeom prst="rect">
                      <a:avLst/>
                    </a:prstGeom>
                    <a:noFill/>
                    <a:ln>
                      <a:noFill/>
                    </a:ln>
                  </pic:spPr>
                </pic:pic>
              </a:graphicData>
            </a:graphic>
          </wp:inline>
        </w:drawing>
      </w:r>
    </w:p>
    <w:p w14:paraId="74C59E0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C4C1E4D" w14:textId="3868EAFC" w:rsidR="00197E20" w:rsidRPr="00112DB8"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7029FB">
        <w:rPr>
          <w:rFonts w:ascii="Times New Roman" w:hAnsi="Times New Roman"/>
          <w:kern w:val="0"/>
          <w:lang w:val="x-none"/>
        </w:rPr>
        <w:t>62</w:t>
      </w:r>
      <w:r w:rsidRPr="00112DB8">
        <w:rPr>
          <w:rFonts w:ascii="Times New Roman" w:hAnsi="Times New Roman"/>
          <w:kern w:val="0"/>
          <w:lang w:val="x-none"/>
        </w:rPr>
        <w:t xml:space="preserve">. Сектор, свободен от препятствия на </w:t>
      </w:r>
      <w:r w:rsidR="00784874">
        <w:rPr>
          <w:rFonts w:ascii="Times New Roman" w:hAnsi="Times New Roman"/>
          <w:kern w:val="0"/>
          <w:lang w:val="x-none"/>
        </w:rPr>
        <w:t>палубно</w:t>
      </w:r>
      <w:r w:rsidRPr="00112DB8">
        <w:rPr>
          <w:rFonts w:ascii="Times New Roman" w:hAnsi="Times New Roman"/>
          <w:kern w:val="0"/>
          <w:lang w:val="x-none"/>
        </w:rPr>
        <w:t xml:space="preserve"> </w:t>
      </w:r>
      <w:r w:rsidR="00784874">
        <w:rPr>
          <w:rFonts w:ascii="Times New Roman" w:hAnsi="Times New Roman"/>
          <w:kern w:val="0"/>
          <w:lang w:val="x-none"/>
        </w:rPr>
        <w:t>вертолетно летище</w:t>
      </w:r>
    </w:p>
    <w:p w14:paraId="2A9F4E38" w14:textId="77777777" w:rsidR="009F3FD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33371A2" w14:textId="77777777" w:rsidR="00CE3AD3" w:rsidRDefault="00CE3AD3">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164EBB52" w14:textId="77777777" w:rsidR="00CE3AD3" w:rsidRDefault="00CE3AD3">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54F71794" w14:textId="77777777" w:rsidR="00CE3AD3" w:rsidRDefault="00CE3AD3">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7384F5C1" w14:textId="77777777" w:rsidR="00CE3AD3" w:rsidRDefault="00CE3AD3">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6F334CCE" w14:textId="26505977" w:rsidR="00197E20" w:rsidRPr="005C5425"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C5425">
        <w:rPr>
          <w:rFonts w:ascii="Times New Roman" w:hAnsi="Times New Roman"/>
          <w:b/>
          <w:bCs/>
          <w:kern w:val="0"/>
          <w:lang w:val="x-none"/>
        </w:rPr>
        <w:t>Раздел VI</w:t>
      </w:r>
    </w:p>
    <w:p w14:paraId="1E167D10" w14:textId="25E3F2C7" w:rsidR="00197E20" w:rsidRPr="005C5425"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C5425">
        <w:rPr>
          <w:rFonts w:ascii="Times New Roman" w:hAnsi="Times New Roman"/>
          <w:b/>
          <w:bCs/>
          <w:kern w:val="0"/>
          <w:lang w:val="x-none"/>
        </w:rPr>
        <w:t xml:space="preserve">Повърхност, ограничаваща препятствията за </w:t>
      </w:r>
      <w:r w:rsidR="00CE5C3A" w:rsidRPr="005C5425">
        <w:rPr>
          <w:rFonts w:ascii="Times New Roman" w:hAnsi="Times New Roman"/>
          <w:b/>
          <w:bCs/>
          <w:kern w:val="0"/>
          <w:lang w:val="x-none"/>
        </w:rPr>
        <w:t>палубни вертолетни летища, разположени върху съоръжения за добив на нефт или газ</w:t>
      </w:r>
      <w:r w:rsidR="00CE5C3A" w:rsidRPr="005C5425" w:rsidDel="00CE5C3A">
        <w:rPr>
          <w:rFonts w:ascii="Times New Roman" w:hAnsi="Times New Roman"/>
          <w:b/>
          <w:bCs/>
          <w:kern w:val="0"/>
          <w:lang w:val="x-none"/>
        </w:rPr>
        <w:t xml:space="preserve"> </w:t>
      </w:r>
    </w:p>
    <w:p w14:paraId="5FC89CF6" w14:textId="77777777" w:rsidR="00197E20" w:rsidRPr="005C5425"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E3A7484" w14:textId="2C0BA3D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F57876">
        <w:rPr>
          <w:rFonts w:ascii="Times New Roman" w:hAnsi="Times New Roman"/>
          <w:b/>
          <w:bCs/>
          <w:kern w:val="0"/>
          <w:lang w:val="x-none"/>
        </w:rPr>
        <w:t>8</w:t>
      </w:r>
      <w:r w:rsidR="005C5425">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Повърхността, ограничаваща препятствията (при палубни </w:t>
      </w:r>
      <w:r w:rsidR="00784874">
        <w:rPr>
          <w:rFonts w:ascii="Times New Roman" w:hAnsi="Times New Roman"/>
          <w:kern w:val="0"/>
          <w:lang w:val="x-none"/>
        </w:rPr>
        <w:t>вертолетни летища</w:t>
      </w:r>
      <w:r w:rsidRPr="00112DB8">
        <w:rPr>
          <w:rFonts w:ascii="Times New Roman" w:hAnsi="Times New Roman"/>
          <w:kern w:val="0"/>
          <w:lang w:val="x-none"/>
        </w:rPr>
        <w:t xml:space="preserve">), е сложна повърхност, започваща в изходната точка на сектора, свободен от препятствия, и простираща се в границите на дъгата, която е непокрита от сектора, свободен от препятствия, в границите на който над равнището на зоната </w:t>
      </w:r>
      <w:r w:rsidR="00CE5C3A" w:rsidRPr="00112DB8">
        <w:rPr>
          <w:rFonts w:ascii="Times New Roman" w:hAnsi="Times New Roman"/>
          <w:kern w:val="0"/>
          <w:lang w:val="x-none"/>
        </w:rPr>
        <w:t xml:space="preserve">TLOF </w:t>
      </w:r>
      <w:r w:rsidRPr="00112DB8">
        <w:rPr>
          <w:rFonts w:ascii="Times New Roman" w:hAnsi="Times New Roman"/>
          <w:kern w:val="0"/>
          <w:lang w:val="x-none"/>
        </w:rPr>
        <w:t>ще има препятствия с определена височина.</w:t>
      </w:r>
    </w:p>
    <w:p w14:paraId="1394BC0E" w14:textId="461A1B8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има препятствия, които е необходимо да се намират на повърхността на </w:t>
      </w:r>
      <w:r w:rsidR="00CE5C3A" w:rsidRPr="00112DB8">
        <w:rPr>
          <w:rFonts w:ascii="Times New Roman" w:hAnsi="Times New Roman"/>
        </w:rPr>
        <w:t>палубни вертолетни летища</w:t>
      </w:r>
      <w:r w:rsidRPr="00112DB8">
        <w:rPr>
          <w:rFonts w:ascii="Times New Roman" w:hAnsi="Times New Roman"/>
          <w:kern w:val="0"/>
          <w:lang w:val="x-none"/>
        </w:rPr>
        <w:t>, може да има сектор на ограничени препятствия</w:t>
      </w:r>
      <w:r w:rsidR="00CE5C3A" w:rsidRPr="00112DB8">
        <w:rPr>
          <w:rFonts w:ascii="Times New Roman" w:hAnsi="Times New Roman"/>
          <w:kern w:val="0"/>
          <w:lang w:val="x-none"/>
        </w:rPr>
        <w:t xml:space="preserve"> LOS</w:t>
      </w:r>
      <w:r w:rsidRPr="00112DB8">
        <w:rPr>
          <w:rFonts w:ascii="Times New Roman" w:hAnsi="Times New Roman"/>
          <w:kern w:val="0"/>
          <w:lang w:val="x-none"/>
        </w:rPr>
        <w:t>.</w:t>
      </w:r>
    </w:p>
    <w:p w14:paraId="155DF27A" w14:textId="04E5898C" w:rsidR="00197E20" w:rsidRPr="00112DB8" w:rsidRDefault="00CE5C3A">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rPr>
        <w:t>Чл. 5</w:t>
      </w:r>
      <w:r w:rsidR="00F57876">
        <w:rPr>
          <w:rFonts w:ascii="Times New Roman" w:hAnsi="Times New Roman"/>
          <w:b/>
          <w:bCs/>
          <w:lang w:val="en-US"/>
        </w:rPr>
        <w:t>8</w:t>
      </w:r>
      <w:r w:rsidR="005C3430">
        <w:rPr>
          <w:rFonts w:ascii="Times New Roman" w:hAnsi="Times New Roman"/>
          <w:b/>
          <w:bCs/>
        </w:rPr>
        <w:t>6</w:t>
      </w:r>
      <w:r w:rsidRPr="00112DB8">
        <w:rPr>
          <w:rFonts w:ascii="Times New Roman" w:hAnsi="Times New Roman"/>
        </w:rPr>
        <w:t xml:space="preserve">. Секторът с ограничени препятствия не може да е с дъга, по-голяма от 150°. Неговите размери и разположение са посочени на фиг. </w:t>
      </w:r>
      <w:r w:rsidR="00C736FA">
        <w:rPr>
          <w:rFonts w:ascii="Times New Roman" w:hAnsi="Times New Roman"/>
        </w:rPr>
        <w:t>63</w:t>
      </w:r>
      <w:r w:rsidR="00214866" w:rsidRPr="00112DB8">
        <w:rPr>
          <w:rFonts w:ascii="Times New Roman" w:hAnsi="Times New Roman"/>
        </w:rPr>
        <w:t xml:space="preserve"> </w:t>
      </w:r>
      <w:r w:rsidRPr="00112DB8">
        <w:rPr>
          <w:rFonts w:ascii="Times New Roman" w:hAnsi="Times New Roman"/>
        </w:rPr>
        <w:t xml:space="preserve">за зона FATO с размер D cъс съответна зона TLOF и на фиг. </w:t>
      </w:r>
      <w:r w:rsidR="00C736FA">
        <w:rPr>
          <w:rFonts w:ascii="Times New Roman" w:hAnsi="Times New Roman"/>
        </w:rPr>
        <w:t>64</w:t>
      </w:r>
      <w:r w:rsidR="001A41CB" w:rsidRPr="00112DB8">
        <w:rPr>
          <w:rFonts w:ascii="Times New Roman" w:hAnsi="Times New Roman"/>
        </w:rPr>
        <w:t xml:space="preserve"> </w:t>
      </w:r>
      <w:r w:rsidRPr="00112DB8">
        <w:rPr>
          <w:rFonts w:ascii="Times New Roman" w:hAnsi="Times New Roman"/>
        </w:rPr>
        <w:t>за зона TLOF с размер 0,83 D.</w:t>
      </w:r>
    </w:p>
    <w:p w14:paraId="502BF63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1911876" w14:textId="6DD60D0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p>
    <w:p w14:paraId="76642C19" w14:textId="47BEE55D" w:rsidR="00197E20" w:rsidRPr="005C343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C3430">
        <w:rPr>
          <w:rFonts w:ascii="Times New Roman" w:hAnsi="Times New Roman"/>
          <w:b/>
          <w:bCs/>
          <w:kern w:val="0"/>
          <w:lang w:val="x-none"/>
        </w:rPr>
        <w:t xml:space="preserve"> Глава шестдесет и </w:t>
      </w:r>
      <w:r w:rsidR="00F57876" w:rsidRPr="005C3430">
        <w:rPr>
          <w:rFonts w:ascii="Times New Roman" w:hAnsi="Times New Roman"/>
          <w:b/>
          <w:bCs/>
          <w:kern w:val="0"/>
        </w:rPr>
        <w:t>шеста</w:t>
      </w:r>
    </w:p>
    <w:p w14:paraId="7BFCB4FD" w14:textId="7C8FF003" w:rsidR="00197E20" w:rsidRPr="005C343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F180E">
        <w:rPr>
          <w:rFonts w:ascii="Times New Roman" w:hAnsi="Times New Roman"/>
          <w:b/>
          <w:bCs/>
          <w:kern w:val="0"/>
          <w:lang w:val="x-none"/>
        </w:rPr>
        <w:t xml:space="preserve">ИЗИСКВАНИЯ </w:t>
      </w:r>
      <w:r w:rsidR="00B5204A" w:rsidRPr="006F026D">
        <w:rPr>
          <w:rFonts w:ascii="Times New Roman" w:hAnsi="Times New Roman"/>
          <w:b/>
          <w:bCs/>
          <w:kern w:val="0"/>
        </w:rPr>
        <w:t>КЪМ ПОВЪРХНОСТИТЕ ЗА</w:t>
      </w:r>
      <w:r w:rsidRPr="006F180E">
        <w:rPr>
          <w:rFonts w:ascii="Times New Roman" w:hAnsi="Times New Roman"/>
          <w:b/>
          <w:bCs/>
          <w:kern w:val="0"/>
          <w:lang w:val="x-none"/>
        </w:rPr>
        <w:t xml:space="preserve"> ОГРАНИЧАВАНЕ НА ПРЕПЯТСТВИЯТА</w:t>
      </w:r>
    </w:p>
    <w:p w14:paraId="28B83C22" w14:textId="77777777" w:rsidR="00197E20" w:rsidRPr="005C3430"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EE79F52" w14:textId="77777777" w:rsidR="00197E20" w:rsidRPr="005C343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C3430">
        <w:rPr>
          <w:rFonts w:ascii="Times New Roman" w:hAnsi="Times New Roman"/>
          <w:b/>
          <w:bCs/>
          <w:kern w:val="0"/>
          <w:lang w:val="x-none"/>
        </w:rPr>
        <w:t xml:space="preserve"> Раздел I</w:t>
      </w:r>
    </w:p>
    <w:p w14:paraId="56D7E4C1" w14:textId="77777777" w:rsidR="00197E20" w:rsidRPr="005C343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C3430">
        <w:rPr>
          <w:rFonts w:ascii="Times New Roman" w:hAnsi="Times New Roman"/>
          <w:b/>
          <w:bCs/>
          <w:kern w:val="0"/>
          <w:lang w:val="x-none"/>
        </w:rPr>
        <w:t>Общи положения</w:t>
      </w:r>
    </w:p>
    <w:p w14:paraId="336FA36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CDC2704" w14:textId="38F7A77D" w:rsidR="00197E20" w:rsidRPr="0091420A" w:rsidRDefault="00197E20" w:rsidP="002515EB">
      <w:pPr>
        <w:widowControl w:val="0"/>
        <w:autoSpaceDE w:val="0"/>
        <w:autoSpaceDN w:val="0"/>
        <w:adjustRightInd w:val="0"/>
        <w:spacing w:after="0" w:line="240" w:lineRule="auto"/>
        <w:ind w:firstLine="480"/>
        <w:jc w:val="both"/>
        <w:rPr>
          <w:rFonts w:ascii="Times New Roman" w:hAnsi="Times New Roman"/>
          <w:b/>
          <w:bCs/>
          <w:kern w:val="0"/>
        </w:rPr>
      </w:pPr>
      <w:r w:rsidRPr="00112DB8">
        <w:rPr>
          <w:rFonts w:ascii="Times New Roman" w:hAnsi="Times New Roman"/>
          <w:b/>
          <w:bCs/>
          <w:kern w:val="0"/>
          <w:lang w:val="x-none"/>
        </w:rPr>
        <w:t xml:space="preserve"> Чл. 5</w:t>
      </w:r>
      <w:r w:rsidR="002515EB">
        <w:rPr>
          <w:rFonts w:ascii="Times New Roman" w:hAnsi="Times New Roman"/>
          <w:b/>
          <w:bCs/>
          <w:kern w:val="0"/>
        </w:rPr>
        <w:t>8</w:t>
      </w:r>
      <w:r w:rsidR="005C3430">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Изискванията към повърхностите за ограничаване на препятствията отчитат като предполагаемо използване на зоната FATO:</w:t>
      </w:r>
    </w:p>
    <w:p w14:paraId="04D1AFA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изпълняваните при кацане маневри за висене или кацане;</w:t>
      </w:r>
    </w:p>
    <w:p w14:paraId="7B4D56E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изпълняваните при излитане маневри;</w:t>
      </w:r>
    </w:p>
    <w:p w14:paraId="610C2B6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типа на подхода за кацане.</w:t>
      </w:r>
    </w:p>
    <w:p w14:paraId="2AE99A2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случаите, при които излитането и кацането се осъществяват в двете посоки на зоната FATO, функциите на някои от повърхностите могат да загубят своето значение във връзка с по-големите изисквания, налагани от друга разположена по-долу повърхност.</w:t>
      </w:r>
    </w:p>
    <w:p w14:paraId="5ECCC468" w14:textId="77777777" w:rsidR="00197E20" w:rsidRPr="005C343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C3430">
        <w:rPr>
          <w:rFonts w:ascii="Times New Roman" w:hAnsi="Times New Roman"/>
          <w:b/>
          <w:bCs/>
          <w:kern w:val="0"/>
          <w:lang w:val="x-none"/>
        </w:rPr>
        <w:t xml:space="preserve"> Раздел II</w:t>
      </w:r>
    </w:p>
    <w:p w14:paraId="7097A09F" w14:textId="77777777" w:rsidR="00197E20" w:rsidRPr="005C343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C3430">
        <w:rPr>
          <w:rFonts w:ascii="Times New Roman" w:hAnsi="Times New Roman"/>
          <w:b/>
          <w:bCs/>
          <w:kern w:val="0"/>
          <w:lang w:val="x-none"/>
        </w:rPr>
        <w:t>Вертолетни летища на равнището на повърхността</w:t>
      </w:r>
    </w:p>
    <w:p w14:paraId="03F9E19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A58084D" w14:textId="2C5EF950" w:rsidR="00715C04" w:rsidRPr="00112DB8" w:rsidRDefault="00197E20" w:rsidP="00715C04">
      <w:pPr>
        <w:spacing w:after="0" w:line="240" w:lineRule="auto"/>
        <w:ind w:firstLine="708"/>
        <w:jc w:val="both"/>
        <w:rPr>
          <w:rFonts w:ascii="Times New Roman" w:hAnsi="Times New Roman"/>
        </w:rPr>
      </w:pPr>
      <w:r w:rsidRPr="00112DB8">
        <w:rPr>
          <w:rFonts w:ascii="Times New Roman" w:hAnsi="Times New Roman"/>
          <w:b/>
          <w:bCs/>
          <w:kern w:val="0"/>
          <w:lang w:val="x-none"/>
        </w:rPr>
        <w:t xml:space="preserve"> </w:t>
      </w:r>
      <w:r w:rsidR="00715C04" w:rsidRPr="00112DB8">
        <w:rPr>
          <w:rFonts w:ascii="Times New Roman" w:hAnsi="Times New Roman"/>
          <w:b/>
          <w:bCs/>
        </w:rPr>
        <w:t>Чл. 5</w:t>
      </w:r>
      <w:r w:rsidR="002515EB">
        <w:rPr>
          <w:rFonts w:ascii="Times New Roman" w:hAnsi="Times New Roman"/>
          <w:b/>
          <w:bCs/>
        </w:rPr>
        <w:t>8</w:t>
      </w:r>
      <w:r w:rsidR="005C3430">
        <w:rPr>
          <w:rFonts w:ascii="Times New Roman" w:hAnsi="Times New Roman"/>
          <w:b/>
          <w:bCs/>
        </w:rPr>
        <w:t>8</w:t>
      </w:r>
      <w:r w:rsidR="002515EB">
        <w:rPr>
          <w:rFonts w:ascii="Times New Roman" w:hAnsi="Times New Roman"/>
          <w:b/>
          <w:bCs/>
        </w:rPr>
        <w:t>.</w:t>
      </w:r>
      <w:r w:rsidR="00715C04" w:rsidRPr="00112DB8">
        <w:rPr>
          <w:rFonts w:ascii="Times New Roman" w:hAnsi="Times New Roman"/>
        </w:rPr>
        <w:t xml:space="preserve"> (1) За вертолетни летища на равнището на повърхността, където се прилага схема за подход за кацане до PinS с използване на повърхност на типове визуални сегменти, повърхностите за ограничаване на препятствията за зоната FATO (фиг. </w:t>
      </w:r>
      <w:r w:rsidR="00243045">
        <w:rPr>
          <w:rFonts w:ascii="Times New Roman" w:hAnsi="Times New Roman"/>
        </w:rPr>
        <w:t>5</w:t>
      </w:r>
      <w:r w:rsidR="003339D2">
        <w:rPr>
          <w:rFonts w:ascii="Times New Roman" w:hAnsi="Times New Roman"/>
        </w:rPr>
        <w:t>7</w:t>
      </w:r>
      <w:r w:rsidR="00715C04" w:rsidRPr="00112DB8">
        <w:rPr>
          <w:rFonts w:ascii="Times New Roman" w:hAnsi="Times New Roman"/>
        </w:rPr>
        <w:t xml:space="preserve">), са: </w:t>
      </w:r>
    </w:p>
    <w:p w14:paraId="5E434045" w14:textId="77777777" w:rsidR="00715C04" w:rsidRPr="00112DB8" w:rsidRDefault="00715C04" w:rsidP="00715C04">
      <w:pPr>
        <w:spacing w:after="0" w:line="240" w:lineRule="auto"/>
        <w:ind w:firstLine="708"/>
        <w:jc w:val="both"/>
        <w:rPr>
          <w:rFonts w:ascii="Times New Roman" w:hAnsi="Times New Roman"/>
        </w:rPr>
      </w:pPr>
      <w:r w:rsidRPr="00112DB8">
        <w:rPr>
          <w:rFonts w:ascii="Times New Roman" w:hAnsi="Times New Roman"/>
        </w:rPr>
        <w:t>1. повърхност за набиране на височина при излитане;</w:t>
      </w:r>
    </w:p>
    <w:p w14:paraId="55059026" w14:textId="77777777" w:rsidR="00715C04" w:rsidRPr="00112DB8" w:rsidRDefault="00715C04" w:rsidP="00715C04">
      <w:pPr>
        <w:spacing w:after="0" w:line="240" w:lineRule="auto"/>
        <w:ind w:firstLine="708"/>
        <w:jc w:val="both"/>
        <w:rPr>
          <w:rFonts w:ascii="Times New Roman" w:hAnsi="Times New Roman"/>
        </w:rPr>
      </w:pPr>
      <w:r w:rsidRPr="00112DB8">
        <w:rPr>
          <w:rFonts w:ascii="Times New Roman" w:hAnsi="Times New Roman"/>
        </w:rPr>
        <w:t>2. повърхност на подхода за кацане;</w:t>
      </w:r>
    </w:p>
    <w:p w14:paraId="5177F006" w14:textId="77777777" w:rsidR="00715C04" w:rsidRPr="00112DB8" w:rsidRDefault="00715C04" w:rsidP="00715C04">
      <w:pPr>
        <w:spacing w:after="0" w:line="240" w:lineRule="auto"/>
        <w:ind w:firstLine="708"/>
        <w:jc w:val="both"/>
        <w:rPr>
          <w:rFonts w:ascii="Times New Roman" w:hAnsi="Times New Roman"/>
          <w:lang w:val="en-US"/>
        </w:rPr>
      </w:pPr>
      <w:r w:rsidRPr="00112DB8">
        <w:rPr>
          <w:rFonts w:ascii="Times New Roman" w:hAnsi="Times New Roman"/>
        </w:rPr>
        <w:t>3. преходни повърхнини.</w:t>
      </w:r>
    </w:p>
    <w:p w14:paraId="0E0454B0" w14:textId="6957BE88" w:rsidR="00715C04" w:rsidRPr="00112DB8" w:rsidRDefault="00715C04" w:rsidP="005C3430">
      <w:pPr>
        <w:spacing w:after="0" w:line="240" w:lineRule="auto"/>
        <w:jc w:val="both"/>
        <w:rPr>
          <w:rFonts w:ascii="Times New Roman" w:hAnsi="Times New Roman"/>
        </w:rPr>
      </w:pPr>
      <w:r w:rsidRPr="00112DB8">
        <w:rPr>
          <w:rFonts w:ascii="Times New Roman" w:hAnsi="Times New Roman"/>
          <w:lang w:val="en-US"/>
        </w:rPr>
        <w:tab/>
      </w:r>
      <w:r w:rsidRPr="00112DB8">
        <w:rPr>
          <w:rFonts w:ascii="Times New Roman" w:hAnsi="Times New Roman"/>
        </w:rPr>
        <w:t>(2) Повърхностите за ограничаване на препятствията за зона FATO, оборудвана за неточен подход за кацане, на вертолетни летища, освен тези по ал. 1, включително вертолетните летища, използващи схема за подход за кацане до PinS, където не е предвидена повърхност на визуален сегмент, са:</w:t>
      </w:r>
    </w:p>
    <w:p w14:paraId="5731A4FA" w14:textId="77777777" w:rsidR="00715C04" w:rsidRPr="00112DB8" w:rsidRDefault="00715C04" w:rsidP="00715C04">
      <w:pPr>
        <w:spacing w:after="0" w:line="240" w:lineRule="auto"/>
        <w:ind w:firstLine="708"/>
        <w:jc w:val="both"/>
        <w:rPr>
          <w:rFonts w:ascii="Times New Roman" w:hAnsi="Times New Roman"/>
        </w:rPr>
      </w:pPr>
      <w:r w:rsidRPr="00112DB8">
        <w:rPr>
          <w:rFonts w:ascii="Times New Roman" w:hAnsi="Times New Roman"/>
        </w:rPr>
        <w:t>1. повърхност за набиране на височина при излитане;</w:t>
      </w:r>
    </w:p>
    <w:p w14:paraId="2692E346" w14:textId="77777777" w:rsidR="00715C04" w:rsidRPr="00112DB8" w:rsidRDefault="00715C04" w:rsidP="00715C04">
      <w:pPr>
        <w:spacing w:after="0" w:line="240" w:lineRule="auto"/>
        <w:ind w:firstLine="708"/>
        <w:jc w:val="both"/>
        <w:rPr>
          <w:rFonts w:ascii="Times New Roman" w:hAnsi="Times New Roman"/>
        </w:rPr>
      </w:pPr>
      <w:r w:rsidRPr="00112DB8">
        <w:rPr>
          <w:rFonts w:ascii="Times New Roman" w:hAnsi="Times New Roman"/>
        </w:rPr>
        <w:t>2. повърхност за подхода за кацане.</w:t>
      </w:r>
    </w:p>
    <w:p w14:paraId="6C25CB7E" w14:textId="2D04B032" w:rsidR="00715C04" w:rsidRPr="00112DB8" w:rsidRDefault="00715C04" w:rsidP="00715C04">
      <w:pPr>
        <w:spacing w:after="0" w:line="240" w:lineRule="auto"/>
        <w:ind w:firstLine="708"/>
        <w:jc w:val="both"/>
        <w:rPr>
          <w:rFonts w:ascii="Times New Roman" w:hAnsi="Times New Roman"/>
          <w:color w:val="FF0000"/>
        </w:rPr>
      </w:pPr>
      <w:r w:rsidRPr="00112DB8">
        <w:rPr>
          <w:rFonts w:ascii="Times New Roman" w:hAnsi="Times New Roman"/>
        </w:rPr>
        <w:t>(3) Наклоните на повърхностите за ограничаване на препятствията се задават не по-големи, а другите им размери са не по-малки от стойностите, посочени в Таблица 2</w:t>
      </w:r>
      <w:r w:rsidR="00FD5443">
        <w:rPr>
          <w:rFonts w:ascii="Times New Roman" w:hAnsi="Times New Roman"/>
        </w:rPr>
        <w:t>7</w:t>
      </w:r>
      <w:r w:rsidRPr="00112DB8">
        <w:rPr>
          <w:rFonts w:ascii="Times New Roman" w:hAnsi="Times New Roman"/>
        </w:rPr>
        <w:t xml:space="preserve">, и са разположени, както е показано на фиг. </w:t>
      </w:r>
      <w:r w:rsidR="003339D2">
        <w:rPr>
          <w:rFonts w:ascii="Times New Roman" w:hAnsi="Times New Roman"/>
        </w:rPr>
        <w:t>55</w:t>
      </w:r>
      <w:r w:rsidRPr="00112DB8">
        <w:rPr>
          <w:rFonts w:ascii="Times New Roman" w:hAnsi="Times New Roman"/>
        </w:rPr>
        <w:t xml:space="preserve">, </w:t>
      </w:r>
      <w:r w:rsidR="003339D2">
        <w:rPr>
          <w:rFonts w:ascii="Times New Roman" w:hAnsi="Times New Roman"/>
        </w:rPr>
        <w:t>56</w:t>
      </w:r>
      <w:r w:rsidRPr="00112DB8">
        <w:rPr>
          <w:rFonts w:ascii="Times New Roman" w:hAnsi="Times New Roman"/>
        </w:rPr>
        <w:t xml:space="preserve"> и </w:t>
      </w:r>
      <w:r w:rsidR="003339D2">
        <w:rPr>
          <w:rFonts w:ascii="Times New Roman" w:hAnsi="Times New Roman"/>
        </w:rPr>
        <w:t>60</w:t>
      </w:r>
      <w:r w:rsidRPr="00112DB8">
        <w:rPr>
          <w:rFonts w:ascii="Times New Roman" w:hAnsi="Times New Roman"/>
          <w:color w:val="FF0000"/>
        </w:rPr>
        <w:t>.</w:t>
      </w:r>
    </w:p>
    <w:p w14:paraId="00FCA387" w14:textId="77777777" w:rsidR="00715C04" w:rsidRPr="00112DB8" w:rsidRDefault="00715C04" w:rsidP="00715C04">
      <w:pPr>
        <w:spacing w:after="0" w:line="240" w:lineRule="auto"/>
        <w:ind w:firstLine="708"/>
        <w:jc w:val="both"/>
        <w:rPr>
          <w:rFonts w:ascii="Times New Roman" w:hAnsi="Times New Roman"/>
        </w:rPr>
      </w:pPr>
      <w:r w:rsidRPr="00112DB8">
        <w:rPr>
          <w:rFonts w:ascii="Times New Roman" w:hAnsi="Times New Roman"/>
        </w:rPr>
        <w:t xml:space="preserve"> </w:t>
      </w:r>
    </w:p>
    <w:p w14:paraId="771A242B" w14:textId="27E838B8" w:rsidR="00715C04" w:rsidRPr="001553B9" w:rsidRDefault="00715C04" w:rsidP="00494917">
      <w:pPr>
        <w:spacing w:after="0"/>
        <w:jc w:val="center"/>
        <w:rPr>
          <w:rFonts w:ascii="Times New Roman" w:hAnsi="Times New Roman"/>
          <w:b/>
          <w:bCs/>
        </w:rPr>
      </w:pPr>
      <w:r w:rsidRPr="001553B9">
        <w:rPr>
          <w:rFonts w:ascii="Times New Roman" w:hAnsi="Times New Roman"/>
          <w:b/>
          <w:bCs/>
        </w:rPr>
        <w:t xml:space="preserve">Таблица </w:t>
      </w:r>
      <w:r w:rsidR="00FD5443" w:rsidRPr="001553B9">
        <w:rPr>
          <w:rFonts w:ascii="Times New Roman" w:hAnsi="Times New Roman"/>
          <w:b/>
          <w:bCs/>
        </w:rPr>
        <w:t>2</w:t>
      </w:r>
      <w:r w:rsidR="00FD5443">
        <w:rPr>
          <w:rFonts w:ascii="Times New Roman" w:hAnsi="Times New Roman"/>
          <w:b/>
          <w:bCs/>
        </w:rPr>
        <w:t>7</w:t>
      </w:r>
      <w:r w:rsidRPr="001553B9">
        <w:rPr>
          <w:rFonts w:ascii="Times New Roman" w:hAnsi="Times New Roman"/>
          <w:b/>
          <w:bCs/>
        </w:rPr>
        <w:t xml:space="preserve">. Размери и наклони на повърхностите за ограничаване на препятствията за всички зони </w:t>
      </w:r>
      <w:r w:rsidRPr="001553B9">
        <w:rPr>
          <w:rFonts w:ascii="Times New Roman" w:hAnsi="Times New Roman"/>
          <w:b/>
          <w:bCs/>
          <w:lang w:val="en-US"/>
        </w:rPr>
        <w:t>FATO</w:t>
      </w:r>
      <w:r w:rsidRPr="001553B9">
        <w:rPr>
          <w:rFonts w:ascii="Times New Roman" w:hAnsi="Times New Roman"/>
          <w:b/>
          <w:bCs/>
        </w:rPr>
        <w:t xml:space="preserve"> (визуални условия)</w:t>
      </w:r>
    </w:p>
    <w:tbl>
      <w:tblPr>
        <w:tblStyle w:val="TableGrid"/>
        <w:tblW w:w="0" w:type="auto"/>
        <w:tblLook w:val="04A0" w:firstRow="1" w:lastRow="0" w:firstColumn="1" w:lastColumn="0" w:noHBand="0" w:noVBand="1"/>
      </w:tblPr>
      <w:tblGrid>
        <w:gridCol w:w="3594"/>
        <w:gridCol w:w="1967"/>
        <w:gridCol w:w="1826"/>
        <w:gridCol w:w="1675"/>
      </w:tblGrid>
      <w:tr w:rsidR="00715C04" w:rsidRPr="00112DB8" w14:paraId="05FBE7A3" w14:textId="77777777" w:rsidTr="00AB3DCB">
        <w:tc>
          <w:tcPr>
            <w:tcW w:w="3652" w:type="dxa"/>
            <w:shd w:val="clear" w:color="auto" w:fill="D9D9D9" w:themeFill="background1" w:themeFillShade="D9"/>
          </w:tcPr>
          <w:p w14:paraId="40EA7351" w14:textId="77777777" w:rsidR="00715C04" w:rsidRPr="00112DB8" w:rsidRDefault="00715C04" w:rsidP="00C97118">
            <w:pPr>
              <w:rPr>
                <w:rFonts w:ascii="Times New Roman" w:hAnsi="Times New Roman"/>
                <w:sz w:val="20"/>
                <w:szCs w:val="20"/>
              </w:rPr>
            </w:pPr>
          </w:p>
        </w:tc>
        <w:tc>
          <w:tcPr>
            <w:tcW w:w="5514" w:type="dxa"/>
            <w:gridSpan w:val="3"/>
            <w:shd w:val="clear" w:color="auto" w:fill="D9D9D9" w:themeFill="background1" w:themeFillShade="D9"/>
          </w:tcPr>
          <w:p w14:paraId="7D56CCCE" w14:textId="77777777" w:rsidR="00715C04" w:rsidRPr="00112DB8" w:rsidRDefault="00715C04" w:rsidP="00C97118">
            <w:pPr>
              <w:jc w:val="center"/>
              <w:rPr>
                <w:rFonts w:ascii="Times New Roman" w:hAnsi="Times New Roman"/>
                <w:i/>
                <w:sz w:val="20"/>
                <w:szCs w:val="20"/>
              </w:rPr>
            </w:pPr>
            <w:r w:rsidRPr="00112DB8">
              <w:rPr>
                <w:rFonts w:ascii="Times New Roman" w:hAnsi="Times New Roman"/>
                <w:i/>
                <w:sz w:val="20"/>
                <w:szCs w:val="20"/>
              </w:rPr>
              <w:t>Категории съгласно наклоните</w:t>
            </w:r>
          </w:p>
        </w:tc>
      </w:tr>
      <w:tr w:rsidR="00715C04" w:rsidRPr="00112DB8" w14:paraId="5F57E45D" w14:textId="77777777" w:rsidTr="00AB3DCB">
        <w:tc>
          <w:tcPr>
            <w:tcW w:w="3652" w:type="dxa"/>
            <w:shd w:val="clear" w:color="auto" w:fill="D9D9D9" w:themeFill="background1" w:themeFillShade="D9"/>
          </w:tcPr>
          <w:p w14:paraId="2BF201CD" w14:textId="77777777" w:rsidR="00715C04" w:rsidRPr="00112DB8" w:rsidRDefault="00715C04" w:rsidP="00C97118">
            <w:pPr>
              <w:jc w:val="center"/>
              <w:rPr>
                <w:rFonts w:ascii="Times New Roman" w:hAnsi="Times New Roman"/>
                <w:i/>
                <w:sz w:val="20"/>
                <w:szCs w:val="20"/>
              </w:rPr>
            </w:pPr>
            <w:r w:rsidRPr="00112DB8">
              <w:rPr>
                <w:rFonts w:ascii="Times New Roman" w:hAnsi="Times New Roman"/>
                <w:i/>
                <w:sz w:val="20"/>
                <w:szCs w:val="20"/>
              </w:rPr>
              <w:t>Повърхност и размери</w:t>
            </w:r>
          </w:p>
        </w:tc>
        <w:tc>
          <w:tcPr>
            <w:tcW w:w="1985" w:type="dxa"/>
            <w:shd w:val="clear" w:color="auto" w:fill="D9D9D9" w:themeFill="background1" w:themeFillShade="D9"/>
          </w:tcPr>
          <w:p w14:paraId="7E3BE80A" w14:textId="77777777" w:rsidR="00715C04" w:rsidRPr="00112DB8" w:rsidRDefault="00715C04" w:rsidP="00C97118">
            <w:pPr>
              <w:jc w:val="center"/>
              <w:rPr>
                <w:rFonts w:ascii="Times New Roman" w:hAnsi="Times New Roman"/>
                <w:i/>
                <w:sz w:val="20"/>
                <w:szCs w:val="20"/>
              </w:rPr>
            </w:pPr>
            <w:r w:rsidRPr="00112DB8">
              <w:rPr>
                <w:rFonts w:ascii="Times New Roman" w:hAnsi="Times New Roman"/>
                <w:i/>
                <w:sz w:val="20"/>
                <w:szCs w:val="20"/>
              </w:rPr>
              <w:t>А</w:t>
            </w:r>
          </w:p>
        </w:tc>
        <w:tc>
          <w:tcPr>
            <w:tcW w:w="1842" w:type="dxa"/>
            <w:shd w:val="clear" w:color="auto" w:fill="D9D9D9" w:themeFill="background1" w:themeFillShade="D9"/>
          </w:tcPr>
          <w:p w14:paraId="5B41CE47" w14:textId="77777777" w:rsidR="00715C04" w:rsidRPr="00112DB8" w:rsidRDefault="00715C04" w:rsidP="00C97118">
            <w:pPr>
              <w:jc w:val="center"/>
              <w:rPr>
                <w:rFonts w:ascii="Times New Roman" w:hAnsi="Times New Roman"/>
                <w:i/>
                <w:sz w:val="20"/>
                <w:szCs w:val="20"/>
              </w:rPr>
            </w:pPr>
            <w:r w:rsidRPr="00112DB8">
              <w:rPr>
                <w:rFonts w:ascii="Times New Roman" w:hAnsi="Times New Roman"/>
                <w:i/>
                <w:sz w:val="20"/>
                <w:szCs w:val="20"/>
              </w:rPr>
              <w:t>В</w:t>
            </w:r>
          </w:p>
        </w:tc>
        <w:tc>
          <w:tcPr>
            <w:tcW w:w="1687" w:type="dxa"/>
            <w:shd w:val="clear" w:color="auto" w:fill="D9D9D9" w:themeFill="background1" w:themeFillShade="D9"/>
          </w:tcPr>
          <w:p w14:paraId="0693635F" w14:textId="77777777" w:rsidR="00715C04" w:rsidRPr="00112DB8" w:rsidRDefault="00715C04" w:rsidP="00C97118">
            <w:pPr>
              <w:jc w:val="center"/>
              <w:rPr>
                <w:rFonts w:ascii="Times New Roman" w:hAnsi="Times New Roman"/>
                <w:i/>
                <w:sz w:val="20"/>
                <w:szCs w:val="20"/>
              </w:rPr>
            </w:pPr>
            <w:r w:rsidRPr="00112DB8">
              <w:rPr>
                <w:rFonts w:ascii="Times New Roman" w:hAnsi="Times New Roman"/>
                <w:i/>
                <w:sz w:val="20"/>
                <w:szCs w:val="20"/>
              </w:rPr>
              <w:t>С</w:t>
            </w:r>
          </w:p>
        </w:tc>
      </w:tr>
      <w:tr w:rsidR="00715C04" w:rsidRPr="00112DB8" w14:paraId="2A726F72" w14:textId="77777777" w:rsidTr="00AB3DCB">
        <w:tc>
          <w:tcPr>
            <w:tcW w:w="3652" w:type="dxa"/>
            <w:shd w:val="clear" w:color="auto" w:fill="D9D9D9" w:themeFill="background1" w:themeFillShade="D9"/>
          </w:tcPr>
          <w:p w14:paraId="49E0AE1C" w14:textId="77777777" w:rsidR="00715C04" w:rsidRPr="00112DB8" w:rsidRDefault="00715C04" w:rsidP="00C97118">
            <w:pPr>
              <w:rPr>
                <w:rFonts w:ascii="Times New Roman" w:hAnsi="Times New Roman"/>
                <w:b/>
                <w:sz w:val="20"/>
                <w:szCs w:val="20"/>
              </w:rPr>
            </w:pPr>
            <w:r w:rsidRPr="00112DB8">
              <w:rPr>
                <w:rFonts w:ascii="Times New Roman" w:hAnsi="Times New Roman"/>
                <w:b/>
                <w:sz w:val="20"/>
                <w:szCs w:val="20"/>
              </w:rPr>
              <w:t>Повърхност на подхода за кацане и набиране на височина при излитане</w:t>
            </w:r>
          </w:p>
        </w:tc>
        <w:tc>
          <w:tcPr>
            <w:tcW w:w="5514" w:type="dxa"/>
            <w:gridSpan w:val="3"/>
            <w:shd w:val="clear" w:color="auto" w:fill="D9D9D9" w:themeFill="background1" w:themeFillShade="D9"/>
          </w:tcPr>
          <w:p w14:paraId="4B843858" w14:textId="77777777" w:rsidR="00715C04" w:rsidRPr="00112DB8" w:rsidRDefault="00715C04" w:rsidP="00C97118">
            <w:pPr>
              <w:rPr>
                <w:rFonts w:ascii="Times New Roman" w:hAnsi="Times New Roman"/>
                <w:sz w:val="20"/>
                <w:szCs w:val="20"/>
              </w:rPr>
            </w:pPr>
          </w:p>
        </w:tc>
      </w:tr>
      <w:tr w:rsidR="00715C04" w:rsidRPr="00112DB8" w14:paraId="2EEC32F0" w14:textId="77777777" w:rsidTr="00AB3DCB">
        <w:tc>
          <w:tcPr>
            <w:tcW w:w="3652" w:type="dxa"/>
            <w:shd w:val="clear" w:color="auto" w:fill="D9D9D9" w:themeFill="background1" w:themeFillShade="D9"/>
          </w:tcPr>
          <w:p w14:paraId="032A3C56" w14:textId="77777777" w:rsidR="00715C04" w:rsidRPr="00112DB8" w:rsidRDefault="00715C04" w:rsidP="00C97118">
            <w:pPr>
              <w:jc w:val="center"/>
              <w:rPr>
                <w:rFonts w:ascii="Times New Roman" w:hAnsi="Times New Roman"/>
                <w:i/>
                <w:sz w:val="20"/>
                <w:szCs w:val="20"/>
              </w:rPr>
            </w:pPr>
            <w:r w:rsidRPr="00112DB8">
              <w:rPr>
                <w:rFonts w:ascii="Times New Roman" w:hAnsi="Times New Roman"/>
                <w:i/>
                <w:sz w:val="20"/>
                <w:szCs w:val="20"/>
              </w:rPr>
              <w:t>Дължина на вътрешната граница</w:t>
            </w:r>
          </w:p>
        </w:tc>
        <w:tc>
          <w:tcPr>
            <w:tcW w:w="1985" w:type="dxa"/>
            <w:shd w:val="clear" w:color="auto" w:fill="D9D9D9" w:themeFill="background1" w:themeFillShade="D9"/>
          </w:tcPr>
          <w:p w14:paraId="06597381"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Широчина на зоната за безопасност</w:t>
            </w:r>
          </w:p>
        </w:tc>
        <w:tc>
          <w:tcPr>
            <w:tcW w:w="1842" w:type="dxa"/>
            <w:shd w:val="clear" w:color="auto" w:fill="D9D9D9" w:themeFill="background1" w:themeFillShade="D9"/>
          </w:tcPr>
          <w:p w14:paraId="30B0E18D"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Широчина на зоната за безопасност</w:t>
            </w:r>
          </w:p>
        </w:tc>
        <w:tc>
          <w:tcPr>
            <w:tcW w:w="1687" w:type="dxa"/>
            <w:shd w:val="clear" w:color="auto" w:fill="D9D9D9" w:themeFill="background1" w:themeFillShade="D9"/>
          </w:tcPr>
          <w:p w14:paraId="0CC9A5D9"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Широчина на зоната за безопасност</w:t>
            </w:r>
          </w:p>
        </w:tc>
      </w:tr>
      <w:tr w:rsidR="00715C04" w:rsidRPr="00112DB8" w14:paraId="7F3797AC" w14:textId="77777777" w:rsidTr="00AB3DCB">
        <w:tc>
          <w:tcPr>
            <w:tcW w:w="3652" w:type="dxa"/>
            <w:shd w:val="clear" w:color="auto" w:fill="D9D9D9" w:themeFill="background1" w:themeFillShade="D9"/>
          </w:tcPr>
          <w:p w14:paraId="366AECC1" w14:textId="77777777" w:rsidR="00715C04" w:rsidRPr="00112DB8" w:rsidRDefault="00715C04" w:rsidP="00C97118">
            <w:pPr>
              <w:rPr>
                <w:rFonts w:ascii="Times New Roman" w:hAnsi="Times New Roman"/>
                <w:i/>
                <w:sz w:val="20"/>
                <w:szCs w:val="20"/>
              </w:rPr>
            </w:pPr>
            <w:r w:rsidRPr="00112DB8">
              <w:rPr>
                <w:rFonts w:ascii="Times New Roman" w:hAnsi="Times New Roman"/>
                <w:i/>
                <w:sz w:val="20"/>
                <w:szCs w:val="20"/>
              </w:rPr>
              <w:t>Разположение на вътрешната граница</w:t>
            </w:r>
          </w:p>
        </w:tc>
        <w:tc>
          <w:tcPr>
            <w:tcW w:w="1985" w:type="dxa"/>
            <w:shd w:val="clear" w:color="auto" w:fill="D9D9D9" w:themeFill="background1" w:themeFillShade="D9"/>
          </w:tcPr>
          <w:p w14:paraId="3F0975DA"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Граница на зоната за безопасност (граница на ивицата, свободна от препятствия, ако е предвидено)</w:t>
            </w:r>
          </w:p>
        </w:tc>
        <w:tc>
          <w:tcPr>
            <w:tcW w:w="1842" w:type="dxa"/>
            <w:shd w:val="clear" w:color="auto" w:fill="D9D9D9" w:themeFill="background1" w:themeFillShade="D9"/>
          </w:tcPr>
          <w:p w14:paraId="68FB0429"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Граница на зоната за безопасност</w:t>
            </w:r>
          </w:p>
        </w:tc>
        <w:tc>
          <w:tcPr>
            <w:tcW w:w="1687" w:type="dxa"/>
            <w:shd w:val="clear" w:color="auto" w:fill="D9D9D9" w:themeFill="background1" w:themeFillShade="D9"/>
          </w:tcPr>
          <w:p w14:paraId="00DB7C2E"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Граница на зоната за безопасност</w:t>
            </w:r>
          </w:p>
        </w:tc>
      </w:tr>
      <w:tr w:rsidR="00715C04" w:rsidRPr="00112DB8" w14:paraId="0D911F80" w14:textId="77777777" w:rsidTr="00494917">
        <w:tc>
          <w:tcPr>
            <w:tcW w:w="3652" w:type="dxa"/>
          </w:tcPr>
          <w:p w14:paraId="12C28CB6" w14:textId="77777777" w:rsidR="00715C04" w:rsidRPr="00112DB8" w:rsidRDefault="00715C04" w:rsidP="00C97118">
            <w:pPr>
              <w:rPr>
                <w:rFonts w:ascii="Times New Roman" w:hAnsi="Times New Roman"/>
                <w:sz w:val="20"/>
                <w:szCs w:val="20"/>
              </w:rPr>
            </w:pPr>
            <w:r w:rsidRPr="00112DB8">
              <w:rPr>
                <w:rFonts w:ascii="Times New Roman" w:hAnsi="Times New Roman"/>
                <w:b/>
                <w:sz w:val="20"/>
                <w:szCs w:val="20"/>
              </w:rPr>
              <w:t>Отклонение:</w:t>
            </w:r>
            <w:r w:rsidRPr="00112DB8">
              <w:rPr>
                <w:rFonts w:ascii="Times New Roman" w:hAnsi="Times New Roman"/>
                <w:sz w:val="20"/>
                <w:szCs w:val="20"/>
              </w:rPr>
              <w:t xml:space="preserve"> (1-ви и 2-ри сектор)</w:t>
            </w:r>
          </w:p>
        </w:tc>
        <w:tc>
          <w:tcPr>
            <w:tcW w:w="1985" w:type="dxa"/>
          </w:tcPr>
          <w:p w14:paraId="4C9CDE6F" w14:textId="77777777" w:rsidR="00715C04" w:rsidRPr="00112DB8" w:rsidRDefault="00715C04" w:rsidP="00C97118">
            <w:pPr>
              <w:rPr>
                <w:rFonts w:ascii="Times New Roman" w:hAnsi="Times New Roman"/>
                <w:sz w:val="20"/>
                <w:szCs w:val="20"/>
              </w:rPr>
            </w:pPr>
          </w:p>
        </w:tc>
        <w:tc>
          <w:tcPr>
            <w:tcW w:w="1842" w:type="dxa"/>
          </w:tcPr>
          <w:p w14:paraId="390E2AA2" w14:textId="77777777" w:rsidR="00715C04" w:rsidRPr="00112DB8" w:rsidRDefault="00715C04" w:rsidP="00C97118">
            <w:pPr>
              <w:rPr>
                <w:rFonts w:ascii="Times New Roman" w:hAnsi="Times New Roman"/>
                <w:sz w:val="20"/>
                <w:szCs w:val="20"/>
              </w:rPr>
            </w:pPr>
          </w:p>
        </w:tc>
        <w:tc>
          <w:tcPr>
            <w:tcW w:w="1687" w:type="dxa"/>
          </w:tcPr>
          <w:p w14:paraId="6F864850" w14:textId="77777777" w:rsidR="00715C04" w:rsidRPr="00112DB8" w:rsidRDefault="00715C04" w:rsidP="00C97118">
            <w:pPr>
              <w:rPr>
                <w:rFonts w:ascii="Times New Roman" w:hAnsi="Times New Roman"/>
                <w:sz w:val="20"/>
                <w:szCs w:val="20"/>
              </w:rPr>
            </w:pPr>
          </w:p>
        </w:tc>
      </w:tr>
      <w:tr w:rsidR="00715C04" w:rsidRPr="00112DB8" w14:paraId="62D0F3E6" w14:textId="77777777" w:rsidTr="00494917">
        <w:tc>
          <w:tcPr>
            <w:tcW w:w="3652" w:type="dxa"/>
          </w:tcPr>
          <w:p w14:paraId="13721D7C" w14:textId="77777777" w:rsidR="00715C04" w:rsidRPr="00112DB8" w:rsidRDefault="00715C04" w:rsidP="00C97118">
            <w:pPr>
              <w:rPr>
                <w:rFonts w:ascii="Times New Roman" w:hAnsi="Times New Roman"/>
                <w:sz w:val="20"/>
                <w:szCs w:val="20"/>
              </w:rPr>
            </w:pPr>
            <w:r w:rsidRPr="00112DB8">
              <w:rPr>
                <w:rFonts w:ascii="Times New Roman" w:hAnsi="Times New Roman"/>
                <w:sz w:val="20"/>
                <w:szCs w:val="20"/>
              </w:rPr>
              <w:t>Само при дневна експлоатация</w:t>
            </w:r>
          </w:p>
        </w:tc>
        <w:tc>
          <w:tcPr>
            <w:tcW w:w="1985" w:type="dxa"/>
          </w:tcPr>
          <w:p w14:paraId="1BE1E96D"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10%</w:t>
            </w:r>
          </w:p>
        </w:tc>
        <w:tc>
          <w:tcPr>
            <w:tcW w:w="1842" w:type="dxa"/>
          </w:tcPr>
          <w:p w14:paraId="44C4CA19"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10%</w:t>
            </w:r>
          </w:p>
        </w:tc>
        <w:tc>
          <w:tcPr>
            <w:tcW w:w="1687" w:type="dxa"/>
          </w:tcPr>
          <w:p w14:paraId="4C89F035"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10%</w:t>
            </w:r>
          </w:p>
        </w:tc>
      </w:tr>
      <w:tr w:rsidR="00715C04" w:rsidRPr="00112DB8" w14:paraId="6D30F334" w14:textId="77777777" w:rsidTr="00494917">
        <w:tc>
          <w:tcPr>
            <w:tcW w:w="3652" w:type="dxa"/>
          </w:tcPr>
          <w:p w14:paraId="0529A5CF" w14:textId="77777777" w:rsidR="00715C04" w:rsidRPr="00112DB8" w:rsidRDefault="00715C04" w:rsidP="00C97118">
            <w:pPr>
              <w:rPr>
                <w:rFonts w:ascii="Times New Roman" w:hAnsi="Times New Roman"/>
                <w:sz w:val="20"/>
                <w:szCs w:val="20"/>
              </w:rPr>
            </w:pPr>
            <w:r w:rsidRPr="00112DB8">
              <w:rPr>
                <w:rFonts w:ascii="Times New Roman" w:hAnsi="Times New Roman"/>
                <w:sz w:val="20"/>
                <w:szCs w:val="20"/>
              </w:rPr>
              <w:t>При нощна експлоатация</w:t>
            </w:r>
          </w:p>
        </w:tc>
        <w:tc>
          <w:tcPr>
            <w:tcW w:w="1985" w:type="dxa"/>
          </w:tcPr>
          <w:p w14:paraId="29CAB537"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15%</w:t>
            </w:r>
          </w:p>
        </w:tc>
        <w:tc>
          <w:tcPr>
            <w:tcW w:w="1842" w:type="dxa"/>
          </w:tcPr>
          <w:p w14:paraId="6096CF9A"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15%</w:t>
            </w:r>
          </w:p>
        </w:tc>
        <w:tc>
          <w:tcPr>
            <w:tcW w:w="1687" w:type="dxa"/>
          </w:tcPr>
          <w:p w14:paraId="14A731DF"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15%</w:t>
            </w:r>
          </w:p>
        </w:tc>
      </w:tr>
      <w:tr w:rsidR="00715C04" w:rsidRPr="00112DB8" w14:paraId="50FCFF5E" w14:textId="77777777" w:rsidTr="00494917">
        <w:tc>
          <w:tcPr>
            <w:tcW w:w="3652" w:type="dxa"/>
          </w:tcPr>
          <w:p w14:paraId="09EEFEC4" w14:textId="77777777" w:rsidR="00715C04" w:rsidRPr="00112DB8" w:rsidRDefault="00715C04" w:rsidP="00C97118">
            <w:pPr>
              <w:rPr>
                <w:rFonts w:ascii="Times New Roman" w:hAnsi="Times New Roman"/>
                <w:sz w:val="20"/>
                <w:szCs w:val="20"/>
              </w:rPr>
            </w:pPr>
          </w:p>
        </w:tc>
        <w:tc>
          <w:tcPr>
            <w:tcW w:w="1985" w:type="dxa"/>
          </w:tcPr>
          <w:p w14:paraId="30B055D5" w14:textId="77777777" w:rsidR="00715C04" w:rsidRPr="00112DB8" w:rsidRDefault="00715C04" w:rsidP="00C97118">
            <w:pPr>
              <w:rPr>
                <w:rFonts w:ascii="Times New Roman" w:hAnsi="Times New Roman"/>
                <w:sz w:val="20"/>
                <w:szCs w:val="20"/>
              </w:rPr>
            </w:pPr>
          </w:p>
        </w:tc>
        <w:tc>
          <w:tcPr>
            <w:tcW w:w="1842" w:type="dxa"/>
          </w:tcPr>
          <w:p w14:paraId="77D9A1CB" w14:textId="77777777" w:rsidR="00715C04" w:rsidRPr="00112DB8" w:rsidRDefault="00715C04" w:rsidP="00C97118">
            <w:pPr>
              <w:rPr>
                <w:rFonts w:ascii="Times New Roman" w:hAnsi="Times New Roman"/>
                <w:sz w:val="20"/>
                <w:szCs w:val="20"/>
              </w:rPr>
            </w:pPr>
          </w:p>
        </w:tc>
        <w:tc>
          <w:tcPr>
            <w:tcW w:w="1687" w:type="dxa"/>
          </w:tcPr>
          <w:p w14:paraId="7320EBA5" w14:textId="77777777" w:rsidR="00715C04" w:rsidRPr="00112DB8" w:rsidRDefault="00715C04" w:rsidP="00C97118">
            <w:pPr>
              <w:rPr>
                <w:rFonts w:ascii="Times New Roman" w:hAnsi="Times New Roman"/>
                <w:sz w:val="20"/>
                <w:szCs w:val="20"/>
              </w:rPr>
            </w:pPr>
          </w:p>
        </w:tc>
      </w:tr>
      <w:tr w:rsidR="00715C04" w:rsidRPr="00112DB8" w14:paraId="6F8057CF" w14:textId="77777777" w:rsidTr="00494917">
        <w:tc>
          <w:tcPr>
            <w:tcW w:w="3652" w:type="dxa"/>
          </w:tcPr>
          <w:p w14:paraId="14DD9EAE" w14:textId="77777777" w:rsidR="00715C04" w:rsidRPr="00112DB8" w:rsidRDefault="00715C04" w:rsidP="00C97118">
            <w:pPr>
              <w:rPr>
                <w:rFonts w:ascii="Times New Roman" w:hAnsi="Times New Roman"/>
                <w:b/>
                <w:sz w:val="20"/>
                <w:szCs w:val="20"/>
              </w:rPr>
            </w:pPr>
            <w:r w:rsidRPr="00112DB8">
              <w:rPr>
                <w:rFonts w:ascii="Times New Roman" w:hAnsi="Times New Roman"/>
                <w:b/>
                <w:sz w:val="20"/>
                <w:szCs w:val="20"/>
              </w:rPr>
              <w:t>Първи сектор:</w:t>
            </w:r>
          </w:p>
        </w:tc>
        <w:tc>
          <w:tcPr>
            <w:tcW w:w="1985" w:type="dxa"/>
          </w:tcPr>
          <w:p w14:paraId="151D3169" w14:textId="77777777" w:rsidR="00715C04" w:rsidRPr="00112DB8" w:rsidRDefault="00715C04" w:rsidP="00C97118">
            <w:pPr>
              <w:rPr>
                <w:rFonts w:ascii="Times New Roman" w:hAnsi="Times New Roman"/>
                <w:sz w:val="20"/>
                <w:szCs w:val="20"/>
              </w:rPr>
            </w:pPr>
          </w:p>
        </w:tc>
        <w:tc>
          <w:tcPr>
            <w:tcW w:w="1842" w:type="dxa"/>
          </w:tcPr>
          <w:p w14:paraId="1BFD4577" w14:textId="77777777" w:rsidR="00715C04" w:rsidRPr="00112DB8" w:rsidRDefault="00715C04" w:rsidP="00C97118">
            <w:pPr>
              <w:rPr>
                <w:rFonts w:ascii="Times New Roman" w:hAnsi="Times New Roman"/>
                <w:sz w:val="20"/>
                <w:szCs w:val="20"/>
              </w:rPr>
            </w:pPr>
          </w:p>
        </w:tc>
        <w:tc>
          <w:tcPr>
            <w:tcW w:w="1687" w:type="dxa"/>
          </w:tcPr>
          <w:p w14:paraId="5E5EA22C" w14:textId="77777777" w:rsidR="00715C04" w:rsidRPr="00112DB8" w:rsidRDefault="00715C04" w:rsidP="00C97118">
            <w:pPr>
              <w:rPr>
                <w:rFonts w:ascii="Times New Roman" w:hAnsi="Times New Roman"/>
                <w:sz w:val="20"/>
                <w:szCs w:val="20"/>
              </w:rPr>
            </w:pPr>
          </w:p>
        </w:tc>
      </w:tr>
      <w:tr w:rsidR="00715C04" w:rsidRPr="00112DB8" w14:paraId="31BD8CC8" w14:textId="77777777" w:rsidTr="00494917">
        <w:tc>
          <w:tcPr>
            <w:tcW w:w="3652" w:type="dxa"/>
          </w:tcPr>
          <w:p w14:paraId="29B59AA2" w14:textId="77777777" w:rsidR="00715C04" w:rsidRPr="00112DB8" w:rsidRDefault="00715C04" w:rsidP="00C97118">
            <w:pPr>
              <w:rPr>
                <w:rFonts w:ascii="Times New Roman" w:hAnsi="Times New Roman"/>
                <w:sz w:val="20"/>
                <w:szCs w:val="20"/>
              </w:rPr>
            </w:pPr>
            <w:r w:rsidRPr="00112DB8">
              <w:rPr>
                <w:rFonts w:ascii="Times New Roman" w:hAnsi="Times New Roman"/>
                <w:sz w:val="20"/>
                <w:szCs w:val="20"/>
              </w:rPr>
              <w:t>Дължина</w:t>
            </w:r>
          </w:p>
        </w:tc>
        <w:tc>
          <w:tcPr>
            <w:tcW w:w="1985" w:type="dxa"/>
          </w:tcPr>
          <w:p w14:paraId="36FA0B33"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3386 m</w:t>
            </w:r>
          </w:p>
        </w:tc>
        <w:tc>
          <w:tcPr>
            <w:tcW w:w="1842" w:type="dxa"/>
          </w:tcPr>
          <w:p w14:paraId="318C6EE8"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245 m</w:t>
            </w:r>
          </w:p>
        </w:tc>
        <w:tc>
          <w:tcPr>
            <w:tcW w:w="1687" w:type="dxa"/>
          </w:tcPr>
          <w:p w14:paraId="738789C7"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1220 m</w:t>
            </w:r>
          </w:p>
        </w:tc>
      </w:tr>
      <w:tr w:rsidR="00715C04" w:rsidRPr="00112DB8" w14:paraId="6B5519F5" w14:textId="77777777" w:rsidTr="00494917">
        <w:tc>
          <w:tcPr>
            <w:tcW w:w="3652" w:type="dxa"/>
          </w:tcPr>
          <w:p w14:paraId="4FCEA74D" w14:textId="77777777" w:rsidR="00715C04" w:rsidRPr="00112DB8" w:rsidRDefault="00715C04" w:rsidP="00C97118">
            <w:pPr>
              <w:rPr>
                <w:rFonts w:ascii="Times New Roman" w:hAnsi="Times New Roman"/>
                <w:sz w:val="20"/>
                <w:szCs w:val="20"/>
              </w:rPr>
            </w:pPr>
            <w:r w:rsidRPr="00112DB8">
              <w:rPr>
                <w:rFonts w:ascii="Times New Roman" w:hAnsi="Times New Roman"/>
                <w:sz w:val="20"/>
                <w:szCs w:val="20"/>
              </w:rPr>
              <w:t>Наклон</w:t>
            </w:r>
          </w:p>
        </w:tc>
        <w:tc>
          <w:tcPr>
            <w:tcW w:w="1985" w:type="dxa"/>
          </w:tcPr>
          <w:p w14:paraId="45F51C39"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4.5%</w:t>
            </w:r>
          </w:p>
        </w:tc>
        <w:tc>
          <w:tcPr>
            <w:tcW w:w="1842" w:type="dxa"/>
          </w:tcPr>
          <w:p w14:paraId="67489C15"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8%</w:t>
            </w:r>
          </w:p>
        </w:tc>
        <w:tc>
          <w:tcPr>
            <w:tcW w:w="1687" w:type="dxa"/>
          </w:tcPr>
          <w:p w14:paraId="6798C89D"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12.5%</w:t>
            </w:r>
          </w:p>
        </w:tc>
      </w:tr>
      <w:tr w:rsidR="00715C04" w:rsidRPr="00112DB8" w14:paraId="1785E375" w14:textId="77777777" w:rsidTr="00494917">
        <w:tc>
          <w:tcPr>
            <w:tcW w:w="3652" w:type="dxa"/>
          </w:tcPr>
          <w:p w14:paraId="3AD1AD90" w14:textId="77777777" w:rsidR="00715C04" w:rsidRPr="00112DB8" w:rsidRDefault="00715C04" w:rsidP="00C97118">
            <w:pPr>
              <w:rPr>
                <w:rFonts w:ascii="Times New Roman" w:hAnsi="Times New Roman"/>
                <w:sz w:val="20"/>
                <w:szCs w:val="20"/>
              </w:rPr>
            </w:pPr>
          </w:p>
        </w:tc>
        <w:tc>
          <w:tcPr>
            <w:tcW w:w="1985" w:type="dxa"/>
          </w:tcPr>
          <w:p w14:paraId="18FC33F9"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(1:22.2)</w:t>
            </w:r>
          </w:p>
        </w:tc>
        <w:tc>
          <w:tcPr>
            <w:tcW w:w="1842" w:type="dxa"/>
          </w:tcPr>
          <w:p w14:paraId="1E6295F3"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(1:12.5)</w:t>
            </w:r>
          </w:p>
        </w:tc>
        <w:tc>
          <w:tcPr>
            <w:tcW w:w="1687" w:type="dxa"/>
          </w:tcPr>
          <w:p w14:paraId="471F517C"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(1:8)</w:t>
            </w:r>
          </w:p>
        </w:tc>
      </w:tr>
      <w:tr w:rsidR="00715C04" w:rsidRPr="00112DB8" w14:paraId="19659FB6" w14:textId="77777777" w:rsidTr="00494917">
        <w:tc>
          <w:tcPr>
            <w:tcW w:w="3652" w:type="dxa"/>
          </w:tcPr>
          <w:p w14:paraId="0673B814" w14:textId="77777777" w:rsidR="00715C04" w:rsidRPr="00112DB8" w:rsidRDefault="00715C04" w:rsidP="00C97118">
            <w:pPr>
              <w:rPr>
                <w:rFonts w:ascii="Times New Roman" w:hAnsi="Times New Roman"/>
                <w:sz w:val="20"/>
                <w:szCs w:val="20"/>
                <w:lang w:val="en-US"/>
              </w:rPr>
            </w:pPr>
            <w:r w:rsidRPr="00112DB8">
              <w:rPr>
                <w:rFonts w:ascii="Times New Roman" w:hAnsi="Times New Roman"/>
                <w:sz w:val="20"/>
                <w:szCs w:val="20"/>
              </w:rPr>
              <w:t>Външна широчина</w:t>
            </w:r>
          </w:p>
        </w:tc>
        <w:tc>
          <w:tcPr>
            <w:tcW w:w="1985" w:type="dxa"/>
          </w:tcPr>
          <w:p w14:paraId="20699010"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b)</w:t>
            </w:r>
          </w:p>
        </w:tc>
        <w:tc>
          <w:tcPr>
            <w:tcW w:w="1842" w:type="dxa"/>
          </w:tcPr>
          <w:p w14:paraId="0CC88384"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не е указано</w:t>
            </w:r>
          </w:p>
        </w:tc>
        <w:tc>
          <w:tcPr>
            <w:tcW w:w="1687" w:type="dxa"/>
          </w:tcPr>
          <w:p w14:paraId="036A204B"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b)</w:t>
            </w:r>
          </w:p>
        </w:tc>
      </w:tr>
      <w:tr w:rsidR="00715C04" w:rsidRPr="00112DB8" w14:paraId="5D4D1D06" w14:textId="77777777" w:rsidTr="00494917">
        <w:tc>
          <w:tcPr>
            <w:tcW w:w="3652" w:type="dxa"/>
          </w:tcPr>
          <w:p w14:paraId="6AACC103" w14:textId="77777777" w:rsidR="00715C04" w:rsidRPr="00112DB8" w:rsidRDefault="00715C04" w:rsidP="00C97118">
            <w:pPr>
              <w:rPr>
                <w:rFonts w:ascii="Times New Roman" w:hAnsi="Times New Roman"/>
                <w:sz w:val="20"/>
                <w:szCs w:val="20"/>
              </w:rPr>
            </w:pPr>
          </w:p>
        </w:tc>
        <w:tc>
          <w:tcPr>
            <w:tcW w:w="1985" w:type="dxa"/>
          </w:tcPr>
          <w:p w14:paraId="00757D44" w14:textId="77777777" w:rsidR="00715C04" w:rsidRPr="00112DB8" w:rsidRDefault="00715C04" w:rsidP="00C97118">
            <w:pPr>
              <w:rPr>
                <w:rFonts w:ascii="Times New Roman" w:hAnsi="Times New Roman"/>
                <w:sz w:val="20"/>
                <w:szCs w:val="20"/>
              </w:rPr>
            </w:pPr>
          </w:p>
        </w:tc>
        <w:tc>
          <w:tcPr>
            <w:tcW w:w="1842" w:type="dxa"/>
          </w:tcPr>
          <w:p w14:paraId="36533FC5" w14:textId="77777777" w:rsidR="00715C04" w:rsidRPr="00112DB8" w:rsidRDefault="00715C04" w:rsidP="00C97118">
            <w:pPr>
              <w:rPr>
                <w:rFonts w:ascii="Times New Roman" w:hAnsi="Times New Roman"/>
                <w:sz w:val="20"/>
                <w:szCs w:val="20"/>
              </w:rPr>
            </w:pPr>
          </w:p>
        </w:tc>
        <w:tc>
          <w:tcPr>
            <w:tcW w:w="1687" w:type="dxa"/>
          </w:tcPr>
          <w:p w14:paraId="32C22689" w14:textId="77777777" w:rsidR="00715C04" w:rsidRPr="00112DB8" w:rsidRDefault="00715C04" w:rsidP="00C97118">
            <w:pPr>
              <w:rPr>
                <w:rFonts w:ascii="Times New Roman" w:hAnsi="Times New Roman"/>
                <w:sz w:val="20"/>
                <w:szCs w:val="20"/>
              </w:rPr>
            </w:pPr>
          </w:p>
        </w:tc>
      </w:tr>
      <w:tr w:rsidR="00715C04" w:rsidRPr="00112DB8" w14:paraId="30053185" w14:textId="77777777" w:rsidTr="00494917">
        <w:tc>
          <w:tcPr>
            <w:tcW w:w="3652" w:type="dxa"/>
          </w:tcPr>
          <w:p w14:paraId="725F656A" w14:textId="77777777" w:rsidR="00715C04" w:rsidRPr="00112DB8" w:rsidRDefault="00715C04" w:rsidP="00C97118">
            <w:pPr>
              <w:rPr>
                <w:rFonts w:ascii="Times New Roman" w:hAnsi="Times New Roman"/>
                <w:b/>
              </w:rPr>
            </w:pPr>
            <w:r w:rsidRPr="00112DB8">
              <w:rPr>
                <w:rFonts w:ascii="Times New Roman" w:hAnsi="Times New Roman"/>
                <w:b/>
              </w:rPr>
              <w:t>Втори сектор:</w:t>
            </w:r>
          </w:p>
        </w:tc>
        <w:tc>
          <w:tcPr>
            <w:tcW w:w="1985" w:type="dxa"/>
          </w:tcPr>
          <w:p w14:paraId="50C28579" w14:textId="77777777" w:rsidR="00715C04" w:rsidRPr="00112DB8" w:rsidRDefault="00715C04" w:rsidP="00C97118">
            <w:pPr>
              <w:rPr>
                <w:rFonts w:ascii="Times New Roman" w:hAnsi="Times New Roman"/>
                <w:sz w:val="20"/>
                <w:szCs w:val="20"/>
              </w:rPr>
            </w:pPr>
          </w:p>
        </w:tc>
        <w:tc>
          <w:tcPr>
            <w:tcW w:w="1842" w:type="dxa"/>
          </w:tcPr>
          <w:p w14:paraId="5187576F" w14:textId="77777777" w:rsidR="00715C04" w:rsidRPr="00112DB8" w:rsidRDefault="00715C04" w:rsidP="00C97118">
            <w:pPr>
              <w:rPr>
                <w:rFonts w:ascii="Times New Roman" w:hAnsi="Times New Roman"/>
                <w:sz w:val="20"/>
                <w:szCs w:val="20"/>
              </w:rPr>
            </w:pPr>
          </w:p>
        </w:tc>
        <w:tc>
          <w:tcPr>
            <w:tcW w:w="1687" w:type="dxa"/>
          </w:tcPr>
          <w:p w14:paraId="50322D6B" w14:textId="77777777" w:rsidR="00715C04" w:rsidRPr="00112DB8" w:rsidRDefault="00715C04" w:rsidP="00C97118">
            <w:pPr>
              <w:rPr>
                <w:rFonts w:ascii="Times New Roman" w:hAnsi="Times New Roman"/>
                <w:sz w:val="20"/>
                <w:szCs w:val="20"/>
              </w:rPr>
            </w:pPr>
          </w:p>
        </w:tc>
      </w:tr>
      <w:tr w:rsidR="00715C04" w:rsidRPr="00112DB8" w14:paraId="7F6E5938" w14:textId="77777777" w:rsidTr="00494917">
        <w:tc>
          <w:tcPr>
            <w:tcW w:w="3652" w:type="dxa"/>
          </w:tcPr>
          <w:p w14:paraId="52499860" w14:textId="77777777" w:rsidR="00715C04" w:rsidRPr="00112DB8" w:rsidRDefault="00715C04" w:rsidP="00C97118">
            <w:pPr>
              <w:rPr>
                <w:rFonts w:ascii="Times New Roman" w:hAnsi="Times New Roman"/>
              </w:rPr>
            </w:pPr>
            <w:r w:rsidRPr="00112DB8">
              <w:rPr>
                <w:rFonts w:ascii="Times New Roman" w:hAnsi="Times New Roman"/>
              </w:rPr>
              <w:t>Дължина</w:t>
            </w:r>
          </w:p>
        </w:tc>
        <w:tc>
          <w:tcPr>
            <w:tcW w:w="1985" w:type="dxa"/>
          </w:tcPr>
          <w:p w14:paraId="6C678BA4" w14:textId="77777777" w:rsidR="00715C04" w:rsidRPr="00112DB8" w:rsidRDefault="00715C04" w:rsidP="00C97118">
            <w:pPr>
              <w:jc w:val="center"/>
              <w:rPr>
                <w:rFonts w:ascii="Times New Roman" w:hAnsi="Times New Roman"/>
              </w:rPr>
            </w:pPr>
            <w:r w:rsidRPr="00112DB8">
              <w:rPr>
                <w:rFonts w:ascii="Times New Roman" w:hAnsi="Times New Roman"/>
              </w:rPr>
              <w:t>не е указано</w:t>
            </w:r>
          </w:p>
        </w:tc>
        <w:tc>
          <w:tcPr>
            <w:tcW w:w="1842" w:type="dxa"/>
          </w:tcPr>
          <w:p w14:paraId="5B64FA94"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830 m</w:t>
            </w:r>
          </w:p>
        </w:tc>
        <w:tc>
          <w:tcPr>
            <w:tcW w:w="1687" w:type="dxa"/>
          </w:tcPr>
          <w:p w14:paraId="4BEDDE1A" w14:textId="77777777" w:rsidR="00715C04" w:rsidRPr="00112DB8" w:rsidRDefault="00715C04" w:rsidP="00C97118">
            <w:pPr>
              <w:jc w:val="center"/>
              <w:rPr>
                <w:rFonts w:ascii="Times New Roman" w:hAnsi="Times New Roman"/>
              </w:rPr>
            </w:pPr>
            <w:r w:rsidRPr="00112DB8">
              <w:rPr>
                <w:rFonts w:ascii="Times New Roman" w:hAnsi="Times New Roman"/>
              </w:rPr>
              <w:t>не е указано</w:t>
            </w:r>
          </w:p>
        </w:tc>
      </w:tr>
      <w:tr w:rsidR="00715C04" w:rsidRPr="00112DB8" w14:paraId="448B91DA" w14:textId="77777777" w:rsidTr="00494917">
        <w:tc>
          <w:tcPr>
            <w:tcW w:w="3652" w:type="dxa"/>
          </w:tcPr>
          <w:p w14:paraId="4761A803" w14:textId="77777777" w:rsidR="00715C04" w:rsidRPr="00112DB8" w:rsidRDefault="00715C04" w:rsidP="00C97118">
            <w:pPr>
              <w:rPr>
                <w:rFonts w:ascii="Times New Roman" w:hAnsi="Times New Roman"/>
              </w:rPr>
            </w:pPr>
            <w:r w:rsidRPr="00112DB8">
              <w:rPr>
                <w:rFonts w:ascii="Times New Roman" w:hAnsi="Times New Roman"/>
              </w:rPr>
              <w:t>Наклон</w:t>
            </w:r>
          </w:p>
        </w:tc>
        <w:tc>
          <w:tcPr>
            <w:tcW w:w="1985" w:type="dxa"/>
          </w:tcPr>
          <w:p w14:paraId="08775FDF" w14:textId="77777777" w:rsidR="00715C04" w:rsidRPr="00112DB8" w:rsidRDefault="00715C04" w:rsidP="00C97118">
            <w:pPr>
              <w:jc w:val="center"/>
              <w:rPr>
                <w:rFonts w:ascii="Times New Roman" w:hAnsi="Times New Roman"/>
              </w:rPr>
            </w:pPr>
            <w:r w:rsidRPr="00112DB8">
              <w:rPr>
                <w:rFonts w:ascii="Times New Roman" w:hAnsi="Times New Roman"/>
              </w:rPr>
              <w:t>не е указано</w:t>
            </w:r>
          </w:p>
        </w:tc>
        <w:tc>
          <w:tcPr>
            <w:tcW w:w="1842" w:type="dxa"/>
          </w:tcPr>
          <w:p w14:paraId="66A5AD40"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16%</w:t>
            </w:r>
          </w:p>
        </w:tc>
        <w:tc>
          <w:tcPr>
            <w:tcW w:w="1687" w:type="dxa"/>
          </w:tcPr>
          <w:p w14:paraId="7CF455C6" w14:textId="77777777" w:rsidR="00715C04" w:rsidRPr="00112DB8" w:rsidRDefault="00715C04" w:rsidP="00C97118">
            <w:pPr>
              <w:jc w:val="center"/>
              <w:rPr>
                <w:rFonts w:ascii="Times New Roman" w:hAnsi="Times New Roman"/>
              </w:rPr>
            </w:pPr>
            <w:r w:rsidRPr="00112DB8">
              <w:rPr>
                <w:rFonts w:ascii="Times New Roman" w:hAnsi="Times New Roman"/>
              </w:rPr>
              <w:t>не е указано</w:t>
            </w:r>
          </w:p>
        </w:tc>
      </w:tr>
      <w:tr w:rsidR="00715C04" w:rsidRPr="00112DB8" w14:paraId="3BBABB53" w14:textId="77777777" w:rsidTr="00494917">
        <w:tc>
          <w:tcPr>
            <w:tcW w:w="3652" w:type="dxa"/>
          </w:tcPr>
          <w:p w14:paraId="39673B07" w14:textId="77777777" w:rsidR="00715C04" w:rsidRPr="00112DB8" w:rsidRDefault="00715C04" w:rsidP="00C97118">
            <w:pPr>
              <w:rPr>
                <w:rFonts w:ascii="Times New Roman" w:hAnsi="Times New Roman"/>
              </w:rPr>
            </w:pPr>
          </w:p>
        </w:tc>
        <w:tc>
          <w:tcPr>
            <w:tcW w:w="1985" w:type="dxa"/>
          </w:tcPr>
          <w:p w14:paraId="4850456C" w14:textId="77777777" w:rsidR="00715C04" w:rsidRPr="00112DB8" w:rsidRDefault="00715C04" w:rsidP="00C97118">
            <w:pPr>
              <w:jc w:val="center"/>
              <w:rPr>
                <w:rFonts w:ascii="Times New Roman" w:hAnsi="Times New Roman"/>
                <w:sz w:val="20"/>
                <w:szCs w:val="20"/>
              </w:rPr>
            </w:pPr>
          </w:p>
        </w:tc>
        <w:tc>
          <w:tcPr>
            <w:tcW w:w="1842" w:type="dxa"/>
          </w:tcPr>
          <w:p w14:paraId="4A841DD2"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(1:6.5)</w:t>
            </w:r>
          </w:p>
        </w:tc>
        <w:tc>
          <w:tcPr>
            <w:tcW w:w="1687" w:type="dxa"/>
          </w:tcPr>
          <w:p w14:paraId="4978D61C" w14:textId="77777777" w:rsidR="00715C04" w:rsidRPr="00112DB8" w:rsidRDefault="00715C04" w:rsidP="00C97118">
            <w:pPr>
              <w:jc w:val="center"/>
              <w:rPr>
                <w:rFonts w:ascii="Times New Roman" w:hAnsi="Times New Roman"/>
                <w:sz w:val="20"/>
                <w:szCs w:val="20"/>
              </w:rPr>
            </w:pPr>
          </w:p>
        </w:tc>
      </w:tr>
      <w:tr w:rsidR="00715C04" w:rsidRPr="00112DB8" w14:paraId="7861F41E" w14:textId="77777777" w:rsidTr="00494917">
        <w:tc>
          <w:tcPr>
            <w:tcW w:w="3652" w:type="dxa"/>
          </w:tcPr>
          <w:p w14:paraId="05B1401D" w14:textId="77777777" w:rsidR="00715C04" w:rsidRPr="00112DB8" w:rsidRDefault="00715C04" w:rsidP="00C97118">
            <w:pPr>
              <w:rPr>
                <w:rFonts w:ascii="Times New Roman" w:hAnsi="Times New Roman"/>
              </w:rPr>
            </w:pPr>
            <w:r w:rsidRPr="00112DB8">
              <w:rPr>
                <w:rFonts w:ascii="Times New Roman" w:hAnsi="Times New Roman"/>
              </w:rPr>
              <w:t>Външна широчина</w:t>
            </w:r>
          </w:p>
        </w:tc>
        <w:tc>
          <w:tcPr>
            <w:tcW w:w="1985" w:type="dxa"/>
          </w:tcPr>
          <w:p w14:paraId="7BF54DA8"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не е указано</w:t>
            </w:r>
          </w:p>
        </w:tc>
        <w:tc>
          <w:tcPr>
            <w:tcW w:w="1842" w:type="dxa"/>
          </w:tcPr>
          <w:p w14:paraId="0CB11DEC"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b)</w:t>
            </w:r>
          </w:p>
        </w:tc>
        <w:tc>
          <w:tcPr>
            <w:tcW w:w="1687" w:type="dxa"/>
          </w:tcPr>
          <w:p w14:paraId="01D58BD4"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не е указано</w:t>
            </w:r>
          </w:p>
        </w:tc>
      </w:tr>
      <w:tr w:rsidR="00715C04" w:rsidRPr="00112DB8" w14:paraId="31FD081D" w14:textId="77777777" w:rsidTr="00494917">
        <w:tc>
          <w:tcPr>
            <w:tcW w:w="3652" w:type="dxa"/>
          </w:tcPr>
          <w:p w14:paraId="60DF1444" w14:textId="77777777" w:rsidR="00715C04" w:rsidRPr="00112DB8" w:rsidRDefault="00715C04" w:rsidP="00C97118">
            <w:pPr>
              <w:rPr>
                <w:rFonts w:ascii="Times New Roman" w:hAnsi="Times New Roman"/>
                <w:sz w:val="20"/>
                <w:szCs w:val="20"/>
              </w:rPr>
            </w:pPr>
          </w:p>
        </w:tc>
        <w:tc>
          <w:tcPr>
            <w:tcW w:w="1985" w:type="dxa"/>
          </w:tcPr>
          <w:p w14:paraId="69195EB9" w14:textId="77777777" w:rsidR="00715C04" w:rsidRPr="00112DB8" w:rsidRDefault="00715C04" w:rsidP="00C97118">
            <w:pPr>
              <w:rPr>
                <w:rFonts w:ascii="Times New Roman" w:hAnsi="Times New Roman"/>
                <w:sz w:val="20"/>
                <w:szCs w:val="20"/>
              </w:rPr>
            </w:pPr>
          </w:p>
        </w:tc>
        <w:tc>
          <w:tcPr>
            <w:tcW w:w="1842" w:type="dxa"/>
          </w:tcPr>
          <w:p w14:paraId="0D53E03D" w14:textId="77777777" w:rsidR="00715C04" w:rsidRPr="00112DB8" w:rsidRDefault="00715C04" w:rsidP="00C97118">
            <w:pPr>
              <w:rPr>
                <w:rFonts w:ascii="Times New Roman" w:hAnsi="Times New Roman"/>
                <w:sz w:val="20"/>
                <w:szCs w:val="20"/>
              </w:rPr>
            </w:pPr>
          </w:p>
        </w:tc>
        <w:tc>
          <w:tcPr>
            <w:tcW w:w="1687" w:type="dxa"/>
          </w:tcPr>
          <w:p w14:paraId="65CE2F64" w14:textId="77777777" w:rsidR="00715C04" w:rsidRPr="00112DB8" w:rsidRDefault="00715C04" w:rsidP="00C97118">
            <w:pPr>
              <w:rPr>
                <w:rFonts w:ascii="Times New Roman" w:hAnsi="Times New Roman"/>
                <w:sz w:val="20"/>
                <w:szCs w:val="20"/>
              </w:rPr>
            </w:pPr>
          </w:p>
        </w:tc>
      </w:tr>
      <w:tr w:rsidR="00715C04" w:rsidRPr="00112DB8" w14:paraId="12EF6D41" w14:textId="77777777" w:rsidTr="00494917">
        <w:tc>
          <w:tcPr>
            <w:tcW w:w="3652" w:type="dxa"/>
          </w:tcPr>
          <w:p w14:paraId="532D12E1" w14:textId="77777777" w:rsidR="00715C04" w:rsidRPr="00112DB8" w:rsidRDefault="00715C04" w:rsidP="00C97118">
            <w:pPr>
              <w:rPr>
                <w:rFonts w:ascii="Times New Roman" w:hAnsi="Times New Roman"/>
                <w:i/>
                <w:sz w:val="20"/>
                <w:szCs w:val="20"/>
              </w:rPr>
            </w:pPr>
            <w:r w:rsidRPr="00112DB8">
              <w:rPr>
                <w:rFonts w:ascii="Times New Roman" w:hAnsi="Times New Roman"/>
                <w:i/>
                <w:sz w:val="20"/>
                <w:szCs w:val="20"/>
              </w:rPr>
              <w:t>Обща дължина с вътрешната граница а)</w:t>
            </w:r>
          </w:p>
        </w:tc>
        <w:tc>
          <w:tcPr>
            <w:tcW w:w="1985" w:type="dxa"/>
          </w:tcPr>
          <w:p w14:paraId="033A337C"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3386 m</w:t>
            </w:r>
          </w:p>
        </w:tc>
        <w:tc>
          <w:tcPr>
            <w:tcW w:w="1842" w:type="dxa"/>
          </w:tcPr>
          <w:p w14:paraId="6AD5C52E"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1075 m</w:t>
            </w:r>
          </w:p>
        </w:tc>
        <w:tc>
          <w:tcPr>
            <w:tcW w:w="1687" w:type="dxa"/>
          </w:tcPr>
          <w:p w14:paraId="25FA6B34"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1220 m</w:t>
            </w:r>
          </w:p>
        </w:tc>
      </w:tr>
      <w:tr w:rsidR="00715C04" w:rsidRPr="00112DB8" w14:paraId="7619D531" w14:textId="77777777" w:rsidTr="00494917">
        <w:tc>
          <w:tcPr>
            <w:tcW w:w="3652" w:type="dxa"/>
          </w:tcPr>
          <w:p w14:paraId="063F1568" w14:textId="77777777" w:rsidR="00715C04" w:rsidRPr="00112DB8" w:rsidRDefault="00715C04" w:rsidP="00C97118">
            <w:pPr>
              <w:rPr>
                <w:rFonts w:ascii="Times New Roman" w:hAnsi="Times New Roman"/>
                <w:sz w:val="20"/>
                <w:szCs w:val="20"/>
              </w:rPr>
            </w:pPr>
          </w:p>
        </w:tc>
        <w:tc>
          <w:tcPr>
            <w:tcW w:w="1985" w:type="dxa"/>
          </w:tcPr>
          <w:p w14:paraId="3D24F280" w14:textId="77777777" w:rsidR="00715C04" w:rsidRPr="00112DB8" w:rsidRDefault="00715C04" w:rsidP="00C97118">
            <w:pPr>
              <w:rPr>
                <w:rFonts w:ascii="Times New Roman" w:hAnsi="Times New Roman"/>
                <w:sz w:val="20"/>
                <w:szCs w:val="20"/>
              </w:rPr>
            </w:pPr>
          </w:p>
        </w:tc>
        <w:tc>
          <w:tcPr>
            <w:tcW w:w="1842" w:type="dxa"/>
          </w:tcPr>
          <w:p w14:paraId="4D77E96C" w14:textId="77777777" w:rsidR="00715C04" w:rsidRPr="00112DB8" w:rsidRDefault="00715C04" w:rsidP="00C97118">
            <w:pPr>
              <w:rPr>
                <w:rFonts w:ascii="Times New Roman" w:hAnsi="Times New Roman"/>
                <w:sz w:val="20"/>
                <w:szCs w:val="20"/>
              </w:rPr>
            </w:pPr>
          </w:p>
        </w:tc>
        <w:tc>
          <w:tcPr>
            <w:tcW w:w="1687" w:type="dxa"/>
          </w:tcPr>
          <w:p w14:paraId="0C42B4AC" w14:textId="77777777" w:rsidR="00715C04" w:rsidRPr="00112DB8" w:rsidRDefault="00715C04" w:rsidP="00C97118">
            <w:pPr>
              <w:rPr>
                <w:rFonts w:ascii="Times New Roman" w:hAnsi="Times New Roman"/>
                <w:sz w:val="20"/>
                <w:szCs w:val="20"/>
              </w:rPr>
            </w:pPr>
          </w:p>
        </w:tc>
      </w:tr>
      <w:tr w:rsidR="00715C04" w:rsidRPr="00112DB8" w14:paraId="7212D5E5" w14:textId="77777777" w:rsidTr="00494917">
        <w:tc>
          <w:tcPr>
            <w:tcW w:w="3652" w:type="dxa"/>
          </w:tcPr>
          <w:p w14:paraId="5814A72B" w14:textId="77777777" w:rsidR="00715C04" w:rsidRPr="00112DB8" w:rsidRDefault="00715C04" w:rsidP="00C97118">
            <w:pPr>
              <w:rPr>
                <w:rFonts w:ascii="Times New Roman" w:hAnsi="Times New Roman"/>
                <w:sz w:val="20"/>
                <w:szCs w:val="20"/>
              </w:rPr>
            </w:pPr>
            <w:r w:rsidRPr="00112DB8">
              <w:rPr>
                <w:rFonts w:ascii="Times New Roman" w:hAnsi="Times New Roman"/>
                <w:b/>
                <w:sz w:val="20"/>
                <w:szCs w:val="20"/>
              </w:rPr>
              <w:t>Преходна повърхност:</w:t>
            </w:r>
            <w:r w:rsidRPr="00112DB8">
              <w:rPr>
                <w:rFonts w:ascii="Times New Roman" w:hAnsi="Times New Roman"/>
                <w:sz w:val="20"/>
                <w:szCs w:val="20"/>
              </w:rPr>
              <w:t xml:space="preserve"> (зони </w:t>
            </w:r>
            <w:r w:rsidRPr="00112DB8">
              <w:rPr>
                <w:rFonts w:ascii="Times New Roman" w:hAnsi="Times New Roman"/>
                <w:sz w:val="20"/>
                <w:szCs w:val="20"/>
                <w:lang w:val="en-US"/>
              </w:rPr>
              <w:t>FATO)</w:t>
            </w:r>
            <w:r w:rsidRPr="00112DB8">
              <w:rPr>
                <w:rFonts w:ascii="Times New Roman" w:hAnsi="Times New Roman"/>
                <w:sz w:val="20"/>
                <w:szCs w:val="20"/>
              </w:rPr>
              <w:t xml:space="preserve"> със схема на подхода за кацане до </w:t>
            </w:r>
            <w:r w:rsidRPr="00112DB8">
              <w:rPr>
                <w:rFonts w:ascii="Times New Roman" w:hAnsi="Times New Roman"/>
                <w:sz w:val="20"/>
                <w:szCs w:val="20"/>
                <w:lang w:val="en-US"/>
              </w:rPr>
              <w:t>PinS</w:t>
            </w:r>
            <w:r w:rsidRPr="00112DB8">
              <w:rPr>
                <w:rFonts w:ascii="Times New Roman" w:hAnsi="Times New Roman"/>
                <w:sz w:val="20"/>
                <w:szCs w:val="20"/>
                <w:lang w:val="ru-RU"/>
              </w:rPr>
              <w:t xml:space="preserve"> </w:t>
            </w:r>
            <w:r w:rsidRPr="00112DB8">
              <w:rPr>
                <w:rFonts w:ascii="Times New Roman" w:hAnsi="Times New Roman"/>
                <w:sz w:val="20"/>
                <w:szCs w:val="20"/>
              </w:rPr>
              <w:t xml:space="preserve">с използване на </w:t>
            </w:r>
            <w:r w:rsidRPr="00112DB8">
              <w:rPr>
                <w:rFonts w:ascii="Times New Roman" w:hAnsi="Times New Roman"/>
                <w:sz w:val="20"/>
                <w:szCs w:val="20"/>
                <w:lang w:val="en-US"/>
              </w:rPr>
              <w:t>VSS</w:t>
            </w:r>
          </w:p>
        </w:tc>
        <w:tc>
          <w:tcPr>
            <w:tcW w:w="1985" w:type="dxa"/>
          </w:tcPr>
          <w:p w14:paraId="2B5E0BE4" w14:textId="77777777" w:rsidR="00715C04" w:rsidRPr="00112DB8" w:rsidRDefault="00715C04" w:rsidP="00C97118">
            <w:pPr>
              <w:rPr>
                <w:rFonts w:ascii="Times New Roman" w:hAnsi="Times New Roman"/>
                <w:sz w:val="20"/>
                <w:szCs w:val="20"/>
              </w:rPr>
            </w:pPr>
          </w:p>
        </w:tc>
        <w:tc>
          <w:tcPr>
            <w:tcW w:w="1842" w:type="dxa"/>
          </w:tcPr>
          <w:p w14:paraId="51FAF98D" w14:textId="77777777" w:rsidR="00715C04" w:rsidRPr="00112DB8" w:rsidRDefault="00715C04" w:rsidP="00C97118">
            <w:pPr>
              <w:rPr>
                <w:rFonts w:ascii="Times New Roman" w:hAnsi="Times New Roman"/>
                <w:sz w:val="20"/>
                <w:szCs w:val="20"/>
              </w:rPr>
            </w:pPr>
          </w:p>
        </w:tc>
        <w:tc>
          <w:tcPr>
            <w:tcW w:w="1687" w:type="dxa"/>
          </w:tcPr>
          <w:p w14:paraId="24447A41" w14:textId="77777777" w:rsidR="00715C04" w:rsidRPr="00112DB8" w:rsidRDefault="00715C04" w:rsidP="00C97118">
            <w:pPr>
              <w:rPr>
                <w:rFonts w:ascii="Times New Roman" w:hAnsi="Times New Roman"/>
                <w:sz w:val="20"/>
                <w:szCs w:val="20"/>
              </w:rPr>
            </w:pPr>
          </w:p>
        </w:tc>
      </w:tr>
      <w:tr w:rsidR="00715C04" w:rsidRPr="00112DB8" w14:paraId="30315F05" w14:textId="77777777" w:rsidTr="00494917">
        <w:tc>
          <w:tcPr>
            <w:tcW w:w="3652" w:type="dxa"/>
          </w:tcPr>
          <w:p w14:paraId="57A49A91" w14:textId="77777777" w:rsidR="00715C04" w:rsidRPr="00112DB8" w:rsidRDefault="00715C04" w:rsidP="00C97118">
            <w:pPr>
              <w:rPr>
                <w:rFonts w:ascii="Times New Roman" w:hAnsi="Times New Roman"/>
                <w:sz w:val="20"/>
                <w:szCs w:val="20"/>
              </w:rPr>
            </w:pPr>
            <w:r w:rsidRPr="00112DB8">
              <w:rPr>
                <w:rFonts w:ascii="Times New Roman" w:hAnsi="Times New Roman"/>
                <w:sz w:val="20"/>
                <w:szCs w:val="20"/>
              </w:rPr>
              <w:t>Наклон</w:t>
            </w:r>
          </w:p>
        </w:tc>
        <w:tc>
          <w:tcPr>
            <w:tcW w:w="1985" w:type="dxa"/>
          </w:tcPr>
          <w:p w14:paraId="60CA8790"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50%</w:t>
            </w:r>
          </w:p>
        </w:tc>
        <w:tc>
          <w:tcPr>
            <w:tcW w:w="1842" w:type="dxa"/>
          </w:tcPr>
          <w:p w14:paraId="54BF85D0"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50%</w:t>
            </w:r>
          </w:p>
        </w:tc>
        <w:tc>
          <w:tcPr>
            <w:tcW w:w="1687" w:type="dxa"/>
          </w:tcPr>
          <w:p w14:paraId="527D68FC"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50%</w:t>
            </w:r>
          </w:p>
        </w:tc>
      </w:tr>
      <w:tr w:rsidR="00715C04" w:rsidRPr="00112DB8" w14:paraId="43E14EC2" w14:textId="77777777" w:rsidTr="00494917">
        <w:tc>
          <w:tcPr>
            <w:tcW w:w="3652" w:type="dxa"/>
          </w:tcPr>
          <w:p w14:paraId="711703A0" w14:textId="77777777" w:rsidR="00715C04" w:rsidRPr="00112DB8" w:rsidRDefault="00715C04" w:rsidP="00C97118">
            <w:pPr>
              <w:rPr>
                <w:rFonts w:ascii="Times New Roman" w:hAnsi="Times New Roman"/>
                <w:sz w:val="20"/>
                <w:szCs w:val="20"/>
              </w:rPr>
            </w:pPr>
          </w:p>
        </w:tc>
        <w:tc>
          <w:tcPr>
            <w:tcW w:w="1985" w:type="dxa"/>
          </w:tcPr>
          <w:p w14:paraId="1AF315E7"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(1:2)</w:t>
            </w:r>
          </w:p>
        </w:tc>
        <w:tc>
          <w:tcPr>
            <w:tcW w:w="1842" w:type="dxa"/>
          </w:tcPr>
          <w:p w14:paraId="7A9BED4C" w14:textId="77777777" w:rsidR="00715C04" w:rsidRPr="00112DB8" w:rsidRDefault="00715C04" w:rsidP="00C97118">
            <w:pPr>
              <w:jc w:val="center"/>
              <w:rPr>
                <w:rFonts w:ascii="Times New Roman" w:hAnsi="Times New Roman"/>
                <w:sz w:val="20"/>
                <w:szCs w:val="20"/>
              </w:rPr>
            </w:pPr>
            <w:r w:rsidRPr="00112DB8">
              <w:rPr>
                <w:rFonts w:ascii="Times New Roman" w:hAnsi="Times New Roman"/>
                <w:sz w:val="20"/>
                <w:szCs w:val="20"/>
              </w:rPr>
              <w:t>(1:2)</w:t>
            </w:r>
          </w:p>
        </w:tc>
        <w:tc>
          <w:tcPr>
            <w:tcW w:w="1687" w:type="dxa"/>
          </w:tcPr>
          <w:p w14:paraId="4AEB6728"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rPr>
              <w:t>(1:2)</w:t>
            </w:r>
          </w:p>
        </w:tc>
      </w:tr>
      <w:tr w:rsidR="00715C04" w:rsidRPr="00112DB8" w14:paraId="08AAD1BD" w14:textId="77777777" w:rsidTr="00494917">
        <w:tc>
          <w:tcPr>
            <w:tcW w:w="3652" w:type="dxa"/>
          </w:tcPr>
          <w:p w14:paraId="35975187" w14:textId="77777777" w:rsidR="00715C04" w:rsidRPr="00112DB8" w:rsidRDefault="00715C04" w:rsidP="00C97118">
            <w:pPr>
              <w:rPr>
                <w:rFonts w:ascii="Times New Roman" w:hAnsi="Times New Roman"/>
                <w:sz w:val="20"/>
                <w:szCs w:val="20"/>
              </w:rPr>
            </w:pPr>
            <w:r w:rsidRPr="00112DB8">
              <w:rPr>
                <w:rFonts w:ascii="Times New Roman" w:hAnsi="Times New Roman"/>
                <w:sz w:val="20"/>
                <w:szCs w:val="20"/>
              </w:rPr>
              <w:t>Височина</w:t>
            </w:r>
          </w:p>
        </w:tc>
        <w:tc>
          <w:tcPr>
            <w:tcW w:w="1985" w:type="dxa"/>
          </w:tcPr>
          <w:p w14:paraId="091F74D9"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45 m</w:t>
            </w:r>
          </w:p>
        </w:tc>
        <w:tc>
          <w:tcPr>
            <w:tcW w:w="1842" w:type="dxa"/>
          </w:tcPr>
          <w:p w14:paraId="16D26347"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45 m</w:t>
            </w:r>
          </w:p>
        </w:tc>
        <w:tc>
          <w:tcPr>
            <w:tcW w:w="1687" w:type="dxa"/>
          </w:tcPr>
          <w:p w14:paraId="20376859" w14:textId="77777777" w:rsidR="00715C04" w:rsidRPr="00112DB8" w:rsidRDefault="00715C04" w:rsidP="00C97118">
            <w:pPr>
              <w:jc w:val="center"/>
              <w:rPr>
                <w:rFonts w:ascii="Times New Roman" w:hAnsi="Times New Roman"/>
                <w:sz w:val="20"/>
                <w:szCs w:val="20"/>
                <w:lang w:val="en-US"/>
              </w:rPr>
            </w:pPr>
            <w:r w:rsidRPr="00112DB8">
              <w:rPr>
                <w:rFonts w:ascii="Times New Roman" w:hAnsi="Times New Roman"/>
                <w:sz w:val="20"/>
                <w:szCs w:val="20"/>
                <w:lang w:val="en-US"/>
              </w:rPr>
              <w:t>45 m</w:t>
            </w:r>
          </w:p>
        </w:tc>
      </w:tr>
      <w:tr w:rsidR="00715C04" w:rsidRPr="00112DB8" w14:paraId="36DFF2BC" w14:textId="77777777" w:rsidTr="00494917">
        <w:tc>
          <w:tcPr>
            <w:tcW w:w="3652" w:type="dxa"/>
          </w:tcPr>
          <w:p w14:paraId="1C3CE401" w14:textId="77777777" w:rsidR="00715C04" w:rsidRPr="00112DB8" w:rsidRDefault="00715C04" w:rsidP="00C97118">
            <w:pPr>
              <w:rPr>
                <w:rFonts w:ascii="Times New Roman" w:hAnsi="Times New Roman"/>
                <w:sz w:val="20"/>
                <w:szCs w:val="20"/>
              </w:rPr>
            </w:pPr>
          </w:p>
        </w:tc>
        <w:tc>
          <w:tcPr>
            <w:tcW w:w="1985" w:type="dxa"/>
          </w:tcPr>
          <w:p w14:paraId="6703B182" w14:textId="77777777" w:rsidR="00715C04" w:rsidRPr="00112DB8" w:rsidRDefault="00715C04" w:rsidP="00C97118">
            <w:pPr>
              <w:rPr>
                <w:rFonts w:ascii="Times New Roman" w:hAnsi="Times New Roman"/>
                <w:sz w:val="20"/>
                <w:szCs w:val="20"/>
              </w:rPr>
            </w:pPr>
          </w:p>
        </w:tc>
        <w:tc>
          <w:tcPr>
            <w:tcW w:w="1842" w:type="dxa"/>
          </w:tcPr>
          <w:p w14:paraId="13BDBC72" w14:textId="77777777" w:rsidR="00715C04" w:rsidRPr="00112DB8" w:rsidRDefault="00715C04" w:rsidP="00C97118">
            <w:pPr>
              <w:rPr>
                <w:rFonts w:ascii="Times New Roman" w:hAnsi="Times New Roman"/>
                <w:sz w:val="20"/>
                <w:szCs w:val="20"/>
              </w:rPr>
            </w:pPr>
          </w:p>
        </w:tc>
        <w:tc>
          <w:tcPr>
            <w:tcW w:w="1687" w:type="dxa"/>
          </w:tcPr>
          <w:p w14:paraId="70F30A52" w14:textId="77777777" w:rsidR="00715C04" w:rsidRPr="00112DB8" w:rsidRDefault="00715C04" w:rsidP="00C97118">
            <w:pPr>
              <w:rPr>
                <w:rFonts w:ascii="Times New Roman" w:hAnsi="Times New Roman"/>
                <w:sz w:val="20"/>
                <w:szCs w:val="20"/>
              </w:rPr>
            </w:pPr>
          </w:p>
        </w:tc>
      </w:tr>
      <w:tr w:rsidR="00715C04" w:rsidRPr="00112DB8" w14:paraId="0A257756" w14:textId="77777777" w:rsidTr="00494917">
        <w:tc>
          <w:tcPr>
            <w:tcW w:w="9166" w:type="dxa"/>
            <w:gridSpan w:val="4"/>
          </w:tcPr>
          <w:p w14:paraId="486FF561" w14:textId="77777777" w:rsidR="00715C04" w:rsidRPr="00112DB8" w:rsidRDefault="00715C04" w:rsidP="00AB3DCB">
            <w:pPr>
              <w:jc w:val="both"/>
              <w:rPr>
                <w:rFonts w:ascii="Times New Roman" w:hAnsi="Times New Roman"/>
                <w:sz w:val="20"/>
                <w:szCs w:val="20"/>
              </w:rPr>
            </w:pPr>
            <w:r w:rsidRPr="00112DB8">
              <w:rPr>
                <w:rFonts w:ascii="Times New Roman" w:hAnsi="Times New Roman"/>
                <w:sz w:val="20"/>
                <w:szCs w:val="20"/>
              </w:rPr>
              <w:t xml:space="preserve">а) Повърхността на подхода за кацане и набиране на височина при излитане с дължина съответно 3386 m, 1075 m и 1220 m в зависимост от наклона, извежда вертолета на височина 152 </w:t>
            </w:r>
            <w:r w:rsidRPr="00112DB8">
              <w:rPr>
                <w:rFonts w:ascii="Times New Roman" w:hAnsi="Times New Roman"/>
                <w:sz w:val="20"/>
                <w:szCs w:val="20"/>
                <w:lang w:val="en-US"/>
              </w:rPr>
              <w:t>m</w:t>
            </w:r>
            <w:r w:rsidRPr="00112DB8">
              <w:rPr>
                <w:rFonts w:ascii="Times New Roman" w:hAnsi="Times New Roman"/>
                <w:sz w:val="20"/>
                <w:szCs w:val="20"/>
              </w:rPr>
              <w:t xml:space="preserve"> (500 фута) над превишението на зоната </w:t>
            </w:r>
            <w:r w:rsidRPr="00112DB8">
              <w:rPr>
                <w:rFonts w:ascii="Times New Roman" w:hAnsi="Times New Roman"/>
                <w:sz w:val="20"/>
                <w:szCs w:val="20"/>
                <w:lang w:val="en-US"/>
              </w:rPr>
              <w:t>FATO</w:t>
            </w:r>
            <w:r w:rsidRPr="00112DB8">
              <w:rPr>
                <w:rFonts w:ascii="Times New Roman" w:hAnsi="Times New Roman"/>
                <w:sz w:val="20"/>
                <w:szCs w:val="20"/>
              </w:rPr>
              <w:t>.</w:t>
            </w:r>
          </w:p>
        </w:tc>
      </w:tr>
      <w:tr w:rsidR="00715C04" w:rsidRPr="00112DB8" w14:paraId="2BAF327B" w14:textId="77777777" w:rsidTr="00494917">
        <w:tc>
          <w:tcPr>
            <w:tcW w:w="9166" w:type="dxa"/>
            <w:gridSpan w:val="4"/>
          </w:tcPr>
          <w:p w14:paraId="5A5FE3B3" w14:textId="77777777" w:rsidR="00715C04" w:rsidRPr="0091420A" w:rsidRDefault="00715C04" w:rsidP="00AB3DCB">
            <w:pPr>
              <w:jc w:val="both"/>
              <w:rPr>
                <w:rFonts w:ascii="Times New Roman" w:hAnsi="Times New Roman"/>
                <w:sz w:val="20"/>
                <w:szCs w:val="20"/>
              </w:rPr>
            </w:pPr>
          </w:p>
        </w:tc>
      </w:tr>
      <w:tr w:rsidR="00715C04" w:rsidRPr="00112DB8" w14:paraId="081744DD" w14:textId="77777777" w:rsidTr="00494917">
        <w:tc>
          <w:tcPr>
            <w:tcW w:w="9166" w:type="dxa"/>
            <w:gridSpan w:val="4"/>
          </w:tcPr>
          <w:p w14:paraId="7B305419" w14:textId="77777777" w:rsidR="00715C04" w:rsidRPr="00112DB8" w:rsidRDefault="00715C04" w:rsidP="00AB3DCB">
            <w:pPr>
              <w:jc w:val="both"/>
              <w:rPr>
                <w:rFonts w:ascii="Times New Roman" w:hAnsi="Times New Roman"/>
                <w:sz w:val="20"/>
                <w:szCs w:val="20"/>
              </w:rPr>
            </w:pPr>
            <w:r w:rsidRPr="00112DB8">
              <w:rPr>
                <w:rFonts w:ascii="Times New Roman" w:hAnsi="Times New Roman"/>
                <w:sz w:val="20"/>
                <w:szCs w:val="20"/>
                <w:lang w:val="en-US"/>
              </w:rPr>
              <w:t>b</w:t>
            </w:r>
            <w:r w:rsidRPr="00112DB8">
              <w:rPr>
                <w:rFonts w:ascii="Times New Roman" w:hAnsi="Times New Roman"/>
                <w:sz w:val="20"/>
                <w:szCs w:val="20"/>
              </w:rPr>
              <w:t>) Общата широчина е равна на 7 диаметъра на носещия винт за дневните полети или 10 диаметъра на носещия винт за нощните полети</w:t>
            </w:r>
          </w:p>
        </w:tc>
      </w:tr>
      <w:tr w:rsidR="00715C04" w:rsidRPr="00112DB8" w14:paraId="51A0286F" w14:textId="77777777" w:rsidTr="006F026D">
        <w:tc>
          <w:tcPr>
            <w:tcW w:w="9166" w:type="dxa"/>
            <w:gridSpan w:val="4"/>
            <w:shd w:val="clear" w:color="auto" w:fill="BFBFBF" w:themeFill="background1" w:themeFillShade="BF"/>
          </w:tcPr>
          <w:p w14:paraId="7FB97679" w14:textId="34A5F65D" w:rsidR="00715C04" w:rsidRPr="00112DB8" w:rsidRDefault="00715C04" w:rsidP="00AB3DCB">
            <w:pPr>
              <w:jc w:val="both"/>
              <w:rPr>
                <w:rFonts w:ascii="Times New Roman" w:hAnsi="Times New Roman"/>
                <w:sz w:val="20"/>
                <w:szCs w:val="20"/>
              </w:rPr>
            </w:pPr>
            <w:r w:rsidRPr="00AB3DCB">
              <w:rPr>
                <w:rFonts w:ascii="Times New Roman" w:hAnsi="Times New Roman"/>
                <w:b/>
                <w:bCs/>
                <w:sz w:val="20"/>
                <w:szCs w:val="20"/>
              </w:rPr>
              <w:t>Забележка</w:t>
            </w:r>
            <w:r w:rsidRPr="00112DB8">
              <w:rPr>
                <w:rFonts w:ascii="Times New Roman" w:hAnsi="Times New Roman"/>
                <w:sz w:val="20"/>
                <w:szCs w:val="20"/>
              </w:rPr>
              <w:t>. Категориите на градиентите на наклона в</w:t>
            </w:r>
            <w:r w:rsidR="00016E49">
              <w:rPr>
                <w:rFonts w:ascii="Times New Roman" w:hAnsi="Times New Roman"/>
                <w:sz w:val="20"/>
                <w:szCs w:val="20"/>
              </w:rPr>
              <w:t xml:space="preserve"> настоящата</w:t>
            </w:r>
            <w:r w:rsidRPr="00112DB8">
              <w:rPr>
                <w:rFonts w:ascii="Times New Roman" w:hAnsi="Times New Roman"/>
                <w:sz w:val="20"/>
                <w:szCs w:val="20"/>
              </w:rPr>
              <w:t xml:space="preserve"> табл</w:t>
            </w:r>
            <w:r w:rsidR="008A1DF4">
              <w:rPr>
                <w:rFonts w:ascii="Times New Roman" w:hAnsi="Times New Roman"/>
                <w:sz w:val="20"/>
                <w:szCs w:val="20"/>
              </w:rPr>
              <w:t>ица</w:t>
            </w:r>
            <w:r w:rsidR="00FD5443" w:rsidRPr="00112DB8">
              <w:rPr>
                <w:rFonts w:ascii="Times New Roman" w:hAnsi="Times New Roman"/>
                <w:sz w:val="20"/>
                <w:szCs w:val="20"/>
              </w:rPr>
              <w:t xml:space="preserve"> </w:t>
            </w:r>
            <w:r w:rsidRPr="00112DB8">
              <w:rPr>
                <w:rFonts w:ascii="Times New Roman" w:hAnsi="Times New Roman"/>
                <w:sz w:val="20"/>
                <w:szCs w:val="20"/>
              </w:rPr>
              <w:t>съответстват на минималните проектни ъгли на наклон, а не на работните ъгли на наклон. Категорията на наклон А обикновено съответства на вертолети, изпълняващи полети в съответствие с летателно-технически характеристики от клас 1, категория на наклон B - за вертолети,</w:t>
            </w:r>
            <w:r w:rsidRPr="00112DB8">
              <w:rPr>
                <w:rFonts w:ascii="Times New Roman" w:hAnsi="Times New Roman"/>
              </w:rPr>
              <w:t xml:space="preserve"> </w:t>
            </w:r>
            <w:r w:rsidRPr="00112DB8">
              <w:rPr>
                <w:rFonts w:ascii="Times New Roman" w:hAnsi="Times New Roman"/>
                <w:sz w:val="20"/>
                <w:szCs w:val="20"/>
              </w:rPr>
              <w:t>изпълняващи полети в съответствие с летателно-технически характеристики от клас 3;</w:t>
            </w:r>
          </w:p>
          <w:p w14:paraId="0902F5E6" w14:textId="77777777" w:rsidR="00715C04" w:rsidRPr="00112DB8" w:rsidRDefault="00715C04" w:rsidP="00AB3DCB">
            <w:pPr>
              <w:jc w:val="both"/>
              <w:rPr>
                <w:rFonts w:ascii="Times New Roman" w:hAnsi="Times New Roman"/>
                <w:sz w:val="20"/>
                <w:szCs w:val="20"/>
              </w:rPr>
            </w:pPr>
            <w:r w:rsidRPr="00112DB8">
              <w:rPr>
                <w:rFonts w:ascii="Times New Roman" w:hAnsi="Times New Roman"/>
                <w:sz w:val="20"/>
                <w:szCs w:val="20"/>
              </w:rPr>
              <w:t>Категория на наклон С -</w:t>
            </w:r>
            <w:r w:rsidRPr="00112DB8">
              <w:rPr>
                <w:rFonts w:ascii="Times New Roman" w:hAnsi="Times New Roman"/>
              </w:rPr>
              <w:t xml:space="preserve"> </w:t>
            </w:r>
            <w:r w:rsidRPr="00112DB8">
              <w:rPr>
                <w:rFonts w:ascii="Times New Roman" w:hAnsi="Times New Roman"/>
                <w:sz w:val="20"/>
                <w:szCs w:val="20"/>
              </w:rPr>
              <w:t>съответства на вертолети, изпълняващи полети в съответствие с летателно-технически характеристики от клас 2. Консултацията с оператори на вертолети ще помогне да се определи подходящата категория на наклона за приложения, отчитащи околната среда на вертолетното летище и най-критичния тип вертолет, за който предназначено даденото летище.</w:t>
            </w:r>
          </w:p>
        </w:tc>
      </w:tr>
    </w:tbl>
    <w:p w14:paraId="083C06CA" w14:textId="77777777" w:rsidR="00715C04" w:rsidRPr="00112DB8" w:rsidRDefault="00715C04" w:rsidP="00715C04">
      <w:pPr>
        <w:spacing w:after="0" w:line="240" w:lineRule="auto"/>
        <w:ind w:firstLine="708"/>
        <w:jc w:val="both"/>
        <w:rPr>
          <w:rFonts w:ascii="Times New Roman" w:hAnsi="Times New Roman"/>
        </w:rPr>
      </w:pPr>
    </w:p>
    <w:p w14:paraId="01DD2C68" w14:textId="3B63CFC0" w:rsidR="00715C04" w:rsidRPr="00112DB8" w:rsidRDefault="00715C04" w:rsidP="00715C04">
      <w:pPr>
        <w:spacing w:after="0" w:line="240" w:lineRule="auto"/>
        <w:ind w:firstLine="708"/>
        <w:jc w:val="both"/>
        <w:rPr>
          <w:rFonts w:ascii="Times New Roman" w:hAnsi="Times New Roman"/>
        </w:rPr>
      </w:pPr>
      <w:r w:rsidRPr="00112DB8">
        <w:rPr>
          <w:rFonts w:ascii="Times New Roman" w:hAnsi="Times New Roman"/>
        </w:rPr>
        <w:t xml:space="preserve">(4) Не се изграждат нови обекти или не се увеличава размерът на съществуващи обекти над повърхности, посочени в ал. 1 и ал. 2, освен ако не са екранирани от съществуващ неподвижен обект или когато с аеронавигационно проучване, одобрено от ГД </w:t>
      </w:r>
      <w:r w:rsidR="006304A0">
        <w:rPr>
          <w:rFonts w:ascii="Times New Roman" w:hAnsi="Times New Roman"/>
        </w:rPr>
        <w:t>„</w:t>
      </w:r>
      <w:r w:rsidRPr="00112DB8">
        <w:rPr>
          <w:rFonts w:ascii="Times New Roman" w:hAnsi="Times New Roman"/>
        </w:rPr>
        <w:t>ГВА</w:t>
      </w:r>
      <w:r w:rsidR="006304A0">
        <w:rPr>
          <w:rFonts w:ascii="Times New Roman" w:hAnsi="Times New Roman"/>
        </w:rPr>
        <w:t>“</w:t>
      </w:r>
      <w:r w:rsidRPr="00112DB8">
        <w:rPr>
          <w:rFonts w:ascii="Times New Roman" w:hAnsi="Times New Roman"/>
        </w:rPr>
        <w:t>, се установи, че обектът няма да застраши безопасността на полетите.</w:t>
      </w:r>
    </w:p>
    <w:p w14:paraId="1CFD4E07" w14:textId="3514510D" w:rsidR="00715C04" w:rsidRPr="00112DB8" w:rsidRDefault="00715C04" w:rsidP="00715C04">
      <w:pPr>
        <w:spacing w:after="0" w:line="240" w:lineRule="auto"/>
        <w:ind w:firstLine="708"/>
        <w:jc w:val="both"/>
        <w:rPr>
          <w:rFonts w:ascii="Times New Roman" w:hAnsi="Times New Roman"/>
        </w:rPr>
      </w:pPr>
      <w:r w:rsidRPr="00112DB8">
        <w:rPr>
          <w:rFonts w:ascii="Times New Roman" w:hAnsi="Times New Roman"/>
        </w:rPr>
        <w:t xml:space="preserve"> (5) Съществуващи обекти, разположени над повърхности, посочени в ал. 1 и ал. 2, се премахват, доколкото е възможно, освен ако обектът се засенчва от съществуващ неподвижен обект или се установи с аеронавигационно проучване, одобрено от ГД </w:t>
      </w:r>
      <w:r w:rsidR="006304A0">
        <w:rPr>
          <w:rFonts w:ascii="Times New Roman" w:hAnsi="Times New Roman"/>
        </w:rPr>
        <w:t>„</w:t>
      </w:r>
      <w:r w:rsidRPr="00112DB8">
        <w:rPr>
          <w:rFonts w:ascii="Times New Roman" w:hAnsi="Times New Roman"/>
        </w:rPr>
        <w:t>ГВА</w:t>
      </w:r>
      <w:r w:rsidR="006304A0">
        <w:rPr>
          <w:rFonts w:ascii="Times New Roman" w:hAnsi="Times New Roman"/>
        </w:rPr>
        <w:t>“</w:t>
      </w:r>
      <w:r w:rsidRPr="00112DB8">
        <w:rPr>
          <w:rFonts w:ascii="Times New Roman" w:hAnsi="Times New Roman"/>
        </w:rPr>
        <w:t>, че обектът няма да застраши безопасността на полетите.</w:t>
      </w:r>
    </w:p>
    <w:p w14:paraId="3CA71785" w14:textId="6D871C43" w:rsidR="00715C04" w:rsidRPr="00112DB8" w:rsidRDefault="00715C04" w:rsidP="00715C04">
      <w:pPr>
        <w:spacing w:after="0" w:line="240" w:lineRule="auto"/>
        <w:ind w:firstLine="708"/>
        <w:jc w:val="both"/>
        <w:rPr>
          <w:rFonts w:ascii="Times New Roman" w:hAnsi="Times New Roman"/>
        </w:rPr>
      </w:pPr>
      <w:r w:rsidRPr="00112DB8">
        <w:rPr>
          <w:rFonts w:ascii="Times New Roman" w:hAnsi="Times New Roman"/>
        </w:rPr>
        <w:t xml:space="preserve"> (6) На вертолетни летища на нивото на земната повърхност се осигурява поне една повърхност на подхода за кацане и набиране на височина при излитане. В случаите, когато е предвидена само една повърхност на подхода за кацане и набиране на височина при излитане, собственикът/ползвателят на вертолетното летище представя за одобрение в ГД </w:t>
      </w:r>
      <w:r w:rsidR="006304A0">
        <w:rPr>
          <w:rFonts w:ascii="Times New Roman" w:hAnsi="Times New Roman"/>
        </w:rPr>
        <w:t>„</w:t>
      </w:r>
      <w:r w:rsidRPr="00112DB8">
        <w:rPr>
          <w:rFonts w:ascii="Times New Roman" w:hAnsi="Times New Roman"/>
        </w:rPr>
        <w:t>ГВА</w:t>
      </w:r>
      <w:r w:rsidR="006304A0">
        <w:rPr>
          <w:rFonts w:ascii="Times New Roman" w:hAnsi="Times New Roman"/>
        </w:rPr>
        <w:t>“</w:t>
      </w:r>
      <w:r w:rsidRPr="00112DB8">
        <w:rPr>
          <w:rFonts w:ascii="Times New Roman" w:hAnsi="Times New Roman"/>
        </w:rPr>
        <w:t xml:space="preserve"> аеронавигационно проучване, като се вземат предвид най-малко следните фактори:</w:t>
      </w:r>
    </w:p>
    <w:p w14:paraId="713E23E7" w14:textId="77777777" w:rsidR="00715C04" w:rsidRPr="00112DB8" w:rsidRDefault="00715C04" w:rsidP="00715C04">
      <w:pPr>
        <w:spacing w:after="0" w:line="240" w:lineRule="auto"/>
        <w:ind w:firstLine="708"/>
        <w:jc w:val="both"/>
        <w:rPr>
          <w:rFonts w:ascii="Times New Roman" w:hAnsi="Times New Roman"/>
        </w:rPr>
      </w:pPr>
      <w:r w:rsidRPr="00112DB8">
        <w:rPr>
          <w:rFonts w:ascii="Times New Roman" w:hAnsi="Times New Roman"/>
        </w:rPr>
        <w:t>1. областта /територията, над която се извършва полета;</w:t>
      </w:r>
    </w:p>
    <w:p w14:paraId="77F445E8" w14:textId="77777777" w:rsidR="00715C04" w:rsidRPr="00112DB8" w:rsidRDefault="00715C04" w:rsidP="00715C04">
      <w:pPr>
        <w:spacing w:after="0" w:line="240" w:lineRule="auto"/>
        <w:ind w:firstLine="708"/>
        <w:jc w:val="both"/>
        <w:rPr>
          <w:rFonts w:ascii="Times New Roman" w:hAnsi="Times New Roman"/>
        </w:rPr>
      </w:pPr>
      <w:r w:rsidRPr="00112DB8">
        <w:rPr>
          <w:rFonts w:ascii="Times New Roman" w:hAnsi="Times New Roman"/>
        </w:rPr>
        <w:t>2. наличието на препятствия около вертолетното летище;</w:t>
      </w:r>
    </w:p>
    <w:p w14:paraId="712AD22F" w14:textId="5DE92C45" w:rsidR="00715C04" w:rsidRPr="00112DB8" w:rsidRDefault="00715C04" w:rsidP="00715C04">
      <w:pPr>
        <w:spacing w:after="0" w:line="240" w:lineRule="auto"/>
        <w:ind w:firstLine="708"/>
        <w:jc w:val="both"/>
        <w:rPr>
          <w:rFonts w:ascii="Times New Roman" w:hAnsi="Times New Roman"/>
        </w:rPr>
      </w:pPr>
      <w:r w:rsidRPr="00112DB8">
        <w:rPr>
          <w:rFonts w:ascii="Times New Roman" w:hAnsi="Times New Roman"/>
        </w:rPr>
        <w:t>3. наличието на поне една предпазна странична повърхност</w:t>
      </w:r>
      <w:r w:rsidR="006304A0">
        <w:rPr>
          <w:rFonts w:ascii="Times New Roman" w:hAnsi="Times New Roman"/>
        </w:rPr>
        <w:t>;</w:t>
      </w:r>
      <w:r w:rsidRPr="00112DB8">
        <w:rPr>
          <w:rFonts w:ascii="Times New Roman" w:hAnsi="Times New Roman"/>
        </w:rPr>
        <w:t xml:space="preserve">  </w:t>
      </w:r>
    </w:p>
    <w:p w14:paraId="12CE4D7D" w14:textId="77777777" w:rsidR="00715C04" w:rsidRPr="00112DB8" w:rsidRDefault="00715C04" w:rsidP="00715C04">
      <w:pPr>
        <w:spacing w:after="0" w:line="240" w:lineRule="auto"/>
        <w:ind w:firstLine="708"/>
        <w:jc w:val="both"/>
        <w:rPr>
          <w:rFonts w:ascii="Times New Roman" w:hAnsi="Times New Roman"/>
        </w:rPr>
      </w:pPr>
      <w:r w:rsidRPr="00112DB8">
        <w:rPr>
          <w:rFonts w:ascii="Times New Roman" w:hAnsi="Times New Roman"/>
        </w:rPr>
        <w:t>4. летателно-техническите характеристики и експлоатационните ограничения на вертолетите, използващи вертолетното летище;</w:t>
      </w:r>
    </w:p>
    <w:p w14:paraId="0F7F63FE" w14:textId="77777777" w:rsidR="00715C04" w:rsidRPr="00112DB8" w:rsidRDefault="00715C04" w:rsidP="00715C04">
      <w:pPr>
        <w:spacing w:after="0" w:line="240" w:lineRule="auto"/>
        <w:ind w:firstLine="708"/>
        <w:jc w:val="both"/>
        <w:rPr>
          <w:rFonts w:ascii="Times New Roman" w:hAnsi="Times New Roman"/>
        </w:rPr>
      </w:pPr>
      <w:r w:rsidRPr="00112DB8">
        <w:rPr>
          <w:rFonts w:ascii="Times New Roman" w:hAnsi="Times New Roman"/>
        </w:rPr>
        <w:t>5. местните метеорологични условия, включително преобладаващите ветрове.</w:t>
      </w:r>
    </w:p>
    <w:p w14:paraId="1B9F32CB" w14:textId="656ACF00" w:rsidR="00715C04" w:rsidRDefault="00715C04" w:rsidP="00715C04">
      <w:pPr>
        <w:spacing w:after="0" w:line="240" w:lineRule="auto"/>
        <w:ind w:firstLine="708"/>
        <w:jc w:val="both"/>
        <w:rPr>
          <w:rFonts w:ascii="Times New Roman" w:hAnsi="Times New Roman"/>
        </w:rPr>
      </w:pPr>
      <w:r w:rsidRPr="00112DB8">
        <w:rPr>
          <w:rFonts w:ascii="Times New Roman" w:hAnsi="Times New Roman"/>
          <w:bCs/>
        </w:rPr>
        <w:t xml:space="preserve"> (7)</w:t>
      </w:r>
      <w:r w:rsidRPr="00112DB8">
        <w:rPr>
          <w:rFonts w:ascii="Times New Roman" w:hAnsi="Times New Roman"/>
          <w:b/>
          <w:bCs/>
        </w:rPr>
        <w:t xml:space="preserve"> </w:t>
      </w:r>
      <w:r w:rsidRPr="00112DB8">
        <w:rPr>
          <w:rFonts w:ascii="Times New Roman" w:hAnsi="Times New Roman"/>
        </w:rPr>
        <w:t>За вертолетно летище на нивото на земната повърхност може да бъдат предвидени поне две повърхности за подход за кацане и излитане, за да се избегнат условията на полет по вятъра, и за да се минимизират ефектите на страничния вятър, като се осигури възможност за преминаване на втори кръг.</w:t>
      </w:r>
    </w:p>
    <w:p w14:paraId="6FA6E55E" w14:textId="7770A377" w:rsidR="008F280B" w:rsidRPr="00FA76ED" w:rsidRDefault="00FA76ED" w:rsidP="0040169C">
      <w:pPr>
        <w:spacing w:after="0" w:line="240" w:lineRule="auto"/>
        <w:ind w:firstLine="708"/>
        <w:jc w:val="both"/>
        <w:rPr>
          <w:rFonts w:ascii="Times New Roman" w:hAnsi="Times New Roman"/>
        </w:rPr>
      </w:pPr>
      <w:r>
        <w:rPr>
          <w:rFonts w:ascii="Times New Roman" w:hAnsi="Times New Roman"/>
          <w:lang w:val="en-US"/>
        </w:rPr>
        <w:t>(</w:t>
      </w:r>
      <w:r>
        <w:rPr>
          <w:rFonts w:ascii="Times New Roman" w:hAnsi="Times New Roman"/>
        </w:rPr>
        <w:t>8</w:t>
      </w:r>
      <w:r>
        <w:rPr>
          <w:rFonts w:ascii="Times New Roman" w:hAnsi="Times New Roman"/>
          <w:lang w:val="en-US"/>
        </w:rPr>
        <w:t>)</w:t>
      </w:r>
      <w:r>
        <w:rPr>
          <w:rFonts w:ascii="Times New Roman" w:hAnsi="Times New Roman"/>
        </w:rPr>
        <w:t xml:space="preserve"> </w:t>
      </w:r>
      <w:r w:rsidR="008F280B" w:rsidRPr="008F280B">
        <w:rPr>
          <w:rFonts w:ascii="Times New Roman" w:hAnsi="Times New Roman"/>
        </w:rPr>
        <w:t>В Приложение № 15 са посочени спецификациите относно изискванията за вертолетни летища, оборудвани за точен и/или неточен подход за кацане и излитане по прибори</w:t>
      </w:r>
      <w:r w:rsidR="00800066">
        <w:rPr>
          <w:rFonts w:ascii="Times New Roman" w:hAnsi="Times New Roman"/>
        </w:rPr>
        <w:t xml:space="preserve"> </w:t>
      </w:r>
      <w:r w:rsidR="008F280B" w:rsidRPr="008F280B">
        <w:rPr>
          <w:rFonts w:ascii="Times New Roman" w:hAnsi="Times New Roman"/>
        </w:rPr>
        <w:t>“</w:t>
      </w:r>
      <w:r w:rsidR="00120A56">
        <w:rPr>
          <w:rFonts w:ascii="Times New Roman" w:hAnsi="Times New Roman"/>
        </w:rPr>
        <w:t>.</w:t>
      </w:r>
    </w:p>
    <w:p w14:paraId="456C507D" w14:textId="65E42B37" w:rsidR="00715C04" w:rsidRPr="00112DB8" w:rsidRDefault="00715C04" w:rsidP="00715C04">
      <w:pPr>
        <w:spacing w:after="0"/>
        <w:rPr>
          <w:rFonts w:ascii="Times New Roman" w:hAnsi="Times New Roman"/>
          <w:sz w:val="20"/>
          <w:szCs w:val="20"/>
        </w:rPr>
      </w:pPr>
      <w:bookmarkStart w:id="19" w:name="_Hlk175645365"/>
    </w:p>
    <w:bookmarkEnd w:id="19"/>
    <w:p w14:paraId="511E3F05" w14:textId="77777777" w:rsidR="00715C04" w:rsidRPr="0091420A" w:rsidRDefault="00715C04" w:rsidP="00715C04">
      <w:pPr>
        <w:spacing w:after="0" w:line="240" w:lineRule="auto"/>
        <w:rPr>
          <w:rFonts w:ascii="Times New Roman" w:hAnsi="Times New Roman"/>
        </w:rPr>
      </w:pPr>
      <w:r w:rsidRPr="0091420A">
        <w:rPr>
          <w:rFonts w:ascii="Times New Roman" w:hAnsi="Times New Roman"/>
          <w:noProof/>
        </w:rPr>
        <w:drawing>
          <wp:inline distT="0" distB="0" distL="0" distR="0" wp14:anchorId="24DE2B7F" wp14:editId="033449F4">
            <wp:extent cx="5737860" cy="6073847"/>
            <wp:effectExtent l="0" t="0" r="0" b="3175"/>
            <wp:docPr id="651995649" name="Карт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995649" name="Картина 2"/>
                    <pic:cNvPicPr>
                      <a:picLocks noChangeAspect="1" noChangeArrowheads="1"/>
                    </pic:cNvPicPr>
                  </pic:nvPicPr>
                  <pic:blipFill>
                    <a:blip r:embed="rId74"/>
                    <a:stretch>
                      <a:fillRect/>
                    </a:stretch>
                  </pic:blipFill>
                  <pic:spPr bwMode="auto">
                    <a:xfrm>
                      <a:off x="0" y="0"/>
                      <a:ext cx="5751986" cy="6088800"/>
                    </a:xfrm>
                    <a:prstGeom prst="rect">
                      <a:avLst/>
                    </a:prstGeom>
                    <a:noFill/>
                  </pic:spPr>
                </pic:pic>
              </a:graphicData>
            </a:graphic>
          </wp:inline>
        </w:drawing>
      </w:r>
    </w:p>
    <w:p w14:paraId="10649563" w14:textId="33993347" w:rsidR="00715C04" w:rsidRPr="00112DB8" w:rsidRDefault="00715C04" w:rsidP="00AB3DCB">
      <w:pPr>
        <w:spacing w:after="0" w:line="240" w:lineRule="auto"/>
        <w:jc w:val="center"/>
        <w:rPr>
          <w:rFonts w:ascii="Times New Roman" w:hAnsi="Times New Roman"/>
        </w:rPr>
      </w:pPr>
      <w:r w:rsidRPr="00112DB8">
        <w:rPr>
          <w:rFonts w:ascii="Times New Roman" w:hAnsi="Times New Roman"/>
        </w:rPr>
        <w:t xml:space="preserve">Фиг. </w:t>
      </w:r>
      <w:r w:rsidR="00C736FA">
        <w:rPr>
          <w:rFonts w:ascii="Times New Roman" w:hAnsi="Times New Roman"/>
        </w:rPr>
        <w:t>63</w:t>
      </w:r>
      <w:r w:rsidRPr="00112DB8">
        <w:rPr>
          <w:rFonts w:ascii="Times New Roman" w:hAnsi="Times New Roman"/>
        </w:rPr>
        <w:t>. Сектори и повърхности за ограничаване на препятствията на палубно вертолетно летище за зона FATO и съвпадаща с нея зона TLOF с размер D и повече.</w:t>
      </w:r>
    </w:p>
    <w:p w14:paraId="7DC3A006" w14:textId="77777777" w:rsidR="00715C04" w:rsidRPr="0091420A" w:rsidRDefault="00715C04" w:rsidP="00715C04">
      <w:pPr>
        <w:spacing w:after="0" w:line="240" w:lineRule="auto"/>
        <w:rPr>
          <w:rFonts w:ascii="Times New Roman" w:hAnsi="Times New Roman"/>
        </w:rPr>
      </w:pPr>
      <w:r w:rsidRPr="0091420A">
        <w:rPr>
          <w:rFonts w:ascii="Times New Roman" w:hAnsi="Times New Roman"/>
          <w:noProof/>
        </w:rPr>
        <w:drawing>
          <wp:inline distT="0" distB="0" distL="0" distR="0" wp14:anchorId="3A3FB7D3" wp14:editId="17091160">
            <wp:extent cx="5754719" cy="6256020"/>
            <wp:effectExtent l="0" t="0" r="0" b="0"/>
            <wp:docPr id="79731047" name="Картин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1047" name="Картина 4"/>
                    <pic:cNvPicPr>
                      <a:picLocks noChangeAspect="1" noChangeArrowheads="1"/>
                    </pic:cNvPicPr>
                  </pic:nvPicPr>
                  <pic:blipFill>
                    <a:blip r:embed="rId75"/>
                    <a:stretch>
                      <a:fillRect/>
                    </a:stretch>
                  </pic:blipFill>
                  <pic:spPr bwMode="auto">
                    <a:xfrm>
                      <a:off x="0" y="0"/>
                      <a:ext cx="5774740" cy="6277785"/>
                    </a:xfrm>
                    <a:prstGeom prst="rect">
                      <a:avLst/>
                    </a:prstGeom>
                    <a:noFill/>
                  </pic:spPr>
                </pic:pic>
              </a:graphicData>
            </a:graphic>
          </wp:inline>
        </w:drawing>
      </w:r>
    </w:p>
    <w:p w14:paraId="54DEF4B3" w14:textId="1750F9D8" w:rsidR="00715C04" w:rsidRPr="00112DB8" w:rsidRDefault="00715C04" w:rsidP="00AB3DCB">
      <w:pPr>
        <w:spacing w:after="0" w:line="240" w:lineRule="auto"/>
        <w:jc w:val="center"/>
        <w:rPr>
          <w:rFonts w:ascii="Times New Roman" w:hAnsi="Times New Roman"/>
        </w:rPr>
      </w:pPr>
      <w:r w:rsidRPr="00112DB8">
        <w:rPr>
          <w:rFonts w:ascii="Times New Roman" w:hAnsi="Times New Roman"/>
        </w:rPr>
        <w:t xml:space="preserve">Фиг. </w:t>
      </w:r>
      <w:r w:rsidR="00C736FA">
        <w:rPr>
          <w:rFonts w:ascii="Times New Roman" w:hAnsi="Times New Roman"/>
        </w:rPr>
        <w:t>64</w:t>
      </w:r>
      <w:r w:rsidRPr="00112DB8">
        <w:rPr>
          <w:rFonts w:ascii="Times New Roman" w:hAnsi="Times New Roman"/>
        </w:rPr>
        <w:t>. Cектори и повърхности за ограничаване на препятствията на палубно вертолетно  летище за зона TLOF с размер 0,83 D и повече.</w:t>
      </w:r>
    </w:p>
    <w:p w14:paraId="334DD129" w14:textId="6ABA864A" w:rsidR="00197E20" w:rsidRPr="00112DB8" w:rsidRDefault="00197E20" w:rsidP="00CE5C3A">
      <w:pPr>
        <w:widowControl w:val="0"/>
        <w:autoSpaceDE w:val="0"/>
        <w:autoSpaceDN w:val="0"/>
        <w:adjustRightInd w:val="0"/>
        <w:spacing w:after="0" w:line="240" w:lineRule="auto"/>
        <w:ind w:firstLine="480"/>
        <w:jc w:val="both"/>
        <w:rPr>
          <w:rFonts w:ascii="Times New Roman" w:hAnsi="Times New Roman"/>
          <w:kern w:val="0"/>
          <w:lang w:val="x-none"/>
        </w:rPr>
      </w:pPr>
    </w:p>
    <w:p w14:paraId="4B5DD2DB" w14:textId="24612CE7" w:rsidR="00197E20" w:rsidRPr="00112DB8" w:rsidRDefault="001C1D9F" w:rsidP="00D322CC">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3E412155" wp14:editId="4B13A7FF">
            <wp:extent cx="4488788" cy="2935065"/>
            <wp:effectExtent l="0" t="0" r="7620" b="0"/>
            <wp:docPr id="7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23"/>
                    <pic:cNvPicPr>
                      <a:picLocks noChangeAspect="1" noChangeArrowheads="1"/>
                    </pic:cNvPicPr>
                  </pic:nvPicPr>
                  <pic:blipFill>
                    <a:blip r:embed="rId76"/>
                    <a:stretch>
                      <a:fillRect/>
                    </a:stretch>
                  </pic:blipFill>
                  <pic:spPr bwMode="auto">
                    <a:xfrm>
                      <a:off x="0" y="0"/>
                      <a:ext cx="4524561" cy="2958456"/>
                    </a:xfrm>
                    <a:prstGeom prst="rect">
                      <a:avLst/>
                    </a:prstGeom>
                    <a:noFill/>
                    <a:ln>
                      <a:noFill/>
                    </a:ln>
                  </pic:spPr>
                </pic:pic>
              </a:graphicData>
            </a:graphic>
          </wp:inline>
        </w:drawing>
      </w:r>
    </w:p>
    <w:p w14:paraId="696F07E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38F1BC8" w14:textId="188D9F26"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943135">
        <w:rPr>
          <w:rFonts w:ascii="Times New Roman" w:hAnsi="Times New Roman"/>
          <w:kern w:val="0"/>
          <w:lang w:val="x-none"/>
        </w:rPr>
        <w:t>65</w:t>
      </w:r>
      <w:r w:rsidRPr="00112DB8">
        <w:rPr>
          <w:rFonts w:ascii="Times New Roman" w:hAnsi="Times New Roman"/>
          <w:kern w:val="0"/>
          <w:lang w:val="x-none"/>
        </w:rPr>
        <w:t>. Повърхност за набиране на височина при излитане (оборудвана FATO)</w:t>
      </w:r>
    </w:p>
    <w:p w14:paraId="7AD43B69" w14:textId="77777777" w:rsidR="0044074A" w:rsidRPr="00112DB8" w:rsidRDefault="0044074A" w:rsidP="00AB3DCB">
      <w:pPr>
        <w:widowControl w:val="0"/>
        <w:autoSpaceDE w:val="0"/>
        <w:autoSpaceDN w:val="0"/>
        <w:adjustRightInd w:val="0"/>
        <w:spacing w:after="0" w:line="240" w:lineRule="auto"/>
        <w:jc w:val="center"/>
        <w:rPr>
          <w:rFonts w:ascii="Times New Roman" w:hAnsi="Times New Roman"/>
          <w:kern w:val="0"/>
          <w:lang w:val="x-none"/>
        </w:rPr>
      </w:pPr>
    </w:p>
    <w:p w14:paraId="0429B2F5" w14:textId="6E46954C" w:rsidR="00197E20" w:rsidRPr="00112DB8" w:rsidRDefault="001C1D9F" w:rsidP="00D322CC">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63A897C3" wp14:editId="3E085EDE">
            <wp:extent cx="4432588" cy="4542674"/>
            <wp:effectExtent l="0" t="0" r="6350" b="0"/>
            <wp:docPr id="7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22"/>
                    <pic:cNvPicPr>
                      <a:picLocks noChangeAspect="1" noChangeArrowheads="1"/>
                    </pic:cNvPicPr>
                  </pic:nvPicPr>
                  <pic:blipFill>
                    <a:blip r:embed="rId77"/>
                    <a:stretch>
                      <a:fillRect/>
                    </a:stretch>
                  </pic:blipFill>
                  <pic:spPr bwMode="auto">
                    <a:xfrm>
                      <a:off x="0" y="0"/>
                      <a:ext cx="4449538" cy="4560045"/>
                    </a:xfrm>
                    <a:prstGeom prst="rect">
                      <a:avLst/>
                    </a:prstGeom>
                    <a:noFill/>
                    <a:ln>
                      <a:noFill/>
                    </a:ln>
                  </pic:spPr>
                </pic:pic>
              </a:graphicData>
            </a:graphic>
          </wp:inline>
        </w:drawing>
      </w:r>
    </w:p>
    <w:p w14:paraId="4EC318A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D967D1D" w14:textId="0C1F39D1"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943135">
        <w:rPr>
          <w:rFonts w:ascii="Times New Roman" w:hAnsi="Times New Roman"/>
          <w:kern w:val="0"/>
          <w:lang w:val="x-none"/>
        </w:rPr>
        <w:t>66</w:t>
      </w:r>
      <w:r w:rsidRPr="00112DB8">
        <w:rPr>
          <w:rFonts w:ascii="Times New Roman" w:hAnsi="Times New Roman"/>
          <w:kern w:val="0"/>
          <w:lang w:val="x-none"/>
        </w:rPr>
        <w:t>. Повърхност на подхода за кацане на FATO, оборудвана за точен подход за</w:t>
      </w:r>
      <w:r w:rsidR="0044074A">
        <w:rPr>
          <w:rFonts w:ascii="Times New Roman" w:hAnsi="Times New Roman"/>
          <w:kern w:val="0"/>
          <w:lang w:val="x-none"/>
        </w:rPr>
        <w:t xml:space="preserve"> </w:t>
      </w:r>
      <w:r w:rsidRPr="00112DB8">
        <w:rPr>
          <w:rFonts w:ascii="Times New Roman" w:hAnsi="Times New Roman"/>
          <w:kern w:val="0"/>
          <w:lang w:val="x-none"/>
        </w:rPr>
        <w:t xml:space="preserve"> кацане</w:t>
      </w:r>
    </w:p>
    <w:p w14:paraId="0E830D9D" w14:textId="77777777" w:rsidR="0044074A" w:rsidRPr="00112DB8" w:rsidRDefault="0044074A" w:rsidP="00AB3DCB">
      <w:pPr>
        <w:widowControl w:val="0"/>
        <w:autoSpaceDE w:val="0"/>
        <w:autoSpaceDN w:val="0"/>
        <w:adjustRightInd w:val="0"/>
        <w:spacing w:after="0" w:line="240" w:lineRule="auto"/>
        <w:jc w:val="center"/>
        <w:rPr>
          <w:rFonts w:ascii="Times New Roman" w:hAnsi="Times New Roman"/>
          <w:kern w:val="0"/>
          <w:lang w:val="x-none"/>
        </w:rPr>
      </w:pPr>
    </w:p>
    <w:p w14:paraId="014A9A54" w14:textId="5F544039" w:rsidR="00197E20" w:rsidRPr="00112DB8" w:rsidRDefault="001C1D9F" w:rsidP="00D322CC">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55D30488" wp14:editId="30E85E4F">
            <wp:extent cx="4712677" cy="3115563"/>
            <wp:effectExtent l="0" t="0" r="0" b="8890"/>
            <wp:docPr id="8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21"/>
                    <pic:cNvPicPr>
                      <a:picLocks noChangeAspect="1" noChangeArrowheads="1"/>
                    </pic:cNvPicPr>
                  </pic:nvPicPr>
                  <pic:blipFill>
                    <a:blip r:embed="rId78"/>
                    <a:stretch>
                      <a:fillRect/>
                    </a:stretch>
                  </pic:blipFill>
                  <pic:spPr bwMode="auto">
                    <a:xfrm>
                      <a:off x="0" y="0"/>
                      <a:ext cx="4726876" cy="3124950"/>
                    </a:xfrm>
                    <a:prstGeom prst="rect">
                      <a:avLst/>
                    </a:prstGeom>
                    <a:noFill/>
                    <a:ln>
                      <a:noFill/>
                    </a:ln>
                  </pic:spPr>
                </pic:pic>
              </a:graphicData>
            </a:graphic>
          </wp:inline>
        </w:drawing>
      </w:r>
    </w:p>
    <w:p w14:paraId="260F455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2E4A0C8" w14:textId="24F9C591" w:rsidR="00197E20" w:rsidRPr="00112DB8"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3C7C83">
        <w:rPr>
          <w:rFonts w:ascii="Times New Roman" w:hAnsi="Times New Roman"/>
          <w:kern w:val="0"/>
          <w:lang w:val="x-none"/>
        </w:rPr>
        <w:t>67</w:t>
      </w:r>
      <w:r w:rsidRPr="00112DB8">
        <w:rPr>
          <w:rFonts w:ascii="Times New Roman" w:hAnsi="Times New Roman"/>
          <w:kern w:val="0"/>
          <w:lang w:val="x-none"/>
        </w:rPr>
        <w:t>. Повърхнина на подхода за кацане на FATO, оборудвана за неточен подход за кацане</w:t>
      </w:r>
    </w:p>
    <w:p w14:paraId="1DBFBB00" w14:textId="77777777" w:rsidR="00E61D7A" w:rsidRDefault="00E61D7A" w:rsidP="00FD4522">
      <w:pPr>
        <w:widowControl w:val="0"/>
        <w:autoSpaceDE w:val="0"/>
        <w:autoSpaceDN w:val="0"/>
        <w:adjustRightInd w:val="0"/>
        <w:spacing w:after="0" w:line="240" w:lineRule="auto"/>
        <w:jc w:val="both"/>
        <w:rPr>
          <w:rFonts w:ascii="Times New Roman" w:hAnsi="Times New Roman"/>
          <w:noProof/>
          <w:kern w:val="0"/>
          <w:lang w:val="x-none"/>
        </w:rPr>
      </w:pPr>
    </w:p>
    <w:p w14:paraId="07F8ED24" w14:textId="5D5B9714" w:rsidR="00197E20" w:rsidRPr="00112DB8" w:rsidRDefault="001C1D9F" w:rsidP="00D322CC">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1B61B671" wp14:editId="574913A4">
            <wp:extent cx="4853354" cy="3489800"/>
            <wp:effectExtent l="0" t="0" r="4445" b="0"/>
            <wp:docPr id="8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79">
                      <a:extLst>
                        <a:ext uri="{28A0092B-C50C-407E-A947-70E740481C1C}">
                          <a14:useLocalDpi xmlns:a14="http://schemas.microsoft.com/office/drawing/2010/main" val="0"/>
                        </a:ext>
                      </a:extLst>
                    </a:blip>
                    <a:srcRect r="992"/>
                    <a:stretch/>
                  </pic:blipFill>
                  <pic:spPr bwMode="auto">
                    <a:xfrm>
                      <a:off x="0" y="0"/>
                      <a:ext cx="4875237" cy="3505535"/>
                    </a:xfrm>
                    <a:prstGeom prst="rect">
                      <a:avLst/>
                    </a:prstGeom>
                    <a:noFill/>
                    <a:ln>
                      <a:noFill/>
                    </a:ln>
                  </pic:spPr>
                </pic:pic>
              </a:graphicData>
            </a:graphic>
          </wp:inline>
        </w:drawing>
      </w:r>
    </w:p>
    <w:p w14:paraId="73AE3D0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E692267" w14:textId="1D1D1FD3" w:rsidR="00197E20" w:rsidRPr="00112DB8"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B66EBE">
        <w:rPr>
          <w:rFonts w:ascii="Times New Roman" w:hAnsi="Times New Roman"/>
          <w:kern w:val="0"/>
          <w:lang w:val="x-none"/>
        </w:rPr>
        <w:t>6</w:t>
      </w:r>
      <w:r w:rsidR="00A22714">
        <w:rPr>
          <w:rFonts w:ascii="Times New Roman" w:hAnsi="Times New Roman"/>
          <w:kern w:val="0"/>
          <w:lang w:val="x-none"/>
        </w:rPr>
        <w:t>8</w:t>
      </w:r>
      <w:r w:rsidRPr="00112DB8">
        <w:rPr>
          <w:rFonts w:ascii="Times New Roman" w:hAnsi="Times New Roman"/>
          <w:kern w:val="0"/>
          <w:lang w:val="x-none"/>
        </w:rPr>
        <w:t>. Преходна, вътрешна хоризонтална и конична повърхност за ограничаване на препятствията</w:t>
      </w:r>
    </w:p>
    <w:p w14:paraId="2259C99F" w14:textId="10BEA41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998AA82" w14:textId="77777777"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A3BD146" w14:textId="058A536B" w:rsidR="00116D73" w:rsidRDefault="006A4CDE" w:rsidP="00D322CC">
      <w:pPr>
        <w:widowControl w:val="0"/>
        <w:autoSpaceDE w:val="0"/>
        <w:autoSpaceDN w:val="0"/>
        <w:adjustRightInd w:val="0"/>
        <w:spacing w:after="0" w:line="240" w:lineRule="auto"/>
        <w:jc w:val="center"/>
        <w:rPr>
          <w:rFonts w:ascii="Times New Roman" w:hAnsi="Times New Roman"/>
          <w:kern w:val="0"/>
          <w:lang w:val="x-none"/>
        </w:rPr>
      </w:pPr>
      <w:r>
        <w:rPr>
          <w:noProof/>
        </w:rPr>
        <w:drawing>
          <wp:inline distT="0" distB="0" distL="0" distR="0" wp14:anchorId="26AEDB55" wp14:editId="0814C248">
            <wp:extent cx="3990340" cy="4277807"/>
            <wp:effectExtent l="0" t="0" r="0" b="8890"/>
            <wp:docPr id="1149590057" name="Картина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590057" name="Картина 25"/>
                    <pic:cNvPicPr/>
                  </pic:nvPicPr>
                  <pic:blipFill>
                    <a:blip r:embed="rId80"/>
                    <a:stretch>
                      <a:fillRect/>
                    </a:stretch>
                  </pic:blipFill>
                  <pic:spPr>
                    <a:xfrm>
                      <a:off x="0" y="0"/>
                      <a:ext cx="4030313" cy="4320659"/>
                    </a:xfrm>
                    <a:prstGeom prst="rect">
                      <a:avLst/>
                    </a:prstGeom>
                  </pic:spPr>
                </pic:pic>
              </a:graphicData>
            </a:graphic>
          </wp:inline>
        </w:drawing>
      </w:r>
    </w:p>
    <w:p w14:paraId="0F50AAF3" w14:textId="77777777" w:rsidR="00116D73" w:rsidRPr="00112DB8" w:rsidRDefault="00116D73">
      <w:pPr>
        <w:widowControl w:val="0"/>
        <w:autoSpaceDE w:val="0"/>
        <w:autoSpaceDN w:val="0"/>
        <w:adjustRightInd w:val="0"/>
        <w:spacing w:after="0" w:line="240" w:lineRule="auto"/>
        <w:ind w:firstLine="480"/>
        <w:jc w:val="both"/>
        <w:rPr>
          <w:rFonts w:ascii="Times New Roman" w:hAnsi="Times New Roman"/>
          <w:kern w:val="0"/>
          <w:lang w:val="x-none"/>
        </w:rPr>
      </w:pPr>
    </w:p>
    <w:p w14:paraId="20D21D96" w14:textId="015A9475" w:rsidR="00197E20" w:rsidRPr="00112DB8"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 Фиг. </w:t>
      </w:r>
      <w:r w:rsidR="00B66EBE">
        <w:rPr>
          <w:rFonts w:ascii="Times New Roman" w:hAnsi="Times New Roman"/>
          <w:kern w:val="0"/>
          <w:lang w:val="x-none"/>
        </w:rPr>
        <w:t>6</w:t>
      </w:r>
      <w:r w:rsidR="00E601DD">
        <w:rPr>
          <w:rFonts w:ascii="Times New Roman" w:hAnsi="Times New Roman"/>
          <w:kern w:val="0"/>
          <w:lang w:val="x-none"/>
        </w:rPr>
        <w:t>9</w:t>
      </w:r>
      <w:r w:rsidRPr="00112DB8">
        <w:rPr>
          <w:rFonts w:ascii="Times New Roman" w:hAnsi="Times New Roman"/>
          <w:kern w:val="0"/>
          <w:lang w:val="x-none"/>
        </w:rPr>
        <w:t xml:space="preserve">. Повърхнини за ограничаване на препятствията за </w:t>
      </w:r>
      <w:r w:rsidR="00784874">
        <w:rPr>
          <w:rFonts w:ascii="Times New Roman" w:hAnsi="Times New Roman"/>
          <w:kern w:val="0"/>
          <w:lang w:val="x-none"/>
        </w:rPr>
        <w:t>вертолетно летище</w:t>
      </w:r>
      <w:r w:rsidRPr="00112DB8">
        <w:rPr>
          <w:rFonts w:ascii="Times New Roman" w:hAnsi="Times New Roman"/>
          <w:kern w:val="0"/>
          <w:lang w:val="x-none"/>
        </w:rPr>
        <w:t xml:space="preserve"> с общо предназначение, разположена в средната част на плавателното средство</w:t>
      </w:r>
    </w:p>
    <w:p w14:paraId="3A6D32B6" w14:textId="77777777"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C2AC01F" w14:textId="78B9A513" w:rsidR="00CB4A9D" w:rsidRDefault="00AE234C" w:rsidP="00D322CC">
      <w:pPr>
        <w:widowControl w:val="0"/>
        <w:autoSpaceDE w:val="0"/>
        <w:autoSpaceDN w:val="0"/>
        <w:adjustRightInd w:val="0"/>
        <w:spacing w:after="0" w:line="240" w:lineRule="auto"/>
        <w:jc w:val="center"/>
        <w:rPr>
          <w:rFonts w:ascii="Times New Roman" w:hAnsi="Times New Roman"/>
          <w:kern w:val="0"/>
          <w:lang w:val="x-none"/>
        </w:rPr>
      </w:pPr>
      <w:r>
        <w:rPr>
          <w:noProof/>
        </w:rPr>
        <w:drawing>
          <wp:inline distT="0" distB="0" distL="0" distR="0" wp14:anchorId="04FECF0E" wp14:editId="4672B117">
            <wp:extent cx="4086025" cy="3247445"/>
            <wp:effectExtent l="0" t="0" r="0" b="0"/>
            <wp:docPr id="1051228863" name="Картина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228863" name="Картина 23"/>
                    <pic:cNvPicPr>
                      <a:picLocks noChangeAspect="1" noChangeArrowheads="1"/>
                    </pic:cNvPicPr>
                  </pic:nvPicPr>
                  <pic:blipFill>
                    <a:blip r:embed="rId81"/>
                    <a:stretch>
                      <a:fillRect/>
                    </a:stretch>
                  </pic:blipFill>
                  <pic:spPr bwMode="auto">
                    <a:xfrm>
                      <a:off x="0" y="0"/>
                      <a:ext cx="4107147" cy="3264232"/>
                    </a:xfrm>
                    <a:prstGeom prst="rect">
                      <a:avLst/>
                    </a:prstGeom>
                    <a:noFill/>
                  </pic:spPr>
                </pic:pic>
              </a:graphicData>
            </a:graphic>
          </wp:inline>
        </w:drawing>
      </w:r>
    </w:p>
    <w:p w14:paraId="25F777A0" w14:textId="0AFE05D4" w:rsidR="008B7664" w:rsidRPr="008B7664" w:rsidRDefault="008B7664" w:rsidP="00AB3DCB">
      <w:pPr>
        <w:widowControl w:val="0"/>
        <w:autoSpaceDE w:val="0"/>
        <w:autoSpaceDN w:val="0"/>
        <w:adjustRightInd w:val="0"/>
        <w:spacing w:after="0" w:line="240" w:lineRule="auto"/>
        <w:jc w:val="center"/>
        <w:rPr>
          <w:rFonts w:ascii="Times New Roman" w:hAnsi="Times New Roman"/>
          <w:kern w:val="0"/>
          <w:lang w:val="x-none"/>
        </w:rPr>
      </w:pPr>
      <w:r w:rsidRPr="008B7664">
        <w:rPr>
          <w:rFonts w:ascii="Times New Roman" w:hAnsi="Times New Roman"/>
          <w:kern w:val="0"/>
          <w:lang w:val="x-none"/>
        </w:rPr>
        <w:t xml:space="preserve">Фиг. </w:t>
      </w:r>
      <w:r w:rsidR="00E601DD">
        <w:rPr>
          <w:rFonts w:ascii="Times New Roman" w:hAnsi="Times New Roman"/>
          <w:kern w:val="0"/>
          <w:lang w:val="x-none"/>
        </w:rPr>
        <w:t>70</w:t>
      </w:r>
      <w:r w:rsidRPr="008B7664">
        <w:rPr>
          <w:rFonts w:ascii="Times New Roman" w:hAnsi="Times New Roman"/>
          <w:kern w:val="0"/>
          <w:lang w:val="x-none"/>
        </w:rPr>
        <w:t>. Повърхности за ограничаване на препятствията за вертолетно летище,</w:t>
      </w:r>
    </w:p>
    <w:p w14:paraId="21B50E97" w14:textId="77777777" w:rsidR="008B7664" w:rsidRPr="008B7664" w:rsidRDefault="008B7664" w:rsidP="00AB3DCB">
      <w:pPr>
        <w:widowControl w:val="0"/>
        <w:autoSpaceDE w:val="0"/>
        <w:autoSpaceDN w:val="0"/>
        <w:adjustRightInd w:val="0"/>
        <w:spacing w:after="0" w:line="240" w:lineRule="auto"/>
        <w:jc w:val="center"/>
        <w:rPr>
          <w:rFonts w:ascii="Times New Roman" w:hAnsi="Times New Roman"/>
          <w:kern w:val="0"/>
          <w:lang w:val="x-none"/>
        </w:rPr>
      </w:pPr>
      <w:r w:rsidRPr="008B7664">
        <w:rPr>
          <w:rFonts w:ascii="Times New Roman" w:hAnsi="Times New Roman"/>
          <w:kern w:val="0"/>
          <w:lang w:val="x-none"/>
        </w:rPr>
        <w:t>странично разположено на палубата на кораб, обособено или построено</w:t>
      </w:r>
    </w:p>
    <w:p w14:paraId="141A2DE4" w14:textId="39FD8C0D" w:rsidR="00CB4A9D" w:rsidRPr="00112DB8" w:rsidRDefault="008B7664" w:rsidP="00AB3DCB">
      <w:pPr>
        <w:widowControl w:val="0"/>
        <w:autoSpaceDE w:val="0"/>
        <w:autoSpaceDN w:val="0"/>
        <w:adjustRightInd w:val="0"/>
        <w:spacing w:after="0" w:line="240" w:lineRule="auto"/>
        <w:jc w:val="center"/>
        <w:rPr>
          <w:rFonts w:ascii="Times New Roman" w:hAnsi="Times New Roman"/>
          <w:kern w:val="0"/>
          <w:lang w:val="x-none"/>
        </w:rPr>
      </w:pPr>
      <w:r w:rsidRPr="008B7664">
        <w:rPr>
          <w:rFonts w:ascii="Times New Roman" w:hAnsi="Times New Roman"/>
          <w:kern w:val="0"/>
          <w:lang w:val="x-none"/>
        </w:rPr>
        <w:t>впоследствие, с общо предназначение</w:t>
      </w:r>
    </w:p>
    <w:p w14:paraId="16880E9E" w14:textId="5E220AEE" w:rsidR="00197E20" w:rsidRPr="00112DB8" w:rsidRDefault="00F65FB0" w:rsidP="00695570">
      <w:pPr>
        <w:widowControl w:val="0"/>
        <w:autoSpaceDE w:val="0"/>
        <w:autoSpaceDN w:val="0"/>
        <w:adjustRightInd w:val="0"/>
        <w:spacing w:after="0" w:line="240" w:lineRule="auto"/>
        <w:jc w:val="center"/>
        <w:rPr>
          <w:rFonts w:ascii="Times New Roman" w:hAnsi="Times New Roman"/>
          <w:kern w:val="0"/>
          <w:lang w:val="x-none"/>
        </w:rPr>
      </w:pPr>
      <w:r>
        <w:rPr>
          <w:rFonts w:ascii="Times New Roman" w:hAnsi="Times New Roman"/>
          <w:kern w:val="0"/>
          <w:lang w:val="x-none"/>
        </w:rPr>
        <w:t xml:space="preserve"> </w:t>
      </w:r>
    </w:p>
    <w:p w14:paraId="0B5A200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2FF7E7B" w14:textId="5E92D245" w:rsidR="00197E20" w:rsidRPr="00112DB8" w:rsidRDefault="00197E20" w:rsidP="00777498">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p>
    <w:p w14:paraId="4EA42FA4" w14:textId="77777777" w:rsidR="00197E20" w:rsidRPr="006304A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304A0">
        <w:rPr>
          <w:rFonts w:ascii="Times New Roman" w:hAnsi="Times New Roman"/>
          <w:b/>
          <w:bCs/>
          <w:kern w:val="0"/>
          <w:lang w:val="x-none"/>
        </w:rPr>
        <w:t xml:space="preserve"> Раздел III</w:t>
      </w:r>
    </w:p>
    <w:p w14:paraId="0BC48345" w14:textId="77777777" w:rsidR="00197E20" w:rsidRPr="006304A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6304A0">
        <w:rPr>
          <w:rFonts w:ascii="Times New Roman" w:hAnsi="Times New Roman"/>
          <w:b/>
          <w:bCs/>
          <w:kern w:val="0"/>
          <w:lang w:val="x-none"/>
        </w:rPr>
        <w:t>Вертолетни летища, издигнати над земната повърхност</w:t>
      </w:r>
    </w:p>
    <w:p w14:paraId="0CEC95A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A8229DC" w14:textId="74CBD4B2" w:rsidR="00777498" w:rsidRPr="00112DB8" w:rsidRDefault="00777498" w:rsidP="00777498">
      <w:pPr>
        <w:spacing w:after="0" w:line="240" w:lineRule="auto"/>
        <w:ind w:firstLine="708"/>
        <w:jc w:val="both"/>
        <w:rPr>
          <w:rFonts w:ascii="Times New Roman" w:hAnsi="Times New Roman"/>
        </w:rPr>
      </w:pPr>
      <w:r w:rsidRPr="00112DB8">
        <w:rPr>
          <w:rFonts w:ascii="Times New Roman" w:hAnsi="Times New Roman"/>
          <w:b/>
          <w:bCs/>
        </w:rPr>
        <w:t>Чл. 5</w:t>
      </w:r>
      <w:r w:rsidR="002515EB">
        <w:rPr>
          <w:rFonts w:ascii="Times New Roman" w:hAnsi="Times New Roman"/>
          <w:b/>
          <w:bCs/>
        </w:rPr>
        <w:t>8</w:t>
      </w:r>
      <w:r w:rsidR="006304A0">
        <w:rPr>
          <w:rFonts w:ascii="Times New Roman" w:hAnsi="Times New Roman"/>
          <w:b/>
          <w:bCs/>
        </w:rPr>
        <w:t>9</w:t>
      </w:r>
      <w:r w:rsidR="002515EB">
        <w:rPr>
          <w:rFonts w:ascii="Times New Roman" w:hAnsi="Times New Roman"/>
          <w:b/>
          <w:bCs/>
        </w:rPr>
        <w:t>.</w:t>
      </w:r>
      <w:r w:rsidRPr="00112DB8">
        <w:rPr>
          <w:rFonts w:ascii="Times New Roman" w:hAnsi="Times New Roman"/>
        </w:rPr>
        <w:t xml:space="preserve"> (1) </w:t>
      </w:r>
      <w:r w:rsidR="00305B59">
        <w:rPr>
          <w:rFonts w:ascii="Times New Roman" w:hAnsi="Times New Roman"/>
        </w:rPr>
        <w:t>За п</w:t>
      </w:r>
      <w:r w:rsidRPr="00112DB8">
        <w:rPr>
          <w:rFonts w:ascii="Times New Roman" w:hAnsi="Times New Roman"/>
        </w:rPr>
        <w:t xml:space="preserve">овърхностите за ограничаване на препятствията за издигнати над земната повърхност вертолетни летища </w:t>
      </w:r>
      <w:r w:rsidR="00305B59">
        <w:rPr>
          <w:rFonts w:ascii="Times New Roman" w:hAnsi="Times New Roman"/>
        </w:rPr>
        <w:t>се прилагат</w:t>
      </w:r>
      <w:r w:rsidRPr="00112DB8">
        <w:rPr>
          <w:rFonts w:ascii="Times New Roman" w:hAnsi="Times New Roman"/>
        </w:rPr>
        <w:t xml:space="preserve"> изискванията за вертолетни летища на земната повърхност.</w:t>
      </w:r>
    </w:p>
    <w:p w14:paraId="7E8CB1E3" w14:textId="4AABB2E4" w:rsidR="00777498" w:rsidRPr="00112DB8" w:rsidRDefault="00777498" w:rsidP="00777498">
      <w:pPr>
        <w:spacing w:after="0" w:line="240" w:lineRule="auto"/>
        <w:ind w:firstLine="708"/>
        <w:jc w:val="both"/>
        <w:rPr>
          <w:rFonts w:ascii="Times New Roman" w:hAnsi="Times New Roman"/>
        </w:rPr>
      </w:pPr>
      <w:r w:rsidRPr="00112DB8">
        <w:rPr>
          <w:rFonts w:ascii="Times New Roman" w:hAnsi="Times New Roman"/>
        </w:rPr>
        <w:t xml:space="preserve">(2) За вертолетно летище, издигнато над земната повърхност, се предвижда поне една повърхност на подхода за кацане и набиране на височина при излитане. Когато е предвидена само една повърхност на подхода за кацане и набиране на височина при излитане, собственикът/ползвателят на вертолетното летище представя за одобрение в ГД </w:t>
      </w:r>
      <w:r w:rsidR="00882CD1">
        <w:rPr>
          <w:rFonts w:ascii="Times New Roman" w:hAnsi="Times New Roman"/>
        </w:rPr>
        <w:t>„</w:t>
      </w:r>
      <w:r w:rsidRPr="00112DB8">
        <w:rPr>
          <w:rFonts w:ascii="Times New Roman" w:hAnsi="Times New Roman"/>
        </w:rPr>
        <w:t>ГВА</w:t>
      </w:r>
      <w:r w:rsidR="00882CD1">
        <w:rPr>
          <w:rFonts w:ascii="Times New Roman" w:hAnsi="Times New Roman"/>
        </w:rPr>
        <w:t>“</w:t>
      </w:r>
      <w:r w:rsidRPr="00112DB8">
        <w:rPr>
          <w:rFonts w:ascii="Times New Roman" w:hAnsi="Times New Roman"/>
        </w:rPr>
        <w:t xml:space="preserve"> аеронавигационно проучване,</w:t>
      </w:r>
      <w:r w:rsidR="008B1A2A">
        <w:rPr>
          <w:rFonts w:ascii="Times New Roman" w:hAnsi="Times New Roman"/>
        </w:rPr>
        <w:t xml:space="preserve"> в което</w:t>
      </w:r>
      <w:r w:rsidRPr="00112DB8">
        <w:rPr>
          <w:rFonts w:ascii="Times New Roman" w:hAnsi="Times New Roman"/>
        </w:rPr>
        <w:t xml:space="preserve"> се вземат предвид най-малко следните фактори:</w:t>
      </w:r>
    </w:p>
    <w:p w14:paraId="769150EA" w14:textId="77777777" w:rsidR="00777498" w:rsidRPr="00112DB8" w:rsidRDefault="00777498" w:rsidP="00777498">
      <w:pPr>
        <w:spacing w:after="0" w:line="240" w:lineRule="auto"/>
        <w:ind w:firstLine="708"/>
        <w:jc w:val="both"/>
        <w:rPr>
          <w:rFonts w:ascii="Times New Roman" w:hAnsi="Times New Roman"/>
        </w:rPr>
      </w:pPr>
      <w:r w:rsidRPr="00112DB8">
        <w:rPr>
          <w:rFonts w:ascii="Times New Roman" w:hAnsi="Times New Roman"/>
        </w:rPr>
        <w:t>1. област / територия, над която се извършва полета;</w:t>
      </w:r>
    </w:p>
    <w:p w14:paraId="3FDA2029" w14:textId="77777777" w:rsidR="00777498" w:rsidRPr="00112DB8" w:rsidRDefault="00777498" w:rsidP="00777498">
      <w:pPr>
        <w:spacing w:after="0" w:line="240" w:lineRule="auto"/>
        <w:ind w:firstLine="708"/>
        <w:jc w:val="both"/>
        <w:rPr>
          <w:rFonts w:ascii="Times New Roman" w:hAnsi="Times New Roman"/>
        </w:rPr>
      </w:pPr>
      <w:r w:rsidRPr="00112DB8">
        <w:rPr>
          <w:rFonts w:ascii="Times New Roman" w:hAnsi="Times New Roman"/>
        </w:rPr>
        <w:t>2. наличието на препятствия около вертолетното летище;</w:t>
      </w:r>
    </w:p>
    <w:p w14:paraId="2E10A82D" w14:textId="77777777" w:rsidR="00777498" w:rsidRPr="00112DB8" w:rsidRDefault="00777498" w:rsidP="00777498">
      <w:pPr>
        <w:spacing w:after="0" w:line="240" w:lineRule="auto"/>
        <w:ind w:firstLine="708"/>
        <w:jc w:val="both"/>
        <w:rPr>
          <w:rFonts w:ascii="Times New Roman" w:hAnsi="Times New Roman"/>
        </w:rPr>
      </w:pPr>
      <w:r w:rsidRPr="00112DB8">
        <w:rPr>
          <w:rFonts w:ascii="Times New Roman" w:hAnsi="Times New Roman"/>
        </w:rPr>
        <w:t>3. наличието на поне една предпазна странична повърхност;</w:t>
      </w:r>
    </w:p>
    <w:p w14:paraId="501093AC" w14:textId="77777777" w:rsidR="00777498" w:rsidRPr="00112DB8" w:rsidRDefault="00777498" w:rsidP="00777498">
      <w:pPr>
        <w:spacing w:after="0" w:line="240" w:lineRule="auto"/>
        <w:ind w:firstLine="708"/>
        <w:jc w:val="both"/>
        <w:rPr>
          <w:rFonts w:ascii="Times New Roman" w:hAnsi="Times New Roman"/>
        </w:rPr>
      </w:pPr>
      <w:r w:rsidRPr="00112DB8">
        <w:rPr>
          <w:rFonts w:ascii="Times New Roman" w:hAnsi="Times New Roman"/>
        </w:rPr>
        <w:t>4. летателно-техническите характеристики и експлоатационните ограничения на вертолетите, използващи вертолетното летище;</w:t>
      </w:r>
    </w:p>
    <w:p w14:paraId="26FE18B5" w14:textId="77777777" w:rsidR="00777498" w:rsidRPr="00112DB8" w:rsidRDefault="00777498" w:rsidP="00777498">
      <w:pPr>
        <w:spacing w:after="0" w:line="240" w:lineRule="auto"/>
        <w:ind w:firstLine="708"/>
        <w:jc w:val="both"/>
        <w:rPr>
          <w:rFonts w:ascii="Times New Roman" w:hAnsi="Times New Roman"/>
        </w:rPr>
      </w:pPr>
      <w:r w:rsidRPr="00112DB8">
        <w:rPr>
          <w:rFonts w:ascii="Times New Roman" w:hAnsi="Times New Roman"/>
        </w:rPr>
        <w:t>5. местните метеорологични условия, включително преобладаващите ветрове.</w:t>
      </w:r>
    </w:p>
    <w:p w14:paraId="190EBA88" w14:textId="42097C83" w:rsidR="00777498" w:rsidRPr="00112DB8" w:rsidRDefault="00777498" w:rsidP="00777498">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rPr>
        <w:t>(3) За вертолетно летище, издигнато над нивото на земната повърхност, може да бъдат предвидени две повърхности за подход за кацане и набиране на височина при излитане, за да се избегнат условията на полет по вятъра и да се минимизират ефектите на страничния вятър, както и да се осигури възможност за преминаване на втори кръг.</w:t>
      </w:r>
    </w:p>
    <w:p w14:paraId="09913FA9" w14:textId="77777777" w:rsidR="00E61D7A"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122C2B3A" w14:textId="0C96A053" w:rsidR="00197E20" w:rsidRPr="00882CD1"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82CD1">
        <w:rPr>
          <w:rFonts w:ascii="Times New Roman" w:hAnsi="Times New Roman"/>
          <w:b/>
          <w:bCs/>
          <w:kern w:val="0"/>
          <w:lang w:val="x-none"/>
        </w:rPr>
        <w:t>Раздел IV</w:t>
      </w:r>
    </w:p>
    <w:p w14:paraId="43831A53" w14:textId="25EDFB5A" w:rsidR="00197E20" w:rsidRPr="00882CD1"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82CD1">
        <w:rPr>
          <w:rFonts w:ascii="Times New Roman" w:hAnsi="Times New Roman"/>
          <w:b/>
          <w:bCs/>
          <w:kern w:val="0"/>
          <w:lang w:val="x-none"/>
        </w:rPr>
        <w:t xml:space="preserve">Палубни </w:t>
      </w:r>
      <w:r w:rsidR="00784874" w:rsidRPr="00882CD1">
        <w:rPr>
          <w:rFonts w:ascii="Times New Roman" w:hAnsi="Times New Roman"/>
          <w:b/>
          <w:bCs/>
          <w:kern w:val="0"/>
          <w:lang w:val="x-none"/>
        </w:rPr>
        <w:t>вертолетни летища</w:t>
      </w:r>
    </w:p>
    <w:p w14:paraId="1795BC3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662708E" w14:textId="5248693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882CD1">
        <w:rPr>
          <w:rFonts w:ascii="Times New Roman" w:hAnsi="Times New Roman"/>
          <w:b/>
          <w:bCs/>
          <w:kern w:val="0"/>
        </w:rPr>
        <w:t>90</w:t>
      </w:r>
      <w:r w:rsidRPr="00112DB8">
        <w:rPr>
          <w:rFonts w:ascii="Times New Roman" w:hAnsi="Times New Roman"/>
          <w:b/>
          <w:bCs/>
          <w:kern w:val="0"/>
          <w:lang w:val="x-none"/>
        </w:rPr>
        <w:t>.</w:t>
      </w:r>
      <w:r w:rsidRPr="00112DB8">
        <w:rPr>
          <w:rFonts w:ascii="Times New Roman" w:hAnsi="Times New Roman"/>
          <w:kern w:val="0"/>
          <w:lang w:val="x-none"/>
        </w:rPr>
        <w:t xml:space="preserve"> (1) Техническите изисквания по този раздел се прилагат към палубни </w:t>
      </w:r>
      <w:r w:rsidR="00784874">
        <w:rPr>
          <w:rFonts w:ascii="Times New Roman" w:hAnsi="Times New Roman"/>
          <w:kern w:val="0"/>
          <w:lang w:val="x-none"/>
        </w:rPr>
        <w:t>вертолетни летища</w:t>
      </w:r>
      <w:r w:rsidRPr="00112DB8">
        <w:rPr>
          <w:rFonts w:ascii="Times New Roman" w:hAnsi="Times New Roman"/>
          <w:kern w:val="0"/>
          <w:lang w:val="x-none"/>
        </w:rPr>
        <w:t xml:space="preserve">, разположени върху съоръжения и използвани за разработване на полезни изкопаеми, провеждане на търсения, строеж на съоръжения, но не и за </w:t>
      </w:r>
      <w:r w:rsidR="00784874">
        <w:rPr>
          <w:rFonts w:ascii="Times New Roman" w:hAnsi="Times New Roman"/>
          <w:kern w:val="0"/>
          <w:lang w:val="x-none"/>
        </w:rPr>
        <w:t>вертолетни летища</w:t>
      </w:r>
      <w:r w:rsidR="0040169C">
        <w:rPr>
          <w:rFonts w:ascii="Times New Roman" w:hAnsi="Times New Roman"/>
          <w:kern w:val="0"/>
        </w:rPr>
        <w:t>, разположени</w:t>
      </w:r>
      <w:r w:rsidRPr="00112DB8">
        <w:rPr>
          <w:rFonts w:ascii="Times New Roman" w:hAnsi="Times New Roman"/>
          <w:kern w:val="0"/>
          <w:lang w:val="x-none"/>
        </w:rPr>
        <w:t xml:space="preserve"> върху палубата на кораб.</w:t>
      </w:r>
    </w:p>
    <w:p w14:paraId="6984EAF9" w14:textId="4D9E77E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 </w:t>
      </w:r>
      <w:r w:rsidR="00784874">
        <w:rPr>
          <w:rFonts w:ascii="Times New Roman" w:hAnsi="Times New Roman"/>
          <w:kern w:val="0"/>
          <w:lang w:val="x-none"/>
        </w:rPr>
        <w:t>палубно</w:t>
      </w:r>
      <w:r w:rsidRPr="00112DB8">
        <w:rPr>
          <w:rFonts w:ascii="Times New Roman" w:hAnsi="Times New Roman"/>
          <w:kern w:val="0"/>
          <w:lang w:val="x-none"/>
        </w:rPr>
        <w:t>т</w:t>
      </w:r>
      <w:r w:rsidR="0040169C">
        <w:rPr>
          <w:rFonts w:ascii="Times New Roman" w:hAnsi="Times New Roman"/>
          <w:kern w:val="0"/>
        </w:rPr>
        <w:t>о</w:t>
      </w:r>
      <w:r w:rsidRPr="00112DB8">
        <w:rPr>
          <w:rFonts w:ascii="Times New Roman" w:hAnsi="Times New Roman"/>
          <w:kern w:val="0"/>
          <w:lang w:val="x-none"/>
        </w:rPr>
        <w:t xml:space="preserve"> </w:t>
      </w:r>
      <w:r w:rsidR="00784874">
        <w:rPr>
          <w:rFonts w:ascii="Times New Roman" w:hAnsi="Times New Roman"/>
          <w:kern w:val="0"/>
          <w:lang w:val="x-none"/>
        </w:rPr>
        <w:t>вертолетно летище</w:t>
      </w:r>
      <w:r w:rsidRPr="00112DB8">
        <w:rPr>
          <w:rFonts w:ascii="Times New Roman" w:hAnsi="Times New Roman"/>
          <w:kern w:val="0"/>
          <w:lang w:val="x-none"/>
        </w:rPr>
        <w:t xml:space="preserve"> се осигурява </w:t>
      </w:r>
      <w:r w:rsidR="007A6158">
        <w:rPr>
          <w:rFonts w:ascii="Times New Roman" w:hAnsi="Times New Roman"/>
          <w:kern w:val="0"/>
        </w:rPr>
        <w:t>сектор</w:t>
      </w:r>
      <w:r w:rsidRPr="00112DB8">
        <w:rPr>
          <w:rFonts w:ascii="Times New Roman" w:hAnsi="Times New Roman"/>
          <w:kern w:val="0"/>
          <w:lang w:val="x-none"/>
        </w:rPr>
        <w:t>, свобод</w:t>
      </w:r>
      <w:r w:rsidR="007A6158">
        <w:rPr>
          <w:rFonts w:ascii="Times New Roman" w:hAnsi="Times New Roman"/>
          <w:kern w:val="0"/>
        </w:rPr>
        <w:t>ен</w:t>
      </w:r>
      <w:r w:rsidRPr="00112DB8">
        <w:rPr>
          <w:rFonts w:ascii="Times New Roman" w:hAnsi="Times New Roman"/>
          <w:kern w:val="0"/>
          <w:lang w:val="x-none"/>
        </w:rPr>
        <w:t xml:space="preserve"> от препятствия.</w:t>
      </w:r>
    </w:p>
    <w:p w14:paraId="2B37482C" w14:textId="15E38C0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 </w:t>
      </w:r>
      <w:r w:rsidR="00784874">
        <w:rPr>
          <w:rFonts w:ascii="Times New Roman" w:hAnsi="Times New Roman"/>
          <w:kern w:val="0"/>
          <w:lang w:val="x-none"/>
        </w:rPr>
        <w:t>палубно</w:t>
      </w:r>
      <w:r w:rsidRPr="00112DB8">
        <w:rPr>
          <w:rFonts w:ascii="Times New Roman" w:hAnsi="Times New Roman"/>
          <w:kern w:val="0"/>
          <w:lang w:val="x-none"/>
        </w:rPr>
        <w:t>т</w:t>
      </w:r>
      <w:r w:rsidR="00882CD1">
        <w:rPr>
          <w:rFonts w:ascii="Times New Roman" w:hAnsi="Times New Roman"/>
          <w:kern w:val="0"/>
        </w:rPr>
        <w:t>о</w:t>
      </w:r>
      <w:r w:rsidRPr="00112DB8">
        <w:rPr>
          <w:rFonts w:ascii="Times New Roman" w:hAnsi="Times New Roman"/>
          <w:kern w:val="0"/>
          <w:lang w:val="x-none"/>
        </w:rPr>
        <w:t xml:space="preserve"> </w:t>
      </w:r>
      <w:r w:rsidR="00784874">
        <w:rPr>
          <w:rFonts w:ascii="Times New Roman" w:hAnsi="Times New Roman"/>
          <w:kern w:val="0"/>
          <w:lang w:val="x-none"/>
        </w:rPr>
        <w:t>вертолетно летище</w:t>
      </w:r>
      <w:r w:rsidRPr="00112DB8">
        <w:rPr>
          <w:rFonts w:ascii="Times New Roman" w:hAnsi="Times New Roman"/>
          <w:kern w:val="0"/>
          <w:lang w:val="x-none"/>
        </w:rPr>
        <w:t xml:space="preserve"> </w:t>
      </w:r>
      <w:r w:rsidR="00BB303A">
        <w:rPr>
          <w:rFonts w:ascii="Times New Roman" w:hAnsi="Times New Roman"/>
          <w:kern w:val="0"/>
        </w:rPr>
        <w:t>е необходимо</w:t>
      </w:r>
      <w:r w:rsidRPr="00112DB8">
        <w:rPr>
          <w:rFonts w:ascii="Times New Roman" w:hAnsi="Times New Roman"/>
          <w:kern w:val="0"/>
          <w:lang w:val="x-none"/>
        </w:rPr>
        <w:t xml:space="preserve"> да има сектор </w:t>
      </w:r>
      <w:r w:rsidR="00BB303A">
        <w:rPr>
          <w:rFonts w:ascii="Times New Roman" w:hAnsi="Times New Roman"/>
          <w:kern w:val="0"/>
        </w:rPr>
        <w:t>за</w:t>
      </w:r>
      <w:r w:rsidRPr="00112DB8">
        <w:rPr>
          <w:rFonts w:ascii="Times New Roman" w:hAnsi="Times New Roman"/>
          <w:kern w:val="0"/>
          <w:lang w:val="x-none"/>
        </w:rPr>
        <w:t xml:space="preserve"> ограничаване на препятствията съгласно чл. </w:t>
      </w:r>
      <w:r w:rsidR="00F65FB0" w:rsidRPr="00112DB8">
        <w:rPr>
          <w:rFonts w:ascii="Times New Roman" w:hAnsi="Times New Roman"/>
          <w:kern w:val="0"/>
          <w:lang w:val="x-none"/>
        </w:rPr>
        <w:t>5</w:t>
      </w:r>
      <w:r w:rsidR="00F65FB0">
        <w:rPr>
          <w:rFonts w:ascii="Times New Roman" w:hAnsi="Times New Roman"/>
          <w:kern w:val="0"/>
          <w:lang w:val="x-none"/>
        </w:rPr>
        <w:t>8</w:t>
      </w:r>
      <w:r w:rsidR="002F6843">
        <w:rPr>
          <w:rFonts w:ascii="Times New Roman" w:hAnsi="Times New Roman"/>
          <w:kern w:val="0"/>
        </w:rPr>
        <w:t>6</w:t>
      </w:r>
      <w:r w:rsidRPr="00112DB8">
        <w:rPr>
          <w:rFonts w:ascii="Times New Roman" w:hAnsi="Times New Roman"/>
          <w:kern w:val="0"/>
          <w:lang w:val="x-none"/>
        </w:rPr>
        <w:t xml:space="preserve">. </w:t>
      </w:r>
    </w:p>
    <w:p w14:paraId="02D8812D" w14:textId="0F8967B5" w:rsidR="00197E20" w:rsidRPr="00112DB8" w:rsidRDefault="00777498">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rPr>
        <w:t xml:space="preserve"> </w:t>
      </w:r>
      <w:r w:rsidR="00197E20" w:rsidRPr="00112DB8">
        <w:rPr>
          <w:rFonts w:ascii="Times New Roman" w:hAnsi="Times New Roman"/>
          <w:kern w:val="0"/>
          <w:lang w:val="x-none"/>
        </w:rPr>
        <w:t>(4) В границите на сектора, свободен от препятствия, не се разполагат неподвижни обекти, издигащи се над нивото на повърхността, свободна от препятствия.</w:t>
      </w:r>
    </w:p>
    <w:p w14:paraId="46E04FDF" w14:textId="557F030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Защитата на вертолети от препятствия в непосредствена близост до </w:t>
      </w:r>
      <w:r w:rsidR="00784874">
        <w:rPr>
          <w:rFonts w:ascii="Times New Roman" w:hAnsi="Times New Roman"/>
          <w:kern w:val="0"/>
          <w:lang w:val="x-none"/>
        </w:rPr>
        <w:t>палубно</w:t>
      </w:r>
      <w:r w:rsidRPr="00112DB8">
        <w:rPr>
          <w:rFonts w:ascii="Times New Roman" w:hAnsi="Times New Roman"/>
          <w:kern w:val="0"/>
          <w:lang w:val="x-none"/>
        </w:rPr>
        <w:t>т</w:t>
      </w:r>
      <w:r w:rsidR="002F6843">
        <w:rPr>
          <w:rFonts w:ascii="Times New Roman" w:hAnsi="Times New Roman"/>
          <w:kern w:val="0"/>
        </w:rPr>
        <w:t>о</w:t>
      </w:r>
      <w:r w:rsidRPr="00112DB8">
        <w:rPr>
          <w:rFonts w:ascii="Times New Roman" w:hAnsi="Times New Roman"/>
          <w:kern w:val="0"/>
          <w:lang w:val="x-none"/>
        </w:rPr>
        <w:t xml:space="preserve"> </w:t>
      </w:r>
      <w:r w:rsidR="00784874">
        <w:rPr>
          <w:rFonts w:ascii="Times New Roman" w:hAnsi="Times New Roman"/>
          <w:kern w:val="0"/>
          <w:lang w:val="x-none"/>
        </w:rPr>
        <w:t>вертолетно летище</w:t>
      </w:r>
      <w:r w:rsidRPr="00112DB8">
        <w:rPr>
          <w:rFonts w:ascii="Times New Roman" w:hAnsi="Times New Roman"/>
          <w:kern w:val="0"/>
          <w:lang w:val="x-none"/>
        </w:rPr>
        <w:t xml:space="preserve"> се осигурява под равнището на вертолетното летище.</w:t>
      </w:r>
    </w:p>
    <w:p w14:paraId="2665048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Повърхността на защитата по ал. 5 се простира в границите на сектор с дъга най-малко 180°, започващ в центъра на зоната FATO, и с градиент на понижаване една единица в хоризонталната равнина на пет единици във вертикалната равнина, започвайки от границите на зоната FATO в рамките на дадения сектор.</w:t>
      </w:r>
    </w:p>
    <w:p w14:paraId="0C6B1904" w14:textId="1048191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Низходящият градиент по ал. 6 може да бъде намален до съотношение от една единица хоризонтално към три в рамките на 180° сектор за многодвигателни вертолети, опериращи с летателно-технически характеристики I - II клас (фиг</w:t>
      </w:r>
      <w:r w:rsidR="00024AD6">
        <w:rPr>
          <w:rFonts w:ascii="Times New Roman" w:hAnsi="Times New Roman"/>
          <w:kern w:val="0"/>
          <w:lang w:val="x-none"/>
        </w:rPr>
        <w:t>.</w:t>
      </w:r>
      <w:r w:rsidRPr="00112DB8">
        <w:rPr>
          <w:rFonts w:ascii="Times New Roman" w:hAnsi="Times New Roman"/>
          <w:kern w:val="0"/>
          <w:lang w:val="x-none"/>
        </w:rPr>
        <w:t xml:space="preserve"> </w:t>
      </w:r>
      <w:r w:rsidR="00024AD6">
        <w:rPr>
          <w:rFonts w:ascii="Times New Roman" w:hAnsi="Times New Roman"/>
          <w:kern w:val="0"/>
          <w:lang w:val="x-none"/>
        </w:rPr>
        <w:t>62</w:t>
      </w:r>
      <w:r w:rsidRPr="00112DB8">
        <w:rPr>
          <w:rFonts w:ascii="Times New Roman" w:hAnsi="Times New Roman"/>
          <w:kern w:val="0"/>
          <w:lang w:val="x-none"/>
        </w:rPr>
        <w:t>).</w:t>
      </w:r>
    </w:p>
    <w:p w14:paraId="53FEF2CA" w14:textId="74D16503" w:rsidR="00777498" w:rsidRPr="00112DB8" w:rsidRDefault="00777498" w:rsidP="0091420A">
      <w:pPr>
        <w:spacing w:after="0" w:line="240" w:lineRule="auto"/>
        <w:jc w:val="both"/>
        <w:rPr>
          <w:rFonts w:ascii="Times New Roman" w:hAnsi="Times New Roman"/>
        </w:rPr>
      </w:pPr>
      <w:r w:rsidRPr="00112DB8">
        <w:rPr>
          <w:rFonts w:ascii="Times New Roman" w:hAnsi="Times New Roman"/>
        </w:rPr>
        <w:t xml:space="preserve">      (8) За зони TLOF с размер D или повече в рамките на повърхността / сектора за ограничаване на препятствията с дъга 150 ° до разстояние равно на 0,12 D, измерено от началото на LOS, височината на обектите над TLOF не трябвя да превишава 25 cm. Отвъд тази дъга и до следващите 0,21 D, измерено от крайната точка на първия сектор, повърхността за ограничаване на препятствията се простира нагоре с наклон от една единица във вертикалната равнина на две единици в хоризонталната равнина, започвайки на височина от 0,05 D над нивото на зоната TLOF.</w:t>
      </w:r>
    </w:p>
    <w:p w14:paraId="76B50C37" w14:textId="6172CA4A" w:rsidR="00777498" w:rsidRPr="00112DB8" w:rsidRDefault="00777498" w:rsidP="0091420A">
      <w:pPr>
        <w:spacing w:after="0" w:line="240" w:lineRule="auto"/>
        <w:jc w:val="both"/>
        <w:rPr>
          <w:rFonts w:ascii="Times New Roman" w:hAnsi="Times New Roman"/>
        </w:rPr>
      </w:pPr>
      <w:r w:rsidRPr="00112DB8">
        <w:rPr>
          <w:rFonts w:ascii="Times New Roman" w:hAnsi="Times New Roman"/>
        </w:rPr>
        <w:t xml:space="preserve">      (9) Когато областта в периметъра на зоната TLOF се различава от окръжността, участъците от секторите за ограничаване на препятствията (LOS) се представят с линии, успоредни на периметъра на зоната TLOF, а не с дъги. Фиг</w:t>
      </w:r>
      <w:r w:rsidR="00523925">
        <w:rPr>
          <w:rFonts w:ascii="Times New Roman" w:hAnsi="Times New Roman"/>
        </w:rPr>
        <w:t>.</w:t>
      </w:r>
      <w:r w:rsidRPr="00112DB8">
        <w:rPr>
          <w:rFonts w:ascii="Times New Roman" w:hAnsi="Times New Roman"/>
        </w:rPr>
        <w:t xml:space="preserve"> </w:t>
      </w:r>
      <w:r w:rsidR="00523925">
        <w:rPr>
          <w:rFonts w:ascii="Times New Roman" w:hAnsi="Times New Roman"/>
        </w:rPr>
        <w:t>63</w:t>
      </w:r>
      <w:r w:rsidR="00523925" w:rsidRPr="00112DB8">
        <w:rPr>
          <w:rFonts w:ascii="Times New Roman" w:hAnsi="Times New Roman"/>
        </w:rPr>
        <w:t xml:space="preserve"> </w:t>
      </w:r>
      <w:r w:rsidRPr="00112DB8">
        <w:rPr>
          <w:rFonts w:ascii="Times New Roman" w:hAnsi="Times New Roman"/>
        </w:rPr>
        <w:t>е се отнася за площадка на вертолетното летище с осмоъгълна форма.</w:t>
      </w:r>
    </w:p>
    <w:p w14:paraId="1AA29C35" w14:textId="7B219954" w:rsidR="00777498" w:rsidRPr="00112DB8" w:rsidRDefault="00777498" w:rsidP="00777498">
      <w:pPr>
        <w:spacing w:after="0" w:line="240" w:lineRule="auto"/>
        <w:jc w:val="both"/>
        <w:rPr>
          <w:rFonts w:ascii="Times New Roman" w:hAnsi="Times New Roman"/>
        </w:rPr>
      </w:pPr>
      <w:r w:rsidRPr="00112DB8">
        <w:rPr>
          <w:rFonts w:ascii="Times New Roman" w:hAnsi="Times New Roman"/>
        </w:rPr>
        <w:t xml:space="preserve">     (10) Височината на обектите, разположени в зоната TLOF с размер по-малък от D, в границите на повърхността/сектора за ограничаване на препятствията от 150</w:t>
      </w:r>
      <w:r w:rsidRPr="00112DB8">
        <w:rPr>
          <w:rFonts w:ascii="Times New Roman" w:hAnsi="Times New Roman"/>
          <w:vertAlign w:val="superscript"/>
        </w:rPr>
        <w:t>0</w:t>
      </w:r>
      <w:r w:rsidRPr="00112DB8">
        <w:rPr>
          <w:rFonts w:ascii="Times New Roman" w:hAnsi="Times New Roman"/>
        </w:rPr>
        <w:t xml:space="preserve">, простираща се на разстояние 0,62 D и започваща от разстояние 0,5 D с отчитане от центъра на зоната TLOF, не трябва да превишава с повече от 5 cm нивото на TLOF. Извън границите на тази дъга на общо разстояние 0,83 D от центъра на зоната TLOF повърхността за ограничаване на препятствията е под наклон от една единица по вертикала на всеки две единици по хоризонтала, започвайки от височина 0,05 D над нивото на зоната TLOF. (Вж. фиг. </w:t>
      </w:r>
      <w:r w:rsidR="00C736FA">
        <w:rPr>
          <w:rFonts w:ascii="Times New Roman" w:hAnsi="Times New Roman"/>
        </w:rPr>
        <w:t>64</w:t>
      </w:r>
      <w:r w:rsidRPr="00112DB8">
        <w:rPr>
          <w:rFonts w:ascii="Times New Roman" w:hAnsi="Times New Roman"/>
        </w:rPr>
        <w:t>).</w:t>
      </w:r>
    </w:p>
    <w:p w14:paraId="63CCD665" w14:textId="7FD03811" w:rsidR="00777498" w:rsidRPr="00112DB8" w:rsidRDefault="00777498" w:rsidP="0091420A">
      <w:pPr>
        <w:spacing w:after="0" w:line="240" w:lineRule="auto"/>
        <w:jc w:val="both"/>
        <w:rPr>
          <w:rFonts w:ascii="Times New Roman" w:hAnsi="Times New Roman"/>
        </w:rPr>
      </w:pPr>
      <w:r w:rsidRPr="00112DB8">
        <w:rPr>
          <w:rFonts w:ascii="Times New Roman" w:hAnsi="Times New Roman"/>
        </w:rPr>
        <w:t xml:space="preserve">     (11) Когато зоната в рамките на маркировката на периметъра на зоната TLOF не е с кръгла форма, секторите с ограничени препятствия (LOS) са представени с линии, успоредни на периметъра на зоната TLOF, а не с дъги. Фиг</w:t>
      </w:r>
      <w:r w:rsidR="00C736FA">
        <w:rPr>
          <w:rFonts w:ascii="Times New Roman" w:hAnsi="Times New Roman"/>
        </w:rPr>
        <w:t>.</w:t>
      </w:r>
      <w:r w:rsidRPr="00112DB8">
        <w:rPr>
          <w:rFonts w:ascii="Times New Roman" w:hAnsi="Times New Roman"/>
        </w:rPr>
        <w:t xml:space="preserve"> </w:t>
      </w:r>
      <w:r w:rsidR="00C736FA">
        <w:rPr>
          <w:rFonts w:ascii="Times New Roman" w:hAnsi="Times New Roman"/>
        </w:rPr>
        <w:t>64</w:t>
      </w:r>
      <w:r w:rsidR="00C736FA" w:rsidRPr="00112DB8">
        <w:rPr>
          <w:rFonts w:ascii="Times New Roman" w:hAnsi="Times New Roman"/>
        </w:rPr>
        <w:t xml:space="preserve"> </w:t>
      </w:r>
      <w:r w:rsidRPr="00112DB8">
        <w:rPr>
          <w:rFonts w:ascii="Times New Roman" w:hAnsi="Times New Roman"/>
        </w:rPr>
        <w:t>се отнася за площадка на вертолетното летище с осмоъгълна форма.</w:t>
      </w:r>
    </w:p>
    <w:p w14:paraId="101AA074" w14:textId="77777777" w:rsidR="00777498" w:rsidRPr="002F6843" w:rsidRDefault="00777498" w:rsidP="0091420A">
      <w:pPr>
        <w:spacing w:after="0" w:line="240" w:lineRule="auto"/>
        <w:jc w:val="both"/>
        <w:rPr>
          <w:rFonts w:ascii="Times New Roman" w:hAnsi="Times New Roman"/>
        </w:rPr>
      </w:pPr>
    </w:p>
    <w:p w14:paraId="1D69F34C" w14:textId="425228C6" w:rsidR="00197E20" w:rsidRPr="002F6843" w:rsidRDefault="00197E20" w:rsidP="0091420A">
      <w:pPr>
        <w:widowControl w:val="0"/>
        <w:autoSpaceDE w:val="0"/>
        <w:autoSpaceDN w:val="0"/>
        <w:adjustRightInd w:val="0"/>
        <w:spacing w:after="0" w:line="240" w:lineRule="auto"/>
        <w:ind w:firstLine="480"/>
        <w:jc w:val="center"/>
        <w:rPr>
          <w:rFonts w:ascii="Times New Roman" w:hAnsi="Times New Roman"/>
          <w:b/>
          <w:bCs/>
          <w:kern w:val="0"/>
          <w:lang w:val="x-none"/>
        </w:rPr>
      </w:pPr>
      <w:r w:rsidRPr="002F6843">
        <w:rPr>
          <w:rFonts w:ascii="Times New Roman" w:hAnsi="Times New Roman"/>
          <w:b/>
          <w:bCs/>
          <w:kern w:val="0"/>
          <w:lang w:val="x-none"/>
        </w:rPr>
        <w:t>Раздел V</w:t>
      </w:r>
    </w:p>
    <w:p w14:paraId="04A772EB" w14:textId="77777777" w:rsidR="00197E20" w:rsidRPr="002F6843" w:rsidRDefault="00197E20" w:rsidP="00777498">
      <w:pPr>
        <w:widowControl w:val="0"/>
        <w:autoSpaceDE w:val="0"/>
        <w:autoSpaceDN w:val="0"/>
        <w:adjustRightInd w:val="0"/>
        <w:spacing w:after="0" w:line="240" w:lineRule="auto"/>
        <w:jc w:val="center"/>
        <w:rPr>
          <w:rFonts w:ascii="Times New Roman" w:hAnsi="Times New Roman"/>
          <w:b/>
          <w:bCs/>
          <w:kern w:val="0"/>
          <w:lang w:val="x-none"/>
        </w:rPr>
      </w:pPr>
      <w:r w:rsidRPr="002F6843">
        <w:rPr>
          <w:rFonts w:ascii="Times New Roman" w:hAnsi="Times New Roman"/>
          <w:b/>
          <w:bCs/>
          <w:kern w:val="0"/>
          <w:lang w:val="x-none"/>
        </w:rPr>
        <w:t>Вертолетни летища на палубата на кораби с основна цел за обслужване на вертолети и разположени към носа или кърмата</w:t>
      </w:r>
    </w:p>
    <w:p w14:paraId="26F05FB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7F45A66" w14:textId="08B9AAA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5</w:t>
      </w:r>
      <w:r w:rsidR="002F6843">
        <w:rPr>
          <w:rFonts w:ascii="Times New Roman" w:hAnsi="Times New Roman"/>
          <w:b/>
          <w:bCs/>
          <w:kern w:val="0"/>
        </w:rPr>
        <w:t>91</w:t>
      </w:r>
      <w:r w:rsidRPr="00112DB8">
        <w:rPr>
          <w:rFonts w:ascii="Times New Roman" w:hAnsi="Times New Roman"/>
          <w:b/>
          <w:bCs/>
          <w:kern w:val="0"/>
          <w:lang w:val="x-none"/>
        </w:rPr>
        <w:t>.</w:t>
      </w:r>
      <w:r w:rsidRPr="00112DB8">
        <w:rPr>
          <w:rFonts w:ascii="Times New Roman" w:hAnsi="Times New Roman"/>
          <w:kern w:val="0"/>
          <w:lang w:val="x-none"/>
        </w:rPr>
        <w:t xml:space="preserve"> Спецификациите, посочени в чл. </w:t>
      </w:r>
      <w:r w:rsidR="00760990" w:rsidRPr="00112DB8">
        <w:rPr>
          <w:rFonts w:ascii="Times New Roman" w:hAnsi="Times New Roman"/>
          <w:kern w:val="0"/>
          <w:lang w:val="x-none"/>
        </w:rPr>
        <w:t>5</w:t>
      </w:r>
      <w:r w:rsidR="00760990">
        <w:rPr>
          <w:rFonts w:ascii="Times New Roman" w:hAnsi="Times New Roman"/>
          <w:kern w:val="0"/>
          <w:lang w:val="x-none"/>
        </w:rPr>
        <w:t>9</w:t>
      </w:r>
      <w:r w:rsidR="002F6843">
        <w:rPr>
          <w:rFonts w:ascii="Times New Roman" w:hAnsi="Times New Roman"/>
          <w:kern w:val="0"/>
        </w:rPr>
        <w:t>3</w:t>
      </w:r>
      <w:r w:rsidRPr="00112DB8">
        <w:rPr>
          <w:rFonts w:ascii="Times New Roman" w:hAnsi="Times New Roman"/>
          <w:kern w:val="0"/>
          <w:lang w:val="x-none"/>
        </w:rPr>
        <w:t xml:space="preserve">, ал. 3 и 4 и чл. </w:t>
      </w:r>
      <w:r w:rsidR="00760990" w:rsidRPr="00112DB8">
        <w:rPr>
          <w:rFonts w:ascii="Times New Roman" w:hAnsi="Times New Roman"/>
          <w:kern w:val="0"/>
          <w:lang w:val="x-none"/>
        </w:rPr>
        <w:t>5</w:t>
      </w:r>
      <w:r w:rsidR="00760990">
        <w:rPr>
          <w:rFonts w:ascii="Times New Roman" w:hAnsi="Times New Roman"/>
          <w:kern w:val="0"/>
          <w:lang w:val="x-none"/>
        </w:rPr>
        <w:t>9</w:t>
      </w:r>
      <w:r w:rsidR="005A66FD">
        <w:rPr>
          <w:rFonts w:ascii="Times New Roman" w:hAnsi="Times New Roman"/>
          <w:kern w:val="0"/>
        </w:rPr>
        <w:t>4</w:t>
      </w:r>
      <w:r w:rsidRPr="00112DB8">
        <w:rPr>
          <w:rFonts w:ascii="Times New Roman" w:hAnsi="Times New Roman"/>
          <w:kern w:val="0"/>
          <w:lang w:val="x-none"/>
        </w:rPr>
        <w:t xml:space="preserve">, ал. 1 и 2, се прилагат за вертолетни летища на борда на кораби, изградени на или след 1 януари 2012 г. </w:t>
      </w:r>
    </w:p>
    <w:p w14:paraId="33E70EA2" w14:textId="7A29463F" w:rsidR="006108D1" w:rsidRPr="0091420A" w:rsidRDefault="006108D1">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rPr>
        <w:t>Чл. 5</w:t>
      </w:r>
      <w:r w:rsidR="002515EB">
        <w:rPr>
          <w:rFonts w:ascii="Times New Roman" w:hAnsi="Times New Roman"/>
          <w:b/>
          <w:bCs/>
        </w:rPr>
        <w:t>9</w:t>
      </w:r>
      <w:r w:rsidR="005A66FD">
        <w:rPr>
          <w:rFonts w:ascii="Times New Roman" w:hAnsi="Times New Roman"/>
          <w:b/>
          <w:bCs/>
        </w:rPr>
        <w:t>2</w:t>
      </w:r>
      <w:r w:rsidRPr="00112DB8">
        <w:rPr>
          <w:rFonts w:ascii="Times New Roman" w:hAnsi="Times New Roman"/>
        </w:rPr>
        <w:t>. Когато на носа или кърмата на кораба са предвидени вертолетни оперативни зони, към тях се прилагат критериите за ограничаване на препятствията за палубни вертолетни летища</w:t>
      </w:r>
      <w:r w:rsidR="00677883">
        <w:rPr>
          <w:rFonts w:ascii="Times New Roman" w:hAnsi="Times New Roman"/>
        </w:rPr>
        <w:t>, посочени в чл. 590, ал. 2,</w:t>
      </w:r>
      <w:r w:rsidR="009C54FC">
        <w:rPr>
          <w:rFonts w:ascii="Times New Roman" w:hAnsi="Times New Roman"/>
        </w:rPr>
        <w:t xml:space="preserve"> </w:t>
      </w:r>
      <w:r w:rsidR="00677883">
        <w:rPr>
          <w:rFonts w:ascii="Times New Roman" w:hAnsi="Times New Roman"/>
        </w:rPr>
        <w:t>3, ал. 5-7, ал. 9 и 10</w:t>
      </w:r>
      <w:r w:rsidRPr="00112DB8">
        <w:rPr>
          <w:rFonts w:ascii="Times New Roman" w:hAnsi="Times New Roman"/>
        </w:rPr>
        <w:t>.</w:t>
      </w:r>
    </w:p>
    <w:p w14:paraId="1669A924" w14:textId="77777777" w:rsidR="00300480"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43CD963" w14:textId="40DDC209" w:rsidR="00197E20" w:rsidRPr="005A66F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A66FD">
        <w:rPr>
          <w:rFonts w:ascii="Times New Roman" w:hAnsi="Times New Roman"/>
          <w:b/>
          <w:bCs/>
          <w:kern w:val="0"/>
          <w:lang w:val="x-none"/>
        </w:rPr>
        <w:t>Раздел VI</w:t>
      </w:r>
    </w:p>
    <w:p w14:paraId="3D6C9F1B" w14:textId="77777777" w:rsidR="00197E20" w:rsidRPr="005A66F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5A66FD">
        <w:rPr>
          <w:rFonts w:ascii="Times New Roman" w:hAnsi="Times New Roman"/>
          <w:b/>
          <w:bCs/>
          <w:kern w:val="0"/>
          <w:lang w:val="x-none"/>
        </w:rPr>
        <w:t>Вертолетни летища по средата на палубата на кораб</w:t>
      </w:r>
    </w:p>
    <w:p w14:paraId="0B20971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C52183C" w14:textId="6B3739EA" w:rsidR="00197E20" w:rsidRPr="0091420A" w:rsidRDefault="006108D1" w:rsidP="0091420A">
      <w:pPr>
        <w:spacing w:after="0" w:line="240" w:lineRule="auto"/>
        <w:ind w:firstLine="708"/>
        <w:jc w:val="both"/>
        <w:rPr>
          <w:rFonts w:ascii="Times New Roman" w:hAnsi="Times New Roman"/>
        </w:rPr>
      </w:pPr>
      <w:r w:rsidRPr="00112DB8">
        <w:rPr>
          <w:rFonts w:ascii="Times New Roman" w:hAnsi="Times New Roman"/>
          <w:b/>
          <w:bCs/>
        </w:rPr>
        <w:t>Чл. 5</w:t>
      </w:r>
      <w:r w:rsidR="002515EB">
        <w:rPr>
          <w:rFonts w:ascii="Times New Roman" w:hAnsi="Times New Roman"/>
          <w:b/>
          <w:bCs/>
        </w:rPr>
        <w:t>9</w:t>
      </w:r>
      <w:r w:rsidR="000134ED">
        <w:rPr>
          <w:rFonts w:ascii="Times New Roman" w:hAnsi="Times New Roman"/>
          <w:b/>
          <w:bCs/>
        </w:rPr>
        <w:t>3</w:t>
      </w:r>
      <w:r w:rsidR="002515EB">
        <w:rPr>
          <w:rFonts w:ascii="Times New Roman" w:hAnsi="Times New Roman"/>
          <w:b/>
          <w:bCs/>
        </w:rPr>
        <w:t>.</w:t>
      </w:r>
      <w:r w:rsidRPr="00112DB8">
        <w:rPr>
          <w:rFonts w:ascii="Times New Roman" w:hAnsi="Times New Roman"/>
        </w:rPr>
        <w:t xml:space="preserve"> (1) При разполагане на вертолетното летище в средната част на кораб, отпред и отзад на зоната TLOF с размер D се разполагат два симетрично разположени сектора, всеки с дъга 150° и с върхове, лежащи на окръжността на зоната TLOF.</w:t>
      </w:r>
    </w:p>
    <w:p w14:paraId="7478BACB" w14:textId="05534E6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границите на зоната, ограничена от тези два сектора, не се допускат обекти, </w:t>
      </w:r>
      <w:r w:rsidR="007F1507">
        <w:rPr>
          <w:rFonts w:ascii="Times New Roman" w:hAnsi="Times New Roman"/>
          <w:kern w:val="0"/>
        </w:rPr>
        <w:t>пробождащи</w:t>
      </w:r>
      <w:r w:rsidRPr="00112DB8">
        <w:rPr>
          <w:rFonts w:ascii="Times New Roman" w:hAnsi="Times New Roman"/>
          <w:kern w:val="0"/>
          <w:lang w:val="x-none"/>
        </w:rPr>
        <w:t xml:space="preserve"> </w:t>
      </w:r>
      <w:r w:rsidR="0050113E">
        <w:rPr>
          <w:rFonts w:ascii="Times New Roman" w:hAnsi="Times New Roman"/>
          <w:kern w:val="0"/>
        </w:rPr>
        <w:t>равнината</w:t>
      </w:r>
      <w:r w:rsidRPr="00112DB8">
        <w:rPr>
          <w:rFonts w:ascii="Times New Roman" w:hAnsi="Times New Roman"/>
          <w:kern w:val="0"/>
          <w:lang w:val="x-none"/>
        </w:rPr>
        <w:t xml:space="preserve"> на повърхността на зоната </w:t>
      </w:r>
      <w:r w:rsidR="006108D1" w:rsidRPr="00112DB8">
        <w:rPr>
          <w:rFonts w:ascii="Times New Roman" w:hAnsi="Times New Roman"/>
          <w:kern w:val="0"/>
          <w:lang w:val="en-US"/>
        </w:rPr>
        <w:t>TLOF</w:t>
      </w:r>
      <w:r w:rsidRPr="00112DB8">
        <w:rPr>
          <w:rFonts w:ascii="Times New Roman" w:hAnsi="Times New Roman"/>
          <w:kern w:val="0"/>
          <w:lang w:val="x-none"/>
        </w:rPr>
        <w:t>, с изключение на средствата, необходими за осигуряване изпълнението на безопасни полети на вертолети, които са с максимална височина 25 сm.</w:t>
      </w:r>
    </w:p>
    <w:p w14:paraId="56A2E778" w14:textId="5DBB332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Предметите, чиято функция изисква те да се намират в зоната </w:t>
      </w:r>
      <w:r w:rsidR="006108D1" w:rsidRPr="00112DB8">
        <w:rPr>
          <w:rFonts w:ascii="Times New Roman" w:hAnsi="Times New Roman"/>
          <w:kern w:val="0"/>
          <w:lang w:val="en-US"/>
        </w:rPr>
        <w:t xml:space="preserve">TLOF </w:t>
      </w:r>
      <w:r w:rsidRPr="00112DB8">
        <w:rPr>
          <w:rFonts w:ascii="Times New Roman" w:hAnsi="Times New Roman"/>
          <w:kern w:val="0"/>
          <w:lang w:val="x-none"/>
        </w:rPr>
        <w:t>(например светлини или мрежи), не може да надвишават височина от 2,5 cm. Подобни предмети се допускат само ако не представляват опасност за вертолетите.</w:t>
      </w:r>
    </w:p>
    <w:p w14:paraId="4296CBD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Мрежите и издигнатите структури на платформата представляват потенциална опасност и могат да предизвикат динамично преобръщане при вертолети, оборудвани с плъзгачи.</w:t>
      </w:r>
    </w:p>
    <w:p w14:paraId="2E162057" w14:textId="71A6CD2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За осигуряване на допълнителна защита от препятствия отпред и отзад на зоната </w:t>
      </w:r>
      <w:r w:rsidR="006108D1" w:rsidRPr="00112DB8">
        <w:rPr>
          <w:rFonts w:ascii="Times New Roman" w:hAnsi="Times New Roman"/>
          <w:kern w:val="0"/>
          <w:lang w:val="x-none"/>
        </w:rPr>
        <w:t xml:space="preserve">TLOF </w:t>
      </w:r>
      <w:r w:rsidRPr="00112DB8">
        <w:rPr>
          <w:rFonts w:ascii="Times New Roman" w:hAnsi="Times New Roman"/>
          <w:kern w:val="0"/>
          <w:lang w:val="x-none"/>
        </w:rPr>
        <w:t>покрай цялата дължина на границите на двата сектора с дъга 150° се разполагат повърхнини с градиент на издигане в съотношение една единица във вертикалната равнина на пет единици в хоризонталната равнина.</w:t>
      </w:r>
    </w:p>
    <w:p w14:paraId="21E37669" w14:textId="7D6D476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В хоризонтална посока тези повърхнини се простират на разстояние, равно най-малко на 1 D на най-големия вертолет, който зоната </w:t>
      </w:r>
      <w:r w:rsidR="006108D1" w:rsidRPr="00112DB8">
        <w:rPr>
          <w:rFonts w:ascii="Times New Roman" w:hAnsi="Times New Roman"/>
          <w:kern w:val="0"/>
          <w:lang w:val="x-none"/>
        </w:rPr>
        <w:t xml:space="preserve">TLOF </w:t>
      </w:r>
      <w:r w:rsidRPr="00112DB8">
        <w:rPr>
          <w:rFonts w:ascii="Times New Roman" w:hAnsi="Times New Roman"/>
          <w:kern w:val="0"/>
          <w:lang w:val="x-none"/>
        </w:rPr>
        <w:t xml:space="preserve">е предназначена да обслужва, като не може никакви препятствия да </w:t>
      </w:r>
      <w:r w:rsidR="007F1507">
        <w:rPr>
          <w:rFonts w:ascii="Times New Roman" w:hAnsi="Times New Roman"/>
          <w:kern w:val="0"/>
        </w:rPr>
        <w:t>пробождат</w:t>
      </w:r>
      <w:r w:rsidR="004544B6" w:rsidRPr="00112DB8">
        <w:rPr>
          <w:rFonts w:ascii="Times New Roman" w:hAnsi="Times New Roman"/>
          <w:kern w:val="0"/>
          <w:lang w:val="x-none"/>
        </w:rPr>
        <w:t xml:space="preserve"> </w:t>
      </w:r>
      <w:r w:rsidRPr="00112DB8">
        <w:rPr>
          <w:rFonts w:ascii="Times New Roman" w:hAnsi="Times New Roman"/>
          <w:kern w:val="0"/>
          <w:lang w:val="x-none"/>
        </w:rPr>
        <w:t xml:space="preserve">тези повърхнини (фиг. </w:t>
      </w:r>
      <w:r w:rsidR="00B66EBE">
        <w:rPr>
          <w:rFonts w:ascii="Times New Roman" w:hAnsi="Times New Roman"/>
          <w:kern w:val="0"/>
          <w:lang w:val="x-none"/>
        </w:rPr>
        <w:t>6</w:t>
      </w:r>
      <w:r w:rsidR="00E601DD">
        <w:rPr>
          <w:rFonts w:ascii="Times New Roman" w:hAnsi="Times New Roman"/>
          <w:kern w:val="0"/>
          <w:lang w:val="x-none"/>
        </w:rPr>
        <w:t>9</w:t>
      </w:r>
      <w:r w:rsidRPr="00112DB8">
        <w:rPr>
          <w:rFonts w:ascii="Times New Roman" w:hAnsi="Times New Roman"/>
          <w:kern w:val="0"/>
          <w:lang w:val="x-none"/>
        </w:rPr>
        <w:t>).</w:t>
      </w:r>
    </w:p>
    <w:p w14:paraId="72196979" w14:textId="77777777" w:rsidR="006108D1" w:rsidRPr="00112DB8" w:rsidRDefault="006108D1">
      <w:pPr>
        <w:widowControl w:val="0"/>
        <w:autoSpaceDE w:val="0"/>
        <w:autoSpaceDN w:val="0"/>
        <w:adjustRightInd w:val="0"/>
        <w:spacing w:after="0" w:line="240" w:lineRule="auto"/>
        <w:ind w:firstLine="480"/>
        <w:jc w:val="both"/>
        <w:rPr>
          <w:rFonts w:ascii="Times New Roman" w:hAnsi="Times New Roman"/>
          <w:kern w:val="0"/>
          <w:lang w:val="x-none"/>
        </w:rPr>
      </w:pPr>
    </w:p>
    <w:p w14:paraId="2E425497" w14:textId="77777777" w:rsidR="00197E20" w:rsidRPr="000134E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134ED">
        <w:rPr>
          <w:rFonts w:ascii="Times New Roman" w:hAnsi="Times New Roman"/>
          <w:b/>
          <w:bCs/>
          <w:kern w:val="0"/>
          <w:lang w:val="x-none"/>
        </w:rPr>
        <w:t xml:space="preserve"> Раздел VII</w:t>
      </w:r>
    </w:p>
    <w:p w14:paraId="41B3F268" w14:textId="77777777" w:rsidR="00197E20" w:rsidRPr="000134ED"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134ED">
        <w:rPr>
          <w:rFonts w:ascii="Times New Roman" w:hAnsi="Times New Roman"/>
          <w:b/>
          <w:bCs/>
          <w:kern w:val="0"/>
          <w:lang w:val="x-none"/>
        </w:rPr>
        <w:t>Вертолетни летища на палубата или странично на палубата на кораби, обособени (построени) впоследствие</w:t>
      </w:r>
    </w:p>
    <w:p w14:paraId="2F67598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ED836E1" w14:textId="580F397A" w:rsidR="006108D1" w:rsidRPr="00112DB8" w:rsidRDefault="006108D1" w:rsidP="006108D1">
      <w:pPr>
        <w:spacing w:after="0" w:line="240" w:lineRule="auto"/>
        <w:ind w:firstLine="708"/>
        <w:jc w:val="both"/>
        <w:rPr>
          <w:rFonts w:ascii="Times New Roman" w:hAnsi="Times New Roman"/>
        </w:rPr>
      </w:pPr>
      <w:r w:rsidRPr="00112DB8">
        <w:rPr>
          <w:rFonts w:ascii="Times New Roman" w:hAnsi="Times New Roman"/>
          <w:b/>
          <w:bCs/>
        </w:rPr>
        <w:t>Чл. 5</w:t>
      </w:r>
      <w:r w:rsidR="002515EB">
        <w:rPr>
          <w:rFonts w:ascii="Times New Roman" w:hAnsi="Times New Roman"/>
          <w:b/>
          <w:bCs/>
        </w:rPr>
        <w:t>9</w:t>
      </w:r>
      <w:r w:rsidR="00FD11B0">
        <w:rPr>
          <w:rFonts w:ascii="Times New Roman" w:hAnsi="Times New Roman"/>
          <w:b/>
          <w:bCs/>
        </w:rPr>
        <w:t>4</w:t>
      </w:r>
      <w:r w:rsidRPr="00112DB8">
        <w:rPr>
          <w:rFonts w:ascii="Times New Roman" w:hAnsi="Times New Roman"/>
        </w:rPr>
        <w:t xml:space="preserve">. (1) На специално оборудвани вертолетни летища, разположени в странична част на кораб, в </w:t>
      </w:r>
      <w:r w:rsidR="00784874">
        <w:rPr>
          <w:rFonts w:ascii="Times New Roman" w:hAnsi="Times New Roman"/>
        </w:rPr>
        <w:t>зоната за краен етап на подхода за кацане и за излитане</w:t>
      </w:r>
      <w:r w:rsidRPr="00112DB8">
        <w:rPr>
          <w:rFonts w:ascii="Times New Roman" w:hAnsi="Times New Roman"/>
        </w:rPr>
        <w:t xml:space="preserve"> FATO не се допуска</w:t>
      </w:r>
      <w:r w:rsidR="00FD11B0">
        <w:rPr>
          <w:rFonts w:ascii="Times New Roman" w:hAnsi="Times New Roman"/>
        </w:rPr>
        <w:t xml:space="preserve"> наличието на</w:t>
      </w:r>
      <w:r w:rsidRPr="00112DB8">
        <w:rPr>
          <w:rFonts w:ascii="Times New Roman" w:hAnsi="Times New Roman"/>
        </w:rPr>
        <w:t xml:space="preserve"> никакви предмети, освен помощните средства, които влияят на безопасността на полетите на вертолета (например мрежи или светосигнално оборудване), с максимална височина от 2,5 cm. Такива обекти се разполагат, ако не застрашават безопасността на полетите на вертолетите.</w:t>
      </w:r>
    </w:p>
    <w:p w14:paraId="17BE167B" w14:textId="0506E024" w:rsidR="006108D1" w:rsidRPr="00112DB8" w:rsidRDefault="006108D1" w:rsidP="006108D1">
      <w:pPr>
        <w:spacing w:after="0" w:line="240" w:lineRule="auto"/>
        <w:ind w:firstLine="708"/>
        <w:jc w:val="both"/>
        <w:rPr>
          <w:rFonts w:ascii="Times New Roman" w:hAnsi="Times New Roman"/>
        </w:rPr>
      </w:pPr>
      <w:r w:rsidRPr="00112DB8">
        <w:rPr>
          <w:rFonts w:ascii="Times New Roman" w:hAnsi="Times New Roman"/>
        </w:rPr>
        <w:t xml:space="preserve">(2) При разполагане на вертолетно летище в страничната част на кораб от носовата и кърмовата средни точки на кръга с диаметър D на два участъка зад границите на кръга до парапетите на кораба се простират в направление на носа и кърмата зони за ограничаване на препятствията на разстояние, равно на 1,5 от размера между носовия и кърмовия ръбове на зоната TLOF. Те се разполагат симетрично спрямо диаметъра на кръга D, перпендикулярен на оста на кораба. В тези зони не </w:t>
      </w:r>
      <w:r w:rsidR="00FD11B0">
        <w:rPr>
          <w:rFonts w:ascii="Times New Roman" w:hAnsi="Times New Roman"/>
        </w:rPr>
        <w:t>е</w:t>
      </w:r>
      <w:r w:rsidR="00FD11B0" w:rsidRPr="00112DB8">
        <w:rPr>
          <w:rFonts w:ascii="Times New Roman" w:hAnsi="Times New Roman"/>
        </w:rPr>
        <w:t xml:space="preserve"> </w:t>
      </w:r>
      <w:r w:rsidRPr="00112DB8">
        <w:rPr>
          <w:rFonts w:ascii="Times New Roman" w:hAnsi="Times New Roman"/>
        </w:rPr>
        <w:t>разрешен</w:t>
      </w:r>
      <w:r w:rsidR="00FD11B0">
        <w:rPr>
          <w:rFonts w:ascii="Times New Roman" w:hAnsi="Times New Roman"/>
        </w:rPr>
        <w:t>о разполагането на</w:t>
      </w:r>
      <w:r w:rsidRPr="00112DB8">
        <w:rPr>
          <w:rFonts w:ascii="Times New Roman" w:hAnsi="Times New Roman"/>
        </w:rPr>
        <w:t xml:space="preserve"> обекти с височина над 25 cm над зоната на TLOF</w:t>
      </w:r>
      <w:r w:rsidRPr="00112DB8">
        <w:rPr>
          <w:rFonts w:ascii="Times New Roman" w:hAnsi="Times New Roman"/>
          <w:color w:val="000000" w:themeColor="text1"/>
        </w:rPr>
        <w:t xml:space="preserve">. (Виж фиг. </w:t>
      </w:r>
      <w:r w:rsidR="00E601DD">
        <w:rPr>
          <w:rFonts w:ascii="Times New Roman" w:hAnsi="Times New Roman"/>
          <w:color w:val="000000" w:themeColor="text1"/>
        </w:rPr>
        <w:t>70</w:t>
      </w:r>
      <w:r w:rsidRPr="00112DB8">
        <w:rPr>
          <w:rFonts w:ascii="Times New Roman" w:hAnsi="Times New Roman"/>
          <w:color w:val="000000" w:themeColor="text1"/>
        </w:rPr>
        <w:t xml:space="preserve">.) </w:t>
      </w:r>
      <w:r w:rsidRPr="00112DB8">
        <w:rPr>
          <w:rFonts w:ascii="Times New Roman" w:hAnsi="Times New Roman"/>
        </w:rPr>
        <w:t>Такива обекти се разрешават ако не застрашават безопасността на полетите на вертолетите.</w:t>
      </w:r>
    </w:p>
    <w:p w14:paraId="72711DC2" w14:textId="6469C09E" w:rsidR="006108D1" w:rsidRPr="00112DB8" w:rsidRDefault="006108D1" w:rsidP="006108D1">
      <w:pPr>
        <w:spacing w:after="0" w:line="240" w:lineRule="auto"/>
        <w:ind w:firstLine="708"/>
        <w:jc w:val="both"/>
        <w:rPr>
          <w:rFonts w:ascii="Times New Roman" w:hAnsi="Times New Roman"/>
        </w:rPr>
      </w:pPr>
      <w:r w:rsidRPr="00112DB8">
        <w:rPr>
          <w:rFonts w:ascii="Times New Roman" w:hAnsi="Times New Roman"/>
        </w:rPr>
        <w:t xml:space="preserve"> (3) Предвижда се хоризонтална повърхност на сектора за ограничаване на препятствията в границите най-малко от 0,25 D. Тя заобикаля вътрешните страни на зоната TLOF до носовата и кърмовата средни точки на окръжността с диаметър D. Секторът за ограничаване на препятствията се простира до парапета на кораба и на разстояние два пъти превишаващо размера между предния и задния ръб на зоната TLOF, по посока на носа и кърмата. Този сектор се разполага симетрично около окръжността с диаметър D, перпендикулярно на оста на кораба. В границите на този сектор не се разрешава ра</w:t>
      </w:r>
      <w:r w:rsidR="00A378AE">
        <w:rPr>
          <w:rFonts w:ascii="Times New Roman" w:hAnsi="Times New Roman"/>
        </w:rPr>
        <w:t>з</w:t>
      </w:r>
      <w:r w:rsidRPr="00112DB8">
        <w:rPr>
          <w:rFonts w:ascii="Times New Roman" w:hAnsi="Times New Roman"/>
        </w:rPr>
        <w:t>полагането на обекти с височина над 25 cm над нивото на зоната TLOF.</w:t>
      </w:r>
    </w:p>
    <w:p w14:paraId="788F9AB4" w14:textId="46C2A8FB" w:rsidR="006108D1" w:rsidRPr="00112DB8" w:rsidRDefault="006108D1" w:rsidP="006108D1">
      <w:pPr>
        <w:spacing w:after="0" w:line="240" w:lineRule="auto"/>
        <w:ind w:firstLine="708"/>
        <w:jc w:val="both"/>
        <w:rPr>
          <w:rFonts w:ascii="Times New Roman" w:hAnsi="Times New Roman"/>
        </w:rPr>
      </w:pPr>
      <w:r w:rsidRPr="00112DB8">
        <w:rPr>
          <w:rFonts w:ascii="Times New Roman" w:hAnsi="Times New Roman"/>
        </w:rPr>
        <w:t xml:space="preserve"> (4) Собственикът или ползвателят на летището уведомява пилота </w:t>
      </w:r>
      <w:r w:rsidRPr="00695570">
        <w:rPr>
          <w:rFonts w:ascii="Times New Roman" w:hAnsi="Times New Roman"/>
        </w:rPr>
        <w:t>на вертолета</w:t>
      </w:r>
      <w:r w:rsidRPr="00112DB8">
        <w:rPr>
          <w:rFonts w:ascii="Times New Roman" w:hAnsi="Times New Roman"/>
        </w:rPr>
        <w:t xml:space="preserve"> за всички обекти, разположени вътре в зоните, посочени в ал. 2 и ал. 3, които са с по -голяма височина от нивото на зоната TLOF. Обектите се нанасят на плана на летището. За целите на уведомяването може да е необходимо да се отчетат неподвижни обекти</w:t>
      </w:r>
      <w:r w:rsidR="00FD11B0">
        <w:rPr>
          <w:rFonts w:ascii="Times New Roman" w:hAnsi="Times New Roman"/>
        </w:rPr>
        <w:t>, намиращи се</w:t>
      </w:r>
      <w:r w:rsidRPr="00112DB8">
        <w:rPr>
          <w:rFonts w:ascii="Times New Roman" w:hAnsi="Times New Roman"/>
        </w:rPr>
        <w:t xml:space="preserve"> извън повърхността, посочена в ал. 3, по-високи от 25 cm</w:t>
      </w:r>
      <w:r w:rsidR="00FD11B0">
        <w:rPr>
          <w:rFonts w:ascii="Times New Roman" w:hAnsi="Times New Roman"/>
        </w:rPr>
        <w:t>, които</w:t>
      </w:r>
      <w:r w:rsidRPr="00112DB8">
        <w:rPr>
          <w:rFonts w:ascii="Times New Roman" w:hAnsi="Times New Roman"/>
        </w:rPr>
        <w:t xml:space="preserve"> са в непосредствена близост до границата на LOS.“</w:t>
      </w:r>
    </w:p>
    <w:p w14:paraId="52EB37A7" w14:textId="77777777" w:rsidR="00300480"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E42389F" w14:textId="6E8A83B2" w:rsidR="00197E20" w:rsidRPr="00FD11B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D11B0">
        <w:rPr>
          <w:rFonts w:ascii="Times New Roman" w:hAnsi="Times New Roman"/>
          <w:b/>
          <w:bCs/>
          <w:kern w:val="0"/>
          <w:lang w:val="x-none"/>
        </w:rPr>
        <w:t>Раздел VIII</w:t>
      </w:r>
    </w:p>
    <w:p w14:paraId="1D82EB87" w14:textId="77777777" w:rsidR="00197E20" w:rsidRPr="00FD11B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D11B0">
        <w:rPr>
          <w:rFonts w:ascii="Times New Roman" w:hAnsi="Times New Roman"/>
          <w:b/>
          <w:bCs/>
          <w:kern w:val="0"/>
          <w:lang w:val="x-none"/>
        </w:rPr>
        <w:t>Зони за обработване на товари с помощта на лебедка</w:t>
      </w:r>
    </w:p>
    <w:p w14:paraId="4292639F" w14:textId="77777777" w:rsidR="00197E20" w:rsidRPr="00FD11B0"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504B2D7" w14:textId="1797531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2515EB">
        <w:rPr>
          <w:rFonts w:ascii="Times New Roman" w:hAnsi="Times New Roman"/>
          <w:b/>
          <w:bCs/>
          <w:kern w:val="0"/>
        </w:rPr>
        <w:t>9</w:t>
      </w:r>
      <w:r w:rsidR="00FD11B0">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Зоната, предназначена за обработване на товари с помощта на лебедка на борда на кораб, се състои от кръгла чиста зона с диаметър 5 m, простираща се от периметъра на чистата зона, и концентричната зона за маневриране с диаметър 2 D. (фиг. </w:t>
      </w:r>
      <w:r w:rsidR="00E601DD">
        <w:rPr>
          <w:rFonts w:ascii="Times New Roman" w:hAnsi="Times New Roman"/>
          <w:kern w:val="0"/>
          <w:lang w:val="x-none"/>
        </w:rPr>
        <w:t>71</w:t>
      </w:r>
      <w:r w:rsidRPr="00112DB8">
        <w:rPr>
          <w:rFonts w:ascii="Times New Roman" w:hAnsi="Times New Roman"/>
          <w:kern w:val="0"/>
          <w:lang w:val="x-none"/>
        </w:rPr>
        <w:t>).</w:t>
      </w:r>
    </w:p>
    <w:p w14:paraId="204DA10C" w14:textId="3D9597E8" w:rsidR="00197E20" w:rsidRPr="00112DB8" w:rsidRDefault="001C1D9F"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5189F34C" wp14:editId="21EDEBEB">
            <wp:extent cx="3619234" cy="5397628"/>
            <wp:effectExtent l="0" t="0" r="635" b="0"/>
            <wp:docPr id="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58178" cy="5455708"/>
                    </a:xfrm>
                    <a:prstGeom prst="rect">
                      <a:avLst/>
                    </a:prstGeom>
                    <a:noFill/>
                    <a:ln>
                      <a:noFill/>
                    </a:ln>
                  </pic:spPr>
                </pic:pic>
              </a:graphicData>
            </a:graphic>
          </wp:inline>
        </w:drawing>
      </w:r>
    </w:p>
    <w:p w14:paraId="5D28130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56E4922" w14:textId="02337D3C" w:rsidR="00197E20" w:rsidRPr="00112DB8"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С бял цвят се нанася маркировка "WINCH ONLY", за да е лесно видима от пилота на вертолета.</w:t>
      </w:r>
    </w:p>
    <w:p w14:paraId="52F87E88" w14:textId="235B8807"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E601DD">
        <w:rPr>
          <w:rFonts w:ascii="Times New Roman" w:hAnsi="Times New Roman"/>
          <w:kern w:val="0"/>
          <w:lang w:val="x-none"/>
        </w:rPr>
        <w:t>71</w:t>
      </w:r>
      <w:r w:rsidR="00D67CEB" w:rsidRPr="00112DB8">
        <w:rPr>
          <w:rFonts w:ascii="Times New Roman" w:hAnsi="Times New Roman"/>
          <w:kern w:val="0"/>
          <w:lang w:val="x-none"/>
        </w:rPr>
        <w:t xml:space="preserve"> </w:t>
      </w:r>
      <w:r w:rsidRPr="00112DB8">
        <w:rPr>
          <w:rFonts w:ascii="Times New Roman" w:hAnsi="Times New Roman"/>
          <w:kern w:val="0"/>
          <w:lang w:val="x-none"/>
        </w:rPr>
        <w:t>Зона на кораб за обработване на товари с помощта на лебедка</w:t>
      </w:r>
    </w:p>
    <w:p w14:paraId="7574FEA3" w14:textId="77777777" w:rsidR="001E1DFD" w:rsidRPr="00112DB8" w:rsidRDefault="001E1DFD">
      <w:pPr>
        <w:widowControl w:val="0"/>
        <w:autoSpaceDE w:val="0"/>
        <w:autoSpaceDN w:val="0"/>
        <w:adjustRightInd w:val="0"/>
        <w:spacing w:after="0" w:line="240" w:lineRule="auto"/>
        <w:ind w:firstLine="480"/>
        <w:jc w:val="both"/>
        <w:rPr>
          <w:rFonts w:ascii="Times New Roman" w:hAnsi="Times New Roman"/>
          <w:kern w:val="0"/>
          <w:lang w:val="x-none"/>
        </w:rPr>
      </w:pPr>
    </w:p>
    <w:p w14:paraId="221B17C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Зоната за маневриране се състои от 2 части:</w:t>
      </w:r>
    </w:p>
    <w:p w14:paraId="046CD8A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вътрешна зона за маневриране, простираща се от периметъра на чистата зона и на кръг с диаметър не по-малък от 1,5 D; и</w:t>
      </w:r>
    </w:p>
    <w:p w14:paraId="5EBF8B6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външна зона за маневриране, простираща се от периметъра на вътрешната зона за маневриране и на кръг с диаметър не по-малък от 2 D.</w:t>
      </w:r>
    </w:p>
    <w:p w14:paraId="7554C6D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 рамките на чистата зона на определена зона за обработване на товари с помощта на лебедка не може да има обекти над нивото на нейната повърхност.</w:t>
      </w:r>
    </w:p>
    <w:p w14:paraId="505DE63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Обектите, намиращи се в рамките на вътрешната зона за маневриране на определена зона за обработване на товари с помощта на лебедка, не може да надвишават височина от 3 m.</w:t>
      </w:r>
    </w:p>
    <w:p w14:paraId="3D550B2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Обектите, намиращи се в рамките на външната зона за маневриране на определена зона за обработване на товари с помощта на лебедка, не може да надвишават височина от 6 m.</w:t>
      </w:r>
    </w:p>
    <w:p w14:paraId="662AB698" w14:textId="77777777" w:rsidR="00BC50C1"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29A45E5" w14:textId="2FB5A293" w:rsidR="00197E20" w:rsidRPr="00FD11B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D11B0">
        <w:rPr>
          <w:rFonts w:ascii="Times New Roman" w:hAnsi="Times New Roman"/>
          <w:b/>
          <w:bCs/>
          <w:kern w:val="0"/>
          <w:lang w:val="x-none"/>
        </w:rPr>
        <w:t>ДЯЛ ЧЕТВЪРТИ</w:t>
      </w:r>
    </w:p>
    <w:p w14:paraId="73780A6D" w14:textId="77777777" w:rsidR="00197E20" w:rsidRPr="00FD11B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D11B0">
        <w:rPr>
          <w:rFonts w:ascii="Times New Roman" w:hAnsi="Times New Roman"/>
          <w:b/>
          <w:bCs/>
          <w:kern w:val="0"/>
          <w:lang w:val="x-none"/>
        </w:rPr>
        <w:t>ВИЗУАЛНИ CРЕДCТВА</w:t>
      </w:r>
    </w:p>
    <w:p w14:paraId="5F34E631" w14:textId="77777777" w:rsidR="00197E20" w:rsidRPr="00FD11B0"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B6FDA9E" w14:textId="53A55C83" w:rsidR="00197E20" w:rsidRPr="00FD11B0" w:rsidRDefault="00197E20">
      <w:pPr>
        <w:widowControl w:val="0"/>
        <w:autoSpaceDE w:val="0"/>
        <w:autoSpaceDN w:val="0"/>
        <w:adjustRightInd w:val="0"/>
        <w:spacing w:after="0" w:line="240" w:lineRule="auto"/>
        <w:jc w:val="center"/>
        <w:rPr>
          <w:rFonts w:ascii="Times New Roman" w:hAnsi="Times New Roman"/>
          <w:b/>
          <w:bCs/>
          <w:kern w:val="0"/>
        </w:rPr>
      </w:pPr>
      <w:r w:rsidRPr="00FD11B0">
        <w:rPr>
          <w:rFonts w:ascii="Times New Roman" w:hAnsi="Times New Roman"/>
          <w:b/>
          <w:bCs/>
          <w:kern w:val="0"/>
          <w:lang w:val="x-none"/>
        </w:rPr>
        <w:t xml:space="preserve"> Глава шестдесет и </w:t>
      </w:r>
      <w:r w:rsidR="002515EB" w:rsidRPr="00FD11B0">
        <w:rPr>
          <w:rFonts w:ascii="Times New Roman" w:hAnsi="Times New Roman"/>
          <w:b/>
          <w:bCs/>
          <w:kern w:val="0"/>
        </w:rPr>
        <w:t>седма</w:t>
      </w:r>
    </w:p>
    <w:p w14:paraId="5D2299B1" w14:textId="77777777" w:rsidR="00197E20" w:rsidRPr="00FD11B0" w:rsidRDefault="00197E20">
      <w:pPr>
        <w:widowControl w:val="0"/>
        <w:autoSpaceDE w:val="0"/>
        <w:autoSpaceDN w:val="0"/>
        <w:adjustRightInd w:val="0"/>
        <w:spacing w:after="0" w:line="240" w:lineRule="auto"/>
        <w:jc w:val="center"/>
        <w:rPr>
          <w:rFonts w:ascii="Times New Roman" w:hAnsi="Times New Roman"/>
          <w:b/>
          <w:bCs/>
          <w:kern w:val="0"/>
          <w:lang w:val="x-none"/>
        </w:rPr>
      </w:pPr>
      <w:r w:rsidRPr="00FD11B0">
        <w:rPr>
          <w:rFonts w:ascii="Times New Roman" w:hAnsi="Times New Roman"/>
          <w:b/>
          <w:bCs/>
          <w:kern w:val="0"/>
          <w:lang w:val="x-none"/>
        </w:rPr>
        <w:t>ВЕТРОПОКАЗАТЕЛИ</w:t>
      </w:r>
    </w:p>
    <w:p w14:paraId="136F014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490E2CD" w14:textId="097E32E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2515EB">
        <w:rPr>
          <w:rFonts w:ascii="Times New Roman" w:hAnsi="Times New Roman"/>
          <w:b/>
          <w:bCs/>
          <w:kern w:val="0"/>
        </w:rPr>
        <w:t>9</w:t>
      </w:r>
      <w:r w:rsidR="00FD11B0">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Вертолетното летище се оборудва най-малко с един ветропоказател.</w:t>
      </w:r>
    </w:p>
    <w:p w14:paraId="65599C6D" w14:textId="4972E6B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2515EB">
        <w:rPr>
          <w:rFonts w:ascii="Times New Roman" w:hAnsi="Times New Roman"/>
          <w:b/>
          <w:bCs/>
          <w:kern w:val="0"/>
        </w:rPr>
        <w:t>9</w:t>
      </w:r>
      <w:r w:rsidR="00FD11B0">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Ветропоказателят се разполага така, че да указва посоката на вятъра в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FATO и да не се влияе от завихрянията на въздушния поток, възникнали от разположени наблизо обекти, или от струите на носещите витла.</w:t>
      </w:r>
    </w:p>
    <w:p w14:paraId="39D2E62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Ветропоказателят е необходимо да се вижда от пилота на вертолета в полет, в зоната за маневриране или в режим на висене.</w:t>
      </w:r>
    </w:p>
    <w:p w14:paraId="6AD436D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Там, където зоната за приземяване и излитане (TLOF) може да се влияе от завихрянето на въздушния поток, за посочване на приземния вятър се поставят допълнителни ветропоказатели.</w:t>
      </w:r>
    </w:p>
    <w:p w14:paraId="6A49AE2D" w14:textId="580AA3F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2515EB">
        <w:rPr>
          <w:rFonts w:ascii="Times New Roman" w:hAnsi="Times New Roman"/>
          <w:b/>
          <w:bCs/>
          <w:kern w:val="0"/>
        </w:rPr>
        <w:t>9</w:t>
      </w:r>
      <w:r w:rsidR="00FD11B0">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Ветропоказателят се конструира така, че да дава ясна индикация за посоката на вятъра и обща представа за скоростта на вятъра.</w:t>
      </w:r>
    </w:p>
    <w:p w14:paraId="27ABD1C9" w14:textId="2B40591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5</w:t>
      </w:r>
      <w:r w:rsidR="002515EB">
        <w:rPr>
          <w:rFonts w:ascii="Times New Roman" w:hAnsi="Times New Roman"/>
          <w:b/>
          <w:bCs/>
          <w:kern w:val="0"/>
        </w:rPr>
        <w:t>9</w:t>
      </w:r>
      <w:r w:rsidR="0003374E">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Ветропоказателят е пресечен конус от лека тъкан и с минимални размери, както следва:</w:t>
      </w:r>
    </w:p>
    <w:p w14:paraId="059BD2E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за вертолетно летище, разположено на повърхността:</w:t>
      </w:r>
    </w:p>
    <w:p w14:paraId="45F6BB5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дължина 2,4 m;</w:t>
      </w:r>
    </w:p>
    <w:p w14:paraId="257CCC4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диаметър на по-големия край 0,6 m;</w:t>
      </w:r>
    </w:p>
    <w:p w14:paraId="3FB5559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диаметър на по-малкия край 0,3 m;</w:t>
      </w:r>
    </w:p>
    <w:p w14:paraId="2AA1A2F4" w14:textId="6B241FC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вертолетно летище, издигнато над повърхността и палубни вертолетни </w:t>
      </w:r>
      <w:r w:rsidR="000D49C4" w:rsidRPr="00112DB8">
        <w:rPr>
          <w:rFonts w:ascii="Times New Roman" w:hAnsi="Times New Roman"/>
          <w:kern w:val="0"/>
        </w:rPr>
        <w:t>летища</w:t>
      </w:r>
      <w:r w:rsidRPr="00112DB8">
        <w:rPr>
          <w:rFonts w:ascii="Times New Roman" w:hAnsi="Times New Roman"/>
          <w:kern w:val="0"/>
          <w:lang w:val="x-none"/>
        </w:rPr>
        <w:t>:</w:t>
      </w:r>
    </w:p>
    <w:p w14:paraId="15F5325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дължина 1,2 m;</w:t>
      </w:r>
    </w:p>
    <w:p w14:paraId="7A9953A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диаметър на по-големия край 0,3 m;</w:t>
      </w:r>
    </w:p>
    <w:p w14:paraId="672B06E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диаметър на по-малкия край 0,15 m.</w:t>
      </w:r>
    </w:p>
    <w:p w14:paraId="78B4D90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Цветът на ветропоказателя се избира съобразно фона така, че да е добре различим и показанията му да се разбират от височина най-малко 200 m над вертолетното летище.</w:t>
      </w:r>
    </w:p>
    <w:p w14:paraId="4CF5FCB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Където е възможно, се използва един цвят - бял или оранжев.</w:t>
      </w:r>
    </w:p>
    <w:p w14:paraId="13EBD99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Където е необходимо да се осигури добра видимост на изменящ се фон, се използва съчетаване на два цвята - по възможност оранжев и бял, бял и червен или бял и черен.</w:t>
      </w:r>
    </w:p>
    <w:p w14:paraId="5A0612D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Цветовете се разполагат във вид на пет редуващи се ивици, като първата и последната ивица са с по-тъмния цвят.</w:t>
      </w:r>
    </w:p>
    <w:p w14:paraId="360CF442" w14:textId="1702D72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03374E">
        <w:rPr>
          <w:rFonts w:ascii="Times New Roman" w:hAnsi="Times New Roman"/>
          <w:b/>
          <w:bCs/>
          <w:kern w:val="0"/>
        </w:rPr>
        <w:t>600</w:t>
      </w:r>
      <w:r w:rsidRPr="00112DB8">
        <w:rPr>
          <w:rFonts w:ascii="Times New Roman" w:hAnsi="Times New Roman"/>
          <w:b/>
          <w:bCs/>
          <w:kern w:val="0"/>
          <w:lang w:val="x-none"/>
        </w:rPr>
        <w:t>.</w:t>
      </w:r>
      <w:r w:rsidRPr="00112DB8">
        <w:rPr>
          <w:rFonts w:ascii="Times New Roman" w:hAnsi="Times New Roman"/>
          <w:kern w:val="0"/>
          <w:lang w:val="x-none"/>
        </w:rPr>
        <w:t xml:space="preserve"> Ветропоказателят на вертолетно летище се осветява, когато вертолетното летище се използва през нощта.</w:t>
      </w:r>
    </w:p>
    <w:p w14:paraId="4DD2B155" w14:textId="77777777" w:rsidR="00BC50C1"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A034605" w14:textId="0FABD337" w:rsidR="00197E20" w:rsidRPr="0003374E" w:rsidRDefault="00197E20">
      <w:pPr>
        <w:widowControl w:val="0"/>
        <w:autoSpaceDE w:val="0"/>
        <w:autoSpaceDN w:val="0"/>
        <w:adjustRightInd w:val="0"/>
        <w:spacing w:after="0" w:line="240" w:lineRule="auto"/>
        <w:jc w:val="center"/>
        <w:rPr>
          <w:rFonts w:ascii="Times New Roman" w:hAnsi="Times New Roman"/>
          <w:b/>
          <w:bCs/>
          <w:kern w:val="0"/>
        </w:rPr>
      </w:pPr>
      <w:r w:rsidRPr="0003374E">
        <w:rPr>
          <w:rFonts w:ascii="Times New Roman" w:hAnsi="Times New Roman"/>
          <w:b/>
          <w:bCs/>
          <w:kern w:val="0"/>
          <w:lang w:val="x-none"/>
        </w:rPr>
        <w:t xml:space="preserve">Глава шестдесет и </w:t>
      </w:r>
      <w:r w:rsidR="002515EB" w:rsidRPr="0003374E">
        <w:rPr>
          <w:rFonts w:ascii="Times New Roman" w:hAnsi="Times New Roman"/>
          <w:b/>
          <w:bCs/>
          <w:kern w:val="0"/>
        </w:rPr>
        <w:t>осма</w:t>
      </w:r>
    </w:p>
    <w:p w14:paraId="5AA1F094" w14:textId="77777777" w:rsidR="00197E20" w:rsidRPr="0003374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3374E">
        <w:rPr>
          <w:rFonts w:ascii="Times New Roman" w:hAnsi="Times New Roman"/>
          <w:b/>
          <w:bCs/>
          <w:kern w:val="0"/>
          <w:lang w:val="x-none"/>
        </w:rPr>
        <w:t>МАРКИРОВКА И МАРКЕРИ</w:t>
      </w:r>
    </w:p>
    <w:p w14:paraId="1197318A" w14:textId="77777777" w:rsidR="00197E20" w:rsidRPr="0003374E"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0543174" w14:textId="77777777" w:rsidR="00197E20" w:rsidRPr="0003374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3374E">
        <w:rPr>
          <w:rFonts w:ascii="Times New Roman" w:hAnsi="Times New Roman"/>
          <w:b/>
          <w:bCs/>
          <w:kern w:val="0"/>
          <w:lang w:val="x-none"/>
        </w:rPr>
        <w:t xml:space="preserve"> Раздел I</w:t>
      </w:r>
    </w:p>
    <w:p w14:paraId="68FA236D" w14:textId="77777777" w:rsidR="00197E20" w:rsidRPr="0003374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3374E">
        <w:rPr>
          <w:rFonts w:ascii="Times New Roman" w:hAnsi="Times New Roman"/>
          <w:b/>
          <w:bCs/>
          <w:kern w:val="0"/>
          <w:lang w:val="x-none"/>
        </w:rPr>
        <w:t>Маркировка на зона за обработване на товари</w:t>
      </w:r>
    </w:p>
    <w:p w14:paraId="5F2E093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423EC5B" w14:textId="29815041" w:rsidR="00197E20" w:rsidRPr="0091420A" w:rsidRDefault="00197E20" w:rsidP="002515EB">
      <w:pPr>
        <w:widowControl w:val="0"/>
        <w:autoSpaceDE w:val="0"/>
        <w:autoSpaceDN w:val="0"/>
        <w:adjustRightInd w:val="0"/>
        <w:spacing w:after="0" w:line="240" w:lineRule="auto"/>
        <w:ind w:firstLine="480"/>
        <w:jc w:val="both"/>
        <w:rPr>
          <w:rFonts w:ascii="Times New Roman" w:hAnsi="Times New Roman"/>
          <w:b/>
          <w:bCs/>
          <w:kern w:val="0"/>
        </w:rPr>
      </w:pPr>
      <w:r w:rsidRPr="00112DB8">
        <w:rPr>
          <w:rFonts w:ascii="Times New Roman" w:hAnsi="Times New Roman"/>
          <w:b/>
          <w:bCs/>
          <w:kern w:val="0"/>
          <w:lang w:val="x-none"/>
        </w:rPr>
        <w:t xml:space="preserve">  Чл. </w:t>
      </w:r>
      <w:r w:rsidR="0003374E">
        <w:rPr>
          <w:rFonts w:ascii="Times New Roman" w:hAnsi="Times New Roman"/>
          <w:b/>
          <w:bCs/>
          <w:kern w:val="0"/>
        </w:rPr>
        <w:t>601</w:t>
      </w:r>
      <w:r w:rsidRPr="00112DB8">
        <w:rPr>
          <w:rFonts w:ascii="Times New Roman" w:hAnsi="Times New Roman"/>
          <w:b/>
          <w:bCs/>
          <w:kern w:val="0"/>
          <w:lang w:val="x-none"/>
        </w:rPr>
        <w:t>.</w:t>
      </w:r>
      <w:r w:rsidRPr="00112DB8">
        <w:rPr>
          <w:rFonts w:ascii="Times New Roman" w:hAnsi="Times New Roman"/>
          <w:kern w:val="0"/>
          <w:lang w:val="x-none"/>
        </w:rPr>
        <w:t xml:space="preserve"> В определената зона за обработване на товари с помощта на лебедка се нанася маркировка за зона за обработване на товари с помощта на лебедка съгласно фиг. </w:t>
      </w:r>
      <w:r w:rsidR="00E601DD">
        <w:rPr>
          <w:rFonts w:ascii="Times New Roman" w:hAnsi="Times New Roman"/>
          <w:kern w:val="0"/>
          <w:lang w:val="x-none"/>
        </w:rPr>
        <w:t>71</w:t>
      </w:r>
      <w:r w:rsidRPr="00112DB8">
        <w:rPr>
          <w:rFonts w:ascii="Times New Roman" w:hAnsi="Times New Roman"/>
          <w:kern w:val="0"/>
          <w:lang w:val="x-none"/>
        </w:rPr>
        <w:t>.</w:t>
      </w:r>
    </w:p>
    <w:p w14:paraId="712F1814" w14:textId="0B6BDDC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2515EB">
        <w:rPr>
          <w:rFonts w:ascii="Times New Roman" w:hAnsi="Times New Roman"/>
          <w:b/>
          <w:bCs/>
          <w:kern w:val="0"/>
        </w:rPr>
        <w:t>60</w:t>
      </w:r>
      <w:r w:rsidR="0003374E">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Маркировката по чл. </w:t>
      </w:r>
      <w:r w:rsidR="0003374E">
        <w:rPr>
          <w:rFonts w:ascii="Times New Roman" w:hAnsi="Times New Roman"/>
          <w:kern w:val="0"/>
        </w:rPr>
        <w:t>601</w:t>
      </w:r>
      <w:r w:rsidRPr="00112DB8">
        <w:rPr>
          <w:rFonts w:ascii="Times New Roman" w:hAnsi="Times New Roman"/>
          <w:kern w:val="0"/>
          <w:lang w:val="x-none"/>
        </w:rPr>
        <w:t xml:space="preserve"> се нанася така, че нейният център да съвпада с центъра на чистата зона на зоната за обработване на товари с помощта на лебедка.</w:t>
      </w:r>
    </w:p>
    <w:p w14:paraId="36BB99DF" w14:textId="4427FA1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2515EB">
        <w:rPr>
          <w:rFonts w:ascii="Times New Roman" w:hAnsi="Times New Roman"/>
          <w:b/>
          <w:bCs/>
          <w:kern w:val="0"/>
        </w:rPr>
        <w:t>60</w:t>
      </w:r>
      <w:r w:rsidR="0003374E">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Маркировката на зоната за обработване на товари с помощта на лебедка се състои от маркировка на чистата зона в зоната за обработване на товари с помощта на лебедка и маркировка на зоната за маневриране в зоната за обработване на товари с помощта на лебедка.</w:t>
      </w:r>
    </w:p>
    <w:p w14:paraId="560ADB5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Маркировката на чистата зона в зоната за обработване на товари с помощта на лебедка представлява плътен кръг с ярък, открояващ се цвят с диаметър най-малко 5 m.</w:t>
      </w:r>
    </w:p>
    <w:p w14:paraId="798DCF47" w14:textId="55B36B5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Кръглата зона за маневриране в зоната за обработване на товари с помощта на лебедка се състои от кръг, очертан с прекъсната линия с широчина 0,2 m и диаметър не по-малък от 2 D, маркирана с ярък, открояващ се цвят, като в кръга се нанася маркировка </w:t>
      </w:r>
      <w:r w:rsidR="0003374E">
        <w:rPr>
          <w:rFonts w:ascii="Times New Roman" w:hAnsi="Times New Roman"/>
          <w:kern w:val="0"/>
        </w:rPr>
        <w:t>„</w:t>
      </w:r>
      <w:r w:rsidRPr="00112DB8">
        <w:rPr>
          <w:rFonts w:ascii="Times New Roman" w:hAnsi="Times New Roman"/>
          <w:kern w:val="0"/>
          <w:lang w:val="x-none"/>
        </w:rPr>
        <w:t>WINCH ONLY</w:t>
      </w:r>
      <w:r w:rsidR="0003374E">
        <w:rPr>
          <w:rFonts w:ascii="Times New Roman" w:hAnsi="Times New Roman"/>
          <w:kern w:val="0"/>
        </w:rPr>
        <w:t>“</w:t>
      </w:r>
      <w:r w:rsidRPr="00112DB8">
        <w:rPr>
          <w:rFonts w:ascii="Times New Roman" w:hAnsi="Times New Roman"/>
          <w:kern w:val="0"/>
          <w:lang w:val="x-none"/>
        </w:rPr>
        <w:t>, за да е лесно видима от пилота на вертолета.</w:t>
      </w:r>
    </w:p>
    <w:p w14:paraId="7658F56F" w14:textId="77777777" w:rsidR="00BC50C1" w:rsidRPr="0003374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3374E">
        <w:rPr>
          <w:rFonts w:ascii="Times New Roman" w:hAnsi="Times New Roman"/>
          <w:b/>
          <w:bCs/>
          <w:kern w:val="0"/>
          <w:lang w:val="x-none"/>
        </w:rPr>
        <w:t xml:space="preserve"> </w:t>
      </w:r>
    </w:p>
    <w:p w14:paraId="5055D0DA" w14:textId="26E9E73E" w:rsidR="00197E20" w:rsidRPr="0003374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3374E">
        <w:rPr>
          <w:rFonts w:ascii="Times New Roman" w:hAnsi="Times New Roman"/>
          <w:b/>
          <w:bCs/>
          <w:kern w:val="0"/>
          <w:lang w:val="x-none"/>
        </w:rPr>
        <w:t>Раздел II</w:t>
      </w:r>
    </w:p>
    <w:p w14:paraId="073A10FE" w14:textId="77777777" w:rsidR="00197E20" w:rsidRPr="0003374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3374E">
        <w:rPr>
          <w:rFonts w:ascii="Times New Roman" w:hAnsi="Times New Roman"/>
          <w:b/>
          <w:bCs/>
          <w:kern w:val="0"/>
          <w:lang w:val="x-none"/>
        </w:rPr>
        <w:t>Опознавателна маркировка на вертолетно летище</w:t>
      </w:r>
    </w:p>
    <w:p w14:paraId="59AA92E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FD35FD7" w14:textId="5F2A42A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2515EB">
        <w:rPr>
          <w:rFonts w:ascii="Times New Roman" w:hAnsi="Times New Roman"/>
          <w:b/>
          <w:bCs/>
          <w:kern w:val="0"/>
        </w:rPr>
        <w:t>60</w:t>
      </w:r>
      <w:r w:rsidR="0003374E">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На вертолетно летище се нанася опознавателна маркировка.</w:t>
      </w:r>
    </w:p>
    <w:p w14:paraId="47BD90B9" w14:textId="734BA3CE" w:rsidR="00C843E3" w:rsidRPr="00112DB8" w:rsidRDefault="00C843E3" w:rsidP="00C843E3">
      <w:pPr>
        <w:spacing w:after="0" w:line="240" w:lineRule="auto"/>
        <w:ind w:firstLine="708"/>
        <w:jc w:val="both"/>
        <w:rPr>
          <w:rFonts w:ascii="Times New Roman" w:hAnsi="Times New Roman"/>
        </w:rPr>
      </w:pPr>
      <w:r w:rsidRPr="00112DB8">
        <w:rPr>
          <w:rFonts w:ascii="Times New Roman" w:hAnsi="Times New Roman"/>
          <w:b/>
          <w:bCs/>
        </w:rPr>
        <w:t>Чл.</w:t>
      </w:r>
      <w:r w:rsidR="001706ED">
        <w:rPr>
          <w:rFonts w:ascii="Times New Roman" w:hAnsi="Times New Roman"/>
          <w:b/>
          <w:bCs/>
          <w:lang w:val="en-US"/>
        </w:rPr>
        <w:t xml:space="preserve"> </w:t>
      </w:r>
      <w:r w:rsidR="002515EB">
        <w:rPr>
          <w:rFonts w:ascii="Times New Roman" w:hAnsi="Times New Roman"/>
          <w:b/>
          <w:bCs/>
        </w:rPr>
        <w:t>60</w:t>
      </w:r>
      <w:r w:rsidR="0003374E">
        <w:rPr>
          <w:rFonts w:ascii="Times New Roman" w:hAnsi="Times New Roman"/>
          <w:b/>
          <w:bCs/>
        </w:rPr>
        <w:t>5</w:t>
      </w:r>
      <w:r w:rsidRPr="00112DB8">
        <w:rPr>
          <w:rFonts w:ascii="Times New Roman" w:hAnsi="Times New Roman"/>
        </w:rPr>
        <w:t>. (1) За всички зони FATO, освен за зони FATO от тип ПИК, опознавателната маркировка на вертолетно летище се нанася в центъра или близо до центъра на зоната FATO.</w:t>
      </w:r>
    </w:p>
    <w:p w14:paraId="4E65D961" w14:textId="77777777" w:rsidR="00C843E3" w:rsidRPr="00112DB8" w:rsidRDefault="00C843E3" w:rsidP="00C843E3">
      <w:pPr>
        <w:spacing w:after="0" w:line="240" w:lineRule="auto"/>
        <w:ind w:firstLine="708"/>
        <w:jc w:val="both"/>
        <w:rPr>
          <w:rFonts w:ascii="Times New Roman" w:hAnsi="Times New Roman"/>
        </w:rPr>
      </w:pPr>
      <w:r w:rsidRPr="00112DB8">
        <w:rPr>
          <w:rFonts w:ascii="Times New Roman" w:hAnsi="Times New Roman"/>
        </w:rPr>
        <w:t xml:space="preserve">(2) Целта на опознавателната маркировка е да предостави на пилота информация за местоположението на вертолетното летище, информация за възможното използване, предпочитаното или предпочитаните направления на подхода за кацане или ориентацията на зоната FATO в границите на палубно вертолетно летище с препятствия. </w:t>
      </w:r>
    </w:p>
    <w:p w14:paraId="345145B7" w14:textId="78E922C2" w:rsidR="00C843E3" w:rsidRPr="00112DB8" w:rsidRDefault="00C843E3" w:rsidP="00C843E3">
      <w:pPr>
        <w:spacing w:after="0" w:line="240" w:lineRule="auto"/>
        <w:ind w:firstLine="708"/>
        <w:jc w:val="both"/>
        <w:rPr>
          <w:rFonts w:ascii="Times New Roman" w:hAnsi="Times New Roman"/>
        </w:rPr>
      </w:pPr>
      <w:bookmarkStart w:id="20" w:name="_Hlk163132855"/>
      <w:r w:rsidRPr="0091420A">
        <w:rPr>
          <w:rFonts w:ascii="Times New Roman" w:hAnsi="Times New Roman"/>
        </w:rPr>
        <w:t xml:space="preserve"> </w:t>
      </w:r>
      <w:r w:rsidRPr="00112DB8">
        <w:rPr>
          <w:rFonts w:ascii="Times New Roman" w:hAnsi="Times New Roman"/>
        </w:rPr>
        <w:t>(3) За други вертолетни летища, които не са палубни вертолетни летища, предпочитаното/предпочитаните направление/направления на подхода за кацане съответства/т на средата на повърхността/повърхностите за излитане/</w:t>
      </w:r>
      <w:bookmarkEnd w:id="20"/>
      <w:r w:rsidRPr="00112DB8">
        <w:rPr>
          <w:rFonts w:ascii="Times New Roman" w:hAnsi="Times New Roman"/>
        </w:rPr>
        <w:t>кацане.</w:t>
      </w:r>
    </w:p>
    <w:p w14:paraId="2CEC5167" w14:textId="77777777" w:rsidR="00C843E3" w:rsidRPr="00112DB8" w:rsidRDefault="00C843E3" w:rsidP="00C843E3">
      <w:pPr>
        <w:spacing w:after="0" w:line="240" w:lineRule="auto"/>
        <w:ind w:firstLine="708"/>
        <w:jc w:val="both"/>
        <w:rPr>
          <w:rFonts w:ascii="Times New Roman" w:hAnsi="Times New Roman"/>
        </w:rPr>
      </w:pPr>
      <w:r w:rsidRPr="00112DB8">
        <w:rPr>
          <w:rFonts w:ascii="Times New Roman" w:hAnsi="Times New Roman"/>
        </w:rPr>
        <w:t>(4) За палубни вертолетни летища напречната линия на буквата „Н“ се ориентира в направление на центъра на сектора за ограничаване на препятствията (LOS).</w:t>
      </w:r>
    </w:p>
    <w:p w14:paraId="00FBA0AF" w14:textId="10AFE1F9" w:rsidR="00C843E3" w:rsidRPr="00112DB8" w:rsidRDefault="00C843E3" w:rsidP="00C843E3">
      <w:pPr>
        <w:spacing w:after="0" w:line="240" w:lineRule="auto"/>
        <w:ind w:firstLine="708"/>
        <w:jc w:val="both"/>
        <w:rPr>
          <w:rFonts w:ascii="Times New Roman" w:hAnsi="Times New Roman"/>
          <w:lang w:val="en-US"/>
        </w:rPr>
      </w:pPr>
      <w:r w:rsidRPr="00112DB8">
        <w:rPr>
          <w:rFonts w:ascii="Times New Roman" w:hAnsi="Times New Roman"/>
        </w:rPr>
        <w:t xml:space="preserve"> (5) Маркировката на прицелната точка за кацане/позициониране (</w:t>
      </w:r>
      <w:r w:rsidRPr="00112DB8">
        <w:rPr>
          <w:rFonts w:ascii="Times New Roman" w:hAnsi="Times New Roman"/>
          <w:lang w:val="en-US"/>
        </w:rPr>
        <w:t>TDPM)</w:t>
      </w:r>
      <w:r w:rsidRPr="00112DB8">
        <w:rPr>
          <w:rFonts w:ascii="Times New Roman" w:hAnsi="Times New Roman"/>
        </w:rPr>
        <w:t xml:space="preserve"> трябва да е разположена в центъра на зоната </w:t>
      </w:r>
      <w:bookmarkStart w:id="21" w:name="_Hlk175301562"/>
      <w:r w:rsidRPr="00112DB8">
        <w:rPr>
          <w:rFonts w:ascii="Times New Roman" w:hAnsi="Times New Roman"/>
        </w:rPr>
        <w:t>TLOF</w:t>
      </w:r>
      <w:bookmarkEnd w:id="21"/>
      <w:r w:rsidRPr="00112DB8">
        <w:rPr>
          <w:rFonts w:ascii="Times New Roman" w:hAnsi="Times New Roman"/>
        </w:rPr>
        <w:t xml:space="preserve">. По изключение </w:t>
      </w:r>
      <w:r w:rsidRPr="00112DB8">
        <w:rPr>
          <w:rFonts w:ascii="Times New Roman" w:hAnsi="Times New Roman"/>
          <w:lang w:val="en-US"/>
        </w:rPr>
        <w:t xml:space="preserve">TDPM </w:t>
      </w:r>
      <w:r w:rsidRPr="00112DB8">
        <w:rPr>
          <w:rFonts w:ascii="Times New Roman" w:hAnsi="Times New Roman"/>
        </w:rPr>
        <w:t>може да е изместена встрани от центъра на TLOF, когато е изготвена оценка по безопасност, в която се обоснов</w:t>
      </w:r>
      <w:r w:rsidRPr="00112DB8">
        <w:rPr>
          <w:rFonts w:ascii="Times New Roman" w:hAnsi="Times New Roman"/>
          <w:lang w:val="en-US"/>
        </w:rPr>
        <w:t>a</w:t>
      </w:r>
      <w:r w:rsidRPr="00112DB8">
        <w:rPr>
          <w:rFonts w:ascii="Times New Roman" w:hAnsi="Times New Roman"/>
        </w:rPr>
        <w:t xml:space="preserve">ва необходимостта от такова изместване, както и посредством аеронавигационно изследване, одобрено от ГД </w:t>
      </w:r>
      <w:r w:rsidR="0003374E">
        <w:rPr>
          <w:rFonts w:ascii="Times New Roman" w:hAnsi="Times New Roman"/>
        </w:rPr>
        <w:t>„</w:t>
      </w:r>
      <w:r w:rsidRPr="00112DB8">
        <w:rPr>
          <w:rFonts w:ascii="Times New Roman" w:hAnsi="Times New Roman"/>
        </w:rPr>
        <w:t>ГВА</w:t>
      </w:r>
      <w:r w:rsidR="0003374E">
        <w:rPr>
          <w:rFonts w:ascii="Times New Roman" w:hAnsi="Times New Roman"/>
        </w:rPr>
        <w:t>“</w:t>
      </w:r>
      <w:r w:rsidRPr="00112DB8">
        <w:rPr>
          <w:rFonts w:ascii="Times New Roman" w:hAnsi="Times New Roman"/>
        </w:rPr>
        <w:t xml:space="preserve">, с което се доказва, че изместването няма да застраши безопасността на полетите на вертолетите. </w:t>
      </w:r>
      <w:r w:rsidRPr="00112DB8">
        <w:rPr>
          <w:rFonts w:ascii="Times New Roman" w:hAnsi="Times New Roman"/>
          <w:lang w:val="en-US"/>
        </w:rPr>
        <w:t xml:space="preserve"> </w:t>
      </w:r>
    </w:p>
    <w:p w14:paraId="504FF8E5" w14:textId="0B02A8EB" w:rsidR="00C843E3" w:rsidRPr="00112DB8" w:rsidRDefault="00C843E3" w:rsidP="00C843E3">
      <w:pPr>
        <w:spacing w:after="0" w:line="240" w:lineRule="auto"/>
        <w:ind w:firstLine="708"/>
        <w:jc w:val="both"/>
        <w:rPr>
          <w:rFonts w:ascii="Times New Roman" w:hAnsi="Times New Roman"/>
        </w:rPr>
      </w:pPr>
      <w:r w:rsidRPr="00112DB8">
        <w:rPr>
          <w:rFonts w:ascii="Times New Roman" w:hAnsi="Times New Roman"/>
        </w:rPr>
        <w:t xml:space="preserve">(6) На зона FATO, която не включва зона </w:t>
      </w:r>
      <w:bookmarkStart w:id="22" w:name="_Hlk175301334"/>
      <w:r w:rsidRPr="00112DB8">
        <w:rPr>
          <w:rFonts w:ascii="Times New Roman" w:hAnsi="Times New Roman"/>
        </w:rPr>
        <w:t>TLOF</w:t>
      </w:r>
      <w:bookmarkEnd w:id="22"/>
      <w:r w:rsidRPr="00112DB8">
        <w:rPr>
          <w:rFonts w:ascii="Times New Roman" w:hAnsi="Times New Roman"/>
        </w:rPr>
        <w:t xml:space="preserve">, на която е нанесена маркировка на прицелната точка, летищната опознавателна маркировка се нанася спрямо центъра на прицелната точка, както е показано на </w:t>
      </w:r>
      <w:r w:rsidRPr="00112DB8">
        <w:rPr>
          <w:rFonts w:ascii="Times New Roman" w:hAnsi="Times New Roman"/>
          <w:color w:val="000000" w:themeColor="text1"/>
        </w:rPr>
        <w:t xml:space="preserve">фиг. </w:t>
      </w:r>
      <w:r w:rsidR="00E601DD">
        <w:rPr>
          <w:rFonts w:ascii="Times New Roman" w:hAnsi="Times New Roman"/>
          <w:color w:val="000000" w:themeColor="text1"/>
        </w:rPr>
        <w:t>72</w:t>
      </w:r>
      <w:r w:rsidR="00E843CD" w:rsidRPr="00112DB8">
        <w:rPr>
          <w:rFonts w:ascii="Times New Roman" w:hAnsi="Times New Roman"/>
          <w:color w:val="000000" w:themeColor="text1"/>
        </w:rPr>
        <w:t xml:space="preserve"> </w:t>
      </w:r>
      <w:r w:rsidRPr="00112DB8">
        <w:rPr>
          <w:rFonts w:ascii="Times New Roman" w:hAnsi="Times New Roman"/>
          <w:color w:val="000000" w:themeColor="text1"/>
        </w:rPr>
        <w:t xml:space="preserve">и фиг. </w:t>
      </w:r>
      <w:r w:rsidR="00E601DD">
        <w:rPr>
          <w:rFonts w:ascii="Times New Roman" w:hAnsi="Times New Roman"/>
          <w:color w:val="000000" w:themeColor="text1"/>
        </w:rPr>
        <w:t>74</w:t>
      </w:r>
      <w:r w:rsidRPr="00112DB8">
        <w:rPr>
          <w:rFonts w:ascii="Times New Roman" w:hAnsi="Times New Roman"/>
        </w:rPr>
        <w:t xml:space="preserve">. </w:t>
      </w:r>
    </w:p>
    <w:p w14:paraId="270C4030" w14:textId="213199C8" w:rsidR="00C843E3" w:rsidRPr="00112DB8" w:rsidRDefault="00C843E3" w:rsidP="00C843E3">
      <w:pPr>
        <w:spacing w:after="0" w:line="240" w:lineRule="auto"/>
        <w:ind w:firstLine="708"/>
        <w:jc w:val="both"/>
        <w:rPr>
          <w:rFonts w:ascii="Times New Roman" w:hAnsi="Times New Roman"/>
        </w:rPr>
      </w:pPr>
      <w:r w:rsidRPr="00112DB8">
        <w:rPr>
          <w:rFonts w:ascii="Times New Roman" w:hAnsi="Times New Roman"/>
        </w:rPr>
        <w:t>(7) На зона FATO, която не включва зона TLOF, опознавателната маркировка на вертолетно летище се нанася в зоната FATO така, че да съвпада с центъра на зоната TLOF.</w:t>
      </w:r>
    </w:p>
    <w:p w14:paraId="6B10C1D3" w14:textId="57B22D2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561E1EA" w14:textId="0D9A02A3" w:rsidR="0087729E" w:rsidRPr="00112DB8" w:rsidRDefault="0087729E" w:rsidP="00690FA4">
      <w:pPr>
        <w:spacing w:after="0" w:line="240" w:lineRule="auto"/>
        <w:jc w:val="both"/>
        <w:rPr>
          <w:rFonts w:ascii="Times New Roman" w:hAnsi="Times New Roman"/>
        </w:rPr>
      </w:pPr>
      <w:r w:rsidRPr="0091420A">
        <w:rPr>
          <w:rFonts w:ascii="Times New Roman" w:hAnsi="Times New Roman"/>
          <w:noProof/>
        </w:rPr>
        <w:drawing>
          <wp:inline distT="0" distB="0" distL="0" distR="0" wp14:anchorId="7E37C756" wp14:editId="1DE0B8B1">
            <wp:extent cx="5762859" cy="4785360"/>
            <wp:effectExtent l="0" t="0" r="9525" b="0"/>
            <wp:docPr id="59583551" name="Картина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83551" name="Картина 29"/>
                    <pic:cNvPicPr/>
                  </pic:nvPicPr>
                  <pic:blipFill>
                    <a:blip r:embed="rId83"/>
                    <a:stretch>
                      <a:fillRect/>
                    </a:stretch>
                  </pic:blipFill>
                  <pic:spPr>
                    <a:xfrm>
                      <a:off x="0" y="0"/>
                      <a:ext cx="5776002" cy="4796273"/>
                    </a:xfrm>
                    <a:prstGeom prst="rect">
                      <a:avLst/>
                    </a:prstGeom>
                  </pic:spPr>
                </pic:pic>
              </a:graphicData>
            </a:graphic>
          </wp:inline>
        </w:drawing>
      </w:r>
      <w:r w:rsidR="00847E86">
        <w:rPr>
          <w:rFonts w:ascii="Times New Roman" w:hAnsi="Times New Roman"/>
        </w:rPr>
        <w:t xml:space="preserve"> </w:t>
      </w:r>
    </w:p>
    <w:p w14:paraId="67247F62" w14:textId="001701FD" w:rsidR="0087729E" w:rsidRPr="00112DB8" w:rsidRDefault="001706ED" w:rsidP="00AB3DCB">
      <w:pPr>
        <w:spacing w:after="0" w:line="240" w:lineRule="auto"/>
        <w:jc w:val="center"/>
        <w:rPr>
          <w:rFonts w:ascii="Times New Roman" w:hAnsi="Times New Roman"/>
        </w:rPr>
      </w:pPr>
      <w:r>
        <w:rPr>
          <w:rFonts w:ascii="Times New Roman" w:hAnsi="Times New Roman"/>
        </w:rPr>
        <w:t>Ф</w:t>
      </w:r>
      <w:r w:rsidRPr="00112DB8">
        <w:rPr>
          <w:rFonts w:ascii="Times New Roman" w:hAnsi="Times New Roman"/>
        </w:rPr>
        <w:t>иг</w:t>
      </w:r>
      <w:r w:rsidR="0087729E" w:rsidRPr="00112DB8">
        <w:rPr>
          <w:rFonts w:ascii="Times New Roman" w:hAnsi="Times New Roman"/>
        </w:rPr>
        <w:t xml:space="preserve">. </w:t>
      </w:r>
      <w:r w:rsidR="00E601DD">
        <w:rPr>
          <w:rFonts w:ascii="Times New Roman" w:hAnsi="Times New Roman"/>
        </w:rPr>
        <w:t>72</w:t>
      </w:r>
      <w:r w:rsidR="0087729E" w:rsidRPr="00112DB8">
        <w:rPr>
          <w:rFonts w:ascii="Times New Roman" w:hAnsi="Times New Roman"/>
        </w:rPr>
        <w:t>. Съвместена опознавателна маркировка, маркировка на прицелната точка за кацане и маркировка на периметъра на зоната FATO на вертолетно летище.</w:t>
      </w:r>
    </w:p>
    <w:p w14:paraId="76018B1D" w14:textId="77777777" w:rsidR="0087729E" w:rsidRPr="00112DB8" w:rsidRDefault="0087729E">
      <w:pPr>
        <w:widowControl w:val="0"/>
        <w:autoSpaceDE w:val="0"/>
        <w:autoSpaceDN w:val="0"/>
        <w:adjustRightInd w:val="0"/>
        <w:spacing w:after="0" w:line="240" w:lineRule="auto"/>
        <w:ind w:firstLine="480"/>
        <w:jc w:val="both"/>
        <w:rPr>
          <w:rFonts w:ascii="Times New Roman" w:hAnsi="Times New Roman"/>
          <w:kern w:val="0"/>
          <w:lang w:val="x-none"/>
        </w:rPr>
      </w:pPr>
    </w:p>
    <w:p w14:paraId="19537EB9" w14:textId="4999FC2B" w:rsidR="0087729E" w:rsidRPr="00112DB8" w:rsidRDefault="0087729E" w:rsidP="0087729E">
      <w:pPr>
        <w:spacing w:after="0" w:line="240" w:lineRule="auto"/>
        <w:ind w:firstLine="708"/>
        <w:jc w:val="both"/>
        <w:rPr>
          <w:rFonts w:ascii="Times New Roman" w:hAnsi="Times New Roman"/>
        </w:rPr>
      </w:pPr>
      <w:r w:rsidRPr="00112DB8">
        <w:rPr>
          <w:rFonts w:ascii="Times New Roman" w:hAnsi="Times New Roman"/>
          <w:b/>
          <w:bCs/>
        </w:rPr>
        <w:t xml:space="preserve">Чл. </w:t>
      </w:r>
      <w:r w:rsidR="002515EB">
        <w:rPr>
          <w:rFonts w:ascii="Times New Roman" w:hAnsi="Times New Roman"/>
          <w:b/>
          <w:bCs/>
        </w:rPr>
        <w:t>60</w:t>
      </w:r>
      <w:r w:rsidR="0003374E">
        <w:rPr>
          <w:rFonts w:ascii="Times New Roman" w:hAnsi="Times New Roman"/>
          <w:b/>
          <w:bCs/>
        </w:rPr>
        <w:t>6</w:t>
      </w:r>
      <w:r w:rsidRPr="00112DB8">
        <w:rPr>
          <w:rFonts w:ascii="Times New Roman" w:hAnsi="Times New Roman"/>
        </w:rPr>
        <w:t xml:space="preserve">. (1) Опознавателната маркировка за вертолетно летище със зона FATO от тип ПИК се нанася в зоната FATO, а когато се използва заедно с маркировката, обозначаваща зоната FATO, се нанася в двата края на зоната FATO, както е показано на </w:t>
      </w:r>
      <w:r w:rsidRPr="00112DB8">
        <w:rPr>
          <w:rFonts w:ascii="Times New Roman" w:hAnsi="Times New Roman"/>
          <w:color w:val="000000" w:themeColor="text1"/>
        </w:rPr>
        <w:t xml:space="preserve">фиг. </w:t>
      </w:r>
      <w:r w:rsidR="00E601DD">
        <w:rPr>
          <w:rFonts w:ascii="Times New Roman" w:hAnsi="Times New Roman"/>
          <w:color w:val="000000" w:themeColor="text1"/>
        </w:rPr>
        <w:t>72</w:t>
      </w:r>
      <w:r w:rsidRPr="00112DB8">
        <w:rPr>
          <w:rFonts w:ascii="Times New Roman" w:hAnsi="Times New Roman"/>
        </w:rPr>
        <w:t>.</w:t>
      </w:r>
    </w:p>
    <w:p w14:paraId="33313D40" w14:textId="4B5BB1CE" w:rsidR="0087729E" w:rsidRPr="00112DB8" w:rsidRDefault="0087729E" w:rsidP="0087729E">
      <w:pPr>
        <w:spacing w:after="0" w:line="240" w:lineRule="auto"/>
        <w:ind w:firstLine="708"/>
        <w:jc w:val="both"/>
        <w:rPr>
          <w:rFonts w:ascii="Times New Roman" w:hAnsi="Times New Roman"/>
        </w:rPr>
      </w:pPr>
      <w:r w:rsidRPr="00112DB8">
        <w:rPr>
          <w:rFonts w:ascii="Times New Roman" w:hAnsi="Times New Roman"/>
        </w:rPr>
        <w:t xml:space="preserve">(2) Маркировката за идентифициране на вертолетно летище, с изключение на маркировка за вертолетно летище при болница, се състои от буквата „Н“ в бяло. Размерите на маркировката под формата на буквата „Н“ не са по-малки от размерите, посочени на </w:t>
      </w:r>
      <w:r w:rsidRPr="00112DB8">
        <w:rPr>
          <w:rFonts w:ascii="Times New Roman" w:hAnsi="Times New Roman"/>
          <w:color w:val="000000" w:themeColor="text1"/>
        </w:rPr>
        <w:t xml:space="preserve">фиг. </w:t>
      </w:r>
      <w:r w:rsidR="00E601DD">
        <w:rPr>
          <w:rFonts w:ascii="Times New Roman" w:hAnsi="Times New Roman"/>
          <w:color w:val="000000" w:themeColor="text1"/>
        </w:rPr>
        <w:t>72</w:t>
      </w:r>
      <w:r w:rsidRPr="00112DB8">
        <w:rPr>
          <w:rFonts w:ascii="Times New Roman" w:hAnsi="Times New Roman"/>
          <w:color w:val="000000" w:themeColor="text1"/>
        </w:rPr>
        <w:t>. К</w:t>
      </w:r>
      <w:r w:rsidRPr="00112DB8">
        <w:rPr>
          <w:rFonts w:ascii="Times New Roman" w:hAnsi="Times New Roman"/>
        </w:rPr>
        <w:t xml:space="preserve">огато тази маркировка се използва за зона FATO от тип ПИК, нейните размери се утрояват, както е показано на </w:t>
      </w:r>
      <w:r w:rsidRPr="00112DB8">
        <w:rPr>
          <w:rFonts w:ascii="Times New Roman" w:hAnsi="Times New Roman"/>
          <w:color w:val="000000" w:themeColor="text1"/>
        </w:rPr>
        <w:t xml:space="preserve">фиг. </w:t>
      </w:r>
      <w:r w:rsidR="002639EB">
        <w:rPr>
          <w:rFonts w:ascii="Times New Roman" w:hAnsi="Times New Roman"/>
          <w:color w:val="000000" w:themeColor="text1"/>
        </w:rPr>
        <w:t>7</w:t>
      </w:r>
      <w:r w:rsidR="001A5444">
        <w:rPr>
          <w:rFonts w:ascii="Times New Roman" w:hAnsi="Times New Roman"/>
          <w:color w:val="000000" w:themeColor="text1"/>
        </w:rPr>
        <w:t>7</w:t>
      </w:r>
      <w:r w:rsidRPr="00112DB8">
        <w:rPr>
          <w:rFonts w:ascii="Times New Roman" w:hAnsi="Times New Roman"/>
        </w:rPr>
        <w:t>.</w:t>
      </w:r>
    </w:p>
    <w:p w14:paraId="03078304" w14:textId="2FCFC1A0" w:rsidR="0087729E" w:rsidRPr="00112DB8" w:rsidRDefault="0087729E" w:rsidP="0087729E">
      <w:pPr>
        <w:spacing w:after="0" w:line="240" w:lineRule="auto"/>
        <w:ind w:firstLine="708"/>
        <w:jc w:val="both"/>
        <w:rPr>
          <w:rFonts w:ascii="Times New Roman" w:hAnsi="Times New Roman"/>
        </w:rPr>
      </w:pPr>
      <w:r w:rsidRPr="00112DB8">
        <w:rPr>
          <w:rFonts w:ascii="Times New Roman" w:hAnsi="Times New Roman"/>
        </w:rPr>
        <w:t>(3) Опознавателната маркировка за болнично вертолетно летище се състои от буквата „Н“ с червен цвят на фона на бял кръст, образуван от квадрати, прилежащи към всяка от страните на квадрата, включващ в себе си буквата „Н“, както е показано на</w:t>
      </w:r>
      <w:r w:rsidRPr="00112DB8">
        <w:rPr>
          <w:rFonts w:ascii="Times New Roman" w:hAnsi="Times New Roman"/>
          <w:color w:val="000000" w:themeColor="text1"/>
        </w:rPr>
        <w:t xml:space="preserve"> фиг. </w:t>
      </w:r>
      <w:r w:rsidR="00E601DD">
        <w:rPr>
          <w:rFonts w:ascii="Times New Roman" w:hAnsi="Times New Roman"/>
          <w:color w:val="000000" w:themeColor="text1"/>
        </w:rPr>
        <w:t>7</w:t>
      </w:r>
      <w:r w:rsidR="00F9521D">
        <w:rPr>
          <w:rFonts w:ascii="Times New Roman" w:hAnsi="Times New Roman"/>
          <w:color w:val="000000" w:themeColor="text1"/>
        </w:rPr>
        <w:t>3</w:t>
      </w:r>
      <w:r w:rsidR="008A129B" w:rsidRPr="00112DB8">
        <w:rPr>
          <w:rFonts w:ascii="Times New Roman" w:hAnsi="Times New Roman"/>
          <w:color w:val="000000" w:themeColor="text1"/>
        </w:rPr>
        <w:t xml:space="preserve"> </w:t>
      </w:r>
      <w:r w:rsidRPr="00112DB8">
        <w:rPr>
          <w:rFonts w:ascii="Times New Roman" w:hAnsi="Times New Roman"/>
          <w:color w:val="000000" w:themeColor="text1"/>
        </w:rPr>
        <w:t xml:space="preserve">и фиг. </w:t>
      </w:r>
      <w:r w:rsidR="00E601DD">
        <w:rPr>
          <w:rFonts w:ascii="Times New Roman" w:hAnsi="Times New Roman"/>
          <w:color w:val="000000" w:themeColor="text1"/>
        </w:rPr>
        <w:t>7</w:t>
      </w:r>
      <w:r w:rsidR="00F9521D">
        <w:rPr>
          <w:rFonts w:ascii="Times New Roman" w:hAnsi="Times New Roman"/>
          <w:color w:val="000000" w:themeColor="text1"/>
        </w:rPr>
        <w:t>4</w:t>
      </w:r>
      <w:r w:rsidRPr="00112DB8">
        <w:rPr>
          <w:rFonts w:ascii="Times New Roman" w:hAnsi="Times New Roman"/>
          <w:color w:val="000000" w:themeColor="text1"/>
        </w:rPr>
        <w:t>.</w:t>
      </w:r>
    </w:p>
    <w:p w14:paraId="5239DDDC" w14:textId="5043D5EA" w:rsidR="0087729E" w:rsidRPr="00112DB8" w:rsidRDefault="0087729E" w:rsidP="0087729E">
      <w:pPr>
        <w:spacing w:after="0" w:line="240" w:lineRule="auto"/>
        <w:ind w:firstLine="708"/>
        <w:jc w:val="both"/>
        <w:rPr>
          <w:rFonts w:ascii="Times New Roman" w:hAnsi="Times New Roman"/>
        </w:rPr>
      </w:pPr>
      <w:r w:rsidRPr="00112DB8">
        <w:rPr>
          <w:rFonts w:ascii="Times New Roman" w:hAnsi="Times New Roman"/>
        </w:rPr>
        <w:t>(4) Опознавателната маркировка за вертолетно летище се ориентира така, че напречната линия на буквата „Н“ да е под прав ъгъл с посоката на крайния подход за кацане. На палубно вертолетно летище напречната линия лежи на ъглополовящата на ъгъла, който ограничава сектора, свободен от препятствия, или е успоредна на нея. На необорудвано специално вертолетно летище на борда на кораб, разположено на странична страна на плавателен съд, напречната линия на буквата „Н“ се разполага успоредно на борда на кораба.</w:t>
      </w:r>
    </w:p>
    <w:p w14:paraId="11011D9D" w14:textId="77777777" w:rsidR="0087729E" w:rsidRPr="00112DB8" w:rsidRDefault="0087729E" w:rsidP="0087729E">
      <w:pPr>
        <w:spacing w:after="0" w:line="240" w:lineRule="auto"/>
        <w:ind w:firstLine="708"/>
        <w:jc w:val="both"/>
        <w:rPr>
          <w:rFonts w:ascii="Times New Roman" w:hAnsi="Times New Roman"/>
        </w:rPr>
      </w:pPr>
      <w:r w:rsidRPr="00112DB8">
        <w:rPr>
          <w:rFonts w:ascii="Times New Roman" w:hAnsi="Times New Roman"/>
        </w:rPr>
        <w:t>(5) На палубно вертолетно летище или на вертолетно летище, разположено на кораб, със стойности на D 16,0 m или повече, размерът на летищния опознавателен маркировъчен знак „Н“ е с дължина 4 m и с широчина не повече от 3 m. Широчината на плътната част на буквата е до 0.75 m. Когато стойността на D е по-малка от 16,0 m, размерът на летищния опознавателен маркировъчен знак „Н“ е с 3 m дължина и с обща широчина не повече от 2.25 m и широчина на плътната част на буквата, но не повече от 0. 5 m.</w:t>
      </w:r>
    </w:p>
    <w:p w14:paraId="4E9BF90E" w14:textId="77777777" w:rsidR="0087729E" w:rsidRPr="00112DB8" w:rsidRDefault="0087729E" w:rsidP="0087729E">
      <w:pPr>
        <w:spacing w:after="0" w:line="240" w:lineRule="auto"/>
        <w:ind w:firstLine="708"/>
        <w:jc w:val="both"/>
        <w:rPr>
          <w:rFonts w:ascii="Times New Roman" w:hAnsi="Times New Roman"/>
        </w:rPr>
      </w:pPr>
    </w:p>
    <w:p w14:paraId="7BB9E077" w14:textId="77777777" w:rsidR="0087729E" w:rsidRPr="00112DB8" w:rsidRDefault="0087729E" w:rsidP="0087729E">
      <w:pPr>
        <w:spacing w:after="0" w:line="240" w:lineRule="auto"/>
        <w:jc w:val="both"/>
        <w:rPr>
          <w:rFonts w:ascii="Times New Roman" w:hAnsi="Times New Roman"/>
        </w:rPr>
      </w:pPr>
      <w:r w:rsidRPr="0091420A">
        <w:rPr>
          <w:rFonts w:ascii="Times New Roman" w:hAnsi="Times New Roman"/>
          <w:noProof/>
        </w:rPr>
        <w:drawing>
          <wp:inline distT="0" distB="0" distL="0" distR="0" wp14:anchorId="09F1C19F" wp14:editId="0D03168D">
            <wp:extent cx="5715000" cy="3698794"/>
            <wp:effectExtent l="0" t="0" r="0" b="0"/>
            <wp:docPr id="1201738365" name="Картина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738365" name="Картина 28"/>
                    <pic:cNvPicPr/>
                  </pic:nvPicPr>
                  <pic:blipFill>
                    <a:blip r:embed="rId84"/>
                    <a:stretch>
                      <a:fillRect/>
                    </a:stretch>
                  </pic:blipFill>
                  <pic:spPr>
                    <a:xfrm>
                      <a:off x="0" y="0"/>
                      <a:ext cx="5726859" cy="3706469"/>
                    </a:xfrm>
                    <a:prstGeom prst="rect">
                      <a:avLst/>
                    </a:prstGeom>
                  </pic:spPr>
                </pic:pic>
              </a:graphicData>
            </a:graphic>
          </wp:inline>
        </w:drawing>
      </w:r>
    </w:p>
    <w:p w14:paraId="603C004C" w14:textId="1E10C748" w:rsidR="0087729E" w:rsidRPr="00112DB8" w:rsidRDefault="000A02BF" w:rsidP="00AB3DCB">
      <w:pPr>
        <w:spacing w:after="0" w:line="240" w:lineRule="auto"/>
        <w:jc w:val="center"/>
        <w:rPr>
          <w:rFonts w:ascii="Times New Roman" w:hAnsi="Times New Roman"/>
        </w:rPr>
      </w:pPr>
      <w:r>
        <w:rPr>
          <w:rFonts w:ascii="Times New Roman" w:hAnsi="Times New Roman"/>
          <w:color w:val="000000" w:themeColor="text1"/>
        </w:rPr>
        <w:t>Ф</w:t>
      </w:r>
      <w:r w:rsidRPr="00112DB8">
        <w:rPr>
          <w:rFonts w:ascii="Times New Roman" w:hAnsi="Times New Roman"/>
          <w:color w:val="000000" w:themeColor="text1"/>
        </w:rPr>
        <w:t>иг</w:t>
      </w:r>
      <w:r w:rsidR="0087729E" w:rsidRPr="00112DB8">
        <w:rPr>
          <w:rFonts w:ascii="Times New Roman" w:hAnsi="Times New Roman"/>
          <w:color w:val="000000" w:themeColor="text1"/>
        </w:rPr>
        <w:t xml:space="preserve">. </w:t>
      </w:r>
      <w:r w:rsidR="00E601DD">
        <w:rPr>
          <w:rFonts w:ascii="Times New Roman" w:hAnsi="Times New Roman"/>
          <w:color w:val="000000" w:themeColor="text1"/>
        </w:rPr>
        <w:t>73</w:t>
      </w:r>
      <w:r w:rsidR="0087729E" w:rsidRPr="00112DB8">
        <w:rPr>
          <w:rFonts w:ascii="Times New Roman" w:hAnsi="Times New Roman"/>
        </w:rPr>
        <w:t>. Опознавателна маркировка за вертолетно летище и болнично вертолетно летище</w:t>
      </w:r>
    </w:p>
    <w:p w14:paraId="7D6DDA1A" w14:textId="77777777" w:rsidR="00C53A08"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C6C5DD0" w14:textId="38AA6EEA" w:rsidR="00197E20" w:rsidRPr="001E5DC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E5DC9">
        <w:rPr>
          <w:rFonts w:ascii="Times New Roman" w:hAnsi="Times New Roman"/>
          <w:b/>
          <w:bCs/>
          <w:kern w:val="0"/>
          <w:lang w:val="x-none"/>
        </w:rPr>
        <w:t>Раздел III</w:t>
      </w:r>
    </w:p>
    <w:p w14:paraId="4457DC90" w14:textId="77777777" w:rsidR="00197E20" w:rsidRPr="001E5DC9"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E5DC9">
        <w:rPr>
          <w:rFonts w:ascii="Times New Roman" w:hAnsi="Times New Roman"/>
          <w:b/>
          <w:bCs/>
          <w:kern w:val="0"/>
          <w:lang w:val="x-none"/>
        </w:rPr>
        <w:t>Mаркировка на максимално допустимата маса</w:t>
      </w:r>
    </w:p>
    <w:p w14:paraId="79B55EA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DFCD415" w14:textId="04B9CF3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2515EB">
        <w:rPr>
          <w:rFonts w:ascii="Times New Roman" w:hAnsi="Times New Roman"/>
          <w:b/>
          <w:bCs/>
          <w:kern w:val="0"/>
        </w:rPr>
        <w:t>60</w:t>
      </w:r>
      <w:r w:rsidR="001E5DC9">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Върху вертолетно летище, издигнато над повърхността, и върху </w:t>
      </w:r>
      <w:r w:rsidR="00784874">
        <w:rPr>
          <w:rFonts w:ascii="Times New Roman" w:hAnsi="Times New Roman"/>
          <w:kern w:val="0"/>
          <w:lang w:val="x-none"/>
        </w:rPr>
        <w:t>палубно</w:t>
      </w:r>
      <w:r w:rsidRPr="00112DB8">
        <w:rPr>
          <w:rFonts w:ascii="Times New Roman" w:hAnsi="Times New Roman"/>
          <w:kern w:val="0"/>
          <w:lang w:val="x-none"/>
        </w:rPr>
        <w:t xml:space="preserve"> </w:t>
      </w:r>
      <w:r w:rsidR="00784874">
        <w:rPr>
          <w:rFonts w:ascii="Times New Roman" w:hAnsi="Times New Roman"/>
          <w:kern w:val="0"/>
          <w:lang w:val="x-none"/>
        </w:rPr>
        <w:t>вертолетно летище</w:t>
      </w:r>
      <w:r w:rsidRPr="00112DB8">
        <w:rPr>
          <w:rFonts w:ascii="Times New Roman" w:hAnsi="Times New Roman"/>
          <w:kern w:val="0"/>
          <w:lang w:val="x-none"/>
        </w:rPr>
        <w:t xml:space="preserve"> се нанася маркировка на максимално допустимата маса.</w:t>
      </w:r>
    </w:p>
    <w:p w14:paraId="2760F216" w14:textId="674FB52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2515EB">
        <w:rPr>
          <w:rFonts w:ascii="Times New Roman" w:hAnsi="Times New Roman"/>
          <w:b/>
          <w:bCs/>
          <w:kern w:val="0"/>
        </w:rPr>
        <w:t>60</w:t>
      </w:r>
      <w:r w:rsidR="001E5DC9">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Маркировката на максимално допустимата маса се разполага в рамките на зоната за приземяване и излитане така, че добре да се чете от посоката, която е предпочитана за крайния подход за кацане.</w:t>
      </w:r>
    </w:p>
    <w:p w14:paraId="4D340245" w14:textId="77E5147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2515EB">
        <w:rPr>
          <w:rFonts w:ascii="Times New Roman" w:hAnsi="Times New Roman"/>
          <w:b/>
          <w:bCs/>
          <w:kern w:val="0"/>
        </w:rPr>
        <w:t>60</w:t>
      </w:r>
      <w:r w:rsidR="00731EBC">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Маркировката на максимално допустимата маса се състои от едноцифрено, двуцифрено или трицифрено число.</w:t>
      </w:r>
    </w:p>
    <w:p w14:paraId="5F47E775" w14:textId="0E1EF3D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907FCC" w:rsidRPr="00112DB8">
        <w:rPr>
          <w:rFonts w:ascii="Times New Roman" w:hAnsi="Times New Roman"/>
          <w:kern w:val="0"/>
        </w:rPr>
        <w:t xml:space="preserve">  </w:t>
      </w:r>
      <w:r w:rsidRPr="00112DB8">
        <w:rPr>
          <w:rFonts w:ascii="Times New Roman" w:hAnsi="Times New Roman"/>
          <w:kern w:val="0"/>
          <w:lang w:val="x-none"/>
        </w:rPr>
        <w:t>(2) Маркировката по ал. 1 посочва максимално допустимата маса в тонове</w:t>
      </w:r>
      <w:r w:rsidR="002F1ACA">
        <w:rPr>
          <w:rFonts w:ascii="Times New Roman" w:hAnsi="Times New Roman"/>
          <w:kern w:val="0"/>
        </w:rPr>
        <w:t>.</w:t>
      </w:r>
    </w:p>
    <w:p w14:paraId="4AEA646F" w14:textId="77777777" w:rsidR="001E5DC9" w:rsidRDefault="0087729E" w:rsidP="00907FCC">
      <w:pPr>
        <w:spacing w:after="0" w:line="240" w:lineRule="auto"/>
        <w:ind w:firstLine="708"/>
        <w:jc w:val="both"/>
        <w:rPr>
          <w:rFonts w:ascii="Times New Roman" w:hAnsi="Times New Roman"/>
          <w:kern w:val="0"/>
          <w:lang w:val="x-none"/>
        </w:rPr>
      </w:pPr>
      <w:r w:rsidRPr="00112DB8">
        <w:rPr>
          <w:rFonts w:ascii="Times New Roman" w:hAnsi="Times New Roman"/>
          <w:kern w:val="0"/>
        </w:rPr>
        <w:t xml:space="preserve"> (</w:t>
      </w:r>
      <w:r w:rsidRPr="00112DB8">
        <w:rPr>
          <w:rFonts w:ascii="Times New Roman" w:hAnsi="Times New Roman"/>
          <w:kern w:val="0"/>
          <w:lang w:val="x-none"/>
        </w:rPr>
        <w:t>3) Максимално допустимата маса следва да се указва със закръгляване до 100 kg. Стойностите се изразяват с точност до един десетичен знак и се закръгляват до 100 kg, след което се поставя буквата „t“.</w:t>
      </w:r>
    </w:p>
    <w:p w14:paraId="4446FC62" w14:textId="66CFE32D" w:rsidR="00907FCC" w:rsidRPr="00112DB8" w:rsidRDefault="0087729E" w:rsidP="00907FCC">
      <w:pPr>
        <w:spacing w:after="0" w:line="240" w:lineRule="auto"/>
        <w:ind w:firstLine="708"/>
        <w:jc w:val="both"/>
        <w:rPr>
          <w:rFonts w:ascii="Times New Roman" w:hAnsi="Times New Roman"/>
        </w:rPr>
      </w:pPr>
      <w:r w:rsidRPr="00112DB8">
        <w:rPr>
          <w:rFonts w:ascii="Times New Roman" w:hAnsi="Times New Roman"/>
          <w:kern w:val="0"/>
          <w:lang w:val="x-none"/>
        </w:rPr>
        <w:t xml:space="preserve"> </w:t>
      </w:r>
      <w:r w:rsidR="00731EBC">
        <w:rPr>
          <w:rFonts w:ascii="Times New Roman" w:hAnsi="Times New Roman"/>
          <w:kern w:val="0"/>
          <w:lang w:val="en-US"/>
        </w:rPr>
        <w:t>(</w:t>
      </w:r>
      <w:r w:rsidR="00907FCC" w:rsidRPr="00112DB8">
        <w:rPr>
          <w:rFonts w:ascii="Times New Roman" w:hAnsi="Times New Roman"/>
        </w:rPr>
        <w:t>4) При указване на максимално допустимата маса, закръглена до 100 kg, следва да се обозначи десетичния знак във вид на квадрат със страна 30 cm.</w:t>
      </w:r>
    </w:p>
    <w:p w14:paraId="724D1AFC" w14:textId="4DF996E8" w:rsidR="00907FCC" w:rsidRPr="00112DB8" w:rsidRDefault="00907FCC" w:rsidP="00907FCC">
      <w:pPr>
        <w:spacing w:after="0" w:line="240" w:lineRule="auto"/>
        <w:ind w:firstLine="708"/>
        <w:jc w:val="both"/>
        <w:rPr>
          <w:rFonts w:ascii="Times New Roman" w:hAnsi="Times New Roman"/>
        </w:rPr>
      </w:pPr>
      <w:r w:rsidRPr="00112DB8">
        <w:rPr>
          <w:rFonts w:ascii="Times New Roman" w:hAnsi="Times New Roman"/>
        </w:rPr>
        <w:t xml:space="preserve">(5) При всички зони FATO, освен зони FATO от тип ПИК, за стойност на D над 30 m цветът на цифровите и буквените знаци на маркировката е контрастен спрямо фона, а самите цифри и букви имат формата и размерите, посочени на фиг. </w:t>
      </w:r>
      <w:r w:rsidR="001A5444">
        <w:rPr>
          <w:rFonts w:ascii="Times New Roman" w:hAnsi="Times New Roman"/>
        </w:rPr>
        <w:t>75</w:t>
      </w:r>
      <w:r w:rsidRPr="00112DB8">
        <w:rPr>
          <w:rFonts w:ascii="Times New Roman" w:hAnsi="Times New Roman"/>
        </w:rPr>
        <w:t xml:space="preserve">. </w:t>
      </w:r>
    </w:p>
    <w:p w14:paraId="13111828" w14:textId="77777777" w:rsidR="00907FCC" w:rsidRPr="00112DB8" w:rsidRDefault="00907FCC" w:rsidP="00907FCC">
      <w:pPr>
        <w:spacing w:after="0" w:line="240" w:lineRule="auto"/>
        <w:ind w:firstLine="708"/>
        <w:jc w:val="both"/>
        <w:rPr>
          <w:rFonts w:ascii="Times New Roman" w:hAnsi="Times New Roman"/>
        </w:rPr>
      </w:pPr>
      <w:r w:rsidRPr="00112DB8">
        <w:rPr>
          <w:rFonts w:ascii="Times New Roman" w:hAnsi="Times New Roman"/>
        </w:rPr>
        <w:t>(6) За стойности на D между 15 и 30 m дължината на буквите на маркировъчните знаци е не по-малка от 90 cm, а за стойности на D по-малки</w:t>
      </w:r>
      <w:r w:rsidRPr="0091420A">
        <w:rPr>
          <w:rFonts w:ascii="Times New Roman" w:hAnsi="Times New Roman"/>
        </w:rPr>
        <w:t xml:space="preserve"> </w:t>
      </w:r>
      <w:r w:rsidRPr="00112DB8">
        <w:rPr>
          <w:rFonts w:ascii="Times New Roman" w:hAnsi="Times New Roman"/>
        </w:rPr>
        <w:t>от 15 m дължината на буквите на маркировъчните знаци е не по-малка от 60 cm с пропорционално намаляване на тяхната широчина и дебелина.</w:t>
      </w:r>
    </w:p>
    <w:p w14:paraId="11D86B82" w14:textId="7B1F1A3E" w:rsidR="00907FCC" w:rsidRPr="0091420A" w:rsidRDefault="00907FCC" w:rsidP="00907FCC">
      <w:pPr>
        <w:spacing w:after="0" w:line="240" w:lineRule="auto"/>
        <w:ind w:firstLine="708"/>
        <w:jc w:val="both"/>
        <w:rPr>
          <w:rFonts w:ascii="Times New Roman" w:hAnsi="Times New Roman"/>
        </w:rPr>
      </w:pPr>
      <w:r w:rsidRPr="00112DB8">
        <w:rPr>
          <w:rFonts w:ascii="Times New Roman" w:hAnsi="Times New Roman"/>
        </w:rPr>
        <w:t xml:space="preserve">(7) При зони FATO от тип ПИК цветът на цифрите и буквите на маркировъчните знаци контрастира с цветовия фон, а те имат формата и размерите, дадени на фиг. </w:t>
      </w:r>
      <w:r w:rsidR="001A5444">
        <w:rPr>
          <w:rFonts w:ascii="Times New Roman" w:hAnsi="Times New Roman"/>
        </w:rPr>
        <w:t>75</w:t>
      </w:r>
      <w:r w:rsidRPr="00112DB8">
        <w:rPr>
          <w:rFonts w:ascii="Times New Roman" w:hAnsi="Times New Roman"/>
        </w:rPr>
        <w:t>.</w:t>
      </w:r>
    </w:p>
    <w:p w14:paraId="36A11DD0" w14:textId="77777777" w:rsidR="00907FCC" w:rsidRPr="0091420A" w:rsidRDefault="00907FCC" w:rsidP="00907FCC">
      <w:pPr>
        <w:spacing w:after="0" w:line="240" w:lineRule="auto"/>
        <w:jc w:val="center"/>
        <w:rPr>
          <w:rFonts w:ascii="Times New Roman" w:hAnsi="Times New Roman"/>
        </w:rPr>
      </w:pPr>
      <w:r w:rsidRPr="0091420A">
        <w:rPr>
          <w:rFonts w:ascii="Times New Roman" w:hAnsi="Times New Roman"/>
          <w:noProof/>
        </w:rPr>
        <w:drawing>
          <wp:inline distT="0" distB="0" distL="0" distR="0" wp14:anchorId="3A7A7BB6" wp14:editId="299A2DE7">
            <wp:extent cx="4476083" cy="4267575"/>
            <wp:effectExtent l="0" t="0" r="1270" b="0"/>
            <wp:docPr id="1397518118" name="Картина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518118" name="Картина 30"/>
                    <pic:cNvPicPr/>
                  </pic:nvPicPr>
                  <pic:blipFill>
                    <a:blip r:embed="rId85"/>
                    <a:stretch>
                      <a:fillRect/>
                    </a:stretch>
                  </pic:blipFill>
                  <pic:spPr>
                    <a:xfrm>
                      <a:off x="0" y="0"/>
                      <a:ext cx="4494173" cy="4284823"/>
                    </a:xfrm>
                    <a:prstGeom prst="rect">
                      <a:avLst/>
                    </a:prstGeom>
                  </pic:spPr>
                </pic:pic>
              </a:graphicData>
            </a:graphic>
          </wp:inline>
        </w:drawing>
      </w:r>
    </w:p>
    <w:p w14:paraId="5E018842" w14:textId="733EC62A" w:rsidR="00907FCC" w:rsidRPr="00112DB8" w:rsidRDefault="00907FCC" w:rsidP="00AB3DCB">
      <w:pPr>
        <w:spacing w:after="0" w:line="240" w:lineRule="auto"/>
        <w:jc w:val="center"/>
        <w:rPr>
          <w:rFonts w:ascii="Times New Roman" w:hAnsi="Times New Roman"/>
        </w:rPr>
      </w:pPr>
      <w:r w:rsidRPr="00112DB8">
        <w:rPr>
          <w:rFonts w:ascii="Times New Roman" w:hAnsi="Times New Roman"/>
        </w:rPr>
        <w:t xml:space="preserve">Фиг. </w:t>
      </w:r>
      <w:r w:rsidR="00E601DD">
        <w:rPr>
          <w:rFonts w:ascii="Times New Roman" w:hAnsi="Times New Roman"/>
        </w:rPr>
        <w:t>74</w:t>
      </w:r>
      <w:r w:rsidRPr="00112DB8">
        <w:rPr>
          <w:rFonts w:ascii="Times New Roman" w:hAnsi="Times New Roman"/>
        </w:rPr>
        <w:t>. Опознавателна маркировка за зоната FATO от тип ПИК със зоната TLOF</w:t>
      </w:r>
    </w:p>
    <w:p w14:paraId="7BD521B1" w14:textId="2BE25EE5" w:rsidR="00907FCC" w:rsidRPr="00112DB8" w:rsidRDefault="00907FCC" w:rsidP="00AB3DCB">
      <w:pPr>
        <w:spacing w:after="0" w:line="240" w:lineRule="auto"/>
        <w:jc w:val="center"/>
        <w:rPr>
          <w:rFonts w:ascii="Times New Roman" w:hAnsi="Times New Roman"/>
        </w:rPr>
      </w:pPr>
      <w:r w:rsidRPr="00112DB8">
        <w:rPr>
          <w:rFonts w:ascii="Times New Roman" w:hAnsi="Times New Roman"/>
        </w:rPr>
        <w:t>и маркировка на прицелната точка за кацане на вертолетно летище и вертолетно летище при болница.</w:t>
      </w:r>
    </w:p>
    <w:p w14:paraId="177963AD" w14:textId="77777777" w:rsidR="00907FCC" w:rsidRPr="00112DB8" w:rsidRDefault="00907FCC">
      <w:pPr>
        <w:widowControl w:val="0"/>
        <w:autoSpaceDE w:val="0"/>
        <w:autoSpaceDN w:val="0"/>
        <w:adjustRightInd w:val="0"/>
        <w:spacing w:after="0" w:line="240" w:lineRule="auto"/>
        <w:jc w:val="center"/>
        <w:rPr>
          <w:rFonts w:ascii="Times New Roman" w:hAnsi="Times New Roman"/>
          <w:kern w:val="0"/>
        </w:rPr>
      </w:pPr>
    </w:p>
    <w:p w14:paraId="19AB54BE" w14:textId="77777777" w:rsidR="0087729E" w:rsidRPr="00112DB8" w:rsidRDefault="0087729E">
      <w:pPr>
        <w:widowControl w:val="0"/>
        <w:autoSpaceDE w:val="0"/>
        <w:autoSpaceDN w:val="0"/>
        <w:adjustRightInd w:val="0"/>
        <w:spacing w:after="0" w:line="240" w:lineRule="auto"/>
        <w:ind w:firstLine="480"/>
        <w:jc w:val="both"/>
        <w:rPr>
          <w:rFonts w:ascii="Times New Roman" w:hAnsi="Times New Roman"/>
          <w:kern w:val="0"/>
          <w:lang w:val="x-none"/>
        </w:rPr>
      </w:pPr>
    </w:p>
    <w:p w14:paraId="382A3E0F" w14:textId="77777777" w:rsidR="00197E20" w:rsidRPr="00731EB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731EBC">
        <w:rPr>
          <w:rFonts w:ascii="Times New Roman" w:hAnsi="Times New Roman"/>
          <w:b/>
          <w:bCs/>
          <w:kern w:val="0"/>
          <w:lang w:val="x-none"/>
        </w:rPr>
        <w:t xml:space="preserve"> Раздел IV</w:t>
      </w:r>
    </w:p>
    <w:p w14:paraId="479BA8CE" w14:textId="77777777" w:rsidR="00197E20" w:rsidRPr="00731EBC" w:rsidRDefault="00197E20">
      <w:pPr>
        <w:widowControl w:val="0"/>
        <w:autoSpaceDE w:val="0"/>
        <w:autoSpaceDN w:val="0"/>
        <w:adjustRightInd w:val="0"/>
        <w:spacing w:after="0" w:line="240" w:lineRule="auto"/>
        <w:jc w:val="center"/>
        <w:rPr>
          <w:rFonts w:ascii="Times New Roman" w:hAnsi="Times New Roman"/>
          <w:b/>
          <w:bCs/>
          <w:kern w:val="0"/>
          <w:lang w:val="x-none"/>
        </w:rPr>
      </w:pPr>
      <w:r w:rsidRPr="00731EBC">
        <w:rPr>
          <w:rFonts w:ascii="Times New Roman" w:hAnsi="Times New Roman"/>
          <w:b/>
          <w:bCs/>
          <w:kern w:val="0"/>
          <w:lang w:val="x-none"/>
        </w:rPr>
        <w:t>Маркировка за максимално допустима D стойност</w:t>
      </w:r>
    </w:p>
    <w:p w14:paraId="39A7BB2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026D7A4" w14:textId="4A452D06" w:rsidR="00241F4E" w:rsidRPr="00112DB8" w:rsidRDefault="00241F4E" w:rsidP="00C53A08">
      <w:pPr>
        <w:spacing w:after="0" w:line="240" w:lineRule="auto"/>
        <w:ind w:firstLine="567"/>
        <w:jc w:val="both"/>
        <w:rPr>
          <w:rFonts w:ascii="Times New Roman" w:hAnsi="Times New Roman"/>
        </w:rPr>
      </w:pPr>
      <w:r w:rsidRPr="00112DB8">
        <w:rPr>
          <w:rFonts w:ascii="Times New Roman" w:hAnsi="Times New Roman"/>
          <w:b/>
          <w:bCs/>
        </w:rPr>
        <w:t xml:space="preserve">Чл. </w:t>
      </w:r>
      <w:r w:rsidR="002515EB">
        <w:rPr>
          <w:rFonts w:ascii="Times New Roman" w:hAnsi="Times New Roman"/>
          <w:b/>
          <w:bCs/>
        </w:rPr>
        <w:t>6</w:t>
      </w:r>
      <w:r w:rsidR="00731EBC">
        <w:rPr>
          <w:rFonts w:ascii="Times New Roman" w:hAnsi="Times New Roman"/>
          <w:b/>
          <w:bCs/>
        </w:rPr>
        <w:t>1</w:t>
      </w:r>
      <w:r w:rsidR="002515EB">
        <w:rPr>
          <w:rFonts w:ascii="Times New Roman" w:hAnsi="Times New Roman"/>
          <w:b/>
          <w:bCs/>
        </w:rPr>
        <w:t>0.</w:t>
      </w:r>
      <w:r w:rsidRPr="00112DB8">
        <w:rPr>
          <w:rFonts w:ascii="Times New Roman" w:hAnsi="Times New Roman"/>
        </w:rPr>
        <w:t xml:space="preserve"> (1) За всички зони FATO, освен за зоните FATO от тип ПИК, на палубно вертолетно летище (helideck) и вертолетно летище на борда на кораб (shipboard heliport) се маркира стойността на D. </w:t>
      </w:r>
    </w:p>
    <w:p w14:paraId="5C35C1A3" w14:textId="14461194" w:rsidR="00241F4E" w:rsidRPr="00112DB8" w:rsidRDefault="00731EBC" w:rsidP="0091420A">
      <w:pPr>
        <w:widowControl w:val="0"/>
        <w:autoSpaceDE w:val="0"/>
        <w:autoSpaceDN w:val="0"/>
        <w:adjustRightInd w:val="0"/>
        <w:spacing w:after="0" w:line="240" w:lineRule="auto"/>
        <w:jc w:val="both"/>
        <w:rPr>
          <w:rFonts w:ascii="Times New Roman" w:hAnsi="Times New Roman"/>
          <w:kern w:val="0"/>
          <w:lang w:val="x-none"/>
        </w:rPr>
      </w:pPr>
      <w:r>
        <w:rPr>
          <w:rFonts w:ascii="Times New Roman" w:hAnsi="Times New Roman"/>
        </w:rPr>
        <w:tab/>
      </w:r>
      <w:r w:rsidR="00241F4E" w:rsidRPr="00112DB8">
        <w:rPr>
          <w:rFonts w:ascii="Times New Roman" w:hAnsi="Times New Roman"/>
        </w:rPr>
        <w:t>(2) На вертолетни летища, разположени на нивото на земната повърхност и вертолетни летища, издигнати над земната повърхност (surface-level and elevated heliports) се нанася маркировка за стойността на D, освен когато летището е със зона FATO от тип ПИК.</w:t>
      </w:r>
    </w:p>
    <w:p w14:paraId="7190B6F9" w14:textId="5ADD0B15" w:rsidR="000F77C0" w:rsidRPr="00112DB8" w:rsidRDefault="00197E20" w:rsidP="00C53A08">
      <w:pPr>
        <w:spacing w:after="0" w:line="240" w:lineRule="auto"/>
        <w:ind w:firstLine="567"/>
        <w:jc w:val="both"/>
        <w:rPr>
          <w:rFonts w:ascii="Times New Roman" w:hAnsi="Times New Roman"/>
          <w:lang w:val="en-US"/>
        </w:rPr>
      </w:pPr>
      <w:r w:rsidRPr="00112DB8">
        <w:rPr>
          <w:rFonts w:ascii="Times New Roman" w:hAnsi="Times New Roman"/>
          <w:b/>
          <w:bCs/>
          <w:kern w:val="0"/>
          <w:lang w:val="x-none"/>
        </w:rPr>
        <w:t xml:space="preserve"> </w:t>
      </w:r>
      <w:r w:rsidR="000F77C0" w:rsidRPr="00112DB8">
        <w:rPr>
          <w:rFonts w:ascii="Times New Roman" w:hAnsi="Times New Roman"/>
          <w:b/>
          <w:bCs/>
        </w:rPr>
        <w:t xml:space="preserve">Чл. </w:t>
      </w:r>
      <w:r w:rsidR="0038172E">
        <w:rPr>
          <w:rFonts w:ascii="Times New Roman" w:hAnsi="Times New Roman"/>
          <w:b/>
          <w:bCs/>
        </w:rPr>
        <w:t>6</w:t>
      </w:r>
      <w:r w:rsidR="00731EBC">
        <w:rPr>
          <w:rFonts w:ascii="Times New Roman" w:hAnsi="Times New Roman"/>
          <w:b/>
          <w:bCs/>
        </w:rPr>
        <w:t>11</w:t>
      </w:r>
      <w:r w:rsidR="000F77C0" w:rsidRPr="00112DB8">
        <w:rPr>
          <w:rFonts w:ascii="Times New Roman" w:hAnsi="Times New Roman"/>
          <w:b/>
          <w:bCs/>
        </w:rPr>
        <w:t>.</w:t>
      </w:r>
      <w:r w:rsidR="000F77C0" w:rsidRPr="00112DB8">
        <w:rPr>
          <w:rFonts w:ascii="Times New Roman" w:hAnsi="Times New Roman"/>
        </w:rPr>
        <w:t xml:space="preserve"> (1) Маркировката на стойността на D се разполага в границите на зоната TLOF или зоната FATO и се нанася по начин, позволяващ прочитането й от предпочитаната посока на крайния подход за кацане.</w:t>
      </w:r>
    </w:p>
    <w:p w14:paraId="52B5FF1B" w14:textId="7E0028B0" w:rsidR="000F77C0" w:rsidRPr="00112DB8" w:rsidRDefault="000F77C0" w:rsidP="000F77C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rPr>
        <w:t>(2) Когато има няколко направления на крайния етап на подхода за кацане се нанася допълнителна маркировка на стойността на D, така че от направленията на крайния етап на подхода за кацане да бъде прочитана поне от една от тях. На вертолетно летище, разположено отстрани на плавателния съд, което не е оборудвано специално, маркировката на стойността на D се поставя по периметъра на кръга D в направление на 2, 10 и 12 часа при наблюдение от страна на борда на кораба.</w:t>
      </w:r>
    </w:p>
    <w:p w14:paraId="7B82F80C" w14:textId="4DB75B0F" w:rsidR="00197E20" w:rsidRPr="00112DB8" w:rsidRDefault="00197E20" w:rsidP="00C53A08">
      <w:pPr>
        <w:widowControl w:val="0"/>
        <w:autoSpaceDE w:val="0"/>
        <w:autoSpaceDN w:val="0"/>
        <w:adjustRightInd w:val="0"/>
        <w:spacing w:after="0" w:line="240" w:lineRule="auto"/>
        <w:ind w:firstLine="567"/>
        <w:jc w:val="both"/>
        <w:rPr>
          <w:rFonts w:ascii="Times New Roman" w:hAnsi="Times New Roman"/>
          <w:kern w:val="0"/>
        </w:rPr>
      </w:pPr>
      <w:r w:rsidRPr="00112DB8">
        <w:rPr>
          <w:rFonts w:ascii="Times New Roman" w:hAnsi="Times New Roman"/>
          <w:b/>
          <w:bCs/>
          <w:kern w:val="0"/>
          <w:lang w:val="x-none"/>
        </w:rPr>
        <w:t xml:space="preserve"> Чл. </w:t>
      </w:r>
      <w:r w:rsidR="0038172E">
        <w:rPr>
          <w:rFonts w:ascii="Times New Roman" w:hAnsi="Times New Roman"/>
          <w:b/>
          <w:bCs/>
          <w:kern w:val="0"/>
        </w:rPr>
        <w:t>61</w:t>
      </w:r>
      <w:r w:rsidR="008D6B33">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w:t>
      </w:r>
      <w:r w:rsidR="000F77C0" w:rsidRPr="00112DB8">
        <w:rPr>
          <w:rFonts w:ascii="Times New Roman" w:hAnsi="Times New Roman"/>
          <w:kern w:val="0"/>
        </w:rPr>
        <w:t xml:space="preserve">(1) </w:t>
      </w:r>
      <w:r w:rsidR="008D6B33">
        <w:rPr>
          <w:rFonts w:ascii="Times New Roman" w:hAnsi="Times New Roman"/>
          <w:kern w:val="0"/>
        </w:rPr>
        <w:t>С</w:t>
      </w:r>
      <w:r w:rsidR="008D6B33" w:rsidRPr="00112DB8">
        <w:rPr>
          <w:rFonts w:ascii="Times New Roman" w:hAnsi="Times New Roman"/>
          <w:kern w:val="0"/>
          <w:lang w:val="x-none"/>
        </w:rPr>
        <w:t xml:space="preserve">тойността </w:t>
      </w:r>
      <w:r w:rsidRPr="00112DB8">
        <w:rPr>
          <w:rFonts w:ascii="Times New Roman" w:hAnsi="Times New Roman"/>
          <w:kern w:val="0"/>
          <w:lang w:val="x-none"/>
        </w:rPr>
        <w:t xml:space="preserve">D се маркира в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(FATO) с контрастен на нея цвят, който по възможност е бял. </w:t>
      </w:r>
      <w:r w:rsidR="001836F1">
        <w:rPr>
          <w:rFonts w:ascii="Times New Roman" w:hAnsi="Times New Roman"/>
          <w:kern w:val="0"/>
        </w:rPr>
        <w:t>С</w:t>
      </w:r>
      <w:r w:rsidR="001836F1" w:rsidRPr="00112DB8">
        <w:rPr>
          <w:rFonts w:ascii="Times New Roman" w:hAnsi="Times New Roman"/>
          <w:kern w:val="0"/>
          <w:lang w:val="x-none"/>
        </w:rPr>
        <w:t xml:space="preserve">тойността </w:t>
      </w:r>
      <w:r w:rsidRPr="00112DB8">
        <w:rPr>
          <w:rFonts w:ascii="Times New Roman" w:hAnsi="Times New Roman"/>
          <w:kern w:val="0"/>
          <w:lang w:val="x-none"/>
        </w:rPr>
        <w:t>D се закръглява до най-близкото цяло число, като 0,5 се закръглява към по-малкото число. Например 19,5 става 19, а 19,6 става 20.</w:t>
      </w:r>
    </w:p>
    <w:p w14:paraId="3D37F899" w14:textId="41903D35" w:rsidR="000F77C0" w:rsidRPr="00112DB8" w:rsidRDefault="000F77C0">
      <w:pPr>
        <w:widowControl w:val="0"/>
        <w:autoSpaceDE w:val="0"/>
        <w:autoSpaceDN w:val="0"/>
        <w:adjustRightInd w:val="0"/>
        <w:spacing w:after="0" w:line="240" w:lineRule="auto"/>
        <w:ind w:firstLine="480"/>
        <w:jc w:val="both"/>
        <w:rPr>
          <w:rFonts w:ascii="Times New Roman" w:hAnsi="Times New Roman"/>
        </w:rPr>
      </w:pPr>
      <w:r w:rsidRPr="00112DB8">
        <w:rPr>
          <w:rFonts w:ascii="Times New Roman" w:hAnsi="Times New Roman"/>
        </w:rPr>
        <w:t>(2) За стойности на D повече от 30 m цветът на цифровите знаци на маркировката трябва да е контрастен спрямо фона, а формата и размерите им трябва да съответстват на параметрите, посочени в</w:t>
      </w:r>
      <w:r w:rsidR="00C15857">
        <w:rPr>
          <w:rFonts w:ascii="Times New Roman" w:hAnsi="Times New Roman"/>
        </w:rPr>
        <w:t>ъв</w:t>
      </w:r>
      <w:r w:rsidRPr="00112DB8">
        <w:rPr>
          <w:rFonts w:ascii="Times New Roman" w:hAnsi="Times New Roman"/>
        </w:rPr>
        <w:t xml:space="preserve"> </w:t>
      </w:r>
      <w:r w:rsidR="00C15857">
        <w:rPr>
          <w:rFonts w:ascii="Times New Roman" w:hAnsi="Times New Roman"/>
        </w:rPr>
        <w:t>фиг.</w:t>
      </w:r>
      <w:r w:rsidRPr="00112DB8">
        <w:rPr>
          <w:rFonts w:ascii="Times New Roman" w:hAnsi="Times New Roman"/>
        </w:rPr>
        <w:t xml:space="preserve"> </w:t>
      </w:r>
      <w:r w:rsidR="00024AD6">
        <w:rPr>
          <w:rFonts w:ascii="Times New Roman" w:hAnsi="Times New Roman"/>
        </w:rPr>
        <w:t>61</w:t>
      </w:r>
      <w:r w:rsidRPr="00112DB8">
        <w:rPr>
          <w:rFonts w:ascii="Times New Roman" w:hAnsi="Times New Roman"/>
        </w:rPr>
        <w:t>.</w:t>
      </w:r>
    </w:p>
    <w:p w14:paraId="73862B03" w14:textId="5FCC9815" w:rsidR="000F77C0" w:rsidRPr="0091420A" w:rsidRDefault="000F77C0" w:rsidP="000F77C0">
      <w:pPr>
        <w:spacing w:after="0" w:line="240" w:lineRule="auto"/>
        <w:ind w:firstLine="568"/>
        <w:jc w:val="both"/>
        <w:rPr>
          <w:rFonts w:ascii="Times New Roman" w:hAnsi="Times New Roman"/>
        </w:rPr>
      </w:pPr>
      <w:r w:rsidRPr="00112DB8">
        <w:rPr>
          <w:rFonts w:ascii="Times New Roman" w:hAnsi="Times New Roman"/>
        </w:rPr>
        <w:t>(3) За стойности на D между 15 и 30 m височината на буквите на маркировъчните знаци е не по-малка от 90 cm, а за стойности на D по-малки от 15 m дължината на буквите на маркировъчните знаци е не по-малка от 60 cm с пропорционално намаляване на тяхната широчина и дебелина.</w:t>
      </w:r>
    </w:p>
    <w:p w14:paraId="064BE3AF" w14:textId="77777777" w:rsidR="000F77C0" w:rsidRPr="0091420A" w:rsidRDefault="000F77C0">
      <w:pPr>
        <w:widowControl w:val="0"/>
        <w:autoSpaceDE w:val="0"/>
        <w:autoSpaceDN w:val="0"/>
        <w:adjustRightInd w:val="0"/>
        <w:spacing w:after="0" w:line="240" w:lineRule="auto"/>
        <w:ind w:firstLine="480"/>
        <w:jc w:val="both"/>
        <w:rPr>
          <w:rFonts w:ascii="Times New Roman" w:hAnsi="Times New Roman"/>
          <w:kern w:val="0"/>
        </w:rPr>
      </w:pPr>
    </w:p>
    <w:p w14:paraId="6A72D580" w14:textId="25C2657F"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35A88D59" wp14:editId="7F85D37B">
            <wp:extent cx="5764572" cy="5469255"/>
            <wp:effectExtent l="0" t="0" r="7620" b="0"/>
            <wp:docPr id="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15"/>
                    <pic:cNvPicPr>
                      <a:picLocks noChangeAspect="1" noChangeArrowheads="1"/>
                    </pic:cNvPicPr>
                  </pic:nvPicPr>
                  <pic:blipFill>
                    <a:blip r:embed="rId86"/>
                    <a:stretch>
                      <a:fillRect/>
                    </a:stretch>
                  </pic:blipFill>
                  <pic:spPr bwMode="auto">
                    <a:xfrm>
                      <a:off x="0" y="0"/>
                      <a:ext cx="5768288" cy="5472781"/>
                    </a:xfrm>
                    <a:prstGeom prst="rect">
                      <a:avLst/>
                    </a:prstGeom>
                    <a:noFill/>
                    <a:ln>
                      <a:noFill/>
                    </a:ln>
                  </pic:spPr>
                </pic:pic>
              </a:graphicData>
            </a:graphic>
          </wp:inline>
        </w:drawing>
      </w:r>
    </w:p>
    <w:p w14:paraId="5275742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E665F92" w14:textId="5588F97D" w:rsidR="00197E20" w:rsidRPr="00112DB8"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0A5063">
        <w:rPr>
          <w:rFonts w:ascii="Times New Roman" w:hAnsi="Times New Roman"/>
          <w:kern w:val="0"/>
          <w:lang w:val="x-none"/>
        </w:rPr>
        <w:t>75</w:t>
      </w:r>
      <w:r w:rsidRPr="00112DB8">
        <w:rPr>
          <w:rFonts w:ascii="Times New Roman" w:hAnsi="Times New Roman"/>
          <w:kern w:val="0"/>
          <w:lang w:val="x-none"/>
        </w:rPr>
        <w:t>. Форма и размери на цифрите и буквите за маркировка на максимално допустимата</w:t>
      </w:r>
      <w:r w:rsidR="00861BC0">
        <w:rPr>
          <w:rFonts w:ascii="Times New Roman" w:hAnsi="Times New Roman"/>
          <w:kern w:val="0"/>
          <w:lang w:val="x-none"/>
        </w:rPr>
        <w:t xml:space="preserve"> маса</w:t>
      </w:r>
    </w:p>
    <w:p w14:paraId="023A3454" w14:textId="77777777" w:rsidR="00C53A08"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86D54BB" w14:textId="06EB0C0E" w:rsidR="00197E20" w:rsidRPr="001836F1"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836F1">
        <w:rPr>
          <w:rFonts w:ascii="Times New Roman" w:hAnsi="Times New Roman"/>
          <w:b/>
          <w:bCs/>
          <w:kern w:val="0"/>
          <w:lang w:val="x-none"/>
        </w:rPr>
        <w:t>Раздел V</w:t>
      </w:r>
    </w:p>
    <w:p w14:paraId="45586AF7" w14:textId="0F98097E" w:rsidR="00197E20" w:rsidRPr="001836F1" w:rsidRDefault="00197E20">
      <w:pPr>
        <w:widowControl w:val="0"/>
        <w:autoSpaceDE w:val="0"/>
        <w:autoSpaceDN w:val="0"/>
        <w:adjustRightInd w:val="0"/>
        <w:spacing w:after="0" w:line="240" w:lineRule="auto"/>
        <w:jc w:val="center"/>
        <w:rPr>
          <w:rFonts w:ascii="Times New Roman" w:hAnsi="Times New Roman"/>
          <w:b/>
          <w:bCs/>
          <w:kern w:val="0"/>
          <w:lang w:val="x-none"/>
        </w:rPr>
      </w:pPr>
      <w:r w:rsidRPr="001836F1">
        <w:rPr>
          <w:rFonts w:ascii="Times New Roman" w:hAnsi="Times New Roman"/>
          <w:b/>
          <w:bCs/>
          <w:kern w:val="0"/>
          <w:lang w:val="x-none"/>
        </w:rPr>
        <w:t xml:space="preserve">Маркировка или маркери на </w:t>
      </w:r>
      <w:r w:rsidR="00784874" w:rsidRPr="001836F1">
        <w:rPr>
          <w:rFonts w:ascii="Times New Roman" w:hAnsi="Times New Roman"/>
          <w:b/>
          <w:bCs/>
          <w:kern w:val="0"/>
          <w:lang w:val="x-none"/>
        </w:rPr>
        <w:t>зоната за краен етап на подхода за кацане и за излитане</w:t>
      </w:r>
    </w:p>
    <w:p w14:paraId="6C0C682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305C6D7" w14:textId="02D8051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38172E">
        <w:rPr>
          <w:rFonts w:ascii="Times New Roman" w:hAnsi="Times New Roman"/>
          <w:b/>
          <w:bCs/>
          <w:kern w:val="0"/>
        </w:rPr>
        <w:t>61</w:t>
      </w:r>
      <w:r w:rsidR="001836F1">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Маркировката или маркерите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се разполагат върху вертолетнo летище на нивото на повърхността на земята, където дължината на зоната не е ясно разграничима.</w:t>
      </w:r>
    </w:p>
    <w:p w14:paraId="7FA9F201" w14:textId="3447B3D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38172E">
        <w:rPr>
          <w:rFonts w:ascii="Times New Roman" w:hAnsi="Times New Roman"/>
          <w:b/>
          <w:bCs/>
          <w:kern w:val="0"/>
        </w:rPr>
        <w:t>1</w:t>
      </w:r>
      <w:r w:rsidR="001836F1">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Маркировката или маркерите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се разполагат на границата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w:t>
      </w:r>
    </w:p>
    <w:p w14:paraId="727ED6D0" w14:textId="3B95E7DD" w:rsidR="0072041D" w:rsidRPr="00112DB8" w:rsidRDefault="0072041D" w:rsidP="0091420A">
      <w:pPr>
        <w:spacing w:after="0" w:line="240" w:lineRule="auto"/>
        <w:jc w:val="both"/>
        <w:rPr>
          <w:rFonts w:ascii="Times New Roman" w:hAnsi="Times New Roman"/>
        </w:rPr>
      </w:pPr>
      <w:r w:rsidRPr="00112DB8">
        <w:rPr>
          <w:rFonts w:ascii="Times New Roman" w:hAnsi="Times New Roman"/>
          <w:b/>
          <w:bCs/>
          <w:kern w:val="0"/>
        </w:rPr>
        <w:t xml:space="preserve">      </w:t>
      </w:r>
      <w:r w:rsidRPr="00112DB8">
        <w:rPr>
          <w:rFonts w:ascii="Times New Roman" w:hAnsi="Times New Roman"/>
          <w:b/>
          <w:bCs/>
        </w:rPr>
        <w:t>Чл. 6</w:t>
      </w:r>
      <w:r w:rsidR="0038172E">
        <w:rPr>
          <w:rFonts w:ascii="Times New Roman" w:hAnsi="Times New Roman"/>
          <w:b/>
          <w:bCs/>
        </w:rPr>
        <w:t>1</w:t>
      </w:r>
      <w:r w:rsidR="001836F1">
        <w:rPr>
          <w:rFonts w:ascii="Times New Roman" w:hAnsi="Times New Roman"/>
          <w:b/>
          <w:bCs/>
        </w:rPr>
        <w:t>5</w:t>
      </w:r>
      <w:r w:rsidRPr="00112DB8">
        <w:rPr>
          <w:rFonts w:ascii="Times New Roman" w:hAnsi="Times New Roman"/>
        </w:rPr>
        <w:t xml:space="preserve">. Периметърът на зона FATO от тип ПИК се обозначава с маркировъчни знаци и маркери, разделени от равни интервали с дължина не по-голяма от 50 m. Най-малко три маркировъчни знаци или маркери, включително маркировъчен знак или маркер във всеки ъгъл, трябва да се нанасят по всяка страна на периметъра на зоната. Маркерът на границата на зоната FATO от тип ПИК трябва да има размерите, посочени на фиг. </w:t>
      </w:r>
      <w:r w:rsidR="001A5444">
        <w:rPr>
          <w:rFonts w:ascii="Times New Roman" w:hAnsi="Times New Roman"/>
        </w:rPr>
        <w:t>76</w:t>
      </w:r>
      <w:r w:rsidRPr="00112DB8">
        <w:rPr>
          <w:rFonts w:ascii="Times New Roman" w:hAnsi="Times New Roman"/>
        </w:rPr>
        <w:t xml:space="preserve">.   </w:t>
      </w:r>
    </w:p>
    <w:p w14:paraId="0703E7D2" w14:textId="77777777" w:rsidR="0072041D" w:rsidRPr="00112DB8" w:rsidRDefault="0072041D" w:rsidP="0072041D">
      <w:pPr>
        <w:spacing w:after="0" w:line="240" w:lineRule="auto"/>
        <w:ind w:firstLine="708"/>
        <w:jc w:val="both"/>
        <w:rPr>
          <w:rFonts w:ascii="Times New Roman" w:hAnsi="Times New Roman"/>
        </w:rPr>
      </w:pPr>
    </w:p>
    <w:p w14:paraId="3BE11950" w14:textId="77777777" w:rsidR="0072041D" w:rsidRPr="00112DB8" w:rsidRDefault="0072041D" w:rsidP="00AB3DCB">
      <w:pPr>
        <w:spacing w:after="0" w:line="240" w:lineRule="auto"/>
        <w:jc w:val="center"/>
        <w:rPr>
          <w:rFonts w:ascii="Times New Roman" w:hAnsi="Times New Roman"/>
        </w:rPr>
      </w:pPr>
      <w:r w:rsidRPr="0091420A">
        <w:rPr>
          <w:rFonts w:ascii="Times New Roman" w:hAnsi="Times New Roman"/>
          <w:noProof/>
        </w:rPr>
        <w:drawing>
          <wp:inline distT="0" distB="0" distL="0" distR="0" wp14:anchorId="74489B04" wp14:editId="1DB4161C">
            <wp:extent cx="3919771" cy="2638777"/>
            <wp:effectExtent l="0" t="0" r="5080" b="0"/>
            <wp:docPr id="627238628" name="Картина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238628" name="Картина 24"/>
                    <pic:cNvPicPr>
                      <a:picLocks noChangeAspect="1" noChangeArrowheads="1"/>
                    </pic:cNvPicPr>
                  </pic:nvPicPr>
                  <pic:blipFill>
                    <a:blip r:embed="rId87"/>
                    <a:stretch>
                      <a:fillRect/>
                    </a:stretch>
                  </pic:blipFill>
                  <pic:spPr bwMode="auto">
                    <a:xfrm>
                      <a:off x="0" y="0"/>
                      <a:ext cx="3926764" cy="2643485"/>
                    </a:xfrm>
                    <a:prstGeom prst="rect">
                      <a:avLst/>
                    </a:prstGeom>
                    <a:noFill/>
                  </pic:spPr>
                </pic:pic>
              </a:graphicData>
            </a:graphic>
          </wp:inline>
        </w:drawing>
      </w:r>
    </w:p>
    <w:p w14:paraId="4594EA7A" w14:textId="77777777" w:rsidR="0072041D" w:rsidRPr="00112DB8" w:rsidRDefault="0072041D" w:rsidP="0072041D">
      <w:pPr>
        <w:spacing w:after="0" w:line="240" w:lineRule="auto"/>
        <w:ind w:firstLine="708"/>
        <w:jc w:val="both"/>
        <w:rPr>
          <w:rFonts w:ascii="Times New Roman" w:hAnsi="Times New Roman"/>
        </w:rPr>
      </w:pPr>
    </w:p>
    <w:p w14:paraId="7CF4310B" w14:textId="00ECD8CA" w:rsidR="0072041D" w:rsidRPr="00112DB8" w:rsidRDefault="0072041D" w:rsidP="0072041D">
      <w:pPr>
        <w:spacing w:after="0" w:line="240" w:lineRule="auto"/>
        <w:jc w:val="center"/>
        <w:rPr>
          <w:rFonts w:ascii="Times New Roman" w:hAnsi="Times New Roman"/>
        </w:rPr>
      </w:pPr>
      <w:r w:rsidRPr="00112DB8">
        <w:rPr>
          <w:rFonts w:ascii="Times New Roman" w:hAnsi="Times New Roman"/>
        </w:rPr>
        <w:t xml:space="preserve">Фиг. </w:t>
      </w:r>
      <w:r w:rsidR="001A5444">
        <w:rPr>
          <w:rFonts w:ascii="Times New Roman" w:hAnsi="Times New Roman"/>
        </w:rPr>
        <w:t>76</w:t>
      </w:r>
      <w:r w:rsidR="00B30621" w:rsidRPr="00112DB8">
        <w:rPr>
          <w:rFonts w:ascii="Times New Roman" w:hAnsi="Times New Roman"/>
        </w:rPr>
        <w:t xml:space="preserve"> </w:t>
      </w:r>
      <w:r w:rsidRPr="00112DB8">
        <w:rPr>
          <w:rFonts w:ascii="Times New Roman" w:hAnsi="Times New Roman"/>
        </w:rPr>
        <w:t>Маркер на границата на зоната FATO от тип ПИК“</w:t>
      </w:r>
    </w:p>
    <w:p w14:paraId="3F0A7453" w14:textId="77777777" w:rsidR="0072041D" w:rsidRPr="00112DB8" w:rsidRDefault="0072041D" w:rsidP="0072041D">
      <w:pPr>
        <w:spacing w:after="0" w:line="240" w:lineRule="auto"/>
        <w:ind w:firstLine="708"/>
        <w:jc w:val="both"/>
        <w:rPr>
          <w:rFonts w:ascii="Times New Roman" w:hAnsi="Times New Roman"/>
        </w:rPr>
      </w:pPr>
    </w:p>
    <w:p w14:paraId="167C26A3" w14:textId="19456626" w:rsidR="00197E20" w:rsidRPr="00112DB8" w:rsidRDefault="00197E20" w:rsidP="0072041D">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38172E">
        <w:rPr>
          <w:rFonts w:ascii="Times New Roman" w:hAnsi="Times New Roman"/>
          <w:b/>
          <w:bCs/>
          <w:kern w:val="0"/>
        </w:rPr>
        <w:t>1</w:t>
      </w:r>
      <w:r w:rsidR="000B202F">
        <w:rPr>
          <w:rFonts w:ascii="Times New Roman" w:hAnsi="Times New Roman"/>
          <w:b/>
          <w:bCs/>
          <w:kern w:val="0"/>
          <w:lang w:val="en-US"/>
        </w:rPr>
        <w:t>6</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Маркировката или маркерите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са във вид на правоъгълна линия с широчина 1 m и дължина 9 m или на 1/5 от дължината на определящата страна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w:t>
      </w:r>
    </w:p>
    <w:p w14:paraId="33E30372" w14:textId="1420BF0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6F2466">
        <w:rPr>
          <w:rFonts w:ascii="Times New Roman" w:hAnsi="Times New Roman"/>
          <w:b/>
          <w:bCs/>
          <w:kern w:val="0"/>
        </w:rPr>
        <w:t>1</w:t>
      </w:r>
      <w:r w:rsidR="000B202F">
        <w:rPr>
          <w:rFonts w:ascii="Times New Roman" w:hAnsi="Times New Roman"/>
          <w:b/>
          <w:bCs/>
          <w:kern w:val="0"/>
          <w:lang w:val="en-US"/>
        </w:rPr>
        <w:t>7</w:t>
      </w:r>
      <w:r w:rsidRPr="00112DB8">
        <w:rPr>
          <w:rFonts w:ascii="Times New Roman" w:hAnsi="Times New Roman"/>
          <w:b/>
          <w:bCs/>
          <w:kern w:val="0"/>
          <w:lang w:val="x-none"/>
        </w:rPr>
        <w:t>.</w:t>
      </w:r>
      <w:r w:rsidRPr="00112DB8">
        <w:rPr>
          <w:rFonts w:ascii="Times New Roman" w:hAnsi="Times New Roman"/>
          <w:kern w:val="0"/>
          <w:lang w:val="x-none"/>
        </w:rPr>
        <w:t xml:space="preserve"> Когато се използва маркер, неговите характеристики съответстват на характеристиките по чл. </w:t>
      </w:r>
      <w:r w:rsidR="00A50926" w:rsidRPr="00112DB8">
        <w:rPr>
          <w:rFonts w:ascii="Times New Roman" w:hAnsi="Times New Roman"/>
          <w:kern w:val="0"/>
          <w:lang w:val="x-none"/>
        </w:rPr>
        <w:t>3</w:t>
      </w:r>
      <w:r w:rsidR="00A50926">
        <w:rPr>
          <w:rFonts w:ascii="Times New Roman" w:hAnsi="Times New Roman"/>
          <w:kern w:val="0"/>
          <w:lang w:val="x-none"/>
        </w:rPr>
        <w:t>54</w:t>
      </w:r>
      <w:r w:rsidRPr="00112DB8">
        <w:rPr>
          <w:rFonts w:ascii="Times New Roman" w:hAnsi="Times New Roman"/>
          <w:kern w:val="0"/>
          <w:lang w:val="x-none"/>
        </w:rPr>
        <w:t>,</w:t>
      </w:r>
      <w:r w:rsidR="00015E23">
        <w:rPr>
          <w:rFonts w:ascii="Times New Roman" w:hAnsi="Times New Roman"/>
          <w:kern w:val="0"/>
          <w:lang w:val="x-none"/>
        </w:rPr>
        <w:t xml:space="preserve"> </w:t>
      </w:r>
      <w:r w:rsidRPr="00112DB8">
        <w:rPr>
          <w:rFonts w:ascii="Times New Roman" w:hAnsi="Times New Roman"/>
          <w:kern w:val="0"/>
          <w:lang w:val="x-none"/>
        </w:rPr>
        <w:t>ал. 3, с изключение на обстоятелството, че височината на маркера не следва да е по-голяма от 25 сm над равнището на земята или над снежната покривка.</w:t>
      </w:r>
    </w:p>
    <w:p w14:paraId="27080A27" w14:textId="474E26C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6</w:t>
      </w:r>
      <w:r w:rsidR="006F2466">
        <w:rPr>
          <w:rFonts w:ascii="Times New Roman" w:hAnsi="Times New Roman"/>
          <w:b/>
          <w:bCs/>
          <w:kern w:val="0"/>
        </w:rPr>
        <w:t>1</w:t>
      </w:r>
      <w:r w:rsidR="000B202F">
        <w:rPr>
          <w:rFonts w:ascii="Times New Roman" w:hAnsi="Times New Roman"/>
          <w:b/>
          <w:bCs/>
          <w:kern w:val="0"/>
          <w:lang w:val="en-US"/>
        </w:rPr>
        <w:t>8</w:t>
      </w:r>
      <w:r w:rsidRPr="00112DB8">
        <w:rPr>
          <w:rFonts w:ascii="Times New Roman" w:hAnsi="Times New Roman"/>
          <w:b/>
          <w:bCs/>
          <w:kern w:val="0"/>
          <w:lang w:val="x-none"/>
        </w:rPr>
        <w:t>.</w:t>
      </w:r>
      <w:r w:rsidRPr="00112DB8">
        <w:rPr>
          <w:rFonts w:ascii="Times New Roman" w:hAnsi="Times New Roman"/>
          <w:kern w:val="0"/>
          <w:lang w:val="x-none"/>
        </w:rPr>
        <w:t xml:space="preserve"> Знаците за маркировката или маркерите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са с бял цвят.</w:t>
      </w:r>
    </w:p>
    <w:p w14:paraId="6C2F9FC1" w14:textId="1C33281E" w:rsidR="0072041D" w:rsidRPr="00112DB8" w:rsidRDefault="0072041D" w:rsidP="0091420A">
      <w:pPr>
        <w:spacing w:after="0" w:line="240" w:lineRule="auto"/>
        <w:jc w:val="both"/>
        <w:rPr>
          <w:rFonts w:ascii="Times New Roman" w:hAnsi="Times New Roman"/>
        </w:rPr>
      </w:pPr>
      <w:r w:rsidRPr="00112DB8">
        <w:rPr>
          <w:rFonts w:ascii="Times New Roman" w:hAnsi="Times New Roman"/>
          <w:b/>
          <w:bCs/>
        </w:rPr>
        <w:t xml:space="preserve">      Чл. 6</w:t>
      </w:r>
      <w:r w:rsidR="006F2466">
        <w:rPr>
          <w:rFonts w:ascii="Times New Roman" w:hAnsi="Times New Roman"/>
          <w:b/>
          <w:bCs/>
        </w:rPr>
        <w:t>1</w:t>
      </w:r>
      <w:r w:rsidR="000B202F">
        <w:rPr>
          <w:rFonts w:ascii="Times New Roman" w:hAnsi="Times New Roman"/>
          <w:b/>
          <w:bCs/>
          <w:lang w:val="en-US"/>
        </w:rPr>
        <w:t>9</w:t>
      </w:r>
      <w:r w:rsidRPr="00112DB8">
        <w:rPr>
          <w:rFonts w:ascii="Times New Roman" w:hAnsi="Times New Roman"/>
          <w:b/>
          <w:bCs/>
        </w:rPr>
        <w:t>.</w:t>
      </w:r>
      <w:r w:rsidRPr="00112DB8">
        <w:rPr>
          <w:rFonts w:ascii="Times New Roman" w:hAnsi="Times New Roman"/>
        </w:rPr>
        <w:t xml:space="preserve"> (1) Цветът (цветовете) на маркерите на периметъра на зоната FATO трябва да е контрастен спрямо околния фон.</w:t>
      </w:r>
    </w:p>
    <w:p w14:paraId="7A109876" w14:textId="5F2E4B35" w:rsidR="0072041D" w:rsidRPr="00112DB8" w:rsidRDefault="0072041D" w:rsidP="0072041D">
      <w:pPr>
        <w:spacing w:after="0" w:line="240" w:lineRule="auto"/>
        <w:ind w:firstLine="708"/>
        <w:jc w:val="both"/>
        <w:rPr>
          <w:rFonts w:ascii="Times New Roman" w:hAnsi="Times New Roman"/>
        </w:rPr>
      </w:pPr>
      <w:r w:rsidRPr="00112DB8">
        <w:rPr>
          <w:rFonts w:ascii="Times New Roman" w:hAnsi="Times New Roman"/>
        </w:rPr>
        <w:t>(2) Маркерите на периметъра на зоните FATO трябва да се нанасят с един цвят (оранжев или червен) или с два контрастни цвята (оранжев и бял) или като вариант, червен и бял, освен в случаите, когато такива цветове ще се сливат с фона.</w:t>
      </w:r>
    </w:p>
    <w:p w14:paraId="2E868C47" w14:textId="41AC01B0" w:rsidR="0072041D" w:rsidRPr="00112DB8" w:rsidRDefault="0072041D" w:rsidP="0072041D">
      <w:pPr>
        <w:spacing w:after="0" w:line="240" w:lineRule="auto"/>
        <w:ind w:firstLine="708"/>
        <w:jc w:val="both"/>
        <w:rPr>
          <w:rFonts w:ascii="Times New Roman" w:hAnsi="Times New Roman"/>
        </w:rPr>
      </w:pPr>
      <w:r w:rsidRPr="00112DB8">
        <w:rPr>
          <w:rFonts w:ascii="Times New Roman" w:hAnsi="Times New Roman"/>
          <w:b/>
          <w:bCs/>
        </w:rPr>
        <w:t>Чл. 6</w:t>
      </w:r>
      <w:r w:rsidR="000B202F">
        <w:rPr>
          <w:rFonts w:ascii="Times New Roman" w:hAnsi="Times New Roman"/>
          <w:b/>
          <w:bCs/>
          <w:lang w:val="en-US"/>
        </w:rPr>
        <w:t>20</w:t>
      </w:r>
      <w:r w:rsidR="006F2466">
        <w:rPr>
          <w:rFonts w:ascii="Times New Roman" w:hAnsi="Times New Roman"/>
          <w:b/>
          <w:bCs/>
        </w:rPr>
        <w:t>.</w:t>
      </w:r>
      <w:r w:rsidRPr="00112DB8">
        <w:rPr>
          <w:rFonts w:ascii="Times New Roman" w:hAnsi="Times New Roman"/>
        </w:rPr>
        <w:t xml:space="preserve"> (1) Периметърът на зоната FATO, освен за зони FATO от тип ПИК, без изкуствена настилка се обозначава с вградени маркери. Маркерите на периметъра на зоната FATO имат широчина 30 cm, дължина 1.5 m и се разполагат от край до край с интервал не по-малък от 1.5 m и не повече от 2 m. В зона FATO с форма на квадрат или правоъгълник се обозначават ъглите.</w:t>
      </w:r>
    </w:p>
    <w:p w14:paraId="7AC052A9" w14:textId="77777777" w:rsidR="0072041D" w:rsidRPr="00112DB8" w:rsidRDefault="0072041D" w:rsidP="0072041D">
      <w:pPr>
        <w:spacing w:after="0" w:line="240" w:lineRule="auto"/>
        <w:ind w:firstLine="708"/>
        <w:jc w:val="both"/>
        <w:rPr>
          <w:rFonts w:ascii="Times New Roman" w:hAnsi="Times New Roman"/>
        </w:rPr>
      </w:pPr>
      <w:r w:rsidRPr="00112DB8">
        <w:rPr>
          <w:rFonts w:ascii="Times New Roman" w:hAnsi="Times New Roman"/>
        </w:rPr>
        <w:t>(2) Периметърът на зоната FATO с изкуствена настилка се обозначава с прекъсната линия. Елементите на маркировката на периметъра имат широчина 30 cm, дължина 1.5 m и се разполагат от край до край с интервал не по-малък от 1.5 m и не повече от 2 m. В зоната FATO с форма на квадрат или правоъгълник се обозначават ъглите.</w:t>
      </w:r>
    </w:p>
    <w:p w14:paraId="366B11E0" w14:textId="5B0A2480" w:rsidR="0072041D" w:rsidRPr="00695570" w:rsidRDefault="0072041D" w:rsidP="00695570">
      <w:pPr>
        <w:spacing w:after="0" w:line="240" w:lineRule="auto"/>
        <w:ind w:firstLine="708"/>
        <w:jc w:val="both"/>
        <w:rPr>
          <w:rFonts w:ascii="Times New Roman" w:hAnsi="Times New Roman"/>
        </w:rPr>
      </w:pPr>
      <w:r w:rsidRPr="00112DB8">
        <w:rPr>
          <w:rFonts w:ascii="Times New Roman" w:hAnsi="Times New Roman"/>
        </w:rPr>
        <w:t>(3) За маркировъчните знаци и маркерите от вграден тип, обозначаващи периметъра на зоната FATO се използва бял цвят.</w:t>
      </w:r>
    </w:p>
    <w:p w14:paraId="2282ADA2"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A7A368F" w14:textId="20C0E0F4" w:rsidR="00197E20" w:rsidRPr="000B202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B202F">
        <w:rPr>
          <w:rFonts w:ascii="Times New Roman" w:hAnsi="Times New Roman"/>
          <w:b/>
          <w:bCs/>
          <w:kern w:val="0"/>
          <w:lang w:val="x-none"/>
        </w:rPr>
        <w:t>Раздел VI</w:t>
      </w:r>
    </w:p>
    <w:p w14:paraId="3D8BF539" w14:textId="35DE19E8" w:rsidR="00197E20" w:rsidRPr="000B202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B202F">
        <w:rPr>
          <w:rFonts w:ascii="Times New Roman" w:hAnsi="Times New Roman"/>
          <w:b/>
          <w:bCs/>
          <w:kern w:val="0"/>
          <w:lang w:val="x-none"/>
        </w:rPr>
        <w:t xml:space="preserve">Маркировка за обозначаване на </w:t>
      </w:r>
      <w:r w:rsidR="00784874" w:rsidRPr="000B202F">
        <w:rPr>
          <w:rFonts w:ascii="Times New Roman" w:hAnsi="Times New Roman"/>
          <w:b/>
          <w:bCs/>
          <w:kern w:val="0"/>
          <w:lang w:val="x-none"/>
        </w:rPr>
        <w:t>зоната за краен етап на подхода за кацане и за излитане</w:t>
      </w:r>
    </w:p>
    <w:p w14:paraId="3D4B6D7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1B42FD3" w14:textId="4CB5454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0B202F">
        <w:rPr>
          <w:rFonts w:ascii="Times New Roman" w:hAnsi="Times New Roman"/>
          <w:b/>
          <w:bCs/>
          <w:kern w:val="0"/>
          <w:lang w:val="en-US"/>
        </w:rPr>
        <w:t>21</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 за обозначаване на зоната </w:t>
      </w:r>
      <w:r w:rsidR="00784874">
        <w:rPr>
          <w:rFonts w:ascii="Times New Roman" w:hAnsi="Times New Roman"/>
          <w:kern w:val="0"/>
          <w:lang w:val="x-none"/>
        </w:rPr>
        <w:t>за краен етап на подхода за кацане и за излитане</w:t>
      </w:r>
      <w:r w:rsidRPr="00112DB8">
        <w:rPr>
          <w:rFonts w:ascii="Times New Roman" w:hAnsi="Times New Roman"/>
          <w:kern w:val="0"/>
          <w:lang w:val="x-none"/>
        </w:rPr>
        <w:t xml:space="preserve"> се осигурява, когато е необходимо да се укаже тази зона на пилота.</w:t>
      </w:r>
    </w:p>
    <w:p w14:paraId="489B7C35" w14:textId="7820D2CA"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6F2466">
        <w:rPr>
          <w:rFonts w:ascii="Times New Roman" w:hAnsi="Times New Roman"/>
          <w:b/>
          <w:bCs/>
          <w:kern w:val="0"/>
        </w:rPr>
        <w:t>2</w:t>
      </w:r>
      <w:r w:rsidR="000B202F">
        <w:rPr>
          <w:rFonts w:ascii="Times New Roman" w:hAnsi="Times New Roman"/>
          <w:b/>
          <w:bCs/>
          <w:kern w:val="0"/>
          <w:lang w:val="en-US"/>
        </w:rPr>
        <w:t>2</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Маркировката за обозначаване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се разполага в началото на тази зона съгласно фиг. </w:t>
      </w:r>
      <w:r w:rsidR="00E601DD">
        <w:rPr>
          <w:rFonts w:ascii="Times New Roman" w:hAnsi="Times New Roman"/>
          <w:kern w:val="0"/>
          <w:lang w:val="x-none"/>
        </w:rPr>
        <w:t>73</w:t>
      </w:r>
      <w:r w:rsidRPr="00112DB8">
        <w:rPr>
          <w:rFonts w:ascii="Times New Roman" w:hAnsi="Times New Roman"/>
          <w:kern w:val="0"/>
          <w:lang w:val="x-none"/>
        </w:rPr>
        <w:t>.</w:t>
      </w:r>
    </w:p>
    <w:p w14:paraId="3EAC310F" w14:textId="77777777" w:rsidR="001238B7" w:rsidRPr="00112DB8" w:rsidRDefault="001238B7">
      <w:pPr>
        <w:widowControl w:val="0"/>
        <w:autoSpaceDE w:val="0"/>
        <w:autoSpaceDN w:val="0"/>
        <w:adjustRightInd w:val="0"/>
        <w:spacing w:after="0" w:line="240" w:lineRule="auto"/>
        <w:ind w:firstLine="480"/>
        <w:jc w:val="both"/>
        <w:rPr>
          <w:rFonts w:ascii="Times New Roman" w:hAnsi="Times New Roman"/>
          <w:kern w:val="0"/>
          <w:lang w:val="x-none"/>
        </w:rPr>
      </w:pPr>
    </w:p>
    <w:p w14:paraId="0FF8CCD5" w14:textId="2C3A1D11" w:rsidR="00197E20" w:rsidRPr="00112DB8" w:rsidRDefault="001C1D9F" w:rsidP="001238B7">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1E43643A" wp14:editId="08E14F38">
            <wp:extent cx="5588711" cy="1606792"/>
            <wp:effectExtent l="0" t="0" r="0" b="0"/>
            <wp:docPr id="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14"/>
                    <pic:cNvPicPr>
                      <a:picLocks noChangeAspect="1" noChangeArrowheads="1"/>
                    </pic:cNvPicPr>
                  </pic:nvPicPr>
                  <pic:blipFill>
                    <a:blip r:embed="rId88"/>
                    <a:stretch>
                      <a:fillRect/>
                    </a:stretch>
                  </pic:blipFill>
                  <pic:spPr bwMode="auto">
                    <a:xfrm>
                      <a:off x="0" y="0"/>
                      <a:ext cx="5713322" cy="1642618"/>
                    </a:xfrm>
                    <a:prstGeom prst="rect">
                      <a:avLst/>
                    </a:prstGeom>
                    <a:noFill/>
                    <a:ln>
                      <a:noFill/>
                    </a:ln>
                  </pic:spPr>
                </pic:pic>
              </a:graphicData>
            </a:graphic>
          </wp:inline>
        </w:drawing>
      </w:r>
    </w:p>
    <w:p w14:paraId="56D6B71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FC0881F" w14:textId="1E393E13" w:rsidR="005E3AD9" w:rsidRPr="00112DB8" w:rsidRDefault="00197E20" w:rsidP="00375371">
      <w:pPr>
        <w:widowControl w:val="0"/>
        <w:autoSpaceDE w:val="0"/>
        <w:autoSpaceDN w:val="0"/>
        <w:adjustRightInd w:val="0"/>
        <w:spacing w:after="0" w:line="240" w:lineRule="auto"/>
        <w:jc w:val="center"/>
        <w:rPr>
          <w:rFonts w:ascii="Times New Roman" w:hAnsi="Times New Roman"/>
          <w:kern w:val="0"/>
        </w:rPr>
      </w:pPr>
      <w:r w:rsidRPr="00112DB8">
        <w:rPr>
          <w:rFonts w:ascii="Times New Roman" w:hAnsi="Times New Roman"/>
          <w:kern w:val="0"/>
          <w:lang w:val="x-none"/>
        </w:rPr>
        <w:t xml:space="preserve">Фиг. </w:t>
      </w:r>
      <w:r w:rsidR="002639EB">
        <w:rPr>
          <w:rFonts w:ascii="Times New Roman" w:hAnsi="Times New Roman"/>
          <w:kern w:val="0"/>
          <w:lang w:val="x-none"/>
        </w:rPr>
        <w:t>7</w:t>
      </w:r>
      <w:r w:rsidR="001A5444">
        <w:rPr>
          <w:rFonts w:ascii="Times New Roman" w:hAnsi="Times New Roman"/>
          <w:kern w:val="0"/>
          <w:lang w:val="x-none"/>
        </w:rPr>
        <w:t>7</w:t>
      </w:r>
      <w:r w:rsidRPr="00112DB8">
        <w:rPr>
          <w:rFonts w:ascii="Times New Roman" w:hAnsi="Times New Roman"/>
          <w:kern w:val="0"/>
          <w:lang w:val="x-none"/>
        </w:rPr>
        <w:t xml:space="preserve">. </w:t>
      </w:r>
      <w:r w:rsidR="005E3AD9" w:rsidRPr="00112DB8">
        <w:rPr>
          <w:rFonts w:ascii="Times New Roman" w:hAnsi="Times New Roman"/>
          <w:color w:val="000000" w:themeColor="text1"/>
        </w:rPr>
        <w:t>Маркировка на обозначението на зоната FATO и опознавателна маркировка на вертолетното летище за зона FATO от тип ПИК</w:t>
      </w:r>
    </w:p>
    <w:p w14:paraId="5088FADF" w14:textId="77777777" w:rsidR="005E3AD9" w:rsidRPr="00112DB8" w:rsidRDefault="005E3AD9" w:rsidP="0091420A">
      <w:pPr>
        <w:widowControl w:val="0"/>
        <w:autoSpaceDE w:val="0"/>
        <w:autoSpaceDN w:val="0"/>
        <w:adjustRightInd w:val="0"/>
        <w:spacing w:after="0" w:line="240" w:lineRule="auto"/>
        <w:ind w:firstLine="480"/>
        <w:jc w:val="center"/>
        <w:rPr>
          <w:rFonts w:ascii="Times New Roman" w:hAnsi="Times New Roman"/>
          <w:kern w:val="0"/>
          <w:lang w:val="x-none"/>
        </w:rPr>
      </w:pPr>
    </w:p>
    <w:p w14:paraId="3305434A" w14:textId="6F9A466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6F2466">
        <w:rPr>
          <w:rFonts w:ascii="Times New Roman" w:hAnsi="Times New Roman"/>
          <w:b/>
          <w:bCs/>
          <w:kern w:val="0"/>
        </w:rPr>
        <w:t>2</w:t>
      </w:r>
      <w:r w:rsidR="000B202F">
        <w:rPr>
          <w:rFonts w:ascii="Times New Roman" w:hAnsi="Times New Roman"/>
          <w:b/>
          <w:bCs/>
          <w:kern w:val="0"/>
          <w:lang w:val="en-US"/>
        </w:rPr>
        <w:t>3</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Маркировката за обозначаване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се състои от маркировката за обозначаване на ПИК по чл. 138</w:t>
      </w:r>
      <w:r w:rsidR="00847E86">
        <w:rPr>
          <w:rFonts w:ascii="Times New Roman" w:hAnsi="Times New Roman"/>
          <w:kern w:val="0"/>
          <w:lang w:val="x-none"/>
        </w:rPr>
        <w:t xml:space="preserve"> </w:t>
      </w:r>
      <w:r w:rsidRPr="00112DB8">
        <w:rPr>
          <w:rFonts w:ascii="Times New Roman" w:hAnsi="Times New Roman"/>
          <w:kern w:val="0"/>
          <w:lang w:val="x-none"/>
        </w:rPr>
        <w:t xml:space="preserve">, ал. 1 и 2, допълнена с буквата </w:t>
      </w:r>
      <w:r w:rsidR="000B202F">
        <w:rPr>
          <w:rFonts w:ascii="Times New Roman" w:hAnsi="Times New Roman"/>
          <w:kern w:val="0"/>
        </w:rPr>
        <w:t>„</w:t>
      </w:r>
      <w:r w:rsidRPr="00112DB8">
        <w:rPr>
          <w:rFonts w:ascii="Times New Roman" w:hAnsi="Times New Roman"/>
          <w:kern w:val="0"/>
          <w:lang w:val="x-none"/>
        </w:rPr>
        <w:t>Н</w:t>
      </w:r>
      <w:r w:rsidR="000B202F">
        <w:rPr>
          <w:rFonts w:ascii="Times New Roman" w:hAnsi="Times New Roman"/>
          <w:kern w:val="0"/>
        </w:rPr>
        <w:t>“</w:t>
      </w:r>
      <w:r w:rsidRPr="00112DB8">
        <w:rPr>
          <w:rFonts w:ascii="Times New Roman" w:hAnsi="Times New Roman"/>
          <w:kern w:val="0"/>
          <w:lang w:val="x-none"/>
        </w:rPr>
        <w:t xml:space="preserve">, както е посочено в чл. </w:t>
      </w:r>
      <w:r w:rsidR="00847E86">
        <w:rPr>
          <w:rFonts w:ascii="Times New Roman" w:hAnsi="Times New Roman"/>
          <w:kern w:val="0"/>
          <w:lang w:val="x-none"/>
        </w:rPr>
        <w:t>60</w:t>
      </w:r>
      <w:r w:rsidR="000B202F">
        <w:rPr>
          <w:rFonts w:ascii="Times New Roman" w:hAnsi="Times New Roman"/>
          <w:kern w:val="0"/>
        </w:rPr>
        <w:t>4</w:t>
      </w:r>
      <w:r w:rsidR="00847E86" w:rsidRPr="00112DB8">
        <w:rPr>
          <w:rFonts w:ascii="Times New Roman" w:hAnsi="Times New Roman"/>
          <w:kern w:val="0"/>
          <w:lang w:val="x-none"/>
        </w:rPr>
        <w:t xml:space="preserve"> </w:t>
      </w:r>
      <w:r w:rsidRPr="00112DB8">
        <w:rPr>
          <w:rFonts w:ascii="Times New Roman" w:hAnsi="Times New Roman"/>
          <w:kern w:val="0"/>
          <w:lang w:val="x-none"/>
        </w:rPr>
        <w:t xml:space="preserve">- </w:t>
      </w:r>
      <w:r w:rsidR="00847E86">
        <w:rPr>
          <w:rFonts w:ascii="Times New Roman" w:hAnsi="Times New Roman"/>
          <w:kern w:val="0"/>
          <w:lang w:val="x-none"/>
        </w:rPr>
        <w:t>60</w:t>
      </w:r>
      <w:r w:rsidR="000B202F">
        <w:rPr>
          <w:rFonts w:ascii="Times New Roman" w:hAnsi="Times New Roman"/>
          <w:kern w:val="0"/>
        </w:rPr>
        <w:t>6</w:t>
      </w:r>
      <w:r w:rsidR="00847E86" w:rsidRPr="00112DB8">
        <w:rPr>
          <w:rFonts w:ascii="Times New Roman" w:hAnsi="Times New Roman"/>
          <w:kern w:val="0"/>
          <w:lang w:val="x-none"/>
        </w:rPr>
        <w:t xml:space="preserve"> </w:t>
      </w:r>
      <w:r w:rsidRPr="00112DB8">
        <w:rPr>
          <w:rFonts w:ascii="Times New Roman" w:hAnsi="Times New Roman"/>
          <w:kern w:val="0"/>
          <w:lang w:val="x-none"/>
        </w:rPr>
        <w:t xml:space="preserve">и е показана на фиг. </w:t>
      </w:r>
      <w:r w:rsidR="00E601DD">
        <w:rPr>
          <w:rFonts w:ascii="Times New Roman" w:hAnsi="Times New Roman"/>
          <w:kern w:val="0"/>
          <w:lang w:val="x-none"/>
        </w:rPr>
        <w:t>73</w:t>
      </w:r>
      <w:r w:rsidRPr="00112DB8">
        <w:rPr>
          <w:rFonts w:ascii="Times New Roman" w:hAnsi="Times New Roman"/>
          <w:kern w:val="0"/>
          <w:lang w:val="x-none"/>
        </w:rPr>
        <w:t>.</w:t>
      </w:r>
    </w:p>
    <w:p w14:paraId="0CEC8AF5" w14:textId="77777777" w:rsidR="00695570"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BF34FBD" w14:textId="2F272CC0" w:rsidR="00197E20" w:rsidRPr="000B202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B202F">
        <w:rPr>
          <w:rFonts w:ascii="Times New Roman" w:hAnsi="Times New Roman"/>
          <w:b/>
          <w:bCs/>
          <w:kern w:val="0"/>
          <w:lang w:val="x-none"/>
        </w:rPr>
        <w:t>Раздел VII</w:t>
      </w:r>
    </w:p>
    <w:p w14:paraId="7046E80A" w14:textId="77777777" w:rsidR="00197E20" w:rsidRPr="000B202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B202F">
        <w:rPr>
          <w:rFonts w:ascii="Times New Roman" w:hAnsi="Times New Roman"/>
          <w:b/>
          <w:bCs/>
          <w:kern w:val="0"/>
          <w:lang w:val="x-none"/>
        </w:rPr>
        <w:t>Маркировка на прицелната точка</w:t>
      </w:r>
    </w:p>
    <w:p w14:paraId="6B40B48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C598FDB" w14:textId="0C8B148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E11325">
        <w:rPr>
          <w:rFonts w:ascii="Times New Roman" w:hAnsi="Times New Roman"/>
          <w:b/>
          <w:bCs/>
          <w:kern w:val="0"/>
        </w:rPr>
        <w:t>2</w:t>
      </w:r>
      <w:r w:rsidR="000B202F">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На вертолетни летища се осигурява маркировка на прицелната точка на кацане, за да може пилотът да изпълни подход за кацане по посока към определената точка</w:t>
      </w:r>
      <w:r w:rsidR="00BD0AE3" w:rsidRPr="00112DB8">
        <w:rPr>
          <w:rFonts w:ascii="Times New Roman" w:hAnsi="Times New Roman"/>
          <w:kern w:val="0"/>
        </w:rPr>
        <w:t>,</w:t>
      </w:r>
      <w:r w:rsidR="00BD0AE3" w:rsidRPr="00112DB8">
        <w:rPr>
          <w:rFonts w:ascii="Times New Roman" w:hAnsi="Times New Roman"/>
        </w:rPr>
        <w:t xml:space="preserve"> намираща се над равнището на зоната FATO,</w:t>
      </w:r>
      <w:r w:rsidRPr="00112DB8">
        <w:rPr>
          <w:rFonts w:ascii="Times New Roman" w:hAnsi="Times New Roman"/>
          <w:kern w:val="0"/>
          <w:lang w:val="x-none"/>
        </w:rPr>
        <w:t xml:space="preserve"> още преди навлизането в зоната за приземяване и излитане.</w:t>
      </w:r>
    </w:p>
    <w:p w14:paraId="02F09A0E" w14:textId="3CA99F0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6</w:t>
      </w:r>
      <w:r w:rsidR="00E11325">
        <w:rPr>
          <w:rFonts w:ascii="Times New Roman" w:hAnsi="Times New Roman"/>
          <w:b/>
          <w:bCs/>
          <w:kern w:val="0"/>
        </w:rPr>
        <w:t>2</w:t>
      </w:r>
      <w:r w:rsidR="000B202F">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w:t>
      </w:r>
      <w:r w:rsidR="00F31C44" w:rsidRPr="00112DB8">
        <w:rPr>
          <w:rFonts w:ascii="Times New Roman" w:hAnsi="Times New Roman"/>
          <w:kern w:val="0"/>
          <w:lang w:val="x-none"/>
        </w:rPr>
        <w:t>(1)</w:t>
      </w:r>
      <w:r w:rsidR="00F31C44" w:rsidRPr="00112DB8">
        <w:rPr>
          <w:rFonts w:ascii="Times New Roman" w:hAnsi="Times New Roman"/>
        </w:rPr>
        <w:t xml:space="preserve"> При зони FATO от тип ПИК</w:t>
      </w:r>
      <w:r w:rsidR="00F31C44" w:rsidRPr="00112DB8">
        <w:rPr>
          <w:rFonts w:ascii="Times New Roman" w:hAnsi="Times New Roman"/>
          <w:kern w:val="0"/>
          <w:lang w:val="x-none"/>
        </w:rPr>
        <w:t xml:space="preserve"> </w:t>
      </w:r>
      <w:r w:rsidR="000B202F">
        <w:rPr>
          <w:rFonts w:ascii="Times New Roman" w:hAnsi="Times New Roman"/>
          <w:kern w:val="0"/>
        </w:rPr>
        <w:t>м</w:t>
      </w:r>
      <w:r w:rsidRPr="00112DB8">
        <w:rPr>
          <w:rFonts w:ascii="Times New Roman" w:hAnsi="Times New Roman"/>
          <w:kern w:val="0"/>
          <w:lang w:val="x-none"/>
        </w:rPr>
        <w:t xml:space="preserve">аркировката на прицелна точка на кацане се разполага в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w:t>
      </w:r>
    </w:p>
    <w:p w14:paraId="34B17EA3" w14:textId="5247515F" w:rsidR="00F31C44" w:rsidRPr="0091420A" w:rsidRDefault="00F31C44" w:rsidP="0091420A">
      <w:pPr>
        <w:spacing w:after="0" w:line="240" w:lineRule="auto"/>
        <w:ind w:firstLine="708"/>
        <w:jc w:val="both"/>
        <w:rPr>
          <w:rFonts w:ascii="Times New Roman" w:hAnsi="Times New Roman"/>
          <w:lang w:val="en-US"/>
        </w:rPr>
      </w:pPr>
      <w:r w:rsidRPr="00112DB8">
        <w:rPr>
          <w:rFonts w:ascii="Times New Roman" w:hAnsi="Times New Roman"/>
        </w:rPr>
        <w:t xml:space="preserve">(2) Във всички зони FATO, освен тези по ал. 1, маркировката на прицелната точка за кацане се разполага в центъра на зоната FATO, както е показано на фиг. </w:t>
      </w:r>
      <w:r w:rsidR="00E601DD">
        <w:rPr>
          <w:rFonts w:ascii="Times New Roman" w:hAnsi="Times New Roman"/>
        </w:rPr>
        <w:t>72</w:t>
      </w:r>
      <w:r w:rsidRPr="00112DB8">
        <w:rPr>
          <w:rFonts w:ascii="Times New Roman" w:hAnsi="Times New Roman"/>
        </w:rPr>
        <w:t>.</w:t>
      </w:r>
    </w:p>
    <w:p w14:paraId="6352C83A" w14:textId="3BFF811E"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E11325">
        <w:rPr>
          <w:rFonts w:ascii="Times New Roman" w:hAnsi="Times New Roman"/>
          <w:b/>
          <w:bCs/>
          <w:kern w:val="0"/>
        </w:rPr>
        <w:t>2</w:t>
      </w:r>
      <w:r w:rsidR="000B202F">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Маркировката на прицелна точка на кацане има формата на равностранен триъгълник, като ъглополовящата на един от ъглите му съвпада с предпочитаната посока на подхода за кацане. Маркировката се състои от непрекъснати бели линии с размери съгласно фиг. </w:t>
      </w:r>
      <w:r w:rsidR="00EA52F7">
        <w:rPr>
          <w:rFonts w:ascii="Times New Roman" w:hAnsi="Times New Roman"/>
          <w:kern w:val="0"/>
          <w:lang w:val="x-none"/>
        </w:rPr>
        <w:t>7</w:t>
      </w:r>
      <w:r w:rsidR="00CF0CC0">
        <w:rPr>
          <w:rFonts w:ascii="Times New Roman" w:hAnsi="Times New Roman"/>
          <w:kern w:val="0"/>
          <w:lang w:val="x-none"/>
        </w:rPr>
        <w:t>8</w:t>
      </w:r>
      <w:r w:rsidRPr="00112DB8">
        <w:rPr>
          <w:rFonts w:ascii="Times New Roman" w:hAnsi="Times New Roman"/>
          <w:kern w:val="0"/>
          <w:lang w:val="x-none"/>
        </w:rPr>
        <w:t>.</w:t>
      </w:r>
    </w:p>
    <w:p w14:paraId="444DD804" w14:textId="77777777" w:rsidR="00C42AEA" w:rsidRPr="00112DB8" w:rsidRDefault="00C42AEA">
      <w:pPr>
        <w:widowControl w:val="0"/>
        <w:autoSpaceDE w:val="0"/>
        <w:autoSpaceDN w:val="0"/>
        <w:adjustRightInd w:val="0"/>
        <w:spacing w:after="0" w:line="240" w:lineRule="auto"/>
        <w:ind w:firstLine="480"/>
        <w:jc w:val="both"/>
        <w:rPr>
          <w:rFonts w:ascii="Times New Roman" w:hAnsi="Times New Roman"/>
          <w:kern w:val="0"/>
          <w:lang w:val="x-none"/>
        </w:rPr>
      </w:pPr>
    </w:p>
    <w:p w14:paraId="79D83B4D" w14:textId="78837EA8" w:rsidR="00197E20" w:rsidRPr="00112DB8" w:rsidRDefault="001C1D9F"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1A68D732" wp14:editId="4EE7B2C0">
            <wp:extent cx="3487263" cy="2685651"/>
            <wp:effectExtent l="0" t="0" r="0" b="635"/>
            <wp:docPr id="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13"/>
                    <pic:cNvPicPr>
                      <a:picLocks noChangeAspect="1" noChangeArrowheads="1"/>
                    </pic:cNvPicPr>
                  </pic:nvPicPr>
                  <pic:blipFill>
                    <a:blip r:embed="rId89"/>
                    <a:stretch>
                      <a:fillRect/>
                    </a:stretch>
                  </pic:blipFill>
                  <pic:spPr bwMode="auto">
                    <a:xfrm>
                      <a:off x="0" y="0"/>
                      <a:ext cx="3512041" cy="2704734"/>
                    </a:xfrm>
                    <a:prstGeom prst="rect">
                      <a:avLst/>
                    </a:prstGeom>
                    <a:noFill/>
                    <a:ln>
                      <a:noFill/>
                    </a:ln>
                  </pic:spPr>
                </pic:pic>
              </a:graphicData>
            </a:graphic>
          </wp:inline>
        </w:drawing>
      </w:r>
    </w:p>
    <w:p w14:paraId="7767EED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94256F0" w14:textId="7F5CB0F8" w:rsidR="00197E20" w:rsidRPr="00112DB8" w:rsidRDefault="00197E20" w:rsidP="00AB3DCB">
      <w:pPr>
        <w:widowControl w:val="0"/>
        <w:autoSpaceDE w:val="0"/>
        <w:autoSpaceDN w:val="0"/>
        <w:adjustRightInd w:val="0"/>
        <w:spacing w:after="0" w:line="240" w:lineRule="auto"/>
        <w:ind w:firstLine="480"/>
        <w:jc w:val="center"/>
        <w:rPr>
          <w:rFonts w:ascii="Times New Roman" w:hAnsi="Times New Roman"/>
          <w:kern w:val="0"/>
          <w:lang w:val="x-none"/>
        </w:rPr>
      </w:pPr>
      <w:r w:rsidRPr="00112DB8">
        <w:rPr>
          <w:rFonts w:ascii="Times New Roman" w:hAnsi="Times New Roman"/>
          <w:kern w:val="0"/>
          <w:lang w:val="x-none"/>
        </w:rPr>
        <w:t xml:space="preserve">Фиг. </w:t>
      </w:r>
      <w:r w:rsidR="00EA52F7">
        <w:rPr>
          <w:rFonts w:ascii="Times New Roman" w:hAnsi="Times New Roman"/>
          <w:kern w:val="0"/>
          <w:lang w:val="x-none"/>
        </w:rPr>
        <w:t>7</w:t>
      </w:r>
      <w:r w:rsidR="00CF0CC0">
        <w:rPr>
          <w:rFonts w:ascii="Times New Roman" w:hAnsi="Times New Roman"/>
          <w:kern w:val="0"/>
          <w:lang w:val="x-none"/>
        </w:rPr>
        <w:t>8</w:t>
      </w:r>
      <w:r w:rsidRPr="00112DB8">
        <w:rPr>
          <w:rFonts w:ascii="Times New Roman" w:hAnsi="Times New Roman"/>
          <w:kern w:val="0"/>
          <w:lang w:val="x-none"/>
        </w:rPr>
        <w:t>. Маркировка на прицелна точка на кацане/позициониране</w:t>
      </w:r>
    </w:p>
    <w:p w14:paraId="01189FA3" w14:textId="77777777" w:rsidR="00375371"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10E353E" w14:textId="5F23F270" w:rsidR="00197E20" w:rsidRPr="000B202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B202F">
        <w:rPr>
          <w:rFonts w:ascii="Times New Roman" w:hAnsi="Times New Roman"/>
          <w:b/>
          <w:bCs/>
          <w:kern w:val="0"/>
          <w:lang w:val="x-none"/>
        </w:rPr>
        <w:t>Раздел VIII</w:t>
      </w:r>
    </w:p>
    <w:p w14:paraId="091D4F43" w14:textId="77777777" w:rsidR="00197E20" w:rsidRPr="000B202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B202F">
        <w:rPr>
          <w:rFonts w:ascii="Times New Roman" w:hAnsi="Times New Roman"/>
          <w:b/>
          <w:bCs/>
          <w:kern w:val="0"/>
          <w:lang w:val="x-none"/>
        </w:rPr>
        <w:t>Маркировка на зона за приземяване и излитане</w:t>
      </w:r>
    </w:p>
    <w:p w14:paraId="4476789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9D20FE7" w14:textId="77777777" w:rsidR="008351E9" w:rsidRPr="00112DB8" w:rsidRDefault="00197E20" w:rsidP="008351E9">
      <w:pPr>
        <w:spacing w:after="0" w:line="240" w:lineRule="auto"/>
        <w:ind w:firstLine="708"/>
        <w:jc w:val="both"/>
        <w:rPr>
          <w:rFonts w:ascii="Times New Roman" w:hAnsi="Times New Roman"/>
          <w:b/>
          <w:bCs/>
        </w:rPr>
      </w:pPr>
      <w:r w:rsidRPr="00112DB8">
        <w:rPr>
          <w:rFonts w:ascii="Times New Roman" w:hAnsi="Times New Roman"/>
          <w:b/>
          <w:bCs/>
          <w:kern w:val="0"/>
          <w:lang w:val="x-none"/>
        </w:rPr>
        <w:t xml:space="preserve"> </w:t>
      </w:r>
    </w:p>
    <w:p w14:paraId="730A9019" w14:textId="21FE0D1C" w:rsidR="008351E9" w:rsidRPr="00112DB8" w:rsidRDefault="008351E9" w:rsidP="008351E9">
      <w:pPr>
        <w:spacing w:after="0" w:line="240" w:lineRule="auto"/>
        <w:ind w:firstLine="708"/>
        <w:jc w:val="both"/>
        <w:rPr>
          <w:rFonts w:ascii="Times New Roman" w:hAnsi="Times New Roman"/>
        </w:rPr>
      </w:pPr>
      <w:r w:rsidRPr="00112DB8">
        <w:rPr>
          <w:rFonts w:ascii="Times New Roman" w:hAnsi="Times New Roman"/>
          <w:b/>
          <w:bCs/>
        </w:rPr>
        <w:t>Чл. 6</w:t>
      </w:r>
      <w:r w:rsidR="00E11325">
        <w:rPr>
          <w:rFonts w:ascii="Times New Roman" w:hAnsi="Times New Roman"/>
          <w:b/>
          <w:bCs/>
        </w:rPr>
        <w:t>2</w:t>
      </w:r>
      <w:r w:rsidR="000B202F">
        <w:rPr>
          <w:rFonts w:ascii="Times New Roman" w:hAnsi="Times New Roman"/>
          <w:b/>
          <w:bCs/>
        </w:rPr>
        <w:t>7</w:t>
      </w:r>
      <w:r w:rsidR="00E11325">
        <w:rPr>
          <w:rFonts w:ascii="Times New Roman" w:hAnsi="Times New Roman"/>
          <w:b/>
          <w:bCs/>
        </w:rPr>
        <w:t>.</w:t>
      </w:r>
      <w:r w:rsidRPr="00112DB8">
        <w:rPr>
          <w:rFonts w:ascii="Times New Roman" w:hAnsi="Times New Roman"/>
        </w:rPr>
        <w:t xml:space="preserve"> (1) На вертолетно летище на равнището на земната повърхност (Surface level heliport), ако не е ясно видим, периметърът на зоната за приземяване и излитане (TLOF), разположена в зоната FATO, периметърът на зоната TLOF се маркира.</w:t>
      </w:r>
    </w:p>
    <w:p w14:paraId="66A77DAB" w14:textId="567F96D1" w:rsidR="008351E9" w:rsidRPr="00112DB8" w:rsidRDefault="008351E9" w:rsidP="008351E9">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rPr>
        <w:t>(2) Маркировка на периметъра на зоната TLOF се нанася на вертолетно летище, издигнато над земната повърхност (Elevated heliport), на палубно вертолетно летище (Helideck)</w:t>
      </w:r>
      <w:r w:rsidRPr="00112DB8">
        <w:rPr>
          <w:rFonts w:ascii="Times New Roman" w:hAnsi="Times New Roman"/>
          <w:color w:val="FF0000"/>
        </w:rPr>
        <w:t xml:space="preserve"> </w:t>
      </w:r>
      <w:r w:rsidRPr="00112DB8">
        <w:rPr>
          <w:rFonts w:ascii="Times New Roman" w:hAnsi="Times New Roman"/>
        </w:rPr>
        <w:t>и на вертолетно летище на борда на кораб (Shipboard heliport)</w:t>
      </w:r>
      <w:r w:rsidRPr="00112DB8">
        <w:rPr>
          <w:rFonts w:ascii="Times New Roman" w:hAnsi="Times New Roman"/>
          <w:lang w:val="en-US"/>
        </w:rPr>
        <w:t>.</w:t>
      </w:r>
    </w:p>
    <w:p w14:paraId="15A7729A" w14:textId="2A49BE1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E11325">
        <w:rPr>
          <w:rFonts w:ascii="Times New Roman" w:hAnsi="Times New Roman"/>
          <w:b/>
          <w:bCs/>
          <w:kern w:val="0"/>
        </w:rPr>
        <w:t>2</w:t>
      </w:r>
      <w:r w:rsidR="000B202F">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Маркировката на зоната за приземяване и излитане (TLOF) се разполага по периметъра на тази зона.</w:t>
      </w:r>
    </w:p>
    <w:p w14:paraId="53E44CC5" w14:textId="6A0F61A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E11325">
        <w:rPr>
          <w:rFonts w:ascii="Times New Roman" w:hAnsi="Times New Roman"/>
          <w:b/>
          <w:bCs/>
          <w:kern w:val="0"/>
        </w:rPr>
        <w:t>2</w:t>
      </w:r>
      <w:r w:rsidR="000B202F">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Маркировката на зоната за приземяване и излитане (TLOF) е непрекъсната бяла линия с широчина най-малко 30 сm.</w:t>
      </w:r>
    </w:p>
    <w:p w14:paraId="25B707FE" w14:textId="77777777" w:rsidR="00375371"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861FEB3" w14:textId="28B0E7BD" w:rsidR="00197E20" w:rsidRPr="000B202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B202F">
        <w:rPr>
          <w:rFonts w:ascii="Times New Roman" w:hAnsi="Times New Roman"/>
          <w:b/>
          <w:bCs/>
          <w:kern w:val="0"/>
          <w:lang w:val="x-none"/>
        </w:rPr>
        <w:t>Раздел IX</w:t>
      </w:r>
    </w:p>
    <w:p w14:paraId="627510C3" w14:textId="77777777" w:rsidR="00197E20" w:rsidRPr="000B202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B202F">
        <w:rPr>
          <w:rFonts w:ascii="Times New Roman" w:hAnsi="Times New Roman"/>
          <w:b/>
          <w:bCs/>
          <w:kern w:val="0"/>
          <w:lang w:val="x-none"/>
        </w:rPr>
        <w:t>Маркировка на прицелна точка на кацане/позициониране</w:t>
      </w:r>
    </w:p>
    <w:p w14:paraId="4010ECD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A7112A7" w14:textId="21949A02" w:rsidR="008351E9" w:rsidRPr="00112DB8" w:rsidRDefault="008351E9" w:rsidP="008351E9">
      <w:pPr>
        <w:spacing w:after="0" w:line="240" w:lineRule="auto"/>
        <w:ind w:firstLine="708"/>
        <w:jc w:val="both"/>
        <w:rPr>
          <w:rFonts w:ascii="Times New Roman" w:hAnsi="Times New Roman"/>
        </w:rPr>
      </w:pPr>
      <w:r w:rsidRPr="00112DB8">
        <w:rPr>
          <w:rFonts w:ascii="Times New Roman" w:hAnsi="Times New Roman"/>
          <w:b/>
          <w:bCs/>
        </w:rPr>
        <w:t>Чл. 6</w:t>
      </w:r>
      <w:r w:rsidR="000B202F">
        <w:rPr>
          <w:rFonts w:ascii="Times New Roman" w:hAnsi="Times New Roman"/>
          <w:b/>
          <w:bCs/>
        </w:rPr>
        <w:t>30</w:t>
      </w:r>
      <w:r w:rsidR="00E11325">
        <w:rPr>
          <w:rFonts w:ascii="Times New Roman" w:hAnsi="Times New Roman"/>
          <w:b/>
          <w:bCs/>
        </w:rPr>
        <w:t>.</w:t>
      </w:r>
      <w:r w:rsidRPr="00112DB8">
        <w:rPr>
          <w:rFonts w:ascii="Times New Roman" w:hAnsi="Times New Roman"/>
        </w:rPr>
        <w:t xml:space="preserve"> (1) Маркировка на прицелна точка на кацане/позициониране (TDPM) се нанася, когато се изисква вертолетът да се приземи на конкретно място.</w:t>
      </w:r>
    </w:p>
    <w:p w14:paraId="5EE586FA" w14:textId="33E1FA35" w:rsidR="008351E9" w:rsidRPr="00112DB8" w:rsidRDefault="008351E9" w:rsidP="008351E9">
      <w:pPr>
        <w:spacing w:after="0" w:line="240" w:lineRule="auto"/>
        <w:ind w:firstLine="708"/>
        <w:jc w:val="both"/>
        <w:rPr>
          <w:rFonts w:ascii="Times New Roman" w:hAnsi="Times New Roman"/>
        </w:rPr>
      </w:pPr>
      <w:r w:rsidRPr="00112DB8">
        <w:rPr>
          <w:rFonts w:ascii="Times New Roman" w:hAnsi="Times New Roman"/>
        </w:rPr>
        <w:t xml:space="preserve">(2) Маркирането на точката на кацане/зададеното местоположение </w:t>
      </w:r>
      <w:r w:rsidR="000B202F" w:rsidRPr="000B202F">
        <w:rPr>
          <w:rFonts w:ascii="Times New Roman" w:hAnsi="Times New Roman"/>
        </w:rPr>
        <w:t>(TDPC)</w:t>
      </w:r>
      <w:r w:rsidR="000B202F">
        <w:rPr>
          <w:rFonts w:ascii="Times New Roman" w:hAnsi="Times New Roman"/>
        </w:rPr>
        <w:t xml:space="preserve"> </w:t>
      </w:r>
      <w:r w:rsidRPr="00112DB8">
        <w:rPr>
          <w:rFonts w:ascii="Times New Roman" w:hAnsi="Times New Roman"/>
        </w:rPr>
        <w:t>е следната:</w:t>
      </w:r>
    </w:p>
    <w:p w14:paraId="26781DD5" w14:textId="77777777" w:rsidR="008351E9" w:rsidRPr="00112DB8" w:rsidRDefault="008351E9" w:rsidP="008351E9">
      <w:pPr>
        <w:spacing w:after="0" w:line="240" w:lineRule="auto"/>
        <w:ind w:firstLine="708"/>
        <w:jc w:val="both"/>
        <w:rPr>
          <w:rFonts w:ascii="Times New Roman" w:hAnsi="Times New Roman"/>
        </w:rPr>
      </w:pPr>
      <w:r w:rsidRPr="00112DB8">
        <w:rPr>
          <w:rFonts w:ascii="Times New Roman" w:hAnsi="Times New Roman"/>
        </w:rPr>
        <w:t>1. при липса на ограничение за посоката на кацане/излизане към зададено местоположение, представлява маркировката на кръга, обозначаващ точката за кацане/зададеното местоположение (TDPC);</w:t>
      </w:r>
    </w:p>
    <w:p w14:paraId="691D3544" w14:textId="77777777" w:rsidR="008351E9" w:rsidRPr="00112DB8" w:rsidRDefault="008351E9" w:rsidP="008351E9">
      <w:pPr>
        <w:spacing w:after="0" w:line="240" w:lineRule="auto"/>
        <w:ind w:firstLine="708"/>
        <w:jc w:val="both"/>
        <w:rPr>
          <w:rFonts w:ascii="Times New Roman" w:hAnsi="Times New Roman"/>
        </w:rPr>
      </w:pPr>
      <w:r w:rsidRPr="00112DB8">
        <w:rPr>
          <w:rFonts w:ascii="Times New Roman" w:hAnsi="Times New Roman"/>
        </w:rPr>
        <w:t>2. при наличие на ограничение на посоката на кацане/излизане към дадена позиция, представлява:</w:t>
      </w:r>
    </w:p>
    <w:p w14:paraId="20915715" w14:textId="1E8EC11A" w:rsidR="008351E9" w:rsidRPr="00112DB8" w:rsidRDefault="008351E9" w:rsidP="008351E9">
      <w:pPr>
        <w:spacing w:after="0" w:line="240" w:lineRule="auto"/>
        <w:ind w:firstLine="708"/>
        <w:jc w:val="both"/>
        <w:rPr>
          <w:rFonts w:ascii="Times New Roman" w:hAnsi="Times New Roman"/>
        </w:rPr>
      </w:pPr>
      <w:r w:rsidRPr="00112DB8">
        <w:rPr>
          <w:rFonts w:ascii="Times New Roman" w:hAnsi="Times New Roman"/>
        </w:rPr>
        <w:t>а) за еднопосочен подход</w:t>
      </w:r>
      <w:r w:rsidR="000B202F">
        <w:rPr>
          <w:rFonts w:ascii="Times New Roman" w:hAnsi="Times New Roman"/>
        </w:rPr>
        <w:t xml:space="preserve"> </w:t>
      </w:r>
      <w:r w:rsidRPr="00112DB8">
        <w:rPr>
          <w:rFonts w:ascii="Times New Roman" w:hAnsi="Times New Roman"/>
        </w:rPr>
        <w:t>-</w:t>
      </w:r>
      <w:r w:rsidR="000B202F">
        <w:rPr>
          <w:rFonts w:ascii="Times New Roman" w:hAnsi="Times New Roman"/>
        </w:rPr>
        <w:t xml:space="preserve"> </w:t>
      </w:r>
      <w:r w:rsidRPr="00112DB8">
        <w:rPr>
          <w:rFonts w:ascii="Times New Roman" w:hAnsi="Times New Roman"/>
        </w:rPr>
        <w:t xml:space="preserve">ограничителна линия със съответна осева линия; </w:t>
      </w:r>
    </w:p>
    <w:p w14:paraId="02C69141" w14:textId="77777777" w:rsidR="008351E9" w:rsidRPr="00112DB8" w:rsidRDefault="008351E9" w:rsidP="008351E9">
      <w:pPr>
        <w:spacing w:after="0" w:line="240" w:lineRule="auto"/>
        <w:ind w:firstLine="708"/>
        <w:jc w:val="both"/>
        <w:rPr>
          <w:rFonts w:ascii="Times New Roman" w:hAnsi="Times New Roman"/>
        </w:rPr>
      </w:pPr>
      <w:r w:rsidRPr="00112DB8">
        <w:rPr>
          <w:rFonts w:ascii="Times New Roman" w:hAnsi="Times New Roman"/>
        </w:rPr>
        <w:t>б) за многопосочни подходи-маркировка на TDPC с обозначение на забранения(ите) за кацане сектор(и).</w:t>
      </w:r>
    </w:p>
    <w:p w14:paraId="29780BE3" w14:textId="282A35C9" w:rsidR="008351E9" w:rsidRPr="00112DB8" w:rsidRDefault="008351E9" w:rsidP="008351E9">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rPr>
        <w:t xml:space="preserve">(3) Външният ръб/външният контур на окръжността на маркировката на точката на кацане/зададеното местоположение се разполага на разстояние 0,25 D от центъра на зоната </w:t>
      </w:r>
      <w:r w:rsidRPr="00112DB8">
        <w:rPr>
          <w:rFonts w:ascii="Times New Roman" w:hAnsi="Times New Roman"/>
          <w:lang w:val="en-US"/>
        </w:rPr>
        <w:t>FATO</w:t>
      </w:r>
      <w:r w:rsidRPr="00112DB8">
        <w:rPr>
          <w:rFonts w:ascii="Times New Roman" w:hAnsi="Times New Roman"/>
        </w:rPr>
        <w:t>.</w:t>
      </w:r>
    </w:p>
    <w:p w14:paraId="35AB3E9F" w14:textId="5CE4F53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0B202F">
        <w:rPr>
          <w:rFonts w:ascii="Times New Roman" w:hAnsi="Times New Roman"/>
          <w:b/>
          <w:bCs/>
          <w:kern w:val="0"/>
        </w:rPr>
        <w:t>31</w:t>
      </w:r>
      <w:r w:rsidRPr="00112DB8">
        <w:rPr>
          <w:rFonts w:ascii="Times New Roman" w:hAnsi="Times New Roman"/>
          <w:b/>
          <w:bCs/>
          <w:kern w:val="0"/>
          <w:lang w:val="x-none"/>
        </w:rPr>
        <w:t>.</w:t>
      </w:r>
      <w:r w:rsidRPr="00112DB8">
        <w:rPr>
          <w:rFonts w:ascii="Times New Roman" w:hAnsi="Times New Roman"/>
          <w:kern w:val="0"/>
          <w:lang w:val="x-none"/>
        </w:rPr>
        <w:t xml:space="preserve"> (1) На палубни </w:t>
      </w:r>
      <w:r w:rsidR="00784874">
        <w:rPr>
          <w:rFonts w:ascii="Times New Roman" w:hAnsi="Times New Roman"/>
          <w:kern w:val="0"/>
          <w:lang w:val="x-none"/>
        </w:rPr>
        <w:t>вертолетни летища</w:t>
      </w:r>
      <w:r w:rsidRPr="00112DB8">
        <w:rPr>
          <w:rFonts w:ascii="Times New Roman" w:hAnsi="Times New Roman"/>
          <w:kern w:val="0"/>
          <w:lang w:val="x-none"/>
        </w:rPr>
        <w:t xml:space="preserve"> центърът на маркировката на прицелна точка на кацане съвпада с центъра на маркировката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(FATO).</w:t>
      </w:r>
    </w:p>
    <w:p w14:paraId="058E3494" w14:textId="781DD6E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Разпоредбата на ал. 1 не се прилага, когато маркировката може да бъде изместена настрани от сектора, свободен от препятствия, но на не повече от 0,1 D и когато</w:t>
      </w:r>
      <w:r w:rsidR="000C3B64">
        <w:rPr>
          <w:rFonts w:ascii="Times New Roman" w:hAnsi="Times New Roman"/>
          <w:kern w:val="0"/>
        </w:rPr>
        <w:t xml:space="preserve"> въз основа на</w:t>
      </w:r>
      <w:r w:rsidRPr="00112DB8">
        <w:rPr>
          <w:rFonts w:ascii="Times New Roman" w:hAnsi="Times New Roman"/>
          <w:kern w:val="0"/>
          <w:lang w:val="x-none"/>
        </w:rPr>
        <w:t xml:space="preserve"> аеронавигационно проучване</w:t>
      </w:r>
      <w:r w:rsidR="000C3B64">
        <w:rPr>
          <w:rFonts w:ascii="Times New Roman" w:hAnsi="Times New Roman"/>
          <w:kern w:val="0"/>
        </w:rPr>
        <w:t xml:space="preserve">, одобрено от ГД </w:t>
      </w:r>
      <w:r w:rsidR="009C54FC">
        <w:rPr>
          <w:rFonts w:ascii="Times New Roman" w:hAnsi="Times New Roman"/>
          <w:kern w:val="0"/>
        </w:rPr>
        <w:t>„</w:t>
      </w:r>
      <w:r w:rsidR="000C3B64">
        <w:rPr>
          <w:rFonts w:ascii="Times New Roman" w:hAnsi="Times New Roman"/>
          <w:kern w:val="0"/>
        </w:rPr>
        <w:t>ГВА</w:t>
      </w:r>
      <w:r w:rsidR="009C54FC">
        <w:rPr>
          <w:rFonts w:ascii="Times New Roman" w:hAnsi="Times New Roman"/>
          <w:kern w:val="0"/>
        </w:rPr>
        <w:t>“</w:t>
      </w:r>
      <w:r w:rsidR="000C3B64">
        <w:rPr>
          <w:rFonts w:ascii="Times New Roman" w:hAnsi="Times New Roman"/>
          <w:kern w:val="0"/>
        </w:rPr>
        <w:t>, се докаже,</w:t>
      </w:r>
      <w:r w:rsidRPr="00112DB8">
        <w:rPr>
          <w:rFonts w:ascii="Times New Roman" w:hAnsi="Times New Roman"/>
          <w:kern w:val="0"/>
          <w:lang w:val="x-none"/>
        </w:rPr>
        <w:t xml:space="preserve"> че това изместване е наложително и изместването на маркировката няма да се отрази значително на безопасността.</w:t>
      </w:r>
    </w:p>
    <w:p w14:paraId="3B83CAF0" w14:textId="18A71EB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E11325">
        <w:rPr>
          <w:rFonts w:ascii="Times New Roman" w:hAnsi="Times New Roman"/>
          <w:b/>
          <w:bCs/>
          <w:kern w:val="0"/>
        </w:rPr>
        <w:t>3</w:t>
      </w:r>
      <w:r w:rsidR="000B202F">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Не може да се измества маркировка на прицелна точка на кацане на вертолетно летище, разположено на носа на плавателен съд или на палубни </w:t>
      </w:r>
      <w:r w:rsidR="00784874">
        <w:rPr>
          <w:rFonts w:ascii="Times New Roman" w:hAnsi="Times New Roman"/>
          <w:kern w:val="0"/>
          <w:lang w:val="x-none"/>
        </w:rPr>
        <w:t>вертолетни летища</w:t>
      </w:r>
      <w:r w:rsidRPr="00112DB8">
        <w:rPr>
          <w:rFonts w:ascii="Times New Roman" w:hAnsi="Times New Roman"/>
          <w:kern w:val="0"/>
          <w:lang w:val="x-none"/>
        </w:rPr>
        <w:t>, на които D стойността е 16 m или по-малко.</w:t>
      </w:r>
    </w:p>
    <w:p w14:paraId="4A0D235E" w14:textId="5E529DE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E11325">
        <w:rPr>
          <w:rFonts w:ascii="Times New Roman" w:hAnsi="Times New Roman"/>
          <w:b/>
          <w:bCs/>
          <w:kern w:val="0"/>
        </w:rPr>
        <w:t>3</w:t>
      </w:r>
      <w:r w:rsidR="000B202F">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Маркировката на прицелна точка на кацане/позициониране се разполага така, че когато седалката на пилота е върху маркировката, всичките колела да са в границите на зоната, издържаща на натоварване, и вертолетът да е на безопасно разстояние от всяко препятствие.</w:t>
      </w:r>
    </w:p>
    <w:p w14:paraId="7512A03E" w14:textId="2280D36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E11325">
        <w:rPr>
          <w:rFonts w:ascii="Times New Roman" w:hAnsi="Times New Roman"/>
          <w:b/>
          <w:bCs/>
          <w:kern w:val="0"/>
        </w:rPr>
        <w:t>3</w:t>
      </w:r>
      <w:r w:rsidR="000B202F">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Маркировката на прицелна точка на кацане/позициониране е окръжност с жълт цвят със съответен диаметър, като широчината на линията й е най-малко 0,5 m. За палубни </w:t>
      </w:r>
      <w:r w:rsidR="00784874">
        <w:rPr>
          <w:rFonts w:ascii="Times New Roman" w:hAnsi="Times New Roman"/>
          <w:kern w:val="0"/>
          <w:lang w:val="x-none"/>
        </w:rPr>
        <w:t>вертолетни летища</w:t>
      </w:r>
      <w:r w:rsidRPr="00112DB8">
        <w:rPr>
          <w:rFonts w:ascii="Times New Roman" w:hAnsi="Times New Roman"/>
          <w:kern w:val="0"/>
          <w:lang w:val="x-none"/>
        </w:rPr>
        <w:t xml:space="preserve"> широчината на линията е най-малко 1 m.</w:t>
      </w:r>
    </w:p>
    <w:p w14:paraId="669A5538" w14:textId="433AF58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E11325">
        <w:rPr>
          <w:rFonts w:ascii="Times New Roman" w:hAnsi="Times New Roman"/>
          <w:b/>
          <w:bCs/>
          <w:kern w:val="0"/>
        </w:rPr>
        <w:t>3</w:t>
      </w:r>
      <w:r w:rsidR="000B202F">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На палубни </w:t>
      </w:r>
      <w:r w:rsidR="00784874">
        <w:rPr>
          <w:rFonts w:ascii="Times New Roman" w:hAnsi="Times New Roman"/>
          <w:kern w:val="0"/>
          <w:lang w:val="x-none"/>
        </w:rPr>
        <w:t>вертолетни летища</w:t>
      </w:r>
      <w:r w:rsidRPr="00112DB8">
        <w:rPr>
          <w:rFonts w:ascii="Times New Roman" w:hAnsi="Times New Roman"/>
          <w:kern w:val="0"/>
          <w:lang w:val="x-none"/>
        </w:rPr>
        <w:t xml:space="preserve"> вътрешният диаметър на кръга е с размер - 0,5 D на най-големия вертолет, който зоната за приземяване и излитане (TLOF) е предназначена да обслужва.</w:t>
      </w:r>
    </w:p>
    <w:p w14:paraId="49C4385C" w14:textId="47E91C9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E11325">
        <w:rPr>
          <w:rFonts w:ascii="Times New Roman" w:hAnsi="Times New Roman"/>
          <w:b/>
          <w:bCs/>
          <w:kern w:val="0"/>
        </w:rPr>
        <w:t>3</w:t>
      </w:r>
      <w:r w:rsidR="000B202F">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Когато на повърхността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(FATO) има мрежа, тя следва да покрива цялата маркировка на прицелна точка на кацане/позициониране и да не закрива други важни маркировки.</w:t>
      </w:r>
    </w:p>
    <w:p w14:paraId="02551ADB" w14:textId="54FADF0A" w:rsidR="008351E9" w:rsidRPr="00112DB8" w:rsidRDefault="008351E9" w:rsidP="008351E9">
      <w:pPr>
        <w:spacing w:after="0" w:line="240" w:lineRule="auto"/>
        <w:ind w:firstLine="708"/>
        <w:jc w:val="both"/>
        <w:rPr>
          <w:rFonts w:ascii="Times New Roman" w:hAnsi="Times New Roman"/>
        </w:rPr>
      </w:pPr>
      <w:r w:rsidRPr="00112DB8">
        <w:rPr>
          <w:rFonts w:ascii="Times New Roman" w:hAnsi="Times New Roman"/>
          <w:b/>
          <w:bCs/>
        </w:rPr>
        <w:t>Чл. 6</w:t>
      </w:r>
      <w:r w:rsidR="00E11325">
        <w:rPr>
          <w:rFonts w:ascii="Times New Roman" w:hAnsi="Times New Roman"/>
          <w:b/>
          <w:bCs/>
        </w:rPr>
        <w:t>3</w:t>
      </w:r>
      <w:r w:rsidR="000B202F">
        <w:rPr>
          <w:rFonts w:ascii="Times New Roman" w:hAnsi="Times New Roman"/>
          <w:b/>
          <w:bCs/>
        </w:rPr>
        <w:t>7</w:t>
      </w:r>
      <w:r w:rsidR="00E11325">
        <w:rPr>
          <w:rFonts w:ascii="Times New Roman" w:hAnsi="Times New Roman"/>
          <w:b/>
          <w:bCs/>
        </w:rPr>
        <w:t>.</w:t>
      </w:r>
      <w:r w:rsidRPr="00112DB8">
        <w:rPr>
          <w:rFonts w:ascii="Times New Roman" w:hAnsi="Times New Roman"/>
        </w:rPr>
        <w:t xml:space="preserve"> (1) Маркировката на сектора, забранен за кацане, в случаите, когато такава се осигурява, се нанася върху маркировката на точката на кацане/зададеното местоположение в рамките на съответните ъгли за насочване и се простира до вътрешната граница на маркировката на периметъра на зоната TLOF.</w:t>
      </w:r>
    </w:p>
    <w:p w14:paraId="15F3F730" w14:textId="77777777" w:rsidR="008351E9" w:rsidRPr="00112DB8" w:rsidRDefault="008351E9" w:rsidP="008351E9">
      <w:pPr>
        <w:spacing w:after="0" w:line="240" w:lineRule="auto"/>
        <w:ind w:firstLine="708"/>
        <w:jc w:val="both"/>
        <w:rPr>
          <w:rFonts w:ascii="Times New Roman" w:hAnsi="Times New Roman"/>
        </w:rPr>
      </w:pPr>
      <w:r w:rsidRPr="00112DB8">
        <w:rPr>
          <w:rFonts w:ascii="Times New Roman" w:hAnsi="Times New Roman"/>
        </w:rPr>
        <w:t>(2) Диаметърът на TDPC трябва да е равен на 0,5 D на най-големия вертолет, за обслужване на който е предназначена тази зона.</w:t>
      </w:r>
    </w:p>
    <w:p w14:paraId="4B5EA5AF" w14:textId="374B6B15" w:rsidR="008351E9" w:rsidRPr="00112DB8" w:rsidRDefault="008351E9" w:rsidP="008351E9">
      <w:pPr>
        <w:spacing w:after="0" w:line="240" w:lineRule="auto"/>
        <w:ind w:firstLine="708"/>
        <w:jc w:val="both"/>
        <w:rPr>
          <w:rFonts w:ascii="Times New Roman" w:hAnsi="Times New Roman"/>
        </w:rPr>
      </w:pPr>
      <w:r w:rsidRPr="00112DB8">
        <w:rPr>
          <w:rFonts w:ascii="Times New Roman" w:hAnsi="Times New Roman"/>
        </w:rPr>
        <w:t xml:space="preserve">(3) Маркирането на сектора, забранен за кацане в случаите, когато такова се осигурява, се нанася във вид на шриховане с бели и червени ивици, както е показано на фиг. </w:t>
      </w:r>
      <w:r w:rsidR="00160B99">
        <w:rPr>
          <w:rFonts w:ascii="Times New Roman" w:hAnsi="Times New Roman"/>
        </w:rPr>
        <w:t>7</w:t>
      </w:r>
      <w:r w:rsidR="00CF0CC0">
        <w:rPr>
          <w:rFonts w:ascii="Times New Roman" w:hAnsi="Times New Roman"/>
        </w:rPr>
        <w:t>9</w:t>
      </w:r>
      <w:r w:rsidRPr="00112DB8">
        <w:rPr>
          <w:rFonts w:ascii="Times New Roman" w:hAnsi="Times New Roman"/>
        </w:rPr>
        <w:t>.</w:t>
      </w:r>
    </w:p>
    <w:p w14:paraId="090712BA" w14:textId="77777777" w:rsidR="008351E9" w:rsidRPr="0091420A" w:rsidRDefault="008351E9" w:rsidP="008351E9">
      <w:pPr>
        <w:spacing w:after="0" w:line="240" w:lineRule="auto"/>
        <w:rPr>
          <w:rFonts w:ascii="Times New Roman" w:hAnsi="Times New Roman"/>
        </w:rPr>
      </w:pPr>
    </w:p>
    <w:p w14:paraId="6F662F7A" w14:textId="77777777" w:rsidR="008351E9" w:rsidRPr="0091420A" w:rsidRDefault="008351E9" w:rsidP="008351E9">
      <w:pPr>
        <w:spacing w:after="0" w:line="240" w:lineRule="auto"/>
        <w:jc w:val="center"/>
        <w:rPr>
          <w:rFonts w:ascii="Times New Roman" w:hAnsi="Times New Roman"/>
        </w:rPr>
      </w:pPr>
      <w:r w:rsidRPr="0091420A">
        <w:rPr>
          <w:rFonts w:ascii="Times New Roman" w:hAnsi="Times New Roman"/>
          <w:noProof/>
        </w:rPr>
        <w:drawing>
          <wp:inline distT="0" distB="0" distL="0" distR="0" wp14:anchorId="320401DA" wp14:editId="7DD4EAC2">
            <wp:extent cx="5158700" cy="3216386"/>
            <wp:effectExtent l="0" t="0" r="4445" b="3175"/>
            <wp:docPr id="1531435687" name="Картина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435687" name="Картина 10"/>
                    <pic:cNvPicPr>
                      <a:picLocks noChangeAspect="1" noChangeArrowheads="1"/>
                    </pic:cNvPicPr>
                  </pic:nvPicPr>
                  <pic:blipFill>
                    <a:blip r:embed="rId90"/>
                    <a:stretch>
                      <a:fillRect/>
                    </a:stretch>
                  </pic:blipFill>
                  <pic:spPr bwMode="auto">
                    <a:xfrm>
                      <a:off x="0" y="0"/>
                      <a:ext cx="5189550" cy="3235620"/>
                    </a:xfrm>
                    <a:prstGeom prst="rect">
                      <a:avLst/>
                    </a:prstGeom>
                    <a:noFill/>
                  </pic:spPr>
                </pic:pic>
              </a:graphicData>
            </a:graphic>
          </wp:inline>
        </w:drawing>
      </w:r>
    </w:p>
    <w:p w14:paraId="3E384738" w14:textId="6357E669" w:rsidR="008351E9" w:rsidRPr="00112DB8" w:rsidRDefault="00400C25" w:rsidP="00AB3DCB">
      <w:pPr>
        <w:spacing w:after="0" w:line="240" w:lineRule="auto"/>
        <w:jc w:val="center"/>
        <w:rPr>
          <w:rFonts w:ascii="Times New Roman" w:hAnsi="Times New Roman"/>
        </w:rPr>
      </w:pPr>
      <w:r w:rsidRPr="00112DB8">
        <w:rPr>
          <w:rFonts w:ascii="Times New Roman" w:hAnsi="Times New Roman"/>
        </w:rPr>
        <w:t>Фиг</w:t>
      </w:r>
      <w:r>
        <w:rPr>
          <w:rFonts w:ascii="Times New Roman" w:hAnsi="Times New Roman"/>
        </w:rPr>
        <w:t>.</w:t>
      </w:r>
      <w:r w:rsidRPr="00112DB8">
        <w:rPr>
          <w:rFonts w:ascii="Times New Roman" w:hAnsi="Times New Roman"/>
        </w:rPr>
        <w:t xml:space="preserve"> </w:t>
      </w:r>
      <w:r w:rsidR="00160B99">
        <w:rPr>
          <w:rFonts w:ascii="Times New Roman" w:hAnsi="Times New Roman"/>
        </w:rPr>
        <w:t>7</w:t>
      </w:r>
      <w:r w:rsidR="00CF0CC0">
        <w:rPr>
          <w:rFonts w:ascii="Times New Roman" w:hAnsi="Times New Roman"/>
        </w:rPr>
        <w:t>9</w:t>
      </w:r>
      <w:r w:rsidR="008351E9" w:rsidRPr="00112DB8">
        <w:rPr>
          <w:rFonts w:ascii="Times New Roman" w:hAnsi="Times New Roman"/>
        </w:rPr>
        <w:t>. Площадки за кацане на вертолети с обозначен забранен сектор за кацането. Вляво е посоченобозначен кръг за кацане/позициониране TDPC без ограничения. В центъра е посочена еднопосочна маркировка на ограничаваща линия с прилежаща осева линия. Вдясно</w:t>
      </w:r>
      <w:r w:rsidR="00226E08">
        <w:rPr>
          <w:rFonts w:ascii="Times New Roman" w:hAnsi="Times New Roman"/>
        </w:rPr>
        <w:t xml:space="preserve"> </w:t>
      </w:r>
      <w:r w:rsidR="008351E9" w:rsidRPr="00112DB8">
        <w:rPr>
          <w:rFonts w:ascii="Times New Roman" w:hAnsi="Times New Roman"/>
        </w:rPr>
        <w:t>е посочен кръг за кацане/позициониране TDPC, с обозначен забранен сектор за кацане.</w:t>
      </w:r>
    </w:p>
    <w:p w14:paraId="1010F867" w14:textId="77777777" w:rsidR="008351E9" w:rsidRPr="00112DB8" w:rsidRDefault="008351E9" w:rsidP="008351E9">
      <w:pPr>
        <w:spacing w:after="0" w:line="240" w:lineRule="auto"/>
        <w:ind w:firstLine="708"/>
        <w:jc w:val="both"/>
        <w:rPr>
          <w:rFonts w:ascii="Times New Roman" w:hAnsi="Times New Roman"/>
          <w:b/>
          <w:bCs/>
          <w:color w:val="000000" w:themeColor="text1"/>
        </w:rPr>
      </w:pPr>
    </w:p>
    <w:p w14:paraId="76163EB6" w14:textId="77777777" w:rsidR="008351E9" w:rsidRPr="00112DB8" w:rsidRDefault="008351E9" w:rsidP="008351E9">
      <w:pPr>
        <w:spacing w:after="0" w:line="240" w:lineRule="auto"/>
        <w:ind w:firstLine="708"/>
        <w:jc w:val="both"/>
        <w:rPr>
          <w:rFonts w:ascii="Times New Roman" w:hAnsi="Times New Roman"/>
          <w:b/>
          <w:bCs/>
          <w:color w:val="000000" w:themeColor="text1"/>
        </w:rPr>
      </w:pPr>
    </w:p>
    <w:p w14:paraId="4E70CE44" w14:textId="77777777" w:rsidR="008351E9" w:rsidRPr="00112DB8" w:rsidRDefault="008351E9" w:rsidP="001238B7">
      <w:pPr>
        <w:spacing w:after="0" w:line="240" w:lineRule="auto"/>
        <w:jc w:val="center"/>
        <w:rPr>
          <w:rFonts w:ascii="Times New Roman" w:hAnsi="Times New Roman"/>
          <w:b/>
          <w:bCs/>
          <w:color w:val="000000" w:themeColor="text1"/>
        </w:rPr>
      </w:pPr>
      <w:r w:rsidRPr="0091420A">
        <w:rPr>
          <w:rFonts w:ascii="Times New Roman" w:hAnsi="Times New Roman"/>
          <w:noProof/>
        </w:rPr>
        <w:drawing>
          <wp:inline distT="0" distB="0" distL="0" distR="0" wp14:anchorId="36091B80" wp14:editId="0583D5E9">
            <wp:extent cx="5038792" cy="3888914"/>
            <wp:effectExtent l="0" t="0" r="0" b="0"/>
            <wp:docPr id="1038723759" name="Картина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23759" name="Картина 40"/>
                    <pic:cNvPicPr>
                      <a:picLocks noChangeAspect="1" noChangeArrowheads="1"/>
                    </pic:cNvPicPr>
                  </pic:nvPicPr>
                  <pic:blipFill>
                    <a:blip r:embed="rId91"/>
                    <a:stretch>
                      <a:fillRect/>
                    </a:stretch>
                  </pic:blipFill>
                  <pic:spPr bwMode="auto">
                    <a:xfrm>
                      <a:off x="0" y="0"/>
                      <a:ext cx="5054161" cy="3900776"/>
                    </a:xfrm>
                    <a:prstGeom prst="rect">
                      <a:avLst/>
                    </a:prstGeom>
                    <a:noFill/>
                  </pic:spPr>
                </pic:pic>
              </a:graphicData>
            </a:graphic>
          </wp:inline>
        </w:drawing>
      </w:r>
    </w:p>
    <w:p w14:paraId="58A5F42C" w14:textId="31C0A981" w:rsidR="008351E9" w:rsidRPr="00112DB8" w:rsidRDefault="008351E9" w:rsidP="008351E9">
      <w:pPr>
        <w:spacing w:after="0" w:line="240" w:lineRule="auto"/>
        <w:jc w:val="center"/>
        <w:rPr>
          <w:rFonts w:ascii="Times New Roman" w:hAnsi="Times New Roman"/>
        </w:rPr>
      </w:pPr>
      <w:bookmarkStart w:id="23" w:name="_Hlk179540407"/>
      <w:r w:rsidRPr="00112DB8">
        <w:rPr>
          <w:rFonts w:ascii="Times New Roman" w:hAnsi="Times New Roman"/>
        </w:rPr>
        <w:t>Фиг</w:t>
      </w:r>
      <w:r w:rsidR="00160B99">
        <w:rPr>
          <w:rFonts w:ascii="Times New Roman" w:hAnsi="Times New Roman"/>
        </w:rPr>
        <w:t>.</w:t>
      </w:r>
      <w:r w:rsidRPr="00112DB8">
        <w:rPr>
          <w:rFonts w:ascii="Times New Roman" w:hAnsi="Times New Roman"/>
        </w:rPr>
        <w:t xml:space="preserve"> </w:t>
      </w:r>
      <w:r w:rsidR="00CF0CC0">
        <w:rPr>
          <w:rFonts w:ascii="Times New Roman" w:hAnsi="Times New Roman"/>
        </w:rPr>
        <w:t>80</w:t>
      </w:r>
      <w:r w:rsidRPr="00112DB8">
        <w:rPr>
          <w:rFonts w:ascii="Times New Roman" w:hAnsi="Times New Roman"/>
        </w:rPr>
        <w:t>. Маркировка за местостоянка за вертолет</w:t>
      </w:r>
    </w:p>
    <w:bookmarkEnd w:id="23"/>
    <w:p w14:paraId="71952448" w14:textId="77777777" w:rsidR="008351E9" w:rsidRPr="00112DB8" w:rsidRDefault="008351E9" w:rsidP="008351E9">
      <w:pPr>
        <w:spacing w:after="0" w:line="240" w:lineRule="auto"/>
        <w:ind w:firstLine="708"/>
        <w:jc w:val="both"/>
        <w:rPr>
          <w:rFonts w:ascii="Times New Roman" w:hAnsi="Times New Roman"/>
          <w:b/>
          <w:bCs/>
          <w:color w:val="000000" w:themeColor="text1"/>
        </w:rPr>
      </w:pPr>
    </w:p>
    <w:p w14:paraId="019DD85E" w14:textId="77777777" w:rsidR="008351E9" w:rsidRPr="00112DB8" w:rsidRDefault="008351E9" w:rsidP="008351E9">
      <w:pPr>
        <w:spacing w:after="0" w:line="240" w:lineRule="auto"/>
        <w:ind w:firstLine="708"/>
        <w:jc w:val="both"/>
        <w:rPr>
          <w:rFonts w:ascii="Times New Roman" w:hAnsi="Times New Roman"/>
          <w:b/>
          <w:bCs/>
          <w:color w:val="000000" w:themeColor="text1"/>
        </w:rPr>
      </w:pPr>
    </w:p>
    <w:p w14:paraId="1F824B84" w14:textId="77777777" w:rsidR="008351E9" w:rsidRPr="00112DB8" w:rsidRDefault="008351E9" w:rsidP="008351E9">
      <w:pPr>
        <w:spacing w:after="0" w:line="240" w:lineRule="auto"/>
        <w:ind w:firstLine="708"/>
        <w:jc w:val="both"/>
        <w:rPr>
          <w:rFonts w:ascii="Times New Roman" w:hAnsi="Times New Roman"/>
          <w:b/>
          <w:bCs/>
          <w:color w:val="000000" w:themeColor="text1"/>
        </w:rPr>
      </w:pPr>
    </w:p>
    <w:p w14:paraId="6497D7BA" w14:textId="77777777" w:rsidR="008351E9" w:rsidRPr="00112DB8" w:rsidRDefault="008351E9" w:rsidP="001238B7">
      <w:pPr>
        <w:spacing w:after="0" w:line="240" w:lineRule="auto"/>
        <w:jc w:val="center"/>
        <w:rPr>
          <w:rFonts w:ascii="Times New Roman" w:hAnsi="Times New Roman"/>
          <w:b/>
          <w:bCs/>
          <w:color w:val="000000" w:themeColor="text1"/>
        </w:rPr>
      </w:pPr>
      <w:r w:rsidRPr="0091420A">
        <w:rPr>
          <w:rFonts w:ascii="Times New Roman" w:hAnsi="Times New Roman"/>
          <w:noProof/>
        </w:rPr>
        <w:drawing>
          <wp:inline distT="0" distB="0" distL="0" distR="0" wp14:anchorId="02D98C95" wp14:editId="5B0E9EBF">
            <wp:extent cx="5045186" cy="3905291"/>
            <wp:effectExtent l="0" t="0" r="3175" b="0"/>
            <wp:docPr id="474648286" name="Картина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648286" name="Картина 39"/>
                    <pic:cNvPicPr/>
                  </pic:nvPicPr>
                  <pic:blipFill>
                    <a:blip r:embed="rId92"/>
                    <a:stretch>
                      <a:fillRect/>
                    </a:stretch>
                  </pic:blipFill>
                  <pic:spPr>
                    <a:xfrm>
                      <a:off x="0" y="0"/>
                      <a:ext cx="5070652" cy="3925003"/>
                    </a:xfrm>
                    <a:prstGeom prst="rect">
                      <a:avLst/>
                    </a:prstGeom>
                  </pic:spPr>
                </pic:pic>
              </a:graphicData>
            </a:graphic>
          </wp:inline>
        </w:drawing>
      </w:r>
    </w:p>
    <w:p w14:paraId="02F01AAE" w14:textId="77777777" w:rsidR="008351E9" w:rsidRPr="00112DB8" w:rsidRDefault="008351E9" w:rsidP="008351E9">
      <w:pPr>
        <w:spacing w:after="0" w:line="240" w:lineRule="auto"/>
        <w:ind w:firstLine="708"/>
        <w:jc w:val="both"/>
        <w:rPr>
          <w:rFonts w:ascii="Times New Roman" w:hAnsi="Times New Roman"/>
          <w:b/>
          <w:bCs/>
          <w:color w:val="000000" w:themeColor="text1"/>
        </w:rPr>
      </w:pPr>
    </w:p>
    <w:p w14:paraId="1994D2FE" w14:textId="6F18D256" w:rsidR="008351E9" w:rsidRPr="00112DB8" w:rsidRDefault="008351E9" w:rsidP="00AB3DCB">
      <w:pPr>
        <w:widowControl w:val="0"/>
        <w:autoSpaceDE w:val="0"/>
        <w:autoSpaceDN w:val="0"/>
        <w:adjustRightInd w:val="0"/>
        <w:spacing w:after="0" w:line="240" w:lineRule="auto"/>
        <w:jc w:val="center"/>
        <w:rPr>
          <w:rFonts w:ascii="Times New Roman" w:hAnsi="Times New Roman"/>
          <w:lang w:val="en-US"/>
        </w:rPr>
      </w:pPr>
      <w:r w:rsidRPr="00112DB8">
        <w:rPr>
          <w:rFonts w:ascii="Times New Roman" w:hAnsi="Times New Roman"/>
        </w:rPr>
        <w:t xml:space="preserve">Фиг. </w:t>
      </w:r>
      <w:r w:rsidR="00CF0CC0">
        <w:rPr>
          <w:rFonts w:ascii="Times New Roman" w:hAnsi="Times New Roman"/>
        </w:rPr>
        <w:t>81</w:t>
      </w:r>
      <w:r w:rsidRPr="00112DB8">
        <w:rPr>
          <w:rFonts w:ascii="Times New Roman" w:hAnsi="Times New Roman"/>
          <w:color w:val="FF0000"/>
        </w:rPr>
        <w:t xml:space="preserve">. </w:t>
      </w:r>
      <w:r w:rsidRPr="00112DB8">
        <w:rPr>
          <w:rFonts w:ascii="Times New Roman" w:hAnsi="Times New Roman"/>
        </w:rPr>
        <w:t>Маркировка и светлини за насочване по траекторията на полета</w:t>
      </w:r>
    </w:p>
    <w:p w14:paraId="3CB0E415" w14:textId="77777777" w:rsidR="008351E9" w:rsidRPr="00112DB8" w:rsidRDefault="008351E9" w:rsidP="008351E9">
      <w:pPr>
        <w:widowControl w:val="0"/>
        <w:autoSpaceDE w:val="0"/>
        <w:autoSpaceDN w:val="0"/>
        <w:adjustRightInd w:val="0"/>
        <w:spacing w:after="0" w:line="240" w:lineRule="auto"/>
        <w:ind w:firstLine="480"/>
        <w:jc w:val="both"/>
        <w:rPr>
          <w:rFonts w:ascii="Times New Roman" w:hAnsi="Times New Roman"/>
          <w:lang w:val="en-US"/>
        </w:rPr>
      </w:pPr>
    </w:p>
    <w:p w14:paraId="7972D3C1" w14:textId="264A0F1A" w:rsidR="008351E9" w:rsidRPr="00112DB8" w:rsidRDefault="008351E9" w:rsidP="008351E9">
      <w:pPr>
        <w:widowControl w:val="0"/>
        <w:autoSpaceDE w:val="0"/>
        <w:autoSpaceDN w:val="0"/>
        <w:adjustRightInd w:val="0"/>
        <w:spacing w:after="0" w:line="240" w:lineRule="auto"/>
        <w:ind w:firstLine="480"/>
        <w:jc w:val="both"/>
        <w:rPr>
          <w:rFonts w:ascii="Times New Roman" w:hAnsi="Times New Roman"/>
          <w:lang w:val="en-US"/>
        </w:rPr>
      </w:pPr>
      <w:r w:rsidRPr="00112DB8">
        <w:rPr>
          <w:rFonts w:ascii="Times New Roman" w:hAnsi="Times New Roman"/>
          <w:b/>
          <w:bCs/>
        </w:rPr>
        <w:t>Чл. 6</w:t>
      </w:r>
      <w:r w:rsidR="00E11325">
        <w:rPr>
          <w:rFonts w:ascii="Times New Roman" w:hAnsi="Times New Roman"/>
          <w:b/>
          <w:bCs/>
        </w:rPr>
        <w:t>3</w:t>
      </w:r>
      <w:r w:rsidR="000B202F">
        <w:rPr>
          <w:rFonts w:ascii="Times New Roman" w:hAnsi="Times New Roman"/>
          <w:b/>
          <w:bCs/>
        </w:rPr>
        <w:t>8</w:t>
      </w:r>
      <w:r w:rsidRPr="00112DB8">
        <w:rPr>
          <w:rFonts w:ascii="Times New Roman" w:hAnsi="Times New Roman"/>
        </w:rPr>
        <w:t>. При съвместно използване с други видове маркировки в зоната TLOF, с изключение на маркировката на сектора, забранен за кацане, TDPM има приоритетно значение</w:t>
      </w:r>
      <w:r w:rsidRPr="00112DB8">
        <w:rPr>
          <w:rFonts w:ascii="Times New Roman" w:hAnsi="Times New Roman"/>
          <w:lang w:val="en-US"/>
        </w:rPr>
        <w:t>.</w:t>
      </w:r>
    </w:p>
    <w:p w14:paraId="280A86C6" w14:textId="77777777" w:rsidR="008351E9" w:rsidRPr="0091420A" w:rsidRDefault="008351E9" w:rsidP="008351E9">
      <w:pPr>
        <w:widowControl w:val="0"/>
        <w:autoSpaceDE w:val="0"/>
        <w:autoSpaceDN w:val="0"/>
        <w:adjustRightInd w:val="0"/>
        <w:spacing w:after="0" w:line="240" w:lineRule="auto"/>
        <w:ind w:firstLine="480"/>
        <w:jc w:val="both"/>
        <w:rPr>
          <w:rFonts w:ascii="Times New Roman" w:hAnsi="Times New Roman"/>
          <w:kern w:val="0"/>
          <w:lang w:val="en-US"/>
        </w:rPr>
      </w:pPr>
    </w:p>
    <w:p w14:paraId="07B2F44C" w14:textId="77777777" w:rsidR="00197E20" w:rsidRPr="000B202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B202F">
        <w:rPr>
          <w:rFonts w:ascii="Times New Roman" w:hAnsi="Times New Roman"/>
          <w:b/>
          <w:bCs/>
          <w:kern w:val="0"/>
          <w:lang w:val="x-none"/>
        </w:rPr>
        <w:t xml:space="preserve"> Раздел X</w:t>
      </w:r>
    </w:p>
    <w:p w14:paraId="7752B709" w14:textId="3437498E" w:rsidR="00197E20" w:rsidRPr="000B202F" w:rsidRDefault="00197E20">
      <w:pPr>
        <w:widowControl w:val="0"/>
        <w:autoSpaceDE w:val="0"/>
        <w:autoSpaceDN w:val="0"/>
        <w:adjustRightInd w:val="0"/>
        <w:spacing w:after="0" w:line="240" w:lineRule="auto"/>
        <w:jc w:val="center"/>
        <w:rPr>
          <w:rFonts w:ascii="Times New Roman" w:hAnsi="Times New Roman"/>
          <w:b/>
          <w:bCs/>
          <w:kern w:val="0"/>
          <w:lang w:val="x-none"/>
        </w:rPr>
      </w:pPr>
      <w:r w:rsidRPr="000B202F">
        <w:rPr>
          <w:rFonts w:ascii="Times New Roman" w:hAnsi="Times New Roman"/>
          <w:b/>
          <w:bCs/>
          <w:kern w:val="0"/>
          <w:lang w:val="x-none"/>
        </w:rPr>
        <w:t xml:space="preserve">Маркировка, съдържаща името на </w:t>
      </w:r>
      <w:r w:rsidR="00784874" w:rsidRPr="000B202F">
        <w:rPr>
          <w:rFonts w:ascii="Times New Roman" w:hAnsi="Times New Roman"/>
          <w:b/>
          <w:bCs/>
          <w:kern w:val="0"/>
          <w:lang w:val="x-none"/>
        </w:rPr>
        <w:t>вертолетното летище</w:t>
      </w:r>
    </w:p>
    <w:p w14:paraId="3B44D3A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A78590D" w14:textId="0232149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E11325">
        <w:rPr>
          <w:rFonts w:ascii="Times New Roman" w:hAnsi="Times New Roman"/>
          <w:b/>
          <w:bCs/>
          <w:kern w:val="0"/>
        </w:rPr>
        <w:t>3</w:t>
      </w:r>
      <w:r w:rsidR="000B202F">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 съдържаща името на </w:t>
      </w:r>
      <w:r w:rsidR="00784874">
        <w:rPr>
          <w:rFonts w:ascii="Times New Roman" w:hAnsi="Times New Roman"/>
          <w:kern w:val="0"/>
          <w:lang w:val="x-none"/>
        </w:rPr>
        <w:t>вертолетното летище</w:t>
      </w:r>
      <w:r w:rsidRPr="00112DB8">
        <w:rPr>
          <w:rFonts w:ascii="Times New Roman" w:hAnsi="Times New Roman"/>
          <w:kern w:val="0"/>
          <w:lang w:val="x-none"/>
        </w:rPr>
        <w:t>, се нанася на вертолетно летище, където останалите средства за визуално опознаване не са достатъчни.</w:t>
      </w:r>
    </w:p>
    <w:p w14:paraId="55FD2814" w14:textId="7AE9207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0B202F">
        <w:rPr>
          <w:rFonts w:ascii="Times New Roman" w:hAnsi="Times New Roman"/>
          <w:b/>
          <w:bCs/>
          <w:kern w:val="0"/>
        </w:rPr>
        <w:t>40</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Маркировката, съдържаща името на вертолетното летище, се разполага на вертолетното летище така, че по възможност да се вижда под всеки ъгъл над хоризонталата.</w:t>
      </w:r>
    </w:p>
    <w:p w14:paraId="6BF777BB" w14:textId="39A47BF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0B202F">
        <w:rPr>
          <w:rFonts w:ascii="Times New Roman" w:hAnsi="Times New Roman"/>
          <w:b/>
          <w:bCs/>
          <w:kern w:val="0"/>
        </w:rPr>
        <w:t>41</w:t>
      </w:r>
      <w:r w:rsidRPr="00112DB8">
        <w:rPr>
          <w:rFonts w:ascii="Times New Roman" w:hAnsi="Times New Roman"/>
          <w:b/>
          <w:bCs/>
          <w:kern w:val="0"/>
          <w:lang w:val="x-none"/>
        </w:rPr>
        <w:t>.</w:t>
      </w:r>
      <w:r w:rsidRPr="00112DB8">
        <w:rPr>
          <w:rFonts w:ascii="Times New Roman" w:hAnsi="Times New Roman"/>
          <w:kern w:val="0"/>
          <w:lang w:val="x-none"/>
        </w:rPr>
        <w:t xml:space="preserve"> </w:t>
      </w:r>
      <w:r w:rsidR="008351E9" w:rsidRPr="00112DB8">
        <w:rPr>
          <w:rFonts w:ascii="Times New Roman" w:hAnsi="Times New Roman"/>
          <w:kern w:val="0"/>
          <w:lang w:val="x-none"/>
        </w:rPr>
        <w:t xml:space="preserve">(1) </w:t>
      </w:r>
      <w:r w:rsidRPr="00112DB8">
        <w:rPr>
          <w:rFonts w:ascii="Times New Roman" w:hAnsi="Times New Roman"/>
          <w:kern w:val="0"/>
          <w:lang w:val="x-none"/>
        </w:rPr>
        <w:t xml:space="preserve">Там, където съществува сектор с препятствия, маркировката се разполага на тази страна на опознавателната маркировка </w:t>
      </w:r>
      <w:r w:rsidR="000B202F">
        <w:rPr>
          <w:rFonts w:ascii="Times New Roman" w:hAnsi="Times New Roman"/>
          <w:kern w:val="0"/>
        </w:rPr>
        <w:t>„</w:t>
      </w:r>
      <w:r w:rsidRPr="00112DB8">
        <w:rPr>
          <w:rFonts w:ascii="Times New Roman" w:hAnsi="Times New Roman"/>
          <w:kern w:val="0"/>
          <w:lang w:val="x-none"/>
        </w:rPr>
        <w:t>Н</w:t>
      </w:r>
      <w:r w:rsidR="000B202F">
        <w:rPr>
          <w:rFonts w:ascii="Times New Roman" w:hAnsi="Times New Roman"/>
          <w:kern w:val="0"/>
        </w:rPr>
        <w:t>“</w:t>
      </w:r>
      <w:r w:rsidRPr="00112DB8">
        <w:rPr>
          <w:rFonts w:ascii="Times New Roman" w:hAnsi="Times New Roman"/>
          <w:kern w:val="0"/>
          <w:lang w:val="x-none"/>
        </w:rPr>
        <w:t>, където се намират препятствията.</w:t>
      </w:r>
    </w:p>
    <w:p w14:paraId="4A0CCB5B" w14:textId="1568CED4" w:rsidR="008351E9" w:rsidRPr="00112DB8" w:rsidRDefault="008351E9" w:rsidP="008351E9">
      <w:pPr>
        <w:spacing w:after="0" w:line="240" w:lineRule="auto"/>
        <w:ind w:firstLine="708"/>
        <w:jc w:val="both"/>
        <w:rPr>
          <w:rFonts w:ascii="Times New Roman" w:hAnsi="Times New Roman"/>
        </w:rPr>
      </w:pPr>
      <w:r w:rsidRPr="00112DB8">
        <w:rPr>
          <w:rFonts w:ascii="Times New Roman" w:hAnsi="Times New Roman"/>
          <w:lang w:val="en-US"/>
        </w:rPr>
        <w:t>(</w:t>
      </w:r>
      <w:r w:rsidRPr="00112DB8">
        <w:rPr>
          <w:rFonts w:ascii="Times New Roman" w:hAnsi="Times New Roman"/>
        </w:rPr>
        <w:t xml:space="preserve">2) Там, където на палубно вертолетно летище има сектор за ограничаване на препятствията LOS, маркировката се разполага от страната, от която се вижда идентификацията на вертолетното летище. </w:t>
      </w:r>
    </w:p>
    <w:p w14:paraId="67E2305B" w14:textId="13087B13" w:rsidR="008351E9" w:rsidRPr="0091420A" w:rsidRDefault="008351E9" w:rsidP="008351E9">
      <w:pPr>
        <w:spacing w:after="0" w:line="240" w:lineRule="auto"/>
        <w:ind w:firstLine="708"/>
        <w:jc w:val="both"/>
        <w:rPr>
          <w:rFonts w:ascii="Times New Roman" w:hAnsi="Times New Roman"/>
          <w:lang w:val="en-US"/>
        </w:rPr>
      </w:pPr>
      <w:r w:rsidRPr="00112DB8">
        <w:rPr>
          <w:rFonts w:ascii="Times New Roman" w:hAnsi="Times New Roman"/>
        </w:rPr>
        <w:t>(3) На необорудвано специално летище, разположено в страничната част на кораб, маркировката се нанася на вътрешната страна на опознавателната маркировка на вертолетното летище в пространството между маркировката на периметъра на зоната TLOF и границата на LOS.</w:t>
      </w:r>
    </w:p>
    <w:p w14:paraId="0FB9336D" w14:textId="76339C59" w:rsidR="00197E20" w:rsidRPr="00112DB8" w:rsidRDefault="008351E9"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b/>
          <w:bCs/>
          <w:kern w:val="0"/>
          <w:lang w:val="x-none"/>
        </w:rPr>
        <w:t xml:space="preserve">      </w:t>
      </w:r>
      <w:r w:rsidR="00E11325">
        <w:rPr>
          <w:rFonts w:ascii="Times New Roman" w:hAnsi="Times New Roman"/>
          <w:b/>
          <w:bCs/>
          <w:kern w:val="0"/>
        </w:rPr>
        <w:t xml:space="preserve">  </w:t>
      </w:r>
      <w:r w:rsidR="00197E20" w:rsidRPr="00112DB8">
        <w:rPr>
          <w:rFonts w:ascii="Times New Roman" w:hAnsi="Times New Roman"/>
          <w:b/>
          <w:bCs/>
          <w:kern w:val="0"/>
          <w:lang w:val="x-none"/>
        </w:rPr>
        <w:t>Чл. 6</w:t>
      </w:r>
      <w:r w:rsidR="00E11325">
        <w:rPr>
          <w:rFonts w:ascii="Times New Roman" w:hAnsi="Times New Roman"/>
          <w:b/>
          <w:bCs/>
          <w:kern w:val="0"/>
        </w:rPr>
        <w:t>4</w:t>
      </w:r>
      <w:r w:rsidR="000B202F">
        <w:rPr>
          <w:rFonts w:ascii="Times New Roman" w:hAnsi="Times New Roman"/>
          <w:b/>
          <w:bCs/>
          <w:kern w:val="0"/>
        </w:rPr>
        <w:t>2</w:t>
      </w:r>
      <w:r w:rsidR="00197E20" w:rsidRPr="00112DB8">
        <w:rPr>
          <w:rFonts w:ascii="Times New Roman" w:hAnsi="Times New Roman"/>
          <w:b/>
          <w:bCs/>
          <w:kern w:val="0"/>
          <w:lang w:val="x-none"/>
        </w:rPr>
        <w:t>.</w:t>
      </w:r>
      <w:r w:rsidR="00197E20" w:rsidRPr="00112DB8">
        <w:rPr>
          <w:rFonts w:ascii="Times New Roman" w:hAnsi="Times New Roman"/>
          <w:kern w:val="0"/>
          <w:lang w:val="x-none"/>
        </w:rPr>
        <w:t xml:space="preserve"> Маркировката с името на вертолетното летище се състои от името и/или от опознавателния знак на вертолетното летище, използван в радиотелефонния обмен.</w:t>
      </w:r>
    </w:p>
    <w:p w14:paraId="76541ED6" w14:textId="3501ED55" w:rsidR="008351E9" w:rsidRPr="00112DB8" w:rsidRDefault="00197E20" w:rsidP="008351E9">
      <w:pPr>
        <w:spacing w:after="0" w:line="240" w:lineRule="auto"/>
        <w:ind w:firstLine="708"/>
        <w:jc w:val="both"/>
        <w:rPr>
          <w:rFonts w:ascii="Times New Roman" w:hAnsi="Times New Roman"/>
          <w:lang w:val="en-US"/>
        </w:rPr>
      </w:pPr>
      <w:r w:rsidRPr="00112DB8">
        <w:rPr>
          <w:rFonts w:ascii="Times New Roman" w:hAnsi="Times New Roman"/>
          <w:b/>
          <w:bCs/>
          <w:kern w:val="0"/>
          <w:lang w:val="x-none"/>
        </w:rPr>
        <w:t>Чл. 6</w:t>
      </w:r>
      <w:r w:rsidR="00E11325">
        <w:rPr>
          <w:rFonts w:ascii="Times New Roman" w:hAnsi="Times New Roman"/>
          <w:b/>
          <w:bCs/>
          <w:kern w:val="0"/>
        </w:rPr>
        <w:t>4</w:t>
      </w:r>
      <w:r w:rsidR="000B202F">
        <w:rPr>
          <w:rFonts w:ascii="Times New Roman" w:hAnsi="Times New Roman"/>
          <w:b/>
          <w:bCs/>
          <w:kern w:val="0"/>
        </w:rPr>
        <w:t>3</w:t>
      </w:r>
      <w:r w:rsidRPr="00112DB8">
        <w:rPr>
          <w:rFonts w:ascii="Times New Roman" w:hAnsi="Times New Roman"/>
          <w:b/>
          <w:bCs/>
          <w:kern w:val="0"/>
          <w:lang w:val="x-none"/>
        </w:rPr>
        <w:t>.</w:t>
      </w:r>
      <w:r w:rsidR="008351E9" w:rsidRPr="00112DB8">
        <w:rPr>
          <w:rFonts w:ascii="Times New Roman" w:hAnsi="Times New Roman"/>
          <w:b/>
          <w:bCs/>
          <w:lang w:val="en-US"/>
        </w:rPr>
        <w:t xml:space="preserve"> </w:t>
      </w:r>
      <w:r w:rsidR="008351E9" w:rsidRPr="00112DB8">
        <w:rPr>
          <w:rFonts w:ascii="Times New Roman" w:hAnsi="Times New Roman"/>
        </w:rPr>
        <w:t>(1) При зони FATO от тип ПИК знаците за маркировка на вертолетните летища са с дължина най-малко 3 m.</w:t>
      </w:r>
    </w:p>
    <w:p w14:paraId="142FF10E" w14:textId="77777777" w:rsidR="008351E9" w:rsidRPr="00112DB8" w:rsidRDefault="008351E9" w:rsidP="008351E9">
      <w:pPr>
        <w:spacing w:after="0" w:line="240" w:lineRule="auto"/>
        <w:ind w:firstLine="708"/>
        <w:jc w:val="both"/>
        <w:rPr>
          <w:rFonts w:ascii="Times New Roman" w:hAnsi="Times New Roman"/>
        </w:rPr>
      </w:pPr>
      <w:r w:rsidRPr="00112DB8">
        <w:rPr>
          <w:rFonts w:ascii="Times New Roman" w:hAnsi="Times New Roman"/>
        </w:rPr>
        <w:t>(2) При всички зони FATO, освен тези по ал. 1, знаците за маркировка са с размери най-малко:</w:t>
      </w:r>
    </w:p>
    <w:p w14:paraId="0E3F5C90" w14:textId="77777777" w:rsidR="008351E9" w:rsidRPr="00112DB8" w:rsidRDefault="008351E9" w:rsidP="008351E9">
      <w:pPr>
        <w:spacing w:after="0" w:line="240" w:lineRule="auto"/>
        <w:ind w:firstLine="708"/>
        <w:jc w:val="both"/>
        <w:rPr>
          <w:rFonts w:ascii="Times New Roman" w:hAnsi="Times New Roman"/>
        </w:rPr>
      </w:pPr>
      <w:r w:rsidRPr="00112DB8">
        <w:rPr>
          <w:rFonts w:ascii="Times New Roman" w:hAnsi="Times New Roman"/>
        </w:rPr>
        <w:t>1. 1.5 m за вертолетни летища на повърхността;</w:t>
      </w:r>
    </w:p>
    <w:p w14:paraId="2FCEB5D0" w14:textId="77777777" w:rsidR="008351E9" w:rsidRPr="00112DB8" w:rsidRDefault="008351E9" w:rsidP="008351E9">
      <w:pPr>
        <w:spacing w:after="0" w:line="240" w:lineRule="auto"/>
        <w:ind w:firstLine="708"/>
        <w:jc w:val="both"/>
        <w:rPr>
          <w:rFonts w:ascii="Times New Roman" w:hAnsi="Times New Roman"/>
        </w:rPr>
      </w:pPr>
      <w:r w:rsidRPr="00112DB8">
        <w:rPr>
          <w:rFonts w:ascii="Times New Roman" w:hAnsi="Times New Roman"/>
        </w:rPr>
        <w:t xml:space="preserve">2. не по-малко от 1,2 m за вертолетни летища, издигнати над земната повърхност, за палубни вертолетни летища. </w:t>
      </w:r>
    </w:p>
    <w:p w14:paraId="6726D65C" w14:textId="4EC0A6E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Чл. 6</w:t>
      </w:r>
      <w:r w:rsidR="00E11325">
        <w:rPr>
          <w:rFonts w:ascii="Times New Roman" w:hAnsi="Times New Roman"/>
          <w:b/>
          <w:bCs/>
          <w:kern w:val="0"/>
        </w:rPr>
        <w:t>4</w:t>
      </w:r>
      <w:r w:rsidR="000B202F">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Цветът на знаците е необходимо да контрастира със заобикалящия ги фон</w:t>
      </w:r>
      <w:r w:rsidR="008351E9" w:rsidRPr="00112DB8">
        <w:rPr>
          <w:rFonts w:ascii="Times New Roman" w:hAnsi="Times New Roman"/>
        </w:rPr>
        <w:t xml:space="preserve"> като трябва да бъде бял или жълт.</w:t>
      </w:r>
    </w:p>
    <w:p w14:paraId="57FA842D" w14:textId="0F287C0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(2) Маркировката на името на вертолетно летище, предназначено да се използва нощем или в условия на ограничена видимост, се осветява отвътре или отвън.</w:t>
      </w:r>
    </w:p>
    <w:p w14:paraId="64D4E7EF" w14:textId="77777777" w:rsidR="008351E9" w:rsidRPr="00112DB8" w:rsidRDefault="00197E20">
      <w:pPr>
        <w:widowControl w:val="0"/>
        <w:autoSpaceDE w:val="0"/>
        <w:autoSpaceDN w:val="0"/>
        <w:adjustRightInd w:val="0"/>
        <w:spacing w:after="0" w:line="240" w:lineRule="auto"/>
        <w:jc w:val="center"/>
        <w:rPr>
          <w:rFonts w:ascii="Times New Roman" w:hAnsi="Times New Roman"/>
          <w:b/>
          <w:bCs/>
          <w:kern w:val="0"/>
          <w:sz w:val="36"/>
          <w:szCs w:val="36"/>
        </w:rPr>
      </w:pPr>
      <w:r w:rsidRPr="00112DB8">
        <w:rPr>
          <w:rFonts w:ascii="Times New Roman" w:hAnsi="Times New Roman"/>
          <w:b/>
          <w:bCs/>
          <w:kern w:val="0"/>
          <w:sz w:val="36"/>
          <w:szCs w:val="36"/>
          <w:lang w:val="x-none"/>
        </w:rPr>
        <w:t xml:space="preserve"> </w:t>
      </w:r>
    </w:p>
    <w:p w14:paraId="40AD9CBF" w14:textId="2C877D0B" w:rsidR="00197E20" w:rsidRPr="00DA757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A7574">
        <w:rPr>
          <w:rFonts w:ascii="Times New Roman" w:hAnsi="Times New Roman"/>
          <w:b/>
          <w:bCs/>
          <w:kern w:val="0"/>
          <w:lang w:val="x-none"/>
        </w:rPr>
        <w:t>Раздел XI</w:t>
      </w:r>
    </w:p>
    <w:p w14:paraId="5F632287" w14:textId="5E93081E" w:rsidR="00197E20" w:rsidRPr="00DA757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A7574">
        <w:rPr>
          <w:rFonts w:ascii="Times New Roman" w:hAnsi="Times New Roman"/>
          <w:b/>
          <w:bCs/>
          <w:kern w:val="0"/>
          <w:lang w:val="x-none"/>
        </w:rPr>
        <w:t xml:space="preserve">Маркировка на сектор, свободен от препятствия, на </w:t>
      </w:r>
      <w:r w:rsidR="00784874" w:rsidRPr="00DA7574">
        <w:rPr>
          <w:rFonts w:ascii="Times New Roman" w:hAnsi="Times New Roman"/>
          <w:b/>
          <w:bCs/>
          <w:kern w:val="0"/>
          <w:lang w:val="x-none"/>
        </w:rPr>
        <w:t>палубно</w:t>
      </w:r>
      <w:r w:rsidRPr="00DA7574">
        <w:rPr>
          <w:rFonts w:ascii="Times New Roman" w:hAnsi="Times New Roman"/>
          <w:b/>
          <w:bCs/>
          <w:kern w:val="0"/>
          <w:lang w:val="x-none"/>
        </w:rPr>
        <w:t xml:space="preserve"> </w:t>
      </w:r>
      <w:r w:rsidR="00784874" w:rsidRPr="00DA7574">
        <w:rPr>
          <w:rFonts w:ascii="Times New Roman" w:hAnsi="Times New Roman"/>
          <w:b/>
          <w:bCs/>
          <w:kern w:val="0"/>
          <w:lang w:val="x-none"/>
        </w:rPr>
        <w:t>вертолетно летище</w:t>
      </w:r>
    </w:p>
    <w:p w14:paraId="7930786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387B559" w14:textId="4FCF6A1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E11325">
        <w:rPr>
          <w:rFonts w:ascii="Times New Roman" w:hAnsi="Times New Roman"/>
          <w:b/>
          <w:bCs/>
          <w:kern w:val="0"/>
        </w:rPr>
        <w:t>4</w:t>
      </w:r>
      <w:r w:rsidR="003061E3">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На </w:t>
      </w:r>
      <w:r w:rsidR="00784874">
        <w:rPr>
          <w:rFonts w:ascii="Times New Roman" w:hAnsi="Times New Roman"/>
          <w:kern w:val="0"/>
          <w:lang w:val="x-none"/>
        </w:rPr>
        <w:t>палубно</w:t>
      </w:r>
      <w:r w:rsidRPr="00112DB8">
        <w:rPr>
          <w:rFonts w:ascii="Times New Roman" w:hAnsi="Times New Roman"/>
          <w:kern w:val="0"/>
          <w:lang w:val="x-none"/>
        </w:rPr>
        <w:t xml:space="preserve"> </w:t>
      </w:r>
      <w:r w:rsidR="00784874">
        <w:rPr>
          <w:rFonts w:ascii="Times New Roman" w:hAnsi="Times New Roman"/>
          <w:kern w:val="0"/>
          <w:lang w:val="x-none"/>
        </w:rPr>
        <w:t>вертолетно летище</w:t>
      </w:r>
      <w:r w:rsidRPr="00112DB8">
        <w:rPr>
          <w:rFonts w:ascii="Times New Roman" w:hAnsi="Times New Roman"/>
          <w:kern w:val="0"/>
          <w:lang w:val="x-none"/>
        </w:rPr>
        <w:t xml:space="preserve"> се осигурява маркировка на сектора, свободен от препятствия.</w:t>
      </w:r>
    </w:p>
    <w:p w14:paraId="1844FE83" w14:textId="6326F35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6</w:t>
      </w:r>
      <w:r w:rsidR="00E11325">
        <w:rPr>
          <w:rFonts w:ascii="Times New Roman" w:hAnsi="Times New Roman"/>
          <w:b/>
          <w:bCs/>
          <w:kern w:val="0"/>
        </w:rPr>
        <w:t>4</w:t>
      </w:r>
      <w:r w:rsidR="003061E3">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w:t>
      </w:r>
      <w:r w:rsidR="008351E9" w:rsidRPr="00112DB8">
        <w:rPr>
          <w:rFonts w:ascii="Times New Roman" w:hAnsi="Times New Roman"/>
          <w:kern w:val="0"/>
        </w:rPr>
        <w:t xml:space="preserve">(1) </w:t>
      </w:r>
      <w:r w:rsidRPr="00112DB8">
        <w:rPr>
          <w:rFonts w:ascii="Times New Roman" w:hAnsi="Times New Roman"/>
          <w:kern w:val="0"/>
          <w:lang w:val="x-none"/>
        </w:rPr>
        <w:t xml:space="preserve">Маркировката на свободен от препятствия сектор на </w:t>
      </w:r>
      <w:r w:rsidR="00784874">
        <w:rPr>
          <w:rFonts w:ascii="Times New Roman" w:hAnsi="Times New Roman"/>
          <w:kern w:val="0"/>
          <w:lang w:val="x-none"/>
        </w:rPr>
        <w:t>палубно</w:t>
      </w:r>
      <w:r w:rsidRPr="00112DB8">
        <w:rPr>
          <w:rFonts w:ascii="Times New Roman" w:hAnsi="Times New Roman"/>
          <w:kern w:val="0"/>
          <w:lang w:val="x-none"/>
        </w:rPr>
        <w:t xml:space="preserve"> </w:t>
      </w:r>
      <w:r w:rsidR="00784874">
        <w:rPr>
          <w:rFonts w:ascii="Times New Roman" w:hAnsi="Times New Roman"/>
          <w:kern w:val="0"/>
          <w:lang w:val="x-none"/>
        </w:rPr>
        <w:t>вертолетно летище</w:t>
      </w:r>
      <w:r w:rsidRPr="00112DB8">
        <w:rPr>
          <w:rFonts w:ascii="Times New Roman" w:hAnsi="Times New Roman"/>
          <w:kern w:val="0"/>
          <w:lang w:val="x-none"/>
        </w:rPr>
        <w:t xml:space="preserve"> се разполага в периметъра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(FATO) или върху маркировката на зоната за приземяване и излитане (TLOF).</w:t>
      </w:r>
    </w:p>
    <w:p w14:paraId="026D4485" w14:textId="12CAD58B" w:rsidR="008351E9" w:rsidRPr="0091420A" w:rsidRDefault="008351E9">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rPr>
        <w:t>(2) Маркировката се разполага, ако това е възможно, на разстояние от центъра на зоната TLOF, равен на радиуса на най-големия кръг, който може да се начертае в зоната TLOF или 0,5 D, в зависимост от това, кой размер е по-голям</w:t>
      </w:r>
      <w:r w:rsidR="003061E3">
        <w:rPr>
          <w:rFonts w:ascii="Times New Roman" w:hAnsi="Times New Roman"/>
        </w:rPr>
        <w:t>.</w:t>
      </w:r>
    </w:p>
    <w:p w14:paraId="29E49FA3" w14:textId="68512BE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E11325">
        <w:rPr>
          <w:rFonts w:ascii="Times New Roman" w:hAnsi="Times New Roman"/>
          <w:b/>
          <w:bCs/>
          <w:kern w:val="0"/>
        </w:rPr>
        <w:t>4</w:t>
      </w:r>
      <w:r w:rsidR="003061E3">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Маркировката на свободен от препятствия сектор на </w:t>
      </w:r>
      <w:r w:rsidR="00784874">
        <w:rPr>
          <w:rFonts w:ascii="Times New Roman" w:hAnsi="Times New Roman"/>
          <w:kern w:val="0"/>
          <w:lang w:val="x-none"/>
        </w:rPr>
        <w:t>палубно</w:t>
      </w:r>
      <w:r w:rsidRPr="00112DB8">
        <w:rPr>
          <w:rFonts w:ascii="Times New Roman" w:hAnsi="Times New Roman"/>
          <w:kern w:val="0"/>
          <w:lang w:val="x-none"/>
        </w:rPr>
        <w:t xml:space="preserve"> </w:t>
      </w:r>
      <w:r w:rsidR="00784874">
        <w:rPr>
          <w:rFonts w:ascii="Times New Roman" w:hAnsi="Times New Roman"/>
          <w:kern w:val="0"/>
          <w:lang w:val="x-none"/>
        </w:rPr>
        <w:t>вертолетно летище</w:t>
      </w:r>
      <w:r w:rsidRPr="00112DB8">
        <w:rPr>
          <w:rFonts w:ascii="Times New Roman" w:hAnsi="Times New Roman"/>
          <w:kern w:val="0"/>
          <w:lang w:val="x-none"/>
        </w:rPr>
        <w:t xml:space="preserve"> посочва началото на сектора, свободен от препятствия, и посоката на границите му.</w:t>
      </w:r>
    </w:p>
    <w:p w14:paraId="42CD04F5" w14:textId="15E9B0B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Височината на знака</w:t>
      </w:r>
      <w:r w:rsidR="00D874A3">
        <w:rPr>
          <w:rFonts w:ascii="Times New Roman" w:hAnsi="Times New Roman"/>
          <w:kern w:val="0"/>
        </w:rPr>
        <w:t xml:space="preserve"> за маркировка</w:t>
      </w:r>
      <w:r w:rsidRPr="00112DB8">
        <w:rPr>
          <w:rFonts w:ascii="Times New Roman" w:hAnsi="Times New Roman"/>
          <w:kern w:val="0"/>
          <w:lang w:val="x-none"/>
        </w:rPr>
        <w:t xml:space="preserve"> е равна на широчината на маркировката на зоната за приземяване и излитане (TLOF), но не по-малко от 30 cm.</w:t>
      </w:r>
    </w:p>
    <w:p w14:paraId="4E44158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(3) Знакът се маркира с ярък (открояващ се) цвят.</w:t>
      </w:r>
    </w:p>
    <w:p w14:paraId="115DD53E" w14:textId="0D0E8069" w:rsidR="008351E9" w:rsidRPr="0091420A" w:rsidRDefault="008351E9">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rPr>
        <w:t xml:space="preserve"> </w:t>
      </w:r>
    </w:p>
    <w:p w14:paraId="4F13C506"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4FBA74E" w14:textId="5AECF22E" w:rsidR="00197E20" w:rsidRPr="00DA757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A7574">
        <w:rPr>
          <w:rFonts w:ascii="Times New Roman" w:hAnsi="Times New Roman"/>
          <w:b/>
          <w:bCs/>
          <w:kern w:val="0"/>
          <w:lang w:val="x-none"/>
        </w:rPr>
        <w:t>Раздел XII</w:t>
      </w:r>
    </w:p>
    <w:p w14:paraId="654E1015" w14:textId="44A5A988" w:rsidR="00197E20" w:rsidRPr="00DA757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A7574">
        <w:rPr>
          <w:rFonts w:ascii="Times New Roman" w:hAnsi="Times New Roman"/>
          <w:b/>
          <w:bCs/>
          <w:kern w:val="0"/>
          <w:lang w:val="x-none"/>
        </w:rPr>
        <w:t xml:space="preserve">Маркировка на повърхността на палубни </w:t>
      </w:r>
      <w:r w:rsidR="00784874" w:rsidRPr="00DA7574">
        <w:rPr>
          <w:rFonts w:ascii="Times New Roman" w:hAnsi="Times New Roman"/>
          <w:b/>
          <w:bCs/>
          <w:kern w:val="0"/>
          <w:lang w:val="x-none"/>
        </w:rPr>
        <w:t>вертолетни летища</w:t>
      </w:r>
    </w:p>
    <w:p w14:paraId="7ECBF10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7591AC0" w14:textId="0060EBCE" w:rsidR="008351E9" w:rsidRPr="00112DB8" w:rsidRDefault="008351E9" w:rsidP="008351E9">
      <w:pPr>
        <w:spacing w:after="0" w:line="240" w:lineRule="auto"/>
        <w:ind w:firstLine="708"/>
        <w:jc w:val="both"/>
        <w:rPr>
          <w:rFonts w:ascii="Times New Roman" w:hAnsi="Times New Roman"/>
        </w:rPr>
      </w:pPr>
      <w:r w:rsidRPr="00112DB8">
        <w:rPr>
          <w:rFonts w:ascii="Times New Roman" w:hAnsi="Times New Roman"/>
          <w:b/>
          <w:bCs/>
        </w:rPr>
        <w:t>Чл. 6</w:t>
      </w:r>
      <w:r w:rsidR="00E11325">
        <w:rPr>
          <w:rFonts w:ascii="Times New Roman" w:hAnsi="Times New Roman"/>
          <w:b/>
          <w:bCs/>
        </w:rPr>
        <w:t>4</w:t>
      </w:r>
      <w:r w:rsidR="00DA7574">
        <w:rPr>
          <w:rFonts w:ascii="Times New Roman" w:hAnsi="Times New Roman"/>
          <w:b/>
          <w:bCs/>
        </w:rPr>
        <w:t>8</w:t>
      </w:r>
      <w:r w:rsidR="00E11325">
        <w:rPr>
          <w:rFonts w:ascii="Times New Roman" w:hAnsi="Times New Roman"/>
          <w:b/>
          <w:bCs/>
        </w:rPr>
        <w:t>.</w:t>
      </w:r>
      <w:r w:rsidRPr="00112DB8">
        <w:rPr>
          <w:rFonts w:ascii="Times New Roman" w:hAnsi="Times New Roman"/>
        </w:rPr>
        <w:t xml:space="preserve"> (1) С маркировката на повърхността на палубно вертолетно летище се обозначава местоположението на зоната TLOF чрез нанасяне на забележим цвят.</w:t>
      </w:r>
    </w:p>
    <w:p w14:paraId="60641A81" w14:textId="1D72FB4B" w:rsidR="008351E9" w:rsidRPr="00112DB8" w:rsidRDefault="008351E9" w:rsidP="008351E9">
      <w:pPr>
        <w:spacing w:after="0" w:line="240" w:lineRule="auto"/>
        <w:ind w:firstLine="708"/>
        <w:jc w:val="both"/>
        <w:rPr>
          <w:rFonts w:ascii="Times New Roman" w:hAnsi="Times New Roman"/>
        </w:rPr>
      </w:pPr>
      <w:r w:rsidRPr="00112DB8">
        <w:rPr>
          <w:rFonts w:ascii="Times New Roman" w:hAnsi="Times New Roman"/>
        </w:rPr>
        <w:t xml:space="preserve">(2) С маркировката </w:t>
      </w:r>
      <w:r w:rsidR="00DA7574">
        <w:rPr>
          <w:rFonts w:ascii="Times New Roman" w:hAnsi="Times New Roman"/>
        </w:rPr>
        <w:t>по ал. 1</w:t>
      </w:r>
      <w:r w:rsidRPr="00112DB8">
        <w:rPr>
          <w:rFonts w:ascii="Times New Roman" w:hAnsi="Times New Roman"/>
        </w:rPr>
        <w:t xml:space="preserve"> се осигурява </w:t>
      </w:r>
      <w:r w:rsidR="00DA7574" w:rsidRPr="00112DB8">
        <w:rPr>
          <w:rFonts w:ascii="Times New Roman" w:hAnsi="Times New Roman"/>
        </w:rPr>
        <w:t xml:space="preserve">помощ </w:t>
      </w:r>
      <w:r w:rsidRPr="00112DB8">
        <w:rPr>
          <w:rFonts w:ascii="Times New Roman" w:hAnsi="Times New Roman"/>
        </w:rPr>
        <w:t xml:space="preserve">за пилота </w:t>
      </w:r>
      <w:r w:rsidR="00DA7574">
        <w:rPr>
          <w:rFonts w:ascii="Times New Roman" w:hAnsi="Times New Roman"/>
        </w:rPr>
        <w:t>при</w:t>
      </w:r>
      <w:r w:rsidR="00DA7574" w:rsidRPr="00112DB8">
        <w:rPr>
          <w:rFonts w:ascii="Times New Roman" w:hAnsi="Times New Roman"/>
        </w:rPr>
        <w:t xml:space="preserve"> </w:t>
      </w:r>
      <w:r w:rsidRPr="00112DB8">
        <w:rPr>
          <w:rFonts w:ascii="Times New Roman" w:hAnsi="Times New Roman"/>
        </w:rPr>
        <w:t>определянето на местоположението на палубното вертолетно летище при подхода за кацане през деня.</w:t>
      </w:r>
    </w:p>
    <w:p w14:paraId="7B59B022" w14:textId="5F1F35C0" w:rsidR="008351E9" w:rsidRPr="00112DB8" w:rsidRDefault="008351E9" w:rsidP="008351E9">
      <w:pPr>
        <w:spacing w:after="0" w:line="240" w:lineRule="auto"/>
        <w:ind w:firstLine="708"/>
        <w:jc w:val="both"/>
        <w:rPr>
          <w:rFonts w:ascii="Times New Roman" w:hAnsi="Times New Roman"/>
        </w:rPr>
      </w:pPr>
      <w:r w:rsidRPr="00112DB8">
        <w:rPr>
          <w:rFonts w:ascii="Times New Roman" w:hAnsi="Times New Roman"/>
        </w:rPr>
        <w:t xml:space="preserve">(3) Маркировката </w:t>
      </w:r>
      <w:r w:rsidR="00DA7574">
        <w:rPr>
          <w:rFonts w:ascii="Times New Roman" w:hAnsi="Times New Roman"/>
        </w:rPr>
        <w:t>по ал. 1</w:t>
      </w:r>
      <w:r w:rsidRPr="00112DB8">
        <w:rPr>
          <w:rFonts w:ascii="Times New Roman" w:hAnsi="Times New Roman"/>
        </w:rPr>
        <w:t xml:space="preserve"> се нанася върху издържащата динамично натоварване зона, ограничена с маркиране на периметъра на зоната TLOF.</w:t>
      </w:r>
    </w:p>
    <w:p w14:paraId="3AC7106C" w14:textId="77777777" w:rsidR="008351E9" w:rsidRPr="00112DB8" w:rsidRDefault="008351E9" w:rsidP="008351E9">
      <w:pPr>
        <w:spacing w:after="0" w:line="240" w:lineRule="auto"/>
        <w:ind w:firstLine="708"/>
        <w:jc w:val="both"/>
        <w:rPr>
          <w:rFonts w:ascii="Times New Roman" w:hAnsi="Times New Roman"/>
        </w:rPr>
      </w:pPr>
      <w:r w:rsidRPr="00112DB8">
        <w:rPr>
          <w:rFonts w:ascii="Times New Roman" w:hAnsi="Times New Roman"/>
        </w:rPr>
        <w:t>(4) Повърхността на палубното вертолетно летище, ограничена с маркировката на периметъра на зоната TLOF, трябва да е с тъмно зелен цвят и трябва да има покритие с висок коефициент на триене.</w:t>
      </w:r>
    </w:p>
    <w:p w14:paraId="6B06F6F0" w14:textId="4B5DE7DB" w:rsidR="008351E9" w:rsidRPr="00112DB8" w:rsidRDefault="008351E9" w:rsidP="008351E9">
      <w:pPr>
        <w:widowControl w:val="0"/>
        <w:autoSpaceDE w:val="0"/>
        <w:autoSpaceDN w:val="0"/>
        <w:adjustRightInd w:val="0"/>
        <w:spacing w:after="0" w:line="240" w:lineRule="auto"/>
        <w:jc w:val="both"/>
        <w:rPr>
          <w:rFonts w:ascii="Times New Roman" w:hAnsi="Times New Roman"/>
          <w:b/>
          <w:bCs/>
          <w:kern w:val="0"/>
          <w:sz w:val="36"/>
          <w:szCs w:val="36"/>
        </w:rPr>
      </w:pPr>
      <w:r w:rsidRPr="00112DB8">
        <w:rPr>
          <w:rFonts w:ascii="Times New Roman" w:hAnsi="Times New Roman"/>
        </w:rPr>
        <w:t xml:space="preserve">       (5) Когато в резултат на нанасянето на повърхностно покритие могат да се влошат характеристиките на триенето, повърхността може да не се боядисва. В такива случаи за повишаване на видимостта на маркировката трябва да се рамкира </w:t>
      </w:r>
      <w:r w:rsidR="00784874">
        <w:rPr>
          <w:rFonts w:ascii="Times New Roman" w:hAnsi="Times New Roman"/>
        </w:rPr>
        <w:t>палубн</w:t>
      </w:r>
      <w:r w:rsidR="00DA7574">
        <w:rPr>
          <w:rFonts w:ascii="Times New Roman" w:hAnsi="Times New Roman"/>
        </w:rPr>
        <w:t>а</w:t>
      </w:r>
      <w:r w:rsidRPr="00112DB8">
        <w:rPr>
          <w:rFonts w:ascii="Times New Roman" w:hAnsi="Times New Roman"/>
        </w:rPr>
        <w:t>та маркировка в контрастен цвят.</w:t>
      </w:r>
      <w:r w:rsidR="00197E20" w:rsidRPr="00112DB8">
        <w:rPr>
          <w:rFonts w:ascii="Times New Roman" w:hAnsi="Times New Roman"/>
          <w:b/>
          <w:bCs/>
          <w:kern w:val="0"/>
          <w:sz w:val="36"/>
          <w:szCs w:val="36"/>
          <w:lang w:val="x-none"/>
        </w:rPr>
        <w:t xml:space="preserve"> </w:t>
      </w:r>
    </w:p>
    <w:p w14:paraId="18FAD540" w14:textId="77777777" w:rsidR="008351E9" w:rsidRPr="00112DB8" w:rsidRDefault="008351E9" w:rsidP="008351E9">
      <w:pPr>
        <w:widowControl w:val="0"/>
        <w:autoSpaceDE w:val="0"/>
        <w:autoSpaceDN w:val="0"/>
        <w:adjustRightInd w:val="0"/>
        <w:spacing w:after="0" w:line="240" w:lineRule="auto"/>
        <w:jc w:val="both"/>
        <w:rPr>
          <w:rFonts w:ascii="Times New Roman" w:hAnsi="Times New Roman"/>
          <w:b/>
          <w:bCs/>
          <w:kern w:val="0"/>
          <w:sz w:val="36"/>
          <w:szCs w:val="36"/>
        </w:rPr>
      </w:pPr>
    </w:p>
    <w:p w14:paraId="063A90B5" w14:textId="4C84AD58" w:rsidR="00197E20" w:rsidRPr="00DA7574" w:rsidRDefault="00197E20" w:rsidP="008351E9">
      <w:pPr>
        <w:widowControl w:val="0"/>
        <w:autoSpaceDE w:val="0"/>
        <w:autoSpaceDN w:val="0"/>
        <w:adjustRightInd w:val="0"/>
        <w:spacing w:after="0" w:line="240" w:lineRule="auto"/>
        <w:jc w:val="center"/>
        <w:rPr>
          <w:rFonts w:ascii="Times New Roman" w:hAnsi="Times New Roman"/>
          <w:b/>
          <w:bCs/>
          <w:kern w:val="0"/>
          <w:lang w:val="x-none"/>
        </w:rPr>
      </w:pPr>
      <w:r w:rsidRPr="00DA7574">
        <w:rPr>
          <w:rFonts w:ascii="Times New Roman" w:hAnsi="Times New Roman"/>
          <w:b/>
          <w:bCs/>
          <w:kern w:val="0"/>
          <w:lang w:val="x-none"/>
        </w:rPr>
        <w:t>Раздел XIII</w:t>
      </w:r>
    </w:p>
    <w:p w14:paraId="0FCE276E" w14:textId="43381817" w:rsidR="00197E20" w:rsidRPr="00DA757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A7574">
        <w:rPr>
          <w:rFonts w:ascii="Times New Roman" w:hAnsi="Times New Roman"/>
          <w:b/>
          <w:bCs/>
          <w:kern w:val="0"/>
          <w:lang w:val="x-none"/>
        </w:rPr>
        <w:t xml:space="preserve">Маркировка на сектор за забранено кацане на палубни </w:t>
      </w:r>
      <w:r w:rsidR="00784874" w:rsidRPr="00DA7574">
        <w:rPr>
          <w:rFonts w:ascii="Times New Roman" w:hAnsi="Times New Roman"/>
          <w:b/>
          <w:bCs/>
          <w:kern w:val="0"/>
          <w:lang w:val="x-none"/>
        </w:rPr>
        <w:t>вертолетни летища</w:t>
      </w:r>
    </w:p>
    <w:p w14:paraId="72CB58D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E1CEF12" w14:textId="6C94A5F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E11325">
        <w:rPr>
          <w:rFonts w:ascii="Times New Roman" w:hAnsi="Times New Roman"/>
          <w:b/>
          <w:bCs/>
          <w:kern w:val="0"/>
        </w:rPr>
        <w:t>4</w:t>
      </w:r>
      <w:r w:rsidR="00DA7574">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На палубни </w:t>
      </w:r>
      <w:r w:rsidR="00784874">
        <w:rPr>
          <w:rFonts w:ascii="Times New Roman" w:hAnsi="Times New Roman"/>
          <w:kern w:val="0"/>
          <w:lang w:val="x-none"/>
        </w:rPr>
        <w:t>вертолетни летища</w:t>
      </w:r>
      <w:r w:rsidRPr="00112DB8">
        <w:rPr>
          <w:rFonts w:ascii="Times New Roman" w:hAnsi="Times New Roman"/>
          <w:kern w:val="0"/>
          <w:lang w:val="x-none"/>
        </w:rPr>
        <w:t>, където е необходимо да се предотврати кацането на вертолети в границите на определени площи, се поставя маркировка за сектор за забранено кацане.</w:t>
      </w:r>
    </w:p>
    <w:p w14:paraId="370C8F2F" w14:textId="76ACC58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DA7574">
        <w:rPr>
          <w:rFonts w:ascii="Times New Roman" w:hAnsi="Times New Roman"/>
          <w:b/>
          <w:bCs/>
          <w:kern w:val="0"/>
        </w:rPr>
        <w:t>50</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Маркировката на сектор за забранено кацане се поставя върху маркировката на прицелна точка на кацане/позициониране към ръба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(FATO), в границите на съответните площи съгласно фиг. </w:t>
      </w:r>
      <w:r w:rsidR="00447A0D">
        <w:rPr>
          <w:rFonts w:ascii="Times New Roman" w:hAnsi="Times New Roman"/>
          <w:kern w:val="0"/>
          <w:lang w:val="x-none"/>
        </w:rPr>
        <w:t>82</w:t>
      </w:r>
      <w:r w:rsidRPr="00112DB8">
        <w:rPr>
          <w:rFonts w:ascii="Times New Roman" w:hAnsi="Times New Roman"/>
          <w:kern w:val="0"/>
          <w:lang w:val="x-none"/>
        </w:rPr>
        <w:t>.</w:t>
      </w:r>
    </w:p>
    <w:p w14:paraId="77DDCB79" w14:textId="7A61167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DA7574">
        <w:rPr>
          <w:rFonts w:ascii="Times New Roman" w:hAnsi="Times New Roman"/>
          <w:b/>
          <w:bCs/>
          <w:kern w:val="0"/>
        </w:rPr>
        <w:t>51</w:t>
      </w:r>
      <w:r w:rsidRPr="00112DB8">
        <w:rPr>
          <w:rFonts w:ascii="Times New Roman" w:hAnsi="Times New Roman"/>
          <w:b/>
          <w:bCs/>
          <w:kern w:val="0"/>
          <w:lang w:val="x-none"/>
        </w:rPr>
        <w:t>.</w:t>
      </w:r>
      <w:r w:rsidRPr="00112DB8">
        <w:rPr>
          <w:rFonts w:ascii="Times New Roman" w:hAnsi="Times New Roman"/>
          <w:kern w:val="0"/>
          <w:lang w:val="x-none"/>
        </w:rPr>
        <w:t xml:space="preserve"> Маркировката на сектор за забранено кацане се обозначава с щрих с бял и червен цвят съгласно фиг. </w:t>
      </w:r>
      <w:r w:rsidR="00447A0D">
        <w:rPr>
          <w:rFonts w:ascii="Times New Roman" w:hAnsi="Times New Roman"/>
          <w:kern w:val="0"/>
          <w:lang w:val="x-none"/>
        </w:rPr>
        <w:t>82</w:t>
      </w:r>
      <w:r w:rsidRPr="00112DB8">
        <w:rPr>
          <w:rFonts w:ascii="Times New Roman" w:hAnsi="Times New Roman"/>
          <w:kern w:val="0"/>
          <w:lang w:val="x-none"/>
        </w:rPr>
        <w:t>.</w:t>
      </w:r>
    </w:p>
    <w:p w14:paraId="12D3D327" w14:textId="4BF704B3" w:rsidR="00197E20" w:rsidRPr="00112DB8" w:rsidRDefault="001C1D9F"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43144FA3" wp14:editId="09D451FF">
            <wp:extent cx="2895600" cy="2980945"/>
            <wp:effectExtent l="0" t="0" r="0" b="0"/>
            <wp:docPr id="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12"/>
                    <pic:cNvPicPr>
                      <a:picLocks noChangeAspect="1" noChangeArrowheads="1"/>
                    </pic:cNvPicPr>
                  </pic:nvPicPr>
                  <pic:blipFill>
                    <a:blip r:embed="rId93"/>
                    <a:stretch>
                      <a:fillRect/>
                    </a:stretch>
                  </pic:blipFill>
                  <pic:spPr bwMode="auto">
                    <a:xfrm>
                      <a:off x="0" y="0"/>
                      <a:ext cx="2901985" cy="2987519"/>
                    </a:xfrm>
                    <a:prstGeom prst="rect">
                      <a:avLst/>
                    </a:prstGeom>
                    <a:noFill/>
                    <a:ln>
                      <a:noFill/>
                    </a:ln>
                  </pic:spPr>
                </pic:pic>
              </a:graphicData>
            </a:graphic>
          </wp:inline>
        </w:drawing>
      </w:r>
    </w:p>
    <w:p w14:paraId="63582BC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8934183" w14:textId="79A746F0" w:rsidR="00197E20" w:rsidRPr="00112DB8" w:rsidRDefault="00197E20" w:rsidP="00F973CA">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447A0D">
        <w:rPr>
          <w:rFonts w:ascii="Times New Roman" w:hAnsi="Times New Roman"/>
          <w:kern w:val="0"/>
          <w:lang w:val="x-none"/>
        </w:rPr>
        <w:t>82</w:t>
      </w:r>
      <w:r w:rsidRPr="00112DB8">
        <w:rPr>
          <w:rFonts w:ascii="Times New Roman" w:hAnsi="Times New Roman"/>
          <w:kern w:val="0"/>
          <w:lang w:val="x-none"/>
        </w:rPr>
        <w:t xml:space="preserve">. Маркировка на сектор за забранено кацане на палубни </w:t>
      </w:r>
      <w:r w:rsidR="00784874">
        <w:rPr>
          <w:rFonts w:ascii="Times New Roman" w:hAnsi="Times New Roman"/>
          <w:kern w:val="0"/>
          <w:lang w:val="x-none"/>
        </w:rPr>
        <w:t>вертолетни летища</w:t>
      </w:r>
    </w:p>
    <w:p w14:paraId="1AAA64B1" w14:textId="77777777" w:rsidR="00F973CA" w:rsidRPr="00DA7574" w:rsidRDefault="00F973CA">
      <w:pPr>
        <w:widowControl w:val="0"/>
        <w:autoSpaceDE w:val="0"/>
        <w:autoSpaceDN w:val="0"/>
        <w:adjustRightInd w:val="0"/>
        <w:spacing w:after="0" w:line="240" w:lineRule="auto"/>
        <w:jc w:val="center"/>
        <w:rPr>
          <w:rFonts w:ascii="Times New Roman" w:hAnsi="Times New Roman"/>
          <w:b/>
          <w:bCs/>
          <w:kern w:val="0"/>
          <w:lang w:val="x-none"/>
        </w:rPr>
      </w:pPr>
    </w:p>
    <w:p w14:paraId="5445137C" w14:textId="1E39637D" w:rsidR="00197E20" w:rsidRPr="00DA757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A7574">
        <w:rPr>
          <w:rFonts w:ascii="Times New Roman" w:hAnsi="Times New Roman"/>
          <w:b/>
          <w:bCs/>
          <w:kern w:val="0"/>
          <w:lang w:val="x-none"/>
        </w:rPr>
        <w:t>Раздел XIV</w:t>
      </w:r>
    </w:p>
    <w:p w14:paraId="79094E2A" w14:textId="77777777" w:rsidR="00197E20" w:rsidRPr="00DA757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A7574">
        <w:rPr>
          <w:rFonts w:ascii="Times New Roman" w:hAnsi="Times New Roman"/>
          <w:b/>
          <w:bCs/>
          <w:kern w:val="0"/>
          <w:lang w:val="x-none"/>
        </w:rPr>
        <w:t>Маркировка на ПР</w:t>
      </w:r>
    </w:p>
    <w:p w14:paraId="7508A47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452CDE2" w14:textId="7EC9F11B" w:rsidR="003B3689" w:rsidRPr="00112DB8" w:rsidRDefault="003B3689" w:rsidP="003B3689">
      <w:pPr>
        <w:spacing w:after="0" w:line="240" w:lineRule="auto"/>
        <w:ind w:firstLine="708"/>
        <w:jc w:val="both"/>
        <w:rPr>
          <w:rFonts w:ascii="Times New Roman" w:hAnsi="Times New Roman"/>
        </w:rPr>
      </w:pPr>
      <w:r w:rsidRPr="00112DB8">
        <w:rPr>
          <w:rFonts w:ascii="Times New Roman" w:hAnsi="Times New Roman"/>
          <w:b/>
          <w:bCs/>
        </w:rPr>
        <w:t>Чл. 6</w:t>
      </w:r>
      <w:r w:rsidR="00E11325">
        <w:rPr>
          <w:rFonts w:ascii="Times New Roman" w:hAnsi="Times New Roman"/>
          <w:b/>
          <w:bCs/>
        </w:rPr>
        <w:t>5</w:t>
      </w:r>
      <w:r w:rsidR="00DA7574">
        <w:rPr>
          <w:rFonts w:ascii="Times New Roman" w:hAnsi="Times New Roman"/>
          <w:b/>
          <w:bCs/>
        </w:rPr>
        <w:t>2</w:t>
      </w:r>
      <w:r w:rsidR="00E11325">
        <w:rPr>
          <w:rFonts w:ascii="Times New Roman" w:hAnsi="Times New Roman"/>
          <w:b/>
          <w:bCs/>
        </w:rPr>
        <w:t>.</w:t>
      </w:r>
      <w:r w:rsidRPr="00112DB8">
        <w:rPr>
          <w:rFonts w:ascii="Times New Roman" w:hAnsi="Times New Roman"/>
        </w:rPr>
        <w:t xml:space="preserve"> (1) С маркировката и маркерите за ПР на вертолети се </w:t>
      </w:r>
      <w:r w:rsidR="00DA7574">
        <w:rPr>
          <w:rFonts w:ascii="Times New Roman" w:hAnsi="Times New Roman"/>
        </w:rPr>
        <w:t>осигуряват</w:t>
      </w:r>
      <w:r w:rsidR="00DA7574" w:rsidRPr="00112DB8">
        <w:rPr>
          <w:rFonts w:ascii="Times New Roman" w:hAnsi="Times New Roman"/>
        </w:rPr>
        <w:t xml:space="preserve"> </w:t>
      </w:r>
      <w:r w:rsidRPr="00112DB8">
        <w:rPr>
          <w:rFonts w:ascii="Times New Roman" w:hAnsi="Times New Roman"/>
        </w:rPr>
        <w:t>през деня и, ако е необходимо, през нощта, визуални сигнали за насочване, докато вертолетите се движат по пътеката за рулиране, така че да не се застрашава безопасността на полета.</w:t>
      </w:r>
    </w:p>
    <w:p w14:paraId="17B11BAA" w14:textId="374C003A" w:rsidR="003B3689" w:rsidRPr="00112DB8" w:rsidRDefault="003B3689" w:rsidP="003B3689">
      <w:pPr>
        <w:spacing w:after="0" w:line="240" w:lineRule="auto"/>
        <w:ind w:firstLine="708"/>
        <w:jc w:val="both"/>
        <w:rPr>
          <w:rFonts w:ascii="Times New Roman" w:hAnsi="Times New Roman"/>
        </w:rPr>
      </w:pPr>
      <w:r w:rsidRPr="00112DB8">
        <w:rPr>
          <w:rFonts w:ascii="Times New Roman" w:hAnsi="Times New Roman"/>
        </w:rPr>
        <w:t>(2) За наземните маршрути за рулиране и въздушните маршрути за рулиране над ПР не се изисква маркиране.</w:t>
      </w:r>
    </w:p>
    <w:p w14:paraId="670F3046" w14:textId="2BC93C9F" w:rsidR="003B3689" w:rsidRPr="00112DB8" w:rsidRDefault="00F545FF" w:rsidP="003B3689">
      <w:pPr>
        <w:widowControl w:val="0"/>
        <w:autoSpaceDE w:val="0"/>
        <w:autoSpaceDN w:val="0"/>
        <w:adjustRightInd w:val="0"/>
        <w:spacing w:after="0" w:line="240" w:lineRule="auto"/>
        <w:jc w:val="both"/>
        <w:rPr>
          <w:rFonts w:ascii="Times New Roman" w:hAnsi="Times New Roman"/>
        </w:rPr>
      </w:pPr>
      <w:r>
        <w:rPr>
          <w:rFonts w:ascii="Times New Roman" w:hAnsi="Times New Roman"/>
        </w:rPr>
        <w:tab/>
      </w:r>
      <w:r w:rsidR="003B3689" w:rsidRPr="00112DB8">
        <w:rPr>
          <w:rFonts w:ascii="Times New Roman" w:hAnsi="Times New Roman"/>
        </w:rPr>
        <w:t xml:space="preserve"> (3) Когато не е указано друго, може да се приеме, че ПР за вертолети е годна за рулиране на вертолети както по земя, така по въздух.</w:t>
      </w:r>
    </w:p>
    <w:p w14:paraId="6D164164" w14:textId="24338874" w:rsidR="003B3689" w:rsidRPr="00112DB8" w:rsidRDefault="003B3689" w:rsidP="003B3689">
      <w:pPr>
        <w:spacing w:after="0" w:line="240" w:lineRule="auto"/>
        <w:ind w:firstLine="708"/>
        <w:jc w:val="both"/>
        <w:rPr>
          <w:rFonts w:ascii="Times New Roman" w:hAnsi="Times New Roman"/>
        </w:rPr>
      </w:pPr>
      <w:r w:rsidRPr="00112DB8">
        <w:rPr>
          <w:rFonts w:ascii="Times New Roman" w:hAnsi="Times New Roman"/>
          <w:b/>
          <w:bCs/>
        </w:rPr>
        <w:t>Чл. 6</w:t>
      </w:r>
      <w:r w:rsidR="00E11325">
        <w:rPr>
          <w:rFonts w:ascii="Times New Roman" w:hAnsi="Times New Roman"/>
          <w:b/>
          <w:bCs/>
        </w:rPr>
        <w:t>5</w:t>
      </w:r>
      <w:r w:rsidR="00DA7574">
        <w:rPr>
          <w:rFonts w:ascii="Times New Roman" w:hAnsi="Times New Roman"/>
          <w:b/>
          <w:bCs/>
        </w:rPr>
        <w:t>3</w:t>
      </w:r>
      <w:r w:rsidR="00E11325">
        <w:rPr>
          <w:rFonts w:ascii="Times New Roman" w:hAnsi="Times New Roman"/>
          <w:b/>
          <w:bCs/>
        </w:rPr>
        <w:t>.</w:t>
      </w:r>
      <w:r w:rsidRPr="00112DB8">
        <w:rPr>
          <w:rFonts w:ascii="Times New Roman" w:hAnsi="Times New Roman"/>
        </w:rPr>
        <w:t xml:space="preserve"> (1) Осевата линия на ПР за вертолети се обозначава с маркировка.</w:t>
      </w:r>
    </w:p>
    <w:p w14:paraId="09D778A4" w14:textId="77777777" w:rsidR="003B3689" w:rsidRPr="00112DB8" w:rsidRDefault="003B3689" w:rsidP="003B3689">
      <w:pPr>
        <w:spacing w:after="0" w:line="240" w:lineRule="auto"/>
        <w:ind w:firstLine="708"/>
        <w:jc w:val="both"/>
        <w:rPr>
          <w:rFonts w:ascii="Times New Roman" w:hAnsi="Times New Roman"/>
        </w:rPr>
      </w:pPr>
      <w:r w:rsidRPr="00112DB8">
        <w:rPr>
          <w:rFonts w:ascii="Times New Roman" w:hAnsi="Times New Roman"/>
        </w:rPr>
        <w:t>(2) Когато не са видими, краищата на ПР за вертолети се обозначават с маркери и маркировъчни знаци.</w:t>
      </w:r>
    </w:p>
    <w:p w14:paraId="2A3BE0DB" w14:textId="77777777" w:rsidR="003B3689" w:rsidRPr="00112DB8" w:rsidRDefault="003B3689" w:rsidP="003B3689">
      <w:pPr>
        <w:spacing w:after="0" w:line="240" w:lineRule="auto"/>
        <w:ind w:firstLine="708"/>
        <w:jc w:val="both"/>
        <w:rPr>
          <w:rFonts w:ascii="Times New Roman" w:hAnsi="Times New Roman"/>
        </w:rPr>
      </w:pPr>
      <w:r w:rsidRPr="00112DB8">
        <w:rPr>
          <w:rFonts w:ascii="Times New Roman" w:hAnsi="Times New Roman"/>
        </w:rPr>
        <w:t xml:space="preserve">(3) Маркировъчните знаци за вертолетни ПР се разполагат по осевата линия и, когато е необходимо, по краищата на ПР за вертолети. </w:t>
      </w:r>
    </w:p>
    <w:p w14:paraId="562DEAA7" w14:textId="77777777" w:rsidR="003B3689" w:rsidRPr="00112DB8" w:rsidRDefault="003B3689" w:rsidP="003B3689">
      <w:pPr>
        <w:spacing w:after="0" w:line="240" w:lineRule="auto"/>
        <w:ind w:firstLine="708"/>
        <w:jc w:val="both"/>
        <w:rPr>
          <w:rFonts w:ascii="Times New Roman" w:hAnsi="Times New Roman"/>
        </w:rPr>
      </w:pPr>
      <w:r w:rsidRPr="00112DB8">
        <w:rPr>
          <w:rFonts w:ascii="Times New Roman" w:hAnsi="Times New Roman"/>
        </w:rPr>
        <w:t>(4) Маркерите на ръба на ПР за вертолети се поставят на разстояние 1–3 m от края на на ПР за вертолети.</w:t>
      </w:r>
    </w:p>
    <w:p w14:paraId="3A8FF23E" w14:textId="77777777" w:rsidR="003B3689" w:rsidRPr="00112DB8" w:rsidRDefault="003B3689" w:rsidP="003B3689">
      <w:pPr>
        <w:spacing w:after="0" w:line="240" w:lineRule="auto"/>
        <w:ind w:firstLine="708"/>
        <w:jc w:val="both"/>
        <w:rPr>
          <w:rFonts w:ascii="Times New Roman" w:hAnsi="Times New Roman"/>
        </w:rPr>
      </w:pPr>
      <w:r w:rsidRPr="00112DB8">
        <w:rPr>
          <w:rFonts w:ascii="Times New Roman" w:hAnsi="Times New Roman"/>
        </w:rPr>
        <w:t>(5) Маркерите за края на ПР за вертолети се поставят на интервали не по-големи от 15 m от всяка страна на праволинейни участъци и 7,5 m от всяка страна на</w:t>
      </w:r>
      <w:r w:rsidRPr="0091420A">
        <w:rPr>
          <w:rFonts w:ascii="Times New Roman" w:hAnsi="Times New Roman"/>
        </w:rPr>
        <w:t xml:space="preserve"> </w:t>
      </w:r>
      <w:r w:rsidRPr="00112DB8">
        <w:rPr>
          <w:rFonts w:ascii="Times New Roman" w:hAnsi="Times New Roman"/>
        </w:rPr>
        <w:t>криволинейни участъци, като на всеки участък има най-малко четири маркера с равни интервали между тях.</w:t>
      </w:r>
    </w:p>
    <w:p w14:paraId="3F4D0BBE" w14:textId="77777777" w:rsidR="003B3689" w:rsidRPr="00112DB8" w:rsidRDefault="003B3689" w:rsidP="003B3689">
      <w:pPr>
        <w:spacing w:after="0" w:line="240" w:lineRule="auto"/>
        <w:ind w:firstLine="708"/>
        <w:jc w:val="both"/>
        <w:rPr>
          <w:rFonts w:ascii="Times New Roman" w:hAnsi="Times New Roman"/>
        </w:rPr>
      </w:pPr>
      <w:r w:rsidRPr="00112DB8">
        <w:rPr>
          <w:rFonts w:ascii="Times New Roman" w:hAnsi="Times New Roman"/>
        </w:rPr>
        <w:t>(6) Маркировката на осевата линия на ПР за вертолети с изкуствена настилка е плътна жълта линия с широчина 15 cm.</w:t>
      </w:r>
    </w:p>
    <w:p w14:paraId="09C83BFD" w14:textId="5DD9B4D0" w:rsidR="003B3689" w:rsidRPr="00112DB8" w:rsidRDefault="003B3689" w:rsidP="003B3689">
      <w:pPr>
        <w:spacing w:after="0" w:line="240" w:lineRule="auto"/>
        <w:ind w:firstLine="708"/>
        <w:jc w:val="both"/>
        <w:rPr>
          <w:rFonts w:ascii="Times New Roman" w:hAnsi="Times New Roman"/>
        </w:rPr>
      </w:pPr>
      <w:r w:rsidRPr="00112DB8">
        <w:rPr>
          <w:rFonts w:ascii="Times New Roman" w:hAnsi="Times New Roman"/>
        </w:rPr>
        <w:t>(7) На ПР, която няма изкуствена настилка и не може да бъдат нанесени маркировъчни знаци с боя, осевата линия се маркира с вкопани жълти маркери, широки 15 cm и дълги приблизително 1,5 m. Те се разполагат на интервали от не повече от 30 m на праволинейни участъци и не повече от 15 m на криволинейни участъци. За всеки участък има поне четири маркера с равни интервали между тях.</w:t>
      </w:r>
    </w:p>
    <w:p w14:paraId="76C93379" w14:textId="6806967E" w:rsidR="003B3689" w:rsidRPr="00112DB8" w:rsidRDefault="003B3689" w:rsidP="003B3689">
      <w:pPr>
        <w:spacing w:after="0" w:line="240" w:lineRule="auto"/>
        <w:ind w:firstLine="708"/>
        <w:jc w:val="both"/>
        <w:rPr>
          <w:rFonts w:ascii="Times New Roman" w:hAnsi="Times New Roman"/>
        </w:rPr>
      </w:pPr>
      <w:r w:rsidRPr="00112DB8">
        <w:rPr>
          <w:rFonts w:ascii="Times New Roman" w:hAnsi="Times New Roman"/>
          <w:b/>
          <w:bCs/>
        </w:rPr>
        <w:t>Чл. 6</w:t>
      </w:r>
      <w:r w:rsidR="00E11325">
        <w:rPr>
          <w:rFonts w:ascii="Times New Roman" w:hAnsi="Times New Roman"/>
          <w:b/>
          <w:bCs/>
        </w:rPr>
        <w:t>5</w:t>
      </w:r>
      <w:r w:rsidR="00DA7574">
        <w:rPr>
          <w:rFonts w:ascii="Times New Roman" w:hAnsi="Times New Roman"/>
          <w:b/>
          <w:bCs/>
        </w:rPr>
        <w:t>4</w:t>
      </w:r>
      <w:r w:rsidR="00E11325">
        <w:rPr>
          <w:rFonts w:ascii="Times New Roman" w:hAnsi="Times New Roman"/>
          <w:b/>
          <w:bCs/>
        </w:rPr>
        <w:t>.</w:t>
      </w:r>
      <w:r w:rsidRPr="00112DB8">
        <w:rPr>
          <w:rFonts w:ascii="Times New Roman" w:hAnsi="Times New Roman"/>
        </w:rPr>
        <w:t xml:space="preserve"> (1) Маркировките на края на ПР са във вид на двойна плътна жълта линия, всяка линия трябва да е с широчина 15 cm и с разстояние между линиите 15 cm.</w:t>
      </w:r>
    </w:p>
    <w:p w14:paraId="1FC89E72" w14:textId="77777777" w:rsidR="003B3689" w:rsidRPr="00112DB8" w:rsidRDefault="003B3689" w:rsidP="003B3689">
      <w:pPr>
        <w:spacing w:after="0" w:line="240" w:lineRule="auto"/>
        <w:ind w:firstLine="708"/>
        <w:jc w:val="both"/>
        <w:rPr>
          <w:rFonts w:ascii="Times New Roman" w:hAnsi="Times New Roman"/>
        </w:rPr>
      </w:pPr>
      <w:r w:rsidRPr="00112DB8">
        <w:rPr>
          <w:rFonts w:ascii="Times New Roman" w:hAnsi="Times New Roman"/>
        </w:rPr>
        <w:t>(2) За вертолет с колесно шаси маркерът за края на ПР за рулиране на вертолети е чуплив.</w:t>
      </w:r>
    </w:p>
    <w:p w14:paraId="6E734E0F" w14:textId="77777777" w:rsidR="003B3689" w:rsidRPr="00112DB8" w:rsidRDefault="003B3689" w:rsidP="003B3689">
      <w:pPr>
        <w:spacing w:after="0" w:line="240" w:lineRule="auto"/>
        <w:ind w:firstLine="708"/>
        <w:jc w:val="both"/>
        <w:rPr>
          <w:rFonts w:ascii="Times New Roman" w:hAnsi="Times New Roman"/>
        </w:rPr>
      </w:pPr>
      <w:r w:rsidRPr="00112DB8">
        <w:rPr>
          <w:rFonts w:ascii="Times New Roman" w:hAnsi="Times New Roman"/>
        </w:rPr>
        <w:t xml:space="preserve">(3) Маркерът за края на ПР за вертолети не трябва да се простира отвъд равнината, започваща на 25 cm над равнината на ПР и на 0,5 m от края на ПР и възходяща встрани от ПР с 5% градиент на разстояние 3 m от края на наземната ПР за вертолети. </w:t>
      </w:r>
    </w:p>
    <w:p w14:paraId="58867CB3" w14:textId="77777777" w:rsidR="003B3689" w:rsidRPr="00112DB8" w:rsidRDefault="003B3689" w:rsidP="003B3689">
      <w:pPr>
        <w:spacing w:after="0" w:line="240" w:lineRule="auto"/>
        <w:ind w:firstLine="708"/>
        <w:jc w:val="both"/>
        <w:rPr>
          <w:rFonts w:ascii="Times New Roman" w:hAnsi="Times New Roman"/>
        </w:rPr>
      </w:pPr>
      <w:r w:rsidRPr="00112DB8">
        <w:rPr>
          <w:rFonts w:ascii="Times New Roman" w:hAnsi="Times New Roman"/>
        </w:rPr>
        <w:t>(4) Маркерът за края на ПР за вертолети има син цвят.</w:t>
      </w:r>
    </w:p>
    <w:p w14:paraId="3A6AC48E" w14:textId="1821844F" w:rsidR="003B3689" w:rsidRPr="00112DB8" w:rsidRDefault="003B3689" w:rsidP="003B3689">
      <w:pPr>
        <w:spacing w:after="0" w:line="240" w:lineRule="auto"/>
        <w:ind w:firstLine="708"/>
        <w:jc w:val="both"/>
        <w:rPr>
          <w:rFonts w:ascii="Times New Roman" w:hAnsi="Times New Roman"/>
        </w:rPr>
      </w:pPr>
      <w:r w:rsidRPr="00112DB8">
        <w:rPr>
          <w:rFonts w:ascii="Times New Roman" w:hAnsi="Times New Roman"/>
        </w:rPr>
        <w:t>(5) Ако ПР за вертолети е предназначена за използване нощем, маркерите за края на ПР са осветени отвътре или са светлоотразяващи.</w:t>
      </w:r>
    </w:p>
    <w:p w14:paraId="28A65723" w14:textId="77777777" w:rsidR="003B3689" w:rsidRPr="0091420A" w:rsidRDefault="003B3689" w:rsidP="0091420A">
      <w:pPr>
        <w:widowControl w:val="0"/>
        <w:autoSpaceDE w:val="0"/>
        <w:autoSpaceDN w:val="0"/>
        <w:adjustRightInd w:val="0"/>
        <w:spacing w:after="0" w:line="240" w:lineRule="auto"/>
        <w:jc w:val="both"/>
        <w:rPr>
          <w:rFonts w:ascii="Times New Roman" w:hAnsi="Times New Roman"/>
          <w:kern w:val="0"/>
        </w:rPr>
      </w:pPr>
    </w:p>
    <w:p w14:paraId="5E4E7EB7" w14:textId="654C30E9" w:rsidR="00197E20" w:rsidRPr="00112DB8" w:rsidRDefault="00197E20" w:rsidP="00E74C06">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sz w:val="36"/>
          <w:szCs w:val="36"/>
          <w:lang w:val="x-none"/>
        </w:rPr>
        <w:t xml:space="preserve"> </w:t>
      </w:r>
    </w:p>
    <w:p w14:paraId="04602B45" w14:textId="36FD4F62" w:rsidR="00197E20" w:rsidRPr="00DA757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A7574">
        <w:rPr>
          <w:rFonts w:ascii="Times New Roman" w:hAnsi="Times New Roman"/>
          <w:b/>
          <w:bCs/>
          <w:kern w:val="0"/>
          <w:lang w:val="x-none"/>
        </w:rPr>
        <w:t xml:space="preserve"> Раздел XV</w:t>
      </w:r>
    </w:p>
    <w:p w14:paraId="7B445364" w14:textId="0607C3D9" w:rsidR="00E74C06" w:rsidRPr="00DA7574" w:rsidRDefault="00E74C06">
      <w:pPr>
        <w:widowControl w:val="0"/>
        <w:autoSpaceDE w:val="0"/>
        <w:autoSpaceDN w:val="0"/>
        <w:adjustRightInd w:val="0"/>
        <w:spacing w:after="0" w:line="240" w:lineRule="auto"/>
        <w:jc w:val="center"/>
        <w:rPr>
          <w:rFonts w:ascii="Times New Roman" w:hAnsi="Times New Roman"/>
          <w:b/>
          <w:bCs/>
          <w:kern w:val="0"/>
          <w:lang w:val="x-none"/>
        </w:rPr>
      </w:pPr>
      <w:r w:rsidRPr="00DA7574">
        <w:rPr>
          <w:rFonts w:ascii="Times New Roman" w:hAnsi="Times New Roman"/>
          <w:b/>
          <w:bCs/>
          <w:kern w:val="0"/>
          <w:lang w:val="x-none"/>
        </w:rPr>
        <w:t>Маркировка и маркери на въздушния маршрут за рулиране на вертолети</w:t>
      </w:r>
    </w:p>
    <w:p w14:paraId="611D981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5B33320" w14:textId="5FC83D22" w:rsidR="00FA00F6" w:rsidRPr="00112DB8" w:rsidRDefault="00FA00F6">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rPr>
        <w:t>Чл. 6</w:t>
      </w:r>
      <w:r w:rsidR="00E11325">
        <w:rPr>
          <w:rFonts w:ascii="Times New Roman" w:hAnsi="Times New Roman"/>
          <w:b/>
          <w:bCs/>
        </w:rPr>
        <w:t>5</w:t>
      </w:r>
      <w:r w:rsidR="00DA7574">
        <w:rPr>
          <w:rFonts w:ascii="Times New Roman" w:hAnsi="Times New Roman"/>
          <w:b/>
          <w:bCs/>
        </w:rPr>
        <w:t>5</w:t>
      </w:r>
      <w:r w:rsidR="00E11325">
        <w:rPr>
          <w:rFonts w:ascii="Times New Roman" w:hAnsi="Times New Roman"/>
        </w:rPr>
        <w:t>.</w:t>
      </w:r>
      <w:r w:rsidRPr="00112DB8">
        <w:rPr>
          <w:rFonts w:ascii="Times New Roman" w:hAnsi="Times New Roman"/>
        </w:rPr>
        <w:t xml:space="preserve"> Чрез маркировката и маркерите на въздушния маршрут за рулиране на вертолети се предоставят на пилота денем, ако е необходимо и нощем, визуални ориентири за насочване по време на движение по въздушен маршрут за рулиране.</w:t>
      </w:r>
    </w:p>
    <w:p w14:paraId="427EAB3C" w14:textId="1FDE27A2" w:rsidR="00FA00F6" w:rsidRPr="00112DB8" w:rsidRDefault="00FA00F6" w:rsidP="0091420A">
      <w:pPr>
        <w:spacing w:after="0" w:line="240" w:lineRule="auto"/>
        <w:jc w:val="both"/>
        <w:rPr>
          <w:rFonts w:ascii="Times New Roman" w:hAnsi="Times New Roman"/>
        </w:rPr>
      </w:pPr>
      <w:r w:rsidRPr="00112DB8">
        <w:rPr>
          <w:rFonts w:ascii="Times New Roman" w:hAnsi="Times New Roman"/>
          <w:b/>
          <w:bCs/>
        </w:rPr>
        <w:t xml:space="preserve">     Чл. 6</w:t>
      </w:r>
      <w:r w:rsidR="00E11325">
        <w:rPr>
          <w:rFonts w:ascii="Times New Roman" w:hAnsi="Times New Roman"/>
          <w:b/>
          <w:bCs/>
        </w:rPr>
        <w:t>5</w:t>
      </w:r>
      <w:r w:rsidR="00DA7574">
        <w:rPr>
          <w:rFonts w:ascii="Times New Roman" w:hAnsi="Times New Roman"/>
          <w:b/>
          <w:bCs/>
        </w:rPr>
        <w:t>6</w:t>
      </w:r>
      <w:r w:rsidR="00E11325">
        <w:rPr>
          <w:rFonts w:ascii="Times New Roman" w:hAnsi="Times New Roman"/>
          <w:b/>
          <w:bCs/>
        </w:rPr>
        <w:t>.</w:t>
      </w:r>
      <w:r w:rsidRPr="00112DB8">
        <w:rPr>
          <w:rFonts w:ascii="Times New Roman" w:hAnsi="Times New Roman"/>
        </w:rPr>
        <w:t xml:space="preserve"> (1) Осевата линия на въздушния маршрут за рулиране на вертолети се обозначава с маркери и маркировъчни знаци.</w:t>
      </w:r>
    </w:p>
    <w:p w14:paraId="107BF537" w14:textId="77777777" w:rsidR="00FA00F6" w:rsidRPr="00112DB8" w:rsidRDefault="00FA00F6" w:rsidP="00FA00F6">
      <w:pPr>
        <w:spacing w:after="0" w:line="240" w:lineRule="auto"/>
        <w:ind w:firstLine="708"/>
        <w:jc w:val="both"/>
        <w:rPr>
          <w:rFonts w:ascii="Times New Roman" w:hAnsi="Times New Roman"/>
        </w:rPr>
      </w:pPr>
      <w:r w:rsidRPr="00112DB8">
        <w:rPr>
          <w:rFonts w:ascii="Times New Roman" w:hAnsi="Times New Roman"/>
        </w:rPr>
        <w:t>(2) Маркировката или вкопаните маркери трябва да се разполагат по осевата линия на въздушния маршрут за вертолети.</w:t>
      </w:r>
    </w:p>
    <w:p w14:paraId="7E7AFF57" w14:textId="77777777" w:rsidR="00FA00F6" w:rsidRPr="00112DB8" w:rsidRDefault="00FA00F6" w:rsidP="00FA00F6">
      <w:pPr>
        <w:spacing w:after="0" w:line="240" w:lineRule="auto"/>
        <w:ind w:firstLine="708"/>
        <w:jc w:val="both"/>
        <w:rPr>
          <w:rFonts w:ascii="Times New Roman" w:hAnsi="Times New Roman"/>
        </w:rPr>
      </w:pPr>
      <w:r w:rsidRPr="00112DB8">
        <w:rPr>
          <w:rFonts w:ascii="Times New Roman" w:hAnsi="Times New Roman"/>
        </w:rPr>
        <w:t>(3) Осевата линия на въздушния маршрут за рулиране с изкуствена настилка се маркира като плътна жълта линия с широчина 15 cm.</w:t>
      </w:r>
    </w:p>
    <w:p w14:paraId="4FA2ADEE" w14:textId="77777777" w:rsidR="00FA00F6" w:rsidRPr="00112DB8" w:rsidRDefault="00FA00F6" w:rsidP="00FA00F6">
      <w:pPr>
        <w:spacing w:after="0" w:line="240" w:lineRule="auto"/>
        <w:ind w:firstLine="708"/>
        <w:jc w:val="both"/>
        <w:rPr>
          <w:rFonts w:ascii="Times New Roman" w:hAnsi="Times New Roman"/>
        </w:rPr>
      </w:pPr>
      <w:r w:rsidRPr="00112DB8">
        <w:rPr>
          <w:rFonts w:ascii="Times New Roman" w:hAnsi="Times New Roman"/>
        </w:rPr>
        <w:t>(4) Осевата линия на въздушния маршрут за рулиране, ако той няма изкуствена настилка и не е възможно върху него да се нанесат с боя маркировъчни знаци, се обозначава с вкопани жълти маркери с широчина 15 cm и дължина приблизително 1.5</w:t>
      </w:r>
      <w:r w:rsidRPr="0091420A">
        <w:rPr>
          <w:rFonts w:ascii="Times New Roman" w:hAnsi="Times New Roman"/>
        </w:rPr>
        <w:t xml:space="preserve"> </w:t>
      </w:r>
      <w:r w:rsidRPr="00112DB8">
        <w:rPr>
          <w:rFonts w:ascii="Times New Roman" w:hAnsi="Times New Roman"/>
        </w:rPr>
        <w:t>m. Те се разполагат с интервали не по-дълги от 30 m на праволинейните участъци и не по-дълги от 15 m на криволинейните участъци. На всеки участък трябва да има не по-малко от четири маркери с равни интервали между тях.</w:t>
      </w:r>
    </w:p>
    <w:p w14:paraId="3213FA4A" w14:textId="44AB970B" w:rsidR="00FA00F6" w:rsidRPr="00112DB8" w:rsidRDefault="00FA00F6" w:rsidP="00FA00F6">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rPr>
        <w:t xml:space="preserve">  (5) Когато въздушният маршрут за рулиране за вертолети е предназначен за използване нощем, маркерите за край на ПР се осветяват отвътре или са светлоотразяващи.</w:t>
      </w:r>
    </w:p>
    <w:p w14:paraId="7E78866A" w14:textId="77777777" w:rsidR="00207633" w:rsidRPr="00112DB8" w:rsidRDefault="00207633" w:rsidP="00207633">
      <w:pPr>
        <w:widowControl w:val="0"/>
        <w:autoSpaceDE w:val="0"/>
        <w:autoSpaceDN w:val="0"/>
        <w:adjustRightInd w:val="0"/>
        <w:spacing w:after="0" w:line="240" w:lineRule="auto"/>
        <w:ind w:firstLine="480"/>
        <w:jc w:val="center"/>
        <w:rPr>
          <w:rFonts w:ascii="Times New Roman" w:hAnsi="Times New Roman"/>
          <w:b/>
          <w:bCs/>
          <w:kern w:val="0"/>
          <w:sz w:val="36"/>
          <w:szCs w:val="36"/>
        </w:rPr>
      </w:pPr>
    </w:p>
    <w:p w14:paraId="5674BB0C" w14:textId="68006F5D" w:rsidR="00207633" w:rsidRPr="00DA7574" w:rsidRDefault="00207633" w:rsidP="0091420A">
      <w:pPr>
        <w:widowControl w:val="0"/>
        <w:autoSpaceDE w:val="0"/>
        <w:autoSpaceDN w:val="0"/>
        <w:adjustRightInd w:val="0"/>
        <w:spacing w:after="0" w:line="240" w:lineRule="auto"/>
        <w:ind w:firstLine="480"/>
        <w:jc w:val="center"/>
        <w:rPr>
          <w:rFonts w:ascii="Times New Roman" w:hAnsi="Times New Roman"/>
          <w:b/>
          <w:bCs/>
          <w:kern w:val="0"/>
        </w:rPr>
      </w:pPr>
      <w:r w:rsidRPr="00DA7574">
        <w:rPr>
          <w:rFonts w:ascii="Times New Roman" w:hAnsi="Times New Roman"/>
          <w:b/>
          <w:bCs/>
          <w:kern w:val="0"/>
          <w:lang w:val="x-none"/>
        </w:rPr>
        <w:t>Раздел XVI.</w:t>
      </w:r>
    </w:p>
    <w:p w14:paraId="3F0E131C" w14:textId="706230A6" w:rsidR="00207633" w:rsidRPr="00DA7574" w:rsidRDefault="00207633" w:rsidP="0091420A">
      <w:pPr>
        <w:spacing w:after="0" w:line="240" w:lineRule="auto"/>
        <w:jc w:val="center"/>
        <w:rPr>
          <w:rFonts w:ascii="Times New Roman" w:hAnsi="Times New Roman"/>
          <w:b/>
          <w:bCs/>
        </w:rPr>
      </w:pPr>
      <w:r w:rsidRPr="00DA7574">
        <w:rPr>
          <w:rFonts w:ascii="Times New Roman" w:hAnsi="Times New Roman"/>
          <w:b/>
          <w:bCs/>
          <w:kern w:val="0"/>
          <w:lang w:val="x-none"/>
        </w:rPr>
        <w:t>Маркировка на вертолетни местостоянки</w:t>
      </w:r>
    </w:p>
    <w:p w14:paraId="5BAA370E" w14:textId="77777777" w:rsidR="00207633" w:rsidRPr="00112DB8" w:rsidRDefault="00207633" w:rsidP="00207633">
      <w:pPr>
        <w:spacing w:after="0" w:line="240" w:lineRule="auto"/>
        <w:jc w:val="both"/>
        <w:rPr>
          <w:rFonts w:ascii="Times New Roman" w:hAnsi="Times New Roman"/>
          <w:b/>
          <w:bCs/>
        </w:rPr>
      </w:pPr>
    </w:p>
    <w:p w14:paraId="441F1289" w14:textId="1582BD33" w:rsidR="00207633" w:rsidRPr="00112DB8" w:rsidRDefault="00207633" w:rsidP="00972B0D">
      <w:pPr>
        <w:spacing w:after="0" w:line="240" w:lineRule="auto"/>
        <w:ind w:firstLine="360"/>
        <w:jc w:val="both"/>
        <w:rPr>
          <w:rFonts w:ascii="Times New Roman" w:hAnsi="Times New Roman"/>
        </w:rPr>
      </w:pPr>
      <w:r w:rsidRPr="00112DB8">
        <w:rPr>
          <w:rFonts w:ascii="Times New Roman" w:hAnsi="Times New Roman"/>
          <w:b/>
          <w:bCs/>
        </w:rPr>
        <w:t>Чл. 6</w:t>
      </w:r>
      <w:r w:rsidR="00E11325">
        <w:rPr>
          <w:rFonts w:ascii="Times New Roman" w:hAnsi="Times New Roman"/>
          <w:b/>
          <w:bCs/>
        </w:rPr>
        <w:t>5</w:t>
      </w:r>
      <w:r w:rsidR="00DA7574">
        <w:rPr>
          <w:rFonts w:ascii="Times New Roman" w:hAnsi="Times New Roman"/>
          <w:b/>
          <w:bCs/>
        </w:rPr>
        <w:t>7</w:t>
      </w:r>
      <w:r w:rsidRPr="00112DB8">
        <w:rPr>
          <w:rFonts w:ascii="Times New Roman" w:hAnsi="Times New Roman"/>
        </w:rPr>
        <w:t xml:space="preserve">. (1) С маркирането на вертолетна местостоянка </w:t>
      </w:r>
      <w:r w:rsidR="00DA7574" w:rsidRPr="00112DB8">
        <w:rPr>
          <w:rFonts w:ascii="Times New Roman" w:hAnsi="Times New Roman"/>
        </w:rPr>
        <w:t xml:space="preserve">на пилота </w:t>
      </w:r>
      <w:r w:rsidRPr="00112DB8">
        <w:rPr>
          <w:rFonts w:ascii="Times New Roman" w:hAnsi="Times New Roman"/>
        </w:rPr>
        <w:t>се предоставя:</w:t>
      </w:r>
    </w:p>
    <w:p w14:paraId="7716D880" w14:textId="77777777" w:rsidR="00207633" w:rsidRPr="00112DB8" w:rsidRDefault="00207633" w:rsidP="00207633">
      <w:pPr>
        <w:pStyle w:val="ListParagraph"/>
        <w:numPr>
          <w:ilvl w:val="0"/>
          <w:numId w:val="4"/>
        </w:numPr>
        <w:spacing w:after="0" w:line="240" w:lineRule="auto"/>
        <w:jc w:val="both"/>
        <w:rPr>
          <w:rFonts w:ascii="Times New Roman" w:hAnsi="Times New Roman"/>
          <w:sz w:val="24"/>
          <w:szCs w:val="24"/>
        </w:rPr>
      </w:pPr>
      <w:r w:rsidRPr="00112DB8">
        <w:rPr>
          <w:rFonts w:ascii="Times New Roman" w:hAnsi="Times New Roman"/>
          <w:sz w:val="24"/>
          <w:szCs w:val="24"/>
        </w:rPr>
        <w:t>визуална информация за зоната, свободна от препятствия, в която е разрешено маневриране;</w:t>
      </w:r>
    </w:p>
    <w:p w14:paraId="427C9252" w14:textId="53A10D37" w:rsidR="00207633" w:rsidRPr="00112DB8" w:rsidRDefault="000B58FE" w:rsidP="00207633">
      <w:pPr>
        <w:pStyle w:val="ListParagraph"/>
        <w:numPr>
          <w:ilvl w:val="0"/>
          <w:numId w:val="4"/>
        </w:numPr>
        <w:spacing w:after="0" w:line="240" w:lineRule="auto"/>
        <w:jc w:val="both"/>
        <w:rPr>
          <w:rFonts w:ascii="Times New Roman" w:hAnsi="Times New Roman"/>
          <w:sz w:val="24"/>
          <w:szCs w:val="24"/>
        </w:rPr>
      </w:pPr>
      <w:r>
        <w:rPr>
          <w:rFonts w:ascii="Times New Roman" w:hAnsi="Times New Roman"/>
          <w:sz w:val="24"/>
          <w:szCs w:val="24"/>
        </w:rPr>
        <w:t>информация по отношение предназначението на местостоянката.</w:t>
      </w:r>
    </w:p>
    <w:p w14:paraId="40063C50" w14:textId="77777777" w:rsidR="00207633" w:rsidRPr="00112DB8" w:rsidRDefault="00207633" w:rsidP="00207633">
      <w:pPr>
        <w:pStyle w:val="ListParagraph"/>
        <w:numPr>
          <w:ilvl w:val="0"/>
          <w:numId w:val="4"/>
        </w:numPr>
        <w:spacing w:after="0" w:line="240" w:lineRule="auto"/>
        <w:jc w:val="both"/>
        <w:rPr>
          <w:rFonts w:ascii="Times New Roman" w:hAnsi="Times New Roman"/>
          <w:sz w:val="24"/>
          <w:szCs w:val="24"/>
        </w:rPr>
      </w:pPr>
      <w:r w:rsidRPr="00112DB8">
        <w:rPr>
          <w:rFonts w:ascii="Times New Roman" w:hAnsi="Times New Roman"/>
          <w:sz w:val="24"/>
          <w:szCs w:val="24"/>
        </w:rPr>
        <w:t>информация за идентификация;</w:t>
      </w:r>
    </w:p>
    <w:p w14:paraId="4A44B1D0" w14:textId="77777777" w:rsidR="00207633" w:rsidRPr="00112DB8" w:rsidRDefault="00207633" w:rsidP="00207633">
      <w:pPr>
        <w:pStyle w:val="ListParagraph"/>
        <w:numPr>
          <w:ilvl w:val="0"/>
          <w:numId w:val="4"/>
        </w:numPr>
        <w:spacing w:after="0" w:line="240" w:lineRule="auto"/>
        <w:jc w:val="both"/>
        <w:rPr>
          <w:rFonts w:ascii="Times New Roman" w:hAnsi="Times New Roman"/>
          <w:sz w:val="24"/>
          <w:szCs w:val="24"/>
        </w:rPr>
      </w:pPr>
      <w:r w:rsidRPr="00112DB8">
        <w:rPr>
          <w:rFonts w:ascii="Times New Roman" w:hAnsi="Times New Roman"/>
          <w:sz w:val="24"/>
          <w:szCs w:val="24"/>
        </w:rPr>
        <w:t>информация за ограниченията на масата и стойностите на D, ако е необходимо;</w:t>
      </w:r>
    </w:p>
    <w:p w14:paraId="48664FDB" w14:textId="716CB475" w:rsidR="00207633" w:rsidRPr="00112DB8" w:rsidRDefault="00C87DF1" w:rsidP="00207633">
      <w:pPr>
        <w:pStyle w:val="ListParagraph"/>
        <w:numPr>
          <w:ilvl w:val="0"/>
          <w:numId w:val="4"/>
        </w:numPr>
        <w:spacing w:after="0" w:line="240" w:lineRule="auto"/>
        <w:jc w:val="both"/>
        <w:rPr>
          <w:rFonts w:ascii="Times New Roman" w:hAnsi="Times New Roman"/>
          <w:sz w:val="24"/>
          <w:szCs w:val="24"/>
        </w:rPr>
      </w:pPr>
      <w:r>
        <w:rPr>
          <w:rFonts w:ascii="Times New Roman" w:hAnsi="Times New Roman"/>
          <w:sz w:val="24"/>
          <w:szCs w:val="24"/>
        </w:rPr>
        <w:t>информация по отношение</w:t>
      </w:r>
      <w:r w:rsidR="00207633" w:rsidRPr="00112DB8">
        <w:rPr>
          <w:rFonts w:ascii="Times New Roman" w:hAnsi="Times New Roman"/>
          <w:sz w:val="24"/>
          <w:szCs w:val="24"/>
        </w:rPr>
        <w:t xml:space="preserve"> насочването при маневриране и разполагане на вертолети на местостоянката.</w:t>
      </w:r>
    </w:p>
    <w:p w14:paraId="18124F7D" w14:textId="77777777" w:rsidR="00207633" w:rsidRPr="00112DB8" w:rsidRDefault="00207633" w:rsidP="00207633">
      <w:pPr>
        <w:spacing w:after="0" w:line="240" w:lineRule="auto"/>
        <w:ind w:firstLine="708"/>
        <w:jc w:val="both"/>
        <w:rPr>
          <w:rFonts w:ascii="Times New Roman" w:hAnsi="Times New Roman"/>
        </w:rPr>
      </w:pPr>
      <w:r w:rsidRPr="00112DB8">
        <w:rPr>
          <w:rFonts w:ascii="Times New Roman" w:hAnsi="Times New Roman"/>
        </w:rPr>
        <w:t>(2) Необходимо е да се осигури маркиране на периметъра на вертолетната местостоянка.</w:t>
      </w:r>
    </w:p>
    <w:p w14:paraId="11803A77" w14:textId="3A8519AC" w:rsidR="00207633" w:rsidRPr="00112DB8" w:rsidRDefault="00207633" w:rsidP="00207633">
      <w:pPr>
        <w:spacing w:after="0" w:line="240" w:lineRule="auto"/>
        <w:ind w:firstLine="708"/>
        <w:jc w:val="both"/>
        <w:rPr>
          <w:rFonts w:ascii="Times New Roman" w:hAnsi="Times New Roman"/>
        </w:rPr>
      </w:pPr>
      <w:r w:rsidRPr="00112DB8">
        <w:rPr>
          <w:rFonts w:ascii="Times New Roman" w:hAnsi="Times New Roman"/>
        </w:rPr>
        <w:t xml:space="preserve">(3) На местостоянката на вертолета се нанася съответната TDPM (Вж. фиг. </w:t>
      </w:r>
      <w:r w:rsidR="00160B99">
        <w:rPr>
          <w:rFonts w:ascii="Times New Roman" w:hAnsi="Times New Roman"/>
        </w:rPr>
        <w:t>7</w:t>
      </w:r>
      <w:r w:rsidR="00CF0CC0">
        <w:rPr>
          <w:rFonts w:ascii="Times New Roman" w:hAnsi="Times New Roman"/>
        </w:rPr>
        <w:t>9</w:t>
      </w:r>
      <w:r w:rsidRPr="00112DB8">
        <w:rPr>
          <w:rFonts w:ascii="Times New Roman" w:hAnsi="Times New Roman"/>
        </w:rPr>
        <w:t>.).</w:t>
      </w:r>
    </w:p>
    <w:p w14:paraId="7F4FA8B7" w14:textId="77777777" w:rsidR="00207633" w:rsidRPr="00112DB8" w:rsidRDefault="00207633" w:rsidP="00207633">
      <w:pPr>
        <w:spacing w:after="0" w:line="240" w:lineRule="auto"/>
        <w:ind w:firstLine="708"/>
        <w:jc w:val="both"/>
        <w:rPr>
          <w:rFonts w:ascii="Times New Roman" w:hAnsi="Times New Roman"/>
        </w:rPr>
      </w:pPr>
      <w:r w:rsidRPr="00112DB8">
        <w:rPr>
          <w:rFonts w:ascii="Times New Roman" w:hAnsi="Times New Roman"/>
        </w:rPr>
        <w:t xml:space="preserve">(4) На местостоянката на вертолета се нанася линия за паркиране на стоянка и линии за влизане и излизане. </w:t>
      </w:r>
    </w:p>
    <w:p w14:paraId="2E086B3E" w14:textId="77777777" w:rsidR="00207633" w:rsidRPr="00112DB8" w:rsidRDefault="00207633" w:rsidP="00207633">
      <w:pPr>
        <w:spacing w:after="0" w:line="240" w:lineRule="auto"/>
        <w:ind w:firstLine="708"/>
        <w:jc w:val="both"/>
        <w:rPr>
          <w:rFonts w:ascii="Times New Roman" w:hAnsi="Times New Roman"/>
        </w:rPr>
      </w:pPr>
      <w:r w:rsidRPr="00112DB8">
        <w:rPr>
          <w:rFonts w:ascii="Times New Roman" w:hAnsi="Times New Roman"/>
        </w:rPr>
        <w:t xml:space="preserve">(5) Маркировката на прицелната точка на кацане/позициониране TDPM, линиите за спиране на стоянка и линиите за влизане и за излизане се разполагат по такъв начин, че в процеса на разполагане и изпълнение на разрешеното маневриране всяка част от вертолета да може да се намира в границите на вертолетната местостоянка.  </w:t>
      </w:r>
    </w:p>
    <w:p w14:paraId="1406FF9E" w14:textId="1F36A8AA" w:rsidR="00207633" w:rsidRPr="00112DB8" w:rsidRDefault="00207633" w:rsidP="00207633">
      <w:pPr>
        <w:spacing w:after="0" w:line="240" w:lineRule="auto"/>
        <w:ind w:firstLine="708"/>
        <w:jc w:val="both"/>
        <w:rPr>
          <w:rFonts w:ascii="Times New Roman" w:hAnsi="Times New Roman"/>
        </w:rPr>
      </w:pPr>
      <w:r w:rsidRPr="00112DB8">
        <w:rPr>
          <w:rFonts w:ascii="Times New Roman" w:hAnsi="Times New Roman"/>
        </w:rPr>
        <w:t xml:space="preserve">(6) Линиите за спиране на стоянка и линиите за влизане и за излизане се разполагат, както е показано на фиг. </w:t>
      </w:r>
      <w:r w:rsidR="00160B99">
        <w:rPr>
          <w:rFonts w:ascii="Times New Roman" w:hAnsi="Times New Roman"/>
        </w:rPr>
        <w:t>7</w:t>
      </w:r>
      <w:r w:rsidR="00CF0CC0">
        <w:rPr>
          <w:rFonts w:ascii="Times New Roman" w:hAnsi="Times New Roman"/>
        </w:rPr>
        <w:t>9</w:t>
      </w:r>
      <w:r w:rsidRPr="00112DB8">
        <w:rPr>
          <w:rFonts w:ascii="Times New Roman" w:hAnsi="Times New Roman"/>
        </w:rPr>
        <w:t>.</w:t>
      </w:r>
    </w:p>
    <w:p w14:paraId="6B891EEC" w14:textId="77777777" w:rsidR="00207633" w:rsidRPr="00112DB8" w:rsidRDefault="00207633" w:rsidP="00207633">
      <w:pPr>
        <w:spacing w:after="0" w:line="240" w:lineRule="auto"/>
        <w:ind w:firstLine="708"/>
        <w:jc w:val="both"/>
        <w:rPr>
          <w:rFonts w:ascii="Times New Roman" w:hAnsi="Times New Roman"/>
        </w:rPr>
      </w:pPr>
      <w:r w:rsidRPr="00112DB8">
        <w:rPr>
          <w:rFonts w:ascii="Times New Roman" w:hAnsi="Times New Roman"/>
        </w:rPr>
        <w:t>(7) Маркировката на периметъра на вертолетната местостоянка представлява плътна линия с жълт цвят и широчина 15 cm.</w:t>
      </w:r>
    </w:p>
    <w:p w14:paraId="06742B5D" w14:textId="76129BA7" w:rsidR="00207633" w:rsidRPr="00112DB8" w:rsidRDefault="00207633" w:rsidP="00207633">
      <w:pPr>
        <w:spacing w:after="0" w:line="240" w:lineRule="auto"/>
        <w:ind w:firstLine="708"/>
        <w:jc w:val="both"/>
        <w:rPr>
          <w:rFonts w:ascii="Times New Roman" w:hAnsi="Times New Roman"/>
        </w:rPr>
      </w:pPr>
      <w:r w:rsidRPr="00112DB8">
        <w:rPr>
          <w:rFonts w:ascii="Times New Roman" w:hAnsi="Times New Roman"/>
        </w:rPr>
        <w:t>(8) Маркировката на прицелната точка за кацане/позициониране TDPM трябва да има характеристики с описание съгласно</w:t>
      </w:r>
      <w:r w:rsidR="00DD084E">
        <w:rPr>
          <w:rFonts w:ascii="Times New Roman" w:hAnsi="Times New Roman"/>
        </w:rPr>
        <w:t xml:space="preserve"> дял четвърти,</w:t>
      </w:r>
      <w:r w:rsidRPr="00112DB8">
        <w:rPr>
          <w:rFonts w:ascii="Times New Roman" w:hAnsi="Times New Roman"/>
        </w:rPr>
        <w:t xml:space="preserve"> </w:t>
      </w:r>
      <w:r w:rsidR="00DD084E">
        <w:rPr>
          <w:rFonts w:ascii="Times New Roman" w:hAnsi="Times New Roman"/>
        </w:rPr>
        <w:t>глава шестдесет и осма, р</w:t>
      </w:r>
      <w:r w:rsidR="00DD084E" w:rsidRPr="00112DB8">
        <w:rPr>
          <w:rFonts w:ascii="Times New Roman" w:hAnsi="Times New Roman"/>
        </w:rPr>
        <w:t>аздел</w:t>
      </w:r>
      <w:r w:rsidR="00DD084E">
        <w:rPr>
          <w:rFonts w:ascii="Times New Roman" w:hAnsi="Times New Roman"/>
        </w:rPr>
        <w:t xml:space="preserve"> </w:t>
      </w:r>
      <w:r w:rsidR="00DD084E">
        <w:rPr>
          <w:rFonts w:ascii="Times New Roman" w:hAnsi="Times New Roman"/>
          <w:lang w:val="en-US"/>
        </w:rPr>
        <w:t>IX</w:t>
      </w:r>
      <w:r w:rsidR="00DD084E">
        <w:rPr>
          <w:rFonts w:ascii="Times New Roman" w:hAnsi="Times New Roman"/>
        </w:rPr>
        <w:t xml:space="preserve"> </w:t>
      </w:r>
      <w:r w:rsidRPr="00112DB8">
        <w:rPr>
          <w:rFonts w:ascii="Times New Roman" w:hAnsi="Times New Roman"/>
        </w:rPr>
        <w:t>„</w:t>
      </w:r>
      <w:bookmarkStart w:id="24" w:name="_Hlk139544904"/>
      <w:r w:rsidRPr="00112DB8">
        <w:rPr>
          <w:rFonts w:ascii="Times New Roman" w:hAnsi="Times New Roman"/>
        </w:rPr>
        <w:t>Маркировка на прицелна точка на кацане/позициониране</w:t>
      </w:r>
      <w:bookmarkEnd w:id="24"/>
      <w:r w:rsidRPr="00112DB8">
        <w:rPr>
          <w:rFonts w:ascii="Times New Roman" w:hAnsi="Times New Roman"/>
        </w:rPr>
        <w:t>.“</w:t>
      </w:r>
    </w:p>
    <w:p w14:paraId="31B04A5B" w14:textId="77777777" w:rsidR="00207633" w:rsidRPr="00112DB8" w:rsidRDefault="00207633" w:rsidP="00207633">
      <w:pPr>
        <w:spacing w:after="0" w:line="240" w:lineRule="auto"/>
        <w:ind w:firstLine="708"/>
        <w:jc w:val="both"/>
        <w:rPr>
          <w:rFonts w:ascii="Times New Roman" w:hAnsi="Times New Roman"/>
        </w:rPr>
      </w:pPr>
      <w:r w:rsidRPr="00112DB8">
        <w:rPr>
          <w:rFonts w:ascii="Times New Roman" w:hAnsi="Times New Roman"/>
        </w:rPr>
        <w:t>(9) Линиите за спиране на местостоянка, влизане и излизане представляват плътни линии с жълт цвят и широчина 15 cm.</w:t>
      </w:r>
    </w:p>
    <w:p w14:paraId="5321480B" w14:textId="1688174B" w:rsidR="00207633" w:rsidRPr="00112DB8" w:rsidRDefault="00207633" w:rsidP="00207633">
      <w:pPr>
        <w:spacing w:after="0" w:line="240" w:lineRule="auto"/>
        <w:ind w:firstLine="708"/>
        <w:jc w:val="both"/>
        <w:rPr>
          <w:rFonts w:ascii="Times New Roman" w:hAnsi="Times New Roman"/>
        </w:rPr>
      </w:pPr>
      <w:r w:rsidRPr="00112DB8">
        <w:rPr>
          <w:rFonts w:ascii="Times New Roman" w:hAnsi="Times New Roman"/>
        </w:rPr>
        <w:t xml:space="preserve">(10) Радиусите на криволинейните участъци на линиите за спиране на местостоянка, влизане и излизане </w:t>
      </w:r>
      <w:r w:rsidR="00DA7574">
        <w:rPr>
          <w:rFonts w:ascii="Times New Roman" w:hAnsi="Times New Roman"/>
        </w:rPr>
        <w:t xml:space="preserve">трябва да </w:t>
      </w:r>
      <w:r w:rsidRPr="00112DB8">
        <w:rPr>
          <w:rFonts w:ascii="Times New Roman" w:hAnsi="Times New Roman"/>
        </w:rPr>
        <w:t>съответстват на типа вертолети с най-голям радиус на завой, за обслужването на които е предназначена вертолетната местостоянка.</w:t>
      </w:r>
    </w:p>
    <w:p w14:paraId="3ED5B6AC" w14:textId="77777777" w:rsidR="00207633" w:rsidRPr="00112DB8" w:rsidRDefault="00207633" w:rsidP="00207633">
      <w:pPr>
        <w:spacing w:after="0" w:line="240" w:lineRule="auto"/>
        <w:ind w:firstLine="708"/>
        <w:jc w:val="both"/>
        <w:rPr>
          <w:rFonts w:ascii="Times New Roman" w:hAnsi="Times New Roman"/>
        </w:rPr>
      </w:pPr>
      <w:r w:rsidRPr="00112DB8">
        <w:rPr>
          <w:rFonts w:ascii="Times New Roman" w:hAnsi="Times New Roman"/>
        </w:rPr>
        <w:t>(11) Опознавателната маркировка на местостоянката се нанася с контрастен цвят, за да бъде лесно различим.</w:t>
      </w:r>
    </w:p>
    <w:p w14:paraId="0EC75942" w14:textId="3BEE6C43" w:rsidR="00207633" w:rsidRPr="00112DB8" w:rsidRDefault="00207633" w:rsidP="0091420A">
      <w:pPr>
        <w:widowControl w:val="0"/>
        <w:autoSpaceDE w:val="0"/>
        <w:autoSpaceDN w:val="0"/>
        <w:adjustRightInd w:val="0"/>
        <w:spacing w:after="0" w:line="240" w:lineRule="auto"/>
        <w:ind w:firstLine="480"/>
        <w:jc w:val="both"/>
        <w:rPr>
          <w:rFonts w:ascii="Times New Roman" w:hAnsi="Times New Roman"/>
          <w:b/>
          <w:bCs/>
          <w:kern w:val="0"/>
          <w:sz w:val="36"/>
          <w:szCs w:val="36"/>
        </w:rPr>
      </w:pPr>
      <w:r w:rsidRPr="00112DB8">
        <w:rPr>
          <w:rFonts w:ascii="Times New Roman" w:hAnsi="Times New Roman"/>
        </w:rPr>
        <w:t xml:space="preserve">  (12) Където вертолетите ще се движат само в едно направление, може като част от линията за спиране на стоянка да се добавят стрелки, указващи направлението на движение.</w:t>
      </w:r>
    </w:p>
    <w:p w14:paraId="2EE8B312" w14:textId="77777777" w:rsidR="00207633" w:rsidRPr="00DA7574" w:rsidRDefault="00207633" w:rsidP="00207633">
      <w:pPr>
        <w:widowControl w:val="0"/>
        <w:autoSpaceDE w:val="0"/>
        <w:autoSpaceDN w:val="0"/>
        <w:adjustRightInd w:val="0"/>
        <w:spacing w:after="0" w:line="240" w:lineRule="auto"/>
        <w:jc w:val="center"/>
        <w:rPr>
          <w:rFonts w:ascii="Times New Roman" w:hAnsi="Times New Roman"/>
          <w:b/>
          <w:bCs/>
          <w:kern w:val="0"/>
          <w:lang w:val="x-none"/>
        </w:rPr>
      </w:pPr>
    </w:p>
    <w:p w14:paraId="0CF589C1" w14:textId="1B8C4850" w:rsidR="00207633" w:rsidRPr="00DA7574" w:rsidRDefault="00207633" w:rsidP="00207633">
      <w:pPr>
        <w:widowControl w:val="0"/>
        <w:autoSpaceDE w:val="0"/>
        <w:autoSpaceDN w:val="0"/>
        <w:adjustRightInd w:val="0"/>
        <w:spacing w:after="0" w:line="240" w:lineRule="auto"/>
        <w:jc w:val="center"/>
        <w:rPr>
          <w:rFonts w:ascii="Times New Roman" w:hAnsi="Times New Roman"/>
          <w:b/>
          <w:bCs/>
          <w:kern w:val="0"/>
        </w:rPr>
      </w:pPr>
      <w:r w:rsidRPr="00DA7574">
        <w:rPr>
          <w:rFonts w:ascii="Times New Roman" w:hAnsi="Times New Roman"/>
          <w:b/>
          <w:bCs/>
          <w:kern w:val="0"/>
          <w:lang w:val="x-none"/>
        </w:rPr>
        <w:t xml:space="preserve">Раздел XVII </w:t>
      </w:r>
    </w:p>
    <w:p w14:paraId="2EC60E1E" w14:textId="4984F69C" w:rsidR="00207633" w:rsidRPr="00DA7574" w:rsidRDefault="00207633" w:rsidP="00207633">
      <w:pPr>
        <w:widowControl w:val="0"/>
        <w:autoSpaceDE w:val="0"/>
        <w:autoSpaceDN w:val="0"/>
        <w:adjustRightInd w:val="0"/>
        <w:spacing w:after="0" w:line="240" w:lineRule="auto"/>
        <w:jc w:val="center"/>
        <w:rPr>
          <w:rFonts w:ascii="Times New Roman" w:hAnsi="Times New Roman"/>
          <w:b/>
          <w:bCs/>
          <w:kern w:val="0"/>
        </w:rPr>
      </w:pPr>
      <w:r w:rsidRPr="00DA7574">
        <w:rPr>
          <w:rFonts w:ascii="Times New Roman" w:hAnsi="Times New Roman"/>
          <w:b/>
          <w:bCs/>
          <w:kern w:val="0"/>
          <w:lang w:val="x-none"/>
        </w:rPr>
        <w:t>Маркировка за насочване по траекторията на полета</w:t>
      </w:r>
    </w:p>
    <w:p w14:paraId="7481E361" w14:textId="77777777" w:rsidR="00207633" w:rsidRPr="00DA7574" w:rsidRDefault="00207633" w:rsidP="00207633">
      <w:pPr>
        <w:widowControl w:val="0"/>
        <w:autoSpaceDE w:val="0"/>
        <w:autoSpaceDN w:val="0"/>
        <w:adjustRightInd w:val="0"/>
        <w:spacing w:after="0" w:line="240" w:lineRule="auto"/>
        <w:jc w:val="center"/>
        <w:rPr>
          <w:rFonts w:ascii="Times New Roman" w:hAnsi="Times New Roman"/>
          <w:b/>
          <w:bCs/>
          <w:kern w:val="0"/>
        </w:rPr>
      </w:pPr>
    </w:p>
    <w:p w14:paraId="0497CDF3" w14:textId="7B35F03C" w:rsidR="00207633" w:rsidRPr="00112DB8" w:rsidRDefault="00207633" w:rsidP="00207633">
      <w:pPr>
        <w:spacing w:after="0" w:line="240" w:lineRule="auto"/>
        <w:ind w:firstLine="708"/>
        <w:jc w:val="both"/>
        <w:rPr>
          <w:rFonts w:ascii="Times New Roman" w:hAnsi="Times New Roman"/>
        </w:rPr>
      </w:pPr>
      <w:r w:rsidRPr="00112DB8">
        <w:rPr>
          <w:rFonts w:ascii="Times New Roman" w:hAnsi="Times New Roman"/>
          <w:b/>
          <w:bCs/>
        </w:rPr>
        <w:t>Чл. 6</w:t>
      </w:r>
      <w:r w:rsidR="00E11325">
        <w:rPr>
          <w:rFonts w:ascii="Times New Roman" w:hAnsi="Times New Roman"/>
          <w:b/>
          <w:bCs/>
        </w:rPr>
        <w:t>5</w:t>
      </w:r>
      <w:r w:rsidR="00DA7574">
        <w:rPr>
          <w:rFonts w:ascii="Times New Roman" w:hAnsi="Times New Roman"/>
          <w:b/>
          <w:bCs/>
        </w:rPr>
        <w:t>8</w:t>
      </w:r>
      <w:r w:rsidR="00E11325">
        <w:rPr>
          <w:rFonts w:ascii="Times New Roman" w:hAnsi="Times New Roman"/>
          <w:b/>
          <w:bCs/>
        </w:rPr>
        <w:t>.</w:t>
      </w:r>
      <w:r w:rsidRPr="00112DB8">
        <w:rPr>
          <w:rFonts w:ascii="Times New Roman" w:hAnsi="Times New Roman"/>
        </w:rPr>
        <w:t xml:space="preserve"> (1) За насочване по траекторията на полета се предвижда маркировка (маркировъчни знаци) на вертолетното летище, указваща разполагаемото направление/направления на траекторията на подхода за кацане и/или излитане, в зависимост от аеронавигационното </w:t>
      </w:r>
      <w:r w:rsidR="00B3449C">
        <w:rPr>
          <w:rFonts w:ascii="Times New Roman" w:hAnsi="Times New Roman"/>
        </w:rPr>
        <w:t>проучване</w:t>
      </w:r>
      <w:r w:rsidRPr="00112DB8">
        <w:rPr>
          <w:rFonts w:ascii="Times New Roman" w:hAnsi="Times New Roman"/>
        </w:rPr>
        <w:t>.</w:t>
      </w:r>
      <w:r w:rsidR="00B3449C">
        <w:rPr>
          <w:rFonts w:ascii="Times New Roman" w:hAnsi="Times New Roman"/>
        </w:rPr>
        <w:t xml:space="preserve"> Аеронавигационното проучване се изготвя от летищния оператор </w:t>
      </w:r>
      <w:r w:rsidR="00A2200F">
        <w:rPr>
          <w:rFonts w:ascii="Times New Roman" w:hAnsi="Times New Roman"/>
        </w:rPr>
        <w:t xml:space="preserve">и се одобрява от ГД </w:t>
      </w:r>
      <w:r w:rsidR="00D874A3">
        <w:rPr>
          <w:rFonts w:ascii="Times New Roman" w:hAnsi="Times New Roman"/>
        </w:rPr>
        <w:t>„</w:t>
      </w:r>
      <w:r w:rsidR="00A2200F">
        <w:rPr>
          <w:rFonts w:ascii="Times New Roman" w:hAnsi="Times New Roman"/>
        </w:rPr>
        <w:t>ГВА</w:t>
      </w:r>
      <w:r w:rsidR="00D874A3">
        <w:rPr>
          <w:rFonts w:ascii="Times New Roman" w:hAnsi="Times New Roman"/>
        </w:rPr>
        <w:t>“</w:t>
      </w:r>
      <w:r w:rsidR="00A2200F">
        <w:rPr>
          <w:rFonts w:ascii="Times New Roman" w:hAnsi="Times New Roman"/>
        </w:rPr>
        <w:t xml:space="preserve">. </w:t>
      </w:r>
      <w:r w:rsidRPr="00112DB8">
        <w:rPr>
          <w:rFonts w:ascii="Times New Roman" w:hAnsi="Times New Roman"/>
        </w:rPr>
        <w:t xml:space="preserve">   </w:t>
      </w:r>
    </w:p>
    <w:p w14:paraId="4EC498A0" w14:textId="77777777" w:rsidR="00207633" w:rsidRPr="00112DB8" w:rsidRDefault="00207633" w:rsidP="00207633">
      <w:pPr>
        <w:spacing w:after="0" w:line="240" w:lineRule="auto"/>
        <w:ind w:firstLine="708"/>
        <w:jc w:val="both"/>
        <w:rPr>
          <w:rFonts w:ascii="Times New Roman" w:hAnsi="Times New Roman"/>
        </w:rPr>
      </w:pPr>
      <w:r w:rsidRPr="00112DB8">
        <w:rPr>
          <w:rFonts w:ascii="Times New Roman" w:hAnsi="Times New Roman"/>
        </w:rPr>
        <w:t>(2) Маркировката за насочване по траекторията на полета може да се съвместява със системата светлини за насочване по траекторията на полета.</w:t>
      </w:r>
    </w:p>
    <w:p w14:paraId="6720188D" w14:textId="77777777" w:rsidR="00207633" w:rsidRPr="00112DB8" w:rsidRDefault="00207633" w:rsidP="00207633">
      <w:pPr>
        <w:spacing w:after="0" w:line="240" w:lineRule="auto"/>
        <w:ind w:firstLine="708"/>
        <w:jc w:val="both"/>
        <w:rPr>
          <w:rFonts w:ascii="Times New Roman" w:hAnsi="Times New Roman"/>
        </w:rPr>
      </w:pPr>
      <w:r w:rsidRPr="00112DB8">
        <w:rPr>
          <w:rFonts w:ascii="Times New Roman" w:hAnsi="Times New Roman"/>
        </w:rPr>
        <w:t>(3) Маркировката за насочване по траекторията на полета се разполага по права линия по направлението на траекторията на подхода за кацане и/или излитане на повърхността на една или няколко зони TLOF и FATO, зоните за безопасност или друга пригодна повърхност в непосредствена близост до зоната FATO или зона за безопасност.</w:t>
      </w:r>
    </w:p>
    <w:p w14:paraId="555ABEAD" w14:textId="3593B0D8" w:rsidR="00207633" w:rsidRPr="00112DB8" w:rsidRDefault="00207633" w:rsidP="00207633">
      <w:pPr>
        <w:spacing w:after="0" w:line="240" w:lineRule="auto"/>
        <w:ind w:firstLine="708"/>
        <w:jc w:val="both"/>
        <w:rPr>
          <w:rFonts w:ascii="Times New Roman" w:hAnsi="Times New Roman"/>
        </w:rPr>
      </w:pPr>
      <w:r w:rsidRPr="00112DB8">
        <w:rPr>
          <w:rFonts w:ascii="Times New Roman" w:hAnsi="Times New Roman"/>
        </w:rPr>
        <w:t xml:space="preserve">(4) Маркировката за насочване по траекторията на полета се състои от една или няколко стрелки. Те се нанасят върху повърхността на зоните TLOF и FATO и/или зони за безопасност, както е показано на фиг. </w:t>
      </w:r>
      <w:r w:rsidR="00CF0CC0">
        <w:rPr>
          <w:rFonts w:ascii="Times New Roman" w:hAnsi="Times New Roman"/>
        </w:rPr>
        <w:t>81</w:t>
      </w:r>
      <w:r w:rsidRPr="00112DB8">
        <w:rPr>
          <w:rFonts w:ascii="Times New Roman" w:hAnsi="Times New Roman"/>
        </w:rPr>
        <w:t xml:space="preserve">. Широчината на щриха на стрелката (стрелките) е 50 cm, а дължината е не по-малка от 3 m. При съвместяване на такава маркировка със система светлини за насочване по траекторията на полета, тя има формата, показана на фиг. </w:t>
      </w:r>
      <w:r w:rsidR="00CF0CC0">
        <w:rPr>
          <w:rFonts w:ascii="Times New Roman" w:hAnsi="Times New Roman"/>
        </w:rPr>
        <w:t>81</w:t>
      </w:r>
      <w:r w:rsidR="001C24B4" w:rsidRPr="00112DB8">
        <w:rPr>
          <w:rFonts w:ascii="Times New Roman" w:hAnsi="Times New Roman"/>
        </w:rPr>
        <w:t xml:space="preserve"> </w:t>
      </w:r>
      <w:r w:rsidRPr="00112DB8">
        <w:rPr>
          <w:rFonts w:ascii="Times New Roman" w:hAnsi="Times New Roman"/>
        </w:rPr>
        <w:t>- схемата на маркировка „острия на стрелките“, която остава непроменима, независимо от дължината на щриха на стрелките.</w:t>
      </w:r>
    </w:p>
    <w:p w14:paraId="1551CA71" w14:textId="77777777" w:rsidR="00207633" w:rsidRPr="00112DB8" w:rsidRDefault="00207633" w:rsidP="00207633">
      <w:pPr>
        <w:spacing w:after="0" w:line="240" w:lineRule="auto"/>
        <w:ind w:firstLine="708"/>
        <w:jc w:val="both"/>
        <w:rPr>
          <w:rFonts w:ascii="Times New Roman" w:hAnsi="Times New Roman"/>
        </w:rPr>
      </w:pPr>
      <w:r w:rsidRPr="00112DB8">
        <w:rPr>
          <w:rFonts w:ascii="Times New Roman" w:hAnsi="Times New Roman"/>
        </w:rPr>
        <w:t>(5) Когато траекторията на полета се ограничава с едно направление на подхода за кацане или е с едно направление на излитане, маркировъчните стрелки могат да бъдат еднопосочни. На вертолетно летище, което има само една траектория на подход за кацане/излитане, маркировката се нанася във вид на една двустранна стрелка.</w:t>
      </w:r>
    </w:p>
    <w:p w14:paraId="3F70A304" w14:textId="792581E4" w:rsidR="00207633" w:rsidRPr="00112DB8" w:rsidRDefault="00207633" w:rsidP="0091420A">
      <w:pPr>
        <w:widowControl w:val="0"/>
        <w:autoSpaceDE w:val="0"/>
        <w:autoSpaceDN w:val="0"/>
        <w:adjustRightInd w:val="0"/>
        <w:spacing w:after="0" w:line="240" w:lineRule="auto"/>
        <w:jc w:val="both"/>
        <w:rPr>
          <w:rFonts w:ascii="Times New Roman" w:hAnsi="Times New Roman"/>
          <w:b/>
          <w:bCs/>
          <w:kern w:val="0"/>
          <w:sz w:val="36"/>
          <w:szCs w:val="36"/>
        </w:rPr>
      </w:pPr>
      <w:r w:rsidRPr="00112DB8">
        <w:rPr>
          <w:rFonts w:ascii="Times New Roman" w:hAnsi="Times New Roman"/>
        </w:rPr>
        <w:t xml:space="preserve">       (6) Цветът на маркировъчните знаци, трябва да е бял или жълт, за да изпъква в контраст на фона на повърхността, върху която са нанесени знаците.</w:t>
      </w:r>
    </w:p>
    <w:p w14:paraId="465FB7F5" w14:textId="77777777" w:rsidR="00207633" w:rsidRPr="0091420A" w:rsidRDefault="00207633" w:rsidP="0091420A">
      <w:pPr>
        <w:widowControl w:val="0"/>
        <w:autoSpaceDE w:val="0"/>
        <w:autoSpaceDN w:val="0"/>
        <w:adjustRightInd w:val="0"/>
        <w:spacing w:after="0" w:line="240" w:lineRule="auto"/>
        <w:jc w:val="center"/>
        <w:rPr>
          <w:rFonts w:ascii="Times New Roman" w:hAnsi="Times New Roman"/>
          <w:b/>
          <w:bCs/>
          <w:kern w:val="0"/>
          <w:sz w:val="36"/>
          <w:szCs w:val="36"/>
        </w:rPr>
      </w:pPr>
    </w:p>
    <w:p w14:paraId="617D8AD1" w14:textId="557AA412" w:rsidR="00197E20" w:rsidRPr="00DA7574" w:rsidRDefault="00197E20">
      <w:pPr>
        <w:widowControl w:val="0"/>
        <w:autoSpaceDE w:val="0"/>
        <w:autoSpaceDN w:val="0"/>
        <w:adjustRightInd w:val="0"/>
        <w:spacing w:after="0" w:line="240" w:lineRule="auto"/>
        <w:jc w:val="center"/>
        <w:rPr>
          <w:rFonts w:ascii="Times New Roman" w:hAnsi="Times New Roman"/>
          <w:b/>
          <w:bCs/>
          <w:kern w:val="0"/>
        </w:rPr>
      </w:pPr>
      <w:r w:rsidRPr="00DA7574">
        <w:rPr>
          <w:rFonts w:ascii="Times New Roman" w:hAnsi="Times New Roman"/>
          <w:b/>
          <w:bCs/>
          <w:kern w:val="0"/>
          <w:lang w:val="x-none"/>
        </w:rPr>
        <w:t xml:space="preserve">Глава </w:t>
      </w:r>
      <w:r w:rsidR="0070040B" w:rsidRPr="00DA7574">
        <w:rPr>
          <w:rFonts w:ascii="Times New Roman" w:hAnsi="Times New Roman"/>
          <w:b/>
          <w:bCs/>
          <w:kern w:val="0"/>
        </w:rPr>
        <w:t>шестдесет и девета</w:t>
      </w:r>
    </w:p>
    <w:p w14:paraId="284366DE" w14:textId="77777777" w:rsidR="00197E20" w:rsidRPr="00DA757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A7574">
        <w:rPr>
          <w:rFonts w:ascii="Times New Roman" w:hAnsi="Times New Roman"/>
          <w:b/>
          <w:bCs/>
          <w:kern w:val="0"/>
          <w:lang w:val="x-none"/>
        </w:rPr>
        <w:t>СВЕТЛИНИ</w:t>
      </w:r>
    </w:p>
    <w:p w14:paraId="3CCE1E8D"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A76E123" w14:textId="77777777" w:rsidR="00197E20" w:rsidRPr="00DA757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A7574">
        <w:rPr>
          <w:rFonts w:ascii="Times New Roman" w:hAnsi="Times New Roman"/>
          <w:b/>
          <w:bCs/>
          <w:kern w:val="0"/>
          <w:lang w:val="x-none"/>
        </w:rPr>
        <w:t xml:space="preserve"> Раздел I</w:t>
      </w:r>
    </w:p>
    <w:p w14:paraId="4DA7D45B" w14:textId="77777777" w:rsidR="00197E20" w:rsidRPr="00DA757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A7574">
        <w:rPr>
          <w:rFonts w:ascii="Times New Roman" w:hAnsi="Times New Roman"/>
          <w:b/>
          <w:bCs/>
          <w:kern w:val="0"/>
          <w:lang w:val="x-none"/>
        </w:rPr>
        <w:t>Общи положения</w:t>
      </w:r>
    </w:p>
    <w:p w14:paraId="3A8A7C5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DD0711D" w14:textId="6227734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Чл. 6</w:t>
      </w:r>
      <w:r w:rsidR="0070040B">
        <w:rPr>
          <w:rFonts w:ascii="Times New Roman" w:hAnsi="Times New Roman"/>
          <w:b/>
          <w:bCs/>
          <w:kern w:val="0"/>
        </w:rPr>
        <w:t>5</w:t>
      </w:r>
      <w:r w:rsidR="00DA7574">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Техническите изисквания за екраниране на н</w:t>
      </w:r>
      <w:r w:rsidR="00794F6B">
        <w:rPr>
          <w:rFonts w:ascii="Times New Roman" w:hAnsi="Times New Roman"/>
          <w:kern w:val="0"/>
        </w:rPr>
        <w:t xml:space="preserve">а </w:t>
      </w:r>
      <w:r w:rsidRPr="00112DB8">
        <w:rPr>
          <w:rFonts w:ascii="Times New Roman" w:hAnsi="Times New Roman"/>
          <w:kern w:val="0"/>
          <w:lang w:val="x-none"/>
        </w:rPr>
        <w:t xml:space="preserve">аеронавигационни наземни светлини и конструкцията на надземните и вкопаните светлини на </w:t>
      </w:r>
      <w:r w:rsidR="00784874">
        <w:rPr>
          <w:rFonts w:ascii="Times New Roman" w:hAnsi="Times New Roman"/>
          <w:kern w:val="0"/>
          <w:lang w:val="x-none"/>
        </w:rPr>
        <w:t>вертолетни летища</w:t>
      </w:r>
      <w:r w:rsidRPr="00112DB8">
        <w:rPr>
          <w:rFonts w:ascii="Times New Roman" w:hAnsi="Times New Roman"/>
          <w:kern w:val="0"/>
          <w:lang w:val="x-none"/>
        </w:rPr>
        <w:t xml:space="preserve"> са същите като тези за</w:t>
      </w:r>
      <w:r w:rsidR="00C3536A">
        <w:rPr>
          <w:rFonts w:ascii="Times New Roman" w:hAnsi="Times New Roman"/>
          <w:kern w:val="0"/>
        </w:rPr>
        <w:t xml:space="preserve"> самолетни</w:t>
      </w:r>
      <w:r w:rsidRPr="00112DB8">
        <w:rPr>
          <w:rFonts w:ascii="Times New Roman" w:hAnsi="Times New Roman"/>
          <w:kern w:val="0"/>
          <w:lang w:val="x-none"/>
        </w:rPr>
        <w:t xml:space="preserve"> летища</w:t>
      </w:r>
      <w:r w:rsidR="005A157D">
        <w:rPr>
          <w:rFonts w:ascii="Times New Roman" w:hAnsi="Times New Roman"/>
          <w:kern w:val="0"/>
        </w:rPr>
        <w:t xml:space="preserve"> – Дял </w:t>
      </w:r>
      <w:r w:rsidR="005A157D">
        <w:rPr>
          <w:rFonts w:ascii="Times New Roman" w:hAnsi="Times New Roman"/>
          <w:kern w:val="0"/>
          <w:lang w:val="en-US"/>
        </w:rPr>
        <w:t xml:space="preserve">III - </w:t>
      </w:r>
      <w:r w:rsidR="005A157D">
        <w:rPr>
          <w:rFonts w:ascii="Times New Roman" w:hAnsi="Times New Roman"/>
          <w:kern w:val="0"/>
        </w:rPr>
        <w:t>Светлини</w:t>
      </w:r>
      <w:r w:rsidRPr="00112DB8">
        <w:rPr>
          <w:rFonts w:ascii="Times New Roman" w:hAnsi="Times New Roman"/>
          <w:kern w:val="0"/>
          <w:lang w:val="x-none"/>
        </w:rPr>
        <w:t>.</w:t>
      </w:r>
    </w:p>
    <w:p w14:paraId="70905420" w14:textId="1E7F657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(2) Когато </w:t>
      </w:r>
      <w:r w:rsidR="00784874">
        <w:rPr>
          <w:rFonts w:ascii="Times New Roman" w:hAnsi="Times New Roman"/>
          <w:kern w:val="0"/>
          <w:lang w:val="x-none"/>
        </w:rPr>
        <w:t>вертолетните летища</w:t>
      </w:r>
      <w:r w:rsidRPr="00112DB8">
        <w:rPr>
          <w:rFonts w:ascii="Times New Roman" w:hAnsi="Times New Roman"/>
          <w:kern w:val="0"/>
          <w:lang w:val="x-none"/>
        </w:rPr>
        <w:t xml:space="preserve"> и палубните </w:t>
      </w:r>
      <w:r w:rsidR="00784874">
        <w:rPr>
          <w:rFonts w:ascii="Times New Roman" w:hAnsi="Times New Roman"/>
          <w:kern w:val="0"/>
          <w:lang w:val="x-none"/>
        </w:rPr>
        <w:t>вертолетни летища</w:t>
      </w:r>
      <w:r w:rsidRPr="00112DB8">
        <w:rPr>
          <w:rFonts w:ascii="Times New Roman" w:hAnsi="Times New Roman"/>
          <w:kern w:val="0"/>
          <w:lang w:val="x-none"/>
        </w:rPr>
        <w:t xml:space="preserve"> са близо до водно пространство, отворено за корабоплаване, се вземат мерки аеронавигационните светлини да не създават трудности за корабоплаването.</w:t>
      </w:r>
    </w:p>
    <w:p w14:paraId="6BF853B9" w14:textId="1864F9F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(3) Страничните източници на светлини (ако те не са навигационни светлини, поставени в съответствие с международните правила) се екранират или разполагат така, че да се изключи възможността за пряко или отразено заслепяващо въздействие.</w:t>
      </w:r>
    </w:p>
    <w:p w14:paraId="30B0C30A" w14:textId="74D69A9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(4) Технически изисквания по</w:t>
      </w:r>
      <w:r w:rsidR="0092524F">
        <w:rPr>
          <w:rFonts w:ascii="Times New Roman" w:hAnsi="Times New Roman"/>
          <w:kern w:val="0"/>
        </w:rPr>
        <w:t xml:space="preserve"> настоящия</w:t>
      </w:r>
      <w:r w:rsidRPr="00112DB8">
        <w:rPr>
          <w:rFonts w:ascii="Times New Roman" w:hAnsi="Times New Roman"/>
          <w:kern w:val="0"/>
          <w:lang w:val="x-none"/>
        </w:rPr>
        <w:t xml:space="preserve"> раздел се прилагат за системи, предназначени за използване във визуални метеорологични условия.</w:t>
      </w:r>
    </w:p>
    <w:p w14:paraId="1A369C24" w14:textId="67F4E06D" w:rsidR="0005015B" w:rsidRPr="00112DB8" w:rsidRDefault="0005015B" w:rsidP="00972B0D">
      <w:pPr>
        <w:spacing w:after="0" w:line="240" w:lineRule="auto"/>
        <w:ind w:firstLine="480"/>
        <w:jc w:val="both"/>
        <w:rPr>
          <w:rFonts w:ascii="Times New Roman" w:hAnsi="Times New Roman"/>
        </w:rPr>
      </w:pPr>
      <w:r w:rsidRPr="00112DB8">
        <w:rPr>
          <w:rFonts w:ascii="Times New Roman" w:hAnsi="Times New Roman"/>
        </w:rPr>
        <w:t>(5) Когато светлинните системи са предвидени за осигуряване на ефективни светлинни ориентири в нощни условия и се използват при други условия (през деня или привечер), ако е необходимо, се увеличава интензитета на светлините, така че да се поддържа необходимото ниво на видимост на визуалните ориентири чрез подходяща настройка на яркостта.</w:t>
      </w:r>
    </w:p>
    <w:p w14:paraId="6C22F84E" w14:textId="3852AC82" w:rsidR="0005015B" w:rsidRPr="00112DB8" w:rsidRDefault="0005015B" w:rsidP="00972B0D">
      <w:pPr>
        <w:spacing w:after="0" w:line="240" w:lineRule="auto"/>
        <w:ind w:firstLine="480"/>
        <w:jc w:val="both"/>
        <w:rPr>
          <w:rFonts w:ascii="Times New Roman" w:hAnsi="Times New Roman"/>
        </w:rPr>
      </w:pPr>
      <w:r w:rsidRPr="00112DB8">
        <w:rPr>
          <w:rFonts w:ascii="Times New Roman" w:hAnsi="Times New Roman"/>
        </w:rPr>
        <w:t>(6) Когато полетите на вертолетното летище нощем се изпълняват с използване на система за нощно виждане (NVIS), се определя съвместимостта на NVIS с цялото светотехническо оборудоване на вертолетното летище чрез провеждане на предварително облитане, възложено от собственика или оператора на вертолетното летище преди използването на NVIS.</w:t>
      </w:r>
    </w:p>
    <w:p w14:paraId="152058A4" w14:textId="77777777" w:rsidR="0005015B" w:rsidRPr="0091420A" w:rsidRDefault="0005015B">
      <w:pPr>
        <w:widowControl w:val="0"/>
        <w:autoSpaceDE w:val="0"/>
        <w:autoSpaceDN w:val="0"/>
        <w:adjustRightInd w:val="0"/>
        <w:spacing w:after="0" w:line="240" w:lineRule="auto"/>
        <w:ind w:firstLine="480"/>
        <w:jc w:val="both"/>
        <w:rPr>
          <w:rFonts w:ascii="Times New Roman" w:hAnsi="Times New Roman"/>
          <w:kern w:val="0"/>
        </w:rPr>
      </w:pPr>
    </w:p>
    <w:p w14:paraId="08372097"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Раздел II</w:t>
      </w:r>
    </w:p>
    <w:p w14:paraId="45E9FF0C"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Фар на вертолетно летище</w:t>
      </w:r>
    </w:p>
    <w:p w14:paraId="3CEA400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1A84AFB" w14:textId="4E3EA57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5E1B98">
        <w:rPr>
          <w:rFonts w:ascii="Times New Roman" w:hAnsi="Times New Roman"/>
          <w:b/>
          <w:bCs/>
          <w:kern w:val="0"/>
        </w:rPr>
        <w:t>60</w:t>
      </w:r>
      <w:r w:rsidRPr="00112DB8">
        <w:rPr>
          <w:rFonts w:ascii="Times New Roman" w:hAnsi="Times New Roman"/>
          <w:b/>
          <w:bCs/>
          <w:kern w:val="0"/>
          <w:lang w:val="x-none"/>
        </w:rPr>
        <w:t>.</w:t>
      </w:r>
      <w:r w:rsidRPr="00112DB8">
        <w:rPr>
          <w:rFonts w:ascii="Times New Roman" w:hAnsi="Times New Roman"/>
          <w:kern w:val="0"/>
          <w:lang w:val="x-none"/>
        </w:rPr>
        <w:t xml:space="preserve"> На вертолетното летище се предвижда фар, когато са налице едно или и двете следни условия:</w:t>
      </w:r>
    </w:p>
    <w:p w14:paraId="3051364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е необходимо далечно визуално насочване и такова насочване не се осигурява с други визуални средства;</w:t>
      </w:r>
    </w:p>
    <w:p w14:paraId="369B48D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наличието на заобикалящи светлини затруднява опознаването на вертолетното летище.</w:t>
      </w:r>
    </w:p>
    <w:p w14:paraId="7E46FED1" w14:textId="545FAA3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5E1B98">
        <w:rPr>
          <w:rFonts w:ascii="Times New Roman" w:hAnsi="Times New Roman"/>
          <w:b/>
          <w:bCs/>
          <w:kern w:val="0"/>
        </w:rPr>
        <w:t>61</w:t>
      </w:r>
      <w:r w:rsidRPr="00112DB8">
        <w:rPr>
          <w:rFonts w:ascii="Times New Roman" w:hAnsi="Times New Roman"/>
          <w:b/>
          <w:bCs/>
          <w:kern w:val="0"/>
          <w:lang w:val="x-none"/>
        </w:rPr>
        <w:t>.</w:t>
      </w:r>
      <w:r w:rsidRPr="00112DB8">
        <w:rPr>
          <w:rFonts w:ascii="Times New Roman" w:hAnsi="Times New Roman"/>
          <w:kern w:val="0"/>
          <w:lang w:val="x-none"/>
        </w:rPr>
        <w:t xml:space="preserve"> (1) Фарът се разполага на вертолетното летище или близо до него, за предпочитане на възвишение, и така, че да не заслепява пилота отблизо.</w:t>
      </w:r>
    </w:p>
    <w:p w14:paraId="04AA86D3" w14:textId="3BC1D0D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фарът на вертолетното летище може да заслепи пилота отблизо, той може да се изключи при изпълнение от пилота на крайните етапи на подхода за </w:t>
      </w:r>
      <w:r w:rsidR="00D874A3">
        <w:rPr>
          <w:rFonts w:ascii="Times New Roman" w:hAnsi="Times New Roman"/>
          <w:kern w:val="0"/>
        </w:rPr>
        <w:t>„</w:t>
      </w:r>
      <w:r w:rsidRPr="00112DB8">
        <w:rPr>
          <w:rFonts w:ascii="Times New Roman" w:hAnsi="Times New Roman"/>
          <w:kern w:val="0"/>
          <w:lang w:val="x-none"/>
        </w:rPr>
        <w:t>кацане</w:t>
      </w:r>
      <w:r w:rsidR="00D874A3">
        <w:rPr>
          <w:rFonts w:ascii="Times New Roman" w:hAnsi="Times New Roman"/>
          <w:kern w:val="0"/>
        </w:rPr>
        <w:t>“</w:t>
      </w:r>
      <w:r w:rsidR="0092524F">
        <w:rPr>
          <w:rFonts w:ascii="Times New Roman" w:hAnsi="Times New Roman"/>
          <w:kern w:val="0"/>
        </w:rPr>
        <w:t xml:space="preserve"> и </w:t>
      </w:r>
      <w:r w:rsidR="00D874A3">
        <w:rPr>
          <w:rFonts w:ascii="Times New Roman" w:hAnsi="Times New Roman"/>
          <w:kern w:val="0"/>
        </w:rPr>
        <w:t>„</w:t>
      </w:r>
      <w:r w:rsidR="0092524F">
        <w:rPr>
          <w:rFonts w:ascii="Times New Roman" w:hAnsi="Times New Roman"/>
          <w:kern w:val="0"/>
        </w:rPr>
        <w:t>излитане</w:t>
      </w:r>
      <w:r w:rsidR="00FC68D6">
        <w:rPr>
          <w:rFonts w:ascii="Times New Roman" w:hAnsi="Times New Roman"/>
          <w:kern w:val="0"/>
        </w:rPr>
        <w:t xml:space="preserve"> </w:t>
      </w:r>
      <w:r w:rsidR="00C16BB7">
        <w:rPr>
          <w:rFonts w:ascii="Times New Roman" w:hAnsi="Times New Roman"/>
          <w:kern w:val="0"/>
        </w:rPr>
        <w:t>и кацане</w:t>
      </w:r>
      <w:r w:rsidR="00D874A3">
        <w:rPr>
          <w:rFonts w:ascii="Times New Roman" w:hAnsi="Times New Roman"/>
          <w:kern w:val="0"/>
        </w:rPr>
        <w:t>“</w:t>
      </w:r>
      <w:r w:rsidRPr="00112DB8">
        <w:rPr>
          <w:rFonts w:ascii="Times New Roman" w:hAnsi="Times New Roman"/>
          <w:kern w:val="0"/>
          <w:lang w:val="x-none"/>
        </w:rPr>
        <w:t>.</w:t>
      </w:r>
    </w:p>
    <w:p w14:paraId="1D02F989" w14:textId="72C33C40"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0040B">
        <w:rPr>
          <w:rFonts w:ascii="Times New Roman" w:hAnsi="Times New Roman"/>
          <w:b/>
          <w:bCs/>
          <w:kern w:val="0"/>
        </w:rPr>
        <w:t>6</w:t>
      </w:r>
      <w:r w:rsidR="005E1B98">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(1) Фарът на вертолетното летище излъчва повтаряща се серия от къси, на равен интервал бели проблясъци, с формат, даден на фиг. </w:t>
      </w:r>
      <w:r w:rsidR="00447A0D">
        <w:rPr>
          <w:rFonts w:ascii="Times New Roman" w:hAnsi="Times New Roman"/>
          <w:kern w:val="0"/>
          <w:lang w:val="x-none"/>
        </w:rPr>
        <w:t>83</w:t>
      </w:r>
      <w:r w:rsidRPr="00112DB8">
        <w:rPr>
          <w:rFonts w:ascii="Times New Roman" w:hAnsi="Times New Roman"/>
          <w:kern w:val="0"/>
          <w:lang w:val="x-none"/>
        </w:rPr>
        <w:t>.</w:t>
      </w:r>
    </w:p>
    <w:p w14:paraId="557F21C9" w14:textId="77777777" w:rsidR="005D0D71" w:rsidRPr="00112DB8" w:rsidRDefault="005D0D71">
      <w:pPr>
        <w:widowControl w:val="0"/>
        <w:autoSpaceDE w:val="0"/>
        <w:autoSpaceDN w:val="0"/>
        <w:adjustRightInd w:val="0"/>
        <w:spacing w:after="0" w:line="240" w:lineRule="auto"/>
        <w:ind w:firstLine="480"/>
        <w:jc w:val="both"/>
        <w:rPr>
          <w:rFonts w:ascii="Times New Roman" w:hAnsi="Times New Roman"/>
          <w:kern w:val="0"/>
          <w:lang w:val="x-none"/>
        </w:rPr>
      </w:pPr>
    </w:p>
    <w:p w14:paraId="162BCF0B" w14:textId="4C6574A4" w:rsidR="00197E20" w:rsidRPr="00112DB8" w:rsidRDefault="001C1D9F"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608B62FD" wp14:editId="0679F7E9">
            <wp:extent cx="4053185" cy="2072095"/>
            <wp:effectExtent l="0" t="0" r="5080" b="4445"/>
            <wp:docPr id="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
                    <pic:cNvPicPr>
                      <a:picLocks noChangeAspect="1" noChangeArrowheads="1"/>
                    </pic:cNvPicPr>
                  </pic:nvPicPr>
                  <pic:blipFill>
                    <a:blip r:embed="rId94"/>
                    <a:stretch>
                      <a:fillRect/>
                    </a:stretch>
                  </pic:blipFill>
                  <pic:spPr bwMode="auto">
                    <a:xfrm>
                      <a:off x="0" y="0"/>
                      <a:ext cx="4053185" cy="2072095"/>
                    </a:xfrm>
                    <a:prstGeom prst="rect">
                      <a:avLst/>
                    </a:prstGeom>
                    <a:noFill/>
                    <a:ln>
                      <a:noFill/>
                    </a:ln>
                  </pic:spPr>
                </pic:pic>
              </a:graphicData>
            </a:graphic>
          </wp:inline>
        </w:drawing>
      </w:r>
    </w:p>
    <w:p w14:paraId="29B29D6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44D7267" w14:textId="46EB59F0" w:rsidR="00197E20" w:rsidRDefault="00197E20" w:rsidP="00320A88">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447A0D">
        <w:rPr>
          <w:rFonts w:ascii="Times New Roman" w:hAnsi="Times New Roman"/>
          <w:kern w:val="0"/>
          <w:lang w:val="x-none"/>
        </w:rPr>
        <w:t>83</w:t>
      </w:r>
      <w:r w:rsidRPr="00112DB8">
        <w:rPr>
          <w:rFonts w:ascii="Times New Roman" w:hAnsi="Times New Roman"/>
          <w:kern w:val="0"/>
          <w:lang w:val="x-none"/>
        </w:rPr>
        <w:t>. Характеристика на проблясъка на фара</w:t>
      </w:r>
    </w:p>
    <w:p w14:paraId="0BCAE62B" w14:textId="77777777" w:rsidR="00320A88" w:rsidRPr="00112DB8" w:rsidRDefault="00320A88" w:rsidP="00AB3DCB">
      <w:pPr>
        <w:widowControl w:val="0"/>
        <w:autoSpaceDE w:val="0"/>
        <w:autoSpaceDN w:val="0"/>
        <w:adjustRightInd w:val="0"/>
        <w:spacing w:after="0" w:line="240" w:lineRule="auto"/>
        <w:jc w:val="center"/>
        <w:rPr>
          <w:rFonts w:ascii="Times New Roman" w:hAnsi="Times New Roman"/>
          <w:kern w:val="0"/>
          <w:lang w:val="x-none"/>
        </w:rPr>
      </w:pPr>
    </w:p>
    <w:p w14:paraId="6A2AA82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Светлината на фара е необходимо да се вижда във всички посоки.</w:t>
      </w:r>
    </w:p>
    <w:p w14:paraId="01824FCB" w14:textId="4DE61B3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(3) Стойностите на разпределението на ефективната сила на светлината на всеки проблясък са не по-малки от величините, посочени на фиг. </w:t>
      </w:r>
      <w:r w:rsidR="00447A0D">
        <w:rPr>
          <w:rFonts w:ascii="Times New Roman" w:hAnsi="Times New Roman"/>
          <w:kern w:val="0"/>
          <w:lang w:val="x-none"/>
        </w:rPr>
        <w:t>84</w:t>
      </w:r>
      <w:r w:rsidRPr="00112DB8">
        <w:rPr>
          <w:rFonts w:ascii="Times New Roman" w:hAnsi="Times New Roman"/>
          <w:kern w:val="0"/>
          <w:lang w:val="x-none"/>
        </w:rPr>
        <w:t>.</w:t>
      </w:r>
    </w:p>
    <w:p w14:paraId="5E7273B4" w14:textId="77777777" w:rsidR="00FF2ED7" w:rsidRPr="0091420A" w:rsidRDefault="00FF2ED7" w:rsidP="00FF2ED7">
      <w:pPr>
        <w:spacing w:after="0" w:line="240" w:lineRule="auto"/>
        <w:rPr>
          <w:rFonts w:ascii="Times New Roman" w:hAnsi="Times New Roman"/>
          <w:lang w:val="en-US"/>
        </w:rPr>
      </w:pPr>
      <w:r w:rsidRPr="0091420A">
        <w:rPr>
          <w:rFonts w:ascii="Times New Roman" w:hAnsi="Times New Roman"/>
          <w:noProof/>
        </w:rPr>
        <w:drawing>
          <wp:inline distT="0" distB="0" distL="0" distR="0" wp14:anchorId="2EAC6B0D" wp14:editId="5B02408C">
            <wp:extent cx="5755104" cy="7178040"/>
            <wp:effectExtent l="0" t="0" r="0" b="3810"/>
            <wp:docPr id="1190360010" name="Картина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360010" name="Картина 38"/>
                    <pic:cNvPicPr>
                      <a:picLocks noChangeAspect="1" noChangeArrowheads="1"/>
                    </pic:cNvPicPr>
                  </pic:nvPicPr>
                  <pic:blipFill>
                    <a:blip r:embed="rId95"/>
                    <a:stretch>
                      <a:fillRect/>
                    </a:stretch>
                  </pic:blipFill>
                  <pic:spPr bwMode="auto">
                    <a:xfrm>
                      <a:off x="0" y="0"/>
                      <a:ext cx="5768332" cy="7194539"/>
                    </a:xfrm>
                    <a:prstGeom prst="rect">
                      <a:avLst/>
                    </a:prstGeom>
                    <a:noFill/>
                  </pic:spPr>
                </pic:pic>
              </a:graphicData>
            </a:graphic>
          </wp:inline>
        </w:drawing>
      </w:r>
    </w:p>
    <w:p w14:paraId="67CDA7A4" w14:textId="77777777" w:rsidR="00FF2ED7" w:rsidRPr="0091420A" w:rsidRDefault="00FF2ED7" w:rsidP="00FF2ED7">
      <w:pPr>
        <w:spacing w:after="0" w:line="240" w:lineRule="auto"/>
        <w:rPr>
          <w:rFonts w:ascii="Times New Roman" w:hAnsi="Times New Roman"/>
        </w:rPr>
      </w:pPr>
    </w:p>
    <w:p w14:paraId="57A523F4" w14:textId="0FAFBED7" w:rsidR="00FF2ED7" w:rsidRPr="00112DB8" w:rsidRDefault="00FF2ED7" w:rsidP="00AB3DCB">
      <w:pPr>
        <w:spacing w:after="0" w:line="240" w:lineRule="auto"/>
        <w:jc w:val="center"/>
        <w:rPr>
          <w:rFonts w:ascii="Times New Roman" w:hAnsi="Times New Roman"/>
        </w:rPr>
      </w:pPr>
      <w:r w:rsidRPr="00112DB8">
        <w:rPr>
          <w:rFonts w:ascii="Times New Roman" w:hAnsi="Times New Roman"/>
        </w:rPr>
        <w:t xml:space="preserve">Фиг. </w:t>
      </w:r>
      <w:r w:rsidR="00447A0D">
        <w:rPr>
          <w:rFonts w:ascii="Times New Roman" w:hAnsi="Times New Roman"/>
        </w:rPr>
        <w:t>84</w:t>
      </w:r>
      <w:r w:rsidRPr="00112DB8">
        <w:rPr>
          <w:rFonts w:ascii="Times New Roman" w:hAnsi="Times New Roman"/>
        </w:rPr>
        <w:t>. Изоканделна диаграма на светлините, предназначени за осигуряване</w:t>
      </w:r>
    </w:p>
    <w:p w14:paraId="75613EA0" w14:textId="0CD22780" w:rsidR="00FF2ED7" w:rsidRPr="00112DB8" w:rsidRDefault="00FF2ED7" w:rsidP="00AB3DCB">
      <w:pPr>
        <w:spacing w:after="0" w:line="240" w:lineRule="auto"/>
        <w:jc w:val="center"/>
        <w:rPr>
          <w:rFonts w:ascii="Times New Roman" w:hAnsi="Times New Roman"/>
        </w:rPr>
      </w:pPr>
      <w:r w:rsidRPr="00112DB8">
        <w:rPr>
          <w:rFonts w:ascii="Times New Roman" w:hAnsi="Times New Roman"/>
        </w:rPr>
        <w:t>на подхода за вертолети на необорудвана ПИК и за неточен подход за кацане</w:t>
      </w:r>
    </w:p>
    <w:p w14:paraId="7C6E2F48" w14:textId="77777777" w:rsidR="00FF2ED7" w:rsidRPr="0091420A" w:rsidRDefault="00FF2ED7">
      <w:pPr>
        <w:widowControl w:val="0"/>
        <w:autoSpaceDE w:val="0"/>
        <w:autoSpaceDN w:val="0"/>
        <w:adjustRightInd w:val="0"/>
        <w:spacing w:after="0" w:line="240" w:lineRule="auto"/>
        <w:ind w:firstLine="480"/>
        <w:jc w:val="both"/>
        <w:rPr>
          <w:rFonts w:ascii="Times New Roman" w:hAnsi="Times New Roman"/>
          <w:kern w:val="0"/>
        </w:rPr>
      </w:pPr>
    </w:p>
    <w:p w14:paraId="42005F09" w14:textId="6FF0FE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(4) Когато е необходимо регулиране на яркостта, силата на светлината се регулира на равнища 10 на сто и 3 на сто.</w:t>
      </w:r>
    </w:p>
    <w:p w14:paraId="234AC5FF" w14:textId="0B5F210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(5) За да се предотврати заслепяване на пилота, при крайния етап на подхода и етапа на кацане може да се предвиди екраниране.</w:t>
      </w:r>
    </w:p>
    <w:p w14:paraId="226C2B09"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69A866E" w14:textId="447A49C0"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III</w:t>
      </w:r>
    </w:p>
    <w:p w14:paraId="7123E5AD"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Светлинна система на подхода за кацане</w:t>
      </w:r>
    </w:p>
    <w:p w14:paraId="092F152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E4A99C8" w14:textId="6439031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0040B">
        <w:rPr>
          <w:rFonts w:ascii="Times New Roman" w:hAnsi="Times New Roman"/>
          <w:b/>
          <w:bCs/>
          <w:kern w:val="0"/>
        </w:rPr>
        <w:t>6</w:t>
      </w:r>
      <w:r w:rsidR="005E1B98">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Светлинната система на подхода за кацане се осигурява за вертолетно летище, където е целесъобразно и практически възможно през нощта да се посочва на пилотите предпочитаната посока на подход за кацане и/или да им се предостави допълнителна информация за скоростта на приближаване.</w:t>
      </w:r>
    </w:p>
    <w:p w14:paraId="3EFA851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Светлинната система на подхода се разполага по права линия в предпочитаната посока на подхода за кацане.</w:t>
      </w:r>
    </w:p>
    <w:p w14:paraId="2BD0B1E0" w14:textId="7A39548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0040B">
        <w:rPr>
          <w:rFonts w:ascii="Times New Roman" w:hAnsi="Times New Roman"/>
          <w:b/>
          <w:bCs/>
          <w:kern w:val="0"/>
        </w:rPr>
        <w:t>6</w:t>
      </w:r>
      <w:r w:rsidR="005E1B98">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Светлинната система на подхода има следните характеристики:</w:t>
      </w:r>
    </w:p>
    <w:p w14:paraId="0044B525" w14:textId="046D064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състои се от не по-малко от три светлини, разположени на един ред на еднакви интервали, равни на 30 m, и от светлинен хоризонт с дължина 18 m на разстояние 90 m от периметъра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съгласно фиг. </w:t>
      </w:r>
      <w:r w:rsidR="00002307">
        <w:rPr>
          <w:rFonts w:ascii="Times New Roman" w:hAnsi="Times New Roman"/>
          <w:kern w:val="0"/>
          <w:lang w:val="x-none"/>
        </w:rPr>
        <w:t>85</w:t>
      </w:r>
      <w:r w:rsidRPr="00112DB8">
        <w:rPr>
          <w:rFonts w:ascii="Times New Roman" w:hAnsi="Times New Roman"/>
          <w:kern w:val="0"/>
          <w:lang w:val="x-none"/>
        </w:rPr>
        <w:t>;</w:t>
      </w:r>
    </w:p>
    <w:p w14:paraId="66E60CF4" w14:textId="1244EB27" w:rsidR="00197E20" w:rsidRPr="00112DB8" w:rsidRDefault="001C1D9F" w:rsidP="0091420A">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592836FB" wp14:editId="0EB27381">
            <wp:extent cx="5737860" cy="2189340"/>
            <wp:effectExtent l="0" t="0" r="0" b="1905"/>
            <wp:docPr id="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7"/>
                    <pic:cNvPicPr>
                      <a:picLocks noChangeAspect="1" noChangeArrowheads="1"/>
                    </pic:cNvPicPr>
                  </pic:nvPicPr>
                  <pic:blipFill>
                    <a:blip r:embed="rId96"/>
                    <a:stretch>
                      <a:fillRect/>
                    </a:stretch>
                  </pic:blipFill>
                  <pic:spPr bwMode="auto">
                    <a:xfrm>
                      <a:off x="0" y="0"/>
                      <a:ext cx="5763505" cy="2199125"/>
                    </a:xfrm>
                    <a:prstGeom prst="rect">
                      <a:avLst/>
                    </a:prstGeom>
                    <a:noFill/>
                    <a:ln>
                      <a:noFill/>
                    </a:ln>
                  </pic:spPr>
                </pic:pic>
              </a:graphicData>
            </a:graphic>
          </wp:inline>
        </w:drawing>
      </w:r>
    </w:p>
    <w:p w14:paraId="228BD58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98C02BF" w14:textId="6596AB08" w:rsidR="00197E20" w:rsidRDefault="00197E20"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 xml:space="preserve">Фиг. </w:t>
      </w:r>
      <w:r w:rsidR="00002307">
        <w:rPr>
          <w:rFonts w:ascii="Times New Roman" w:hAnsi="Times New Roman"/>
          <w:kern w:val="0"/>
          <w:lang w:val="x-none"/>
        </w:rPr>
        <w:t>85</w:t>
      </w:r>
      <w:r w:rsidRPr="00112DB8">
        <w:rPr>
          <w:rFonts w:ascii="Times New Roman" w:hAnsi="Times New Roman"/>
          <w:kern w:val="0"/>
          <w:lang w:val="x-none"/>
        </w:rPr>
        <w:t>. Светлинна система на подхода</w:t>
      </w:r>
    </w:p>
    <w:p w14:paraId="11C84A44" w14:textId="77777777" w:rsidR="006D25DA" w:rsidRPr="00112DB8" w:rsidRDefault="006D25DA">
      <w:pPr>
        <w:widowControl w:val="0"/>
        <w:autoSpaceDE w:val="0"/>
        <w:autoSpaceDN w:val="0"/>
        <w:adjustRightInd w:val="0"/>
        <w:spacing w:after="0" w:line="240" w:lineRule="auto"/>
        <w:ind w:firstLine="480"/>
        <w:jc w:val="both"/>
        <w:rPr>
          <w:rFonts w:ascii="Times New Roman" w:hAnsi="Times New Roman"/>
          <w:kern w:val="0"/>
          <w:lang w:val="x-none"/>
        </w:rPr>
      </w:pPr>
    </w:p>
    <w:p w14:paraId="3B523DA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светлините, образуващи светлинния хоризонт, се разполагат възможно най-точно по хоризонтална права, перпендикулярна на линията на светлините на осевата линия и деляща се от осевата линия по средата;</w:t>
      </w:r>
    </w:p>
    <w:p w14:paraId="5D1397C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светлинният хоризонт се състои от две светлини, разположени от двете страни на осевата линия с интервал 4,5 m;</w:t>
      </w:r>
    </w:p>
    <w:p w14:paraId="53B21637" w14:textId="1B8299F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в зависимост от околните условия светлините, разположени след светлинния хоризонт, могат да бъдат с постоянно излъчване или от типа </w:t>
      </w:r>
      <w:r w:rsidR="005E1B98">
        <w:rPr>
          <w:rFonts w:ascii="Times New Roman" w:hAnsi="Times New Roman"/>
          <w:kern w:val="0"/>
        </w:rPr>
        <w:t>„</w:t>
      </w:r>
      <w:r w:rsidRPr="00112DB8">
        <w:rPr>
          <w:rFonts w:ascii="Times New Roman" w:hAnsi="Times New Roman"/>
          <w:kern w:val="0"/>
          <w:lang w:val="x-none"/>
        </w:rPr>
        <w:t>бягаща вълна</w:t>
      </w:r>
      <w:r w:rsidR="005E1B98">
        <w:rPr>
          <w:rFonts w:ascii="Times New Roman" w:hAnsi="Times New Roman"/>
          <w:kern w:val="0"/>
        </w:rPr>
        <w:t>“</w:t>
      </w:r>
      <w:r w:rsidRPr="00112DB8">
        <w:rPr>
          <w:rFonts w:ascii="Times New Roman" w:hAnsi="Times New Roman"/>
          <w:kern w:val="0"/>
          <w:lang w:val="x-none"/>
        </w:rPr>
        <w:t xml:space="preserve"> (бягащите проблясващи светлини са полезни, когато наличието на заобикалящи светлини създава затруднения при опознаването на светлините на подход за кацане);</w:t>
      </w:r>
    </w:p>
    <w:p w14:paraId="720B17E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когато е необходимо направлението на финалния подход да бъде по-забележимо и видимо, могат да се добавят допълнителни светлини, разположени на равни интервали от 30 m след светлинния хоризонт;</w:t>
      </w:r>
    </w:p>
    <w:p w14:paraId="2EA16757" w14:textId="321B167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ако в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е поставена светлинна система на подхода за кацане за изпълнение на неточни подходи, такава система има дължина не по-малка от 210 m;</w:t>
      </w:r>
    </w:p>
    <w:p w14:paraId="01064DD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светлините с постоянно излъчване са бели, насочени във всички посоки;</w:t>
      </w:r>
    </w:p>
    <w:p w14:paraId="69E53E1E" w14:textId="7C58A42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разпределението на светлините с постоянно излъчване е необходимо да съответства на илюстрация 2 от фиг. </w:t>
      </w:r>
      <w:r w:rsidR="00447A0D">
        <w:rPr>
          <w:rFonts w:ascii="Times New Roman" w:hAnsi="Times New Roman"/>
          <w:kern w:val="0"/>
          <w:lang w:val="x-none"/>
        </w:rPr>
        <w:t>84</w:t>
      </w:r>
      <w:r w:rsidRPr="00112DB8">
        <w:rPr>
          <w:rFonts w:ascii="Times New Roman" w:hAnsi="Times New Roman"/>
          <w:kern w:val="0"/>
          <w:lang w:val="x-none"/>
        </w:rPr>
        <w:t xml:space="preserve">, освен когато посочената интензивност се увеличава три пъти за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при неточни подходи;</w:t>
      </w:r>
    </w:p>
    <w:p w14:paraId="1A8CFF4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бягащите проблясващи светлини са бели, насочени във всички посоки;</w:t>
      </w:r>
    </w:p>
    <w:p w14:paraId="2E295DAC" w14:textId="6F9DE10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10. честотата на проблясъците на светлините е един проблясък в секунда, а разпределението на светлината съответства на илюстрация 3 от фиг. </w:t>
      </w:r>
      <w:r w:rsidR="00447A0D">
        <w:rPr>
          <w:rFonts w:ascii="Times New Roman" w:hAnsi="Times New Roman"/>
          <w:kern w:val="0"/>
          <w:lang w:val="x-none"/>
        </w:rPr>
        <w:t>84</w:t>
      </w:r>
      <w:r w:rsidRPr="00112DB8">
        <w:rPr>
          <w:rFonts w:ascii="Times New Roman" w:hAnsi="Times New Roman"/>
          <w:kern w:val="0"/>
          <w:lang w:val="x-none"/>
        </w:rPr>
        <w:t>; последователността на проблясъците започва от най-отдалечената светлина и продължава по посока към светлинния хоризонт;</w:t>
      </w:r>
    </w:p>
    <w:p w14:paraId="03FB490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11. предвидено е съответно регулиране на яркостта в зависимост от преобладаващите условия, за да се коригира интензивността на светлините; при това за приемливи се считат следните стойности на силата на светлината:</w:t>
      </w:r>
    </w:p>
    <w:p w14:paraId="5A2D7E9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светлини с постоянно излъчване - 100 на сто, 30 на сто и 10 на сто;</w:t>
      </w:r>
    </w:p>
    <w:p w14:paraId="1E5D3F2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б) проблясващи светлини - 100 на сто, 10 на сто и 3 на сто.</w:t>
      </w:r>
    </w:p>
    <w:p w14:paraId="072CCD7C" w14:textId="16CDBACF" w:rsidR="00E138A8" w:rsidRPr="00112DB8" w:rsidRDefault="00E138A8" w:rsidP="00E138A8">
      <w:pPr>
        <w:spacing w:after="0" w:line="240" w:lineRule="auto"/>
        <w:ind w:firstLine="708"/>
        <w:jc w:val="both"/>
        <w:rPr>
          <w:rFonts w:ascii="Times New Roman" w:hAnsi="Times New Roman"/>
        </w:rPr>
      </w:pPr>
      <w:r w:rsidRPr="00112DB8">
        <w:rPr>
          <w:rFonts w:ascii="Times New Roman" w:hAnsi="Times New Roman"/>
          <w:b/>
          <w:bCs/>
        </w:rPr>
        <w:t>Чл. 6</w:t>
      </w:r>
      <w:r w:rsidR="0070040B">
        <w:rPr>
          <w:rFonts w:ascii="Times New Roman" w:hAnsi="Times New Roman"/>
          <w:b/>
          <w:bCs/>
        </w:rPr>
        <w:t>6</w:t>
      </w:r>
      <w:r w:rsidR="005E1B98">
        <w:rPr>
          <w:rFonts w:ascii="Times New Roman" w:hAnsi="Times New Roman"/>
          <w:b/>
          <w:bCs/>
        </w:rPr>
        <w:t>5</w:t>
      </w:r>
      <w:r w:rsidR="0070040B">
        <w:rPr>
          <w:rFonts w:ascii="Times New Roman" w:hAnsi="Times New Roman"/>
          <w:b/>
          <w:bCs/>
        </w:rPr>
        <w:t>.</w:t>
      </w:r>
      <w:r w:rsidRPr="00112DB8">
        <w:rPr>
          <w:rFonts w:ascii="Times New Roman" w:hAnsi="Times New Roman"/>
        </w:rPr>
        <w:t xml:space="preserve"> (1) Система светлини за насочване по траекторията на полета може да се предвиди за вертолетно летище за указване на разполагаемото направление/направления на траекторията на подхода за кацане и/или излитане.  </w:t>
      </w:r>
    </w:p>
    <w:p w14:paraId="5CD3B861" w14:textId="77777777" w:rsidR="00E138A8" w:rsidRPr="00112DB8" w:rsidRDefault="00E138A8" w:rsidP="00E138A8">
      <w:pPr>
        <w:spacing w:after="0" w:line="240" w:lineRule="auto"/>
        <w:ind w:firstLine="708"/>
        <w:jc w:val="both"/>
        <w:rPr>
          <w:rFonts w:ascii="Times New Roman" w:hAnsi="Times New Roman"/>
        </w:rPr>
      </w:pPr>
      <w:r w:rsidRPr="00112DB8">
        <w:rPr>
          <w:rFonts w:ascii="Times New Roman" w:hAnsi="Times New Roman"/>
        </w:rPr>
        <w:t>(2) Системата светлини за насочване по траекторията на полета може да се съвместява с маркировката за насочване по траекторията на полета.</w:t>
      </w:r>
    </w:p>
    <w:p w14:paraId="41555321" w14:textId="77777777" w:rsidR="00E138A8" w:rsidRPr="00112DB8" w:rsidRDefault="00E138A8" w:rsidP="00E138A8">
      <w:pPr>
        <w:spacing w:after="0" w:line="240" w:lineRule="auto"/>
        <w:ind w:firstLine="708"/>
        <w:jc w:val="both"/>
        <w:rPr>
          <w:rFonts w:ascii="Times New Roman" w:hAnsi="Times New Roman"/>
        </w:rPr>
      </w:pPr>
      <w:r w:rsidRPr="00112DB8">
        <w:rPr>
          <w:rFonts w:ascii="Times New Roman" w:hAnsi="Times New Roman"/>
        </w:rPr>
        <w:t>(3) Системата светлини за насочване по траекторията на полета се разполага по права линия по направлението/направленията на траекторията на подхода за кацане и/или излитане на повърхността на една или няколко зони TLOF и FATO, зоните за безопасност или друга пригодна повърхност в непосредствена близост до зоните TLOF и FATO или зона за безопасност.</w:t>
      </w:r>
    </w:p>
    <w:p w14:paraId="0162F66E" w14:textId="77777777" w:rsidR="00E138A8" w:rsidRPr="00112DB8" w:rsidRDefault="00E138A8" w:rsidP="00E138A8">
      <w:pPr>
        <w:spacing w:after="0" w:line="240" w:lineRule="auto"/>
        <w:ind w:firstLine="708"/>
        <w:jc w:val="both"/>
        <w:rPr>
          <w:rFonts w:ascii="Times New Roman" w:hAnsi="Times New Roman"/>
        </w:rPr>
      </w:pPr>
      <w:r w:rsidRPr="00112DB8">
        <w:rPr>
          <w:rFonts w:ascii="Times New Roman" w:hAnsi="Times New Roman"/>
        </w:rPr>
        <w:t>(4) При съвместяване с маркировката за насочване по траекторията на полета, светлините следва по възможност да се разполагат вътре в стрелките за маркиране.</w:t>
      </w:r>
    </w:p>
    <w:p w14:paraId="4C947A7B" w14:textId="6D8449C6" w:rsidR="00E138A8" w:rsidRPr="00112DB8" w:rsidRDefault="00E138A8" w:rsidP="00E138A8">
      <w:pPr>
        <w:spacing w:after="0" w:line="240" w:lineRule="auto"/>
        <w:ind w:firstLine="708"/>
        <w:jc w:val="both"/>
        <w:rPr>
          <w:rFonts w:ascii="Times New Roman" w:hAnsi="Times New Roman"/>
        </w:rPr>
      </w:pPr>
      <w:r w:rsidRPr="00112DB8">
        <w:rPr>
          <w:rFonts w:ascii="Times New Roman" w:hAnsi="Times New Roman"/>
        </w:rPr>
        <w:t>(5) Системата светлини за насочване по траекторията на полета се състои от три или повече светлини, разположени равномерно в ред с дължина не по-малка от 6 m. Интервалите между две светлини са не по-малки от 1.5 m и не повече от 3 m. Когато има достатъчно място, се инсталират пет светлини ( фиг.</w:t>
      </w:r>
      <w:r w:rsidRPr="00112DB8">
        <w:rPr>
          <w:rFonts w:ascii="Times New Roman" w:hAnsi="Times New Roman"/>
          <w:lang w:val="en-US"/>
        </w:rPr>
        <w:t xml:space="preserve"> </w:t>
      </w:r>
      <w:r w:rsidR="0059625A">
        <w:rPr>
          <w:rFonts w:ascii="Times New Roman" w:hAnsi="Times New Roman"/>
        </w:rPr>
        <w:t>81</w:t>
      </w:r>
      <w:r w:rsidRPr="00112DB8">
        <w:rPr>
          <w:rFonts w:ascii="Times New Roman" w:hAnsi="Times New Roman"/>
        </w:rPr>
        <w:t>).</w:t>
      </w:r>
    </w:p>
    <w:p w14:paraId="772B9414" w14:textId="77777777" w:rsidR="00E138A8" w:rsidRPr="00112DB8" w:rsidRDefault="00E138A8" w:rsidP="00E138A8">
      <w:pPr>
        <w:spacing w:after="0" w:line="240" w:lineRule="auto"/>
        <w:ind w:firstLine="708"/>
        <w:jc w:val="both"/>
        <w:rPr>
          <w:rFonts w:ascii="Times New Roman" w:hAnsi="Times New Roman"/>
        </w:rPr>
      </w:pPr>
      <w:r w:rsidRPr="00112DB8">
        <w:rPr>
          <w:rFonts w:ascii="Times New Roman" w:hAnsi="Times New Roman"/>
        </w:rPr>
        <w:t>(6) Светлините са постоянни, еднопосочни бели светлини.</w:t>
      </w:r>
    </w:p>
    <w:p w14:paraId="5DDCAEF0" w14:textId="070F2213" w:rsidR="00E138A8" w:rsidRPr="00112DB8" w:rsidRDefault="00E138A8" w:rsidP="00E138A8">
      <w:pPr>
        <w:spacing w:after="0" w:line="240" w:lineRule="auto"/>
        <w:ind w:firstLine="708"/>
        <w:jc w:val="both"/>
        <w:rPr>
          <w:rFonts w:ascii="Times New Roman" w:hAnsi="Times New Roman"/>
        </w:rPr>
      </w:pPr>
      <w:r w:rsidRPr="00112DB8">
        <w:rPr>
          <w:rFonts w:ascii="Times New Roman" w:hAnsi="Times New Roman"/>
        </w:rPr>
        <w:t xml:space="preserve">(7) Разположението на светлините е, както е показано на илюстрация 5 на фиг. </w:t>
      </w:r>
      <w:r w:rsidR="00447A0D">
        <w:rPr>
          <w:rFonts w:ascii="Times New Roman" w:hAnsi="Times New Roman"/>
        </w:rPr>
        <w:t>84</w:t>
      </w:r>
      <w:r w:rsidRPr="00112DB8">
        <w:rPr>
          <w:rFonts w:ascii="Times New Roman" w:hAnsi="Times New Roman"/>
        </w:rPr>
        <w:t>.</w:t>
      </w:r>
    </w:p>
    <w:p w14:paraId="375080C2" w14:textId="32C225AE" w:rsidR="00E138A8" w:rsidRPr="0091420A" w:rsidRDefault="00E138A8" w:rsidP="00E138A8">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rPr>
        <w:t xml:space="preserve">  (8) Собственикът или операторът на летището осигурява контрол по отношение регулирането на интензитета на светлините в съответствие с преобладаващите условия и съвместяване на системата за осветление за насочване на траекторията на полета с други светлини за вертолетното летище и общо осветление, което може да присъства около летището.</w:t>
      </w:r>
    </w:p>
    <w:p w14:paraId="7F115507"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A4D1AD3" w14:textId="2ABBBB68"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IV</w:t>
      </w:r>
    </w:p>
    <w:p w14:paraId="7B0B186B"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Система за визуално насочване</w:t>
      </w:r>
    </w:p>
    <w:p w14:paraId="73B4C62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9233EDA" w14:textId="6A9AF12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0040B">
        <w:rPr>
          <w:rFonts w:ascii="Times New Roman" w:hAnsi="Times New Roman"/>
          <w:b/>
          <w:bCs/>
          <w:kern w:val="0"/>
        </w:rPr>
        <w:t>6</w:t>
      </w:r>
      <w:r w:rsidR="005E1B98">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На вертолетно летище се предвижда система за визуално насочване за обслужване на подходи за кацане на вертолети, когато са налице едно или няколко от следните условия (особено нощем):</w:t>
      </w:r>
    </w:p>
    <w:p w14:paraId="582F2C4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разрешение за прелитане над препятствия, процедури за намаляване на шума или процедури при контрол на въздушното движение изискват поддържане на конкретна посока на полета;</w:t>
      </w:r>
    </w:p>
    <w:p w14:paraId="24C3709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околната среда на вертолетното летище осигурява незначително количество наземни ориентири;</w:t>
      </w:r>
    </w:p>
    <w:p w14:paraId="78C3634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физически е невъзможно да се монтира светлинна система на подхода за кацане.</w:t>
      </w:r>
    </w:p>
    <w:p w14:paraId="2007F135" w14:textId="77777777" w:rsidR="00473EC0" w:rsidRPr="00112DB8" w:rsidRDefault="00473EC0" w:rsidP="00473EC0">
      <w:pPr>
        <w:widowControl w:val="0"/>
        <w:autoSpaceDE w:val="0"/>
        <w:autoSpaceDN w:val="0"/>
        <w:adjustRightInd w:val="0"/>
        <w:spacing w:after="0" w:line="240" w:lineRule="auto"/>
        <w:ind w:firstLine="480"/>
        <w:jc w:val="both"/>
        <w:rPr>
          <w:rFonts w:ascii="Times New Roman" w:hAnsi="Times New Roman"/>
          <w:kern w:val="0"/>
          <w:lang w:val="x-none"/>
        </w:rPr>
      </w:pPr>
    </w:p>
    <w:p w14:paraId="74A5CF56" w14:textId="6ECFEA81"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w:t>
      </w:r>
    </w:p>
    <w:p w14:paraId="1810170C"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Указател на глисадата за визуален подход за кацане</w:t>
      </w:r>
    </w:p>
    <w:p w14:paraId="3C50E42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64C8562" w14:textId="5522D64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0040B">
        <w:rPr>
          <w:rFonts w:ascii="Times New Roman" w:hAnsi="Times New Roman"/>
          <w:b/>
          <w:bCs/>
          <w:kern w:val="0"/>
        </w:rPr>
        <w:t>6</w:t>
      </w:r>
      <w:r w:rsidR="005E1B98">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Вертолетно летище се оборудва с указател на глисадата за визуален подход за кацане, за да се осигури подход за кацане на вертолетното летище независимо от това, дали то е оборудвано с други визуални средства, осигуряващи подхода за кацане, и при наличието, особено нощем, на следните условия:</w:t>
      </w:r>
    </w:p>
    <w:p w14:paraId="40A5A75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разрешения за прелитане над препятствия, процедури за намаляване на авиационния шум или КВД процедури изискват полетът да се осъществява с конкретен ъгъл на наклона на неговата траектория;</w:t>
      </w:r>
    </w:p>
    <w:p w14:paraId="2E118AE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близо до вертолетното летище има малко визуални ориентири на повърхността;</w:t>
      </w:r>
    </w:p>
    <w:p w14:paraId="720B632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характеристиките на дадения вертолет изискват подходът за кацане да е в установен режим.</w:t>
      </w:r>
    </w:p>
    <w:p w14:paraId="4CB7AD2B" w14:textId="2BC80CDA" w:rsidR="00197E20" w:rsidRPr="00112DB8" w:rsidRDefault="00197E20" w:rsidP="00473EC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p>
    <w:p w14:paraId="7F610025" w14:textId="48C3AC13"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VI</w:t>
      </w:r>
    </w:p>
    <w:p w14:paraId="474F90D0"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Светлини в зоната на подхода за кацане и излитане</w:t>
      </w:r>
    </w:p>
    <w:p w14:paraId="527361B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F778CE2" w14:textId="34839C4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0040B">
        <w:rPr>
          <w:rFonts w:ascii="Times New Roman" w:hAnsi="Times New Roman"/>
          <w:b/>
          <w:bCs/>
          <w:kern w:val="0"/>
        </w:rPr>
        <w:t>6</w:t>
      </w:r>
      <w:r w:rsidR="005E1B98">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Когато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(FATO), предназначена да се използва нощем, е разположена на равнището на повърхността на вертолетно летище, се осигуряват светлини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(FATO), с изключение на случаите, при които тя и зоната на приземяване съвпадат или няма съмнения за дължината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(FATO).</w:t>
      </w:r>
    </w:p>
    <w:p w14:paraId="18647BD1" w14:textId="4A94900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66</w:t>
      </w:r>
      <w:r w:rsidR="005E1B98">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Светлините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(FATO) са разположени по края на границата на зоната и се </w:t>
      </w:r>
      <w:r w:rsidR="005E1B98">
        <w:rPr>
          <w:rFonts w:ascii="Times New Roman" w:hAnsi="Times New Roman"/>
          <w:kern w:val="0"/>
        </w:rPr>
        <w:t>разполагат</w:t>
      </w:r>
      <w:r w:rsidR="005E1B98" w:rsidRPr="00112DB8">
        <w:rPr>
          <w:rFonts w:ascii="Times New Roman" w:hAnsi="Times New Roman"/>
          <w:kern w:val="0"/>
          <w:lang w:val="x-none"/>
        </w:rPr>
        <w:t xml:space="preserve"> </w:t>
      </w:r>
      <w:r w:rsidRPr="00112DB8">
        <w:rPr>
          <w:rFonts w:ascii="Times New Roman" w:hAnsi="Times New Roman"/>
          <w:kern w:val="0"/>
          <w:lang w:val="x-none"/>
        </w:rPr>
        <w:t>равномерно на интервали:</w:t>
      </w:r>
    </w:p>
    <w:p w14:paraId="61EEBFD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не повече от 50 m - когато зоната има форма на квадрат или правоъгълник, като на всяка страна има минимум четири светлини, включително една светлина в рамките на всеки ъгъл;</w:t>
      </w:r>
    </w:p>
    <w:p w14:paraId="1F43714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не повече от 5 m - когато зоната има всяка друга форма, в т. ч. и на кръг, като има най-малко десет светлини.</w:t>
      </w:r>
    </w:p>
    <w:p w14:paraId="795E8603" w14:textId="28336DF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5E1B98">
        <w:rPr>
          <w:rFonts w:ascii="Times New Roman" w:hAnsi="Times New Roman"/>
          <w:b/>
          <w:bCs/>
          <w:kern w:val="0"/>
        </w:rPr>
        <w:t>70</w:t>
      </w:r>
      <w:r w:rsidRPr="00112DB8">
        <w:rPr>
          <w:rFonts w:ascii="Times New Roman" w:hAnsi="Times New Roman"/>
          <w:b/>
          <w:bCs/>
          <w:kern w:val="0"/>
          <w:lang w:val="x-none"/>
        </w:rPr>
        <w:t>.</w:t>
      </w:r>
      <w:r w:rsidRPr="00112DB8">
        <w:rPr>
          <w:rFonts w:ascii="Times New Roman" w:hAnsi="Times New Roman"/>
          <w:kern w:val="0"/>
          <w:lang w:val="x-none"/>
        </w:rPr>
        <w:t xml:space="preserve"> (1) Светлините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(FATO) са бели, с постоянно излъчване във всички посоки.</w:t>
      </w:r>
    </w:p>
    <w:p w14:paraId="3A4828A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е необходимо интензивността на светлините да е променлива, те са с променлив бял цвят.</w:t>
      </w:r>
    </w:p>
    <w:p w14:paraId="7D4BBF51" w14:textId="580E474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Разпределението на светлините на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(FATO) е посочено на фиг. </w:t>
      </w:r>
      <w:r w:rsidR="00447A0D">
        <w:rPr>
          <w:rFonts w:ascii="Times New Roman" w:hAnsi="Times New Roman"/>
          <w:kern w:val="0"/>
          <w:lang w:val="x-none"/>
        </w:rPr>
        <w:t>84</w:t>
      </w:r>
      <w:r w:rsidRPr="00112DB8">
        <w:rPr>
          <w:rFonts w:ascii="Times New Roman" w:hAnsi="Times New Roman"/>
          <w:kern w:val="0"/>
          <w:lang w:val="x-none"/>
        </w:rPr>
        <w:t>, илюстрация 5.</w:t>
      </w:r>
    </w:p>
    <w:p w14:paraId="5DF778E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Височината на светлините е до 25 сm.</w:t>
      </w:r>
    </w:p>
    <w:p w14:paraId="79E697D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Когато издигащата се над повърхността светлина застрашава безопасността на полетите на вертолетите, те се вкопават.</w:t>
      </w:r>
    </w:p>
    <w:p w14:paraId="1E5B6C4C" w14:textId="008DA08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Когато </w:t>
      </w:r>
      <w:r w:rsidR="00784874">
        <w:rPr>
          <w:rFonts w:ascii="Times New Roman" w:hAnsi="Times New Roman"/>
          <w:kern w:val="0"/>
          <w:lang w:val="x-none"/>
        </w:rPr>
        <w:t>зоната за краен етап на подхода за кацане и за излитане</w:t>
      </w:r>
      <w:r w:rsidRPr="00112DB8">
        <w:rPr>
          <w:rFonts w:ascii="Times New Roman" w:hAnsi="Times New Roman"/>
          <w:kern w:val="0"/>
          <w:lang w:val="x-none"/>
        </w:rPr>
        <w:t xml:space="preserve"> (FATO) не е предназначена за излитане или приземяване, височината на светлините е до 25 сm над повърхността на земята или над снежната покривка.</w:t>
      </w:r>
    </w:p>
    <w:p w14:paraId="6D6FE4AB" w14:textId="12125DB5" w:rsidR="001238B7" w:rsidRPr="008753FE" w:rsidRDefault="00197E20" w:rsidP="0069557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w:t>
      </w:r>
    </w:p>
    <w:p w14:paraId="34564FCA" w14:textId="447C3E54"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VII</w:t>
      </w:r>
    </w:p>
    <w:p w14:paraId="6E3FCA5A"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Светлини на прицелната точка на приземяване</w:t>
      </w:r>
    </w:p>
    <w:p w14:paraId="2042D3F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ECA422F" w14:textId="36D1C25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5E1B98">
        <w:rPr>
          <w:rFonts w:ascii="Times New Roman" w:hAnsi="Times New Roman"/>
          <w:b/>
          <w:bCs/>
          <w:kern w:val="0"/>
        </w:rPr>
        <w:t>71</w:t>
      </w:r>
      <w:r w:rsidRPr="00112DB8">
        <w:rPr>
          <w:rFonts w:ascii="Times New Roman" w:hAnsi="Times New Roman"/>
          <w:b/>
          <w:bCs/>
          <w:kern w:val="0"/>
          <w:lang w:val="x-none"/>
        </w:rPr>
        <w:t>.</w:t>
      </w:r>
      <w:r w:rsidRPr="00112DB8">
        <w:rPr>
          <w:rFonts w:ascii="Times New Roman" w:hAnsi="Times New Roman"/>
          <w:kern w:val="0"/>
          <w:lang w:val="x-none"/>
        </w:rPr>
        <w:t xml:space="preserve"> Когато се предвижда маркировка на прицелната точка на кацане на вертолетни летища за нощно използване, то се осигуряват светлини на прицелната точка на кацане.</w:t>
      </w:r>
    </w:p>
    <w:p w14:paraId="7059D94A" w14:textId="28186E8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0040B">
        <w:rPr>
          <w:rFonts w:ascii="Times New Roman" w:hAnsi="Times New Roman"/>
          <w:b/>
          <w:bCs/>
          <w:kern w:val="0"/>
        </w:rPr>
        <w:t>7</w:t>
      </w:r>
      <w:r w:rsidR="005E1B98">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Светлините на прицелната точка на кацане се обединяват с нейната маркировка.</w:t>
      </w:r>
    </w:p>
    <w:p w14:paraId="41F1F261" w14:textId="4AA5000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0040B">
        <w:rPr>
          <w:rFonts w:ascii="Times New Roman" w:hAnsi="Times New Roman"/>
          <w:b/>
          <w:bCs/>
          <w:kern w:val="0"/>
        </w:rPr>
        <w:t>7</w:t>
      </w:r>
      <w:r w:rsidR="005E1B98">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Системата от светлини на прицелната точка на кацане се състои най-малко от шест бели светлини във всички посоки (вж. фиг. </w:t>
      </w:r>
      <w:r w:rsidR="002639EB">
        <w:rPr>
          <w:rFonts w:ascii="Times New Roman" w:hAnsi="Times New Roman"/>
          <w:kern w:val="0"/>
          <w:lang w:val="x-none"/>
        </w:rPr>
        <w:t>7</w:t>
      </w:r>
      <w:r w:rsidR="002F2639">
        <w:rPr>
          <w:rFonts w:ascii="Times New Roman" w:hAnsi="Times New Roman"/>
          <w:kern w:val="0"/>
          <w:lang w:val="x-none"/>
        </w:rPr>
        <w:t>8</w:t>
      </w:r>
      <w:r w:rsidRPr="00112DB8">
        <w:rPr>
          <w:rFonts w:ascii="Times New Roman" w:hAnsi="Times New Roman"/>
          <w:kern w:val="0"/>
          <w:lang w:val="x-none"/>
        </w:rPr>
        <w:t>).</w:t>
      </w:r>
    </w:p>
    <w:p w14:paraId="79EC4ED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Вкопани светлини се използват, когато издигаща се над повърхността светлина застрашава безопасността на полетите на вертолетите.</w:t>
      </w:r>
    </w:p>
    <w:p w14:paraId="799AC6D5" w14:textId="3700083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Разпределението на светлините на прицелната точка на кацане е посочено на фиг. </w:t>
      </w:r>
      <w:r w:rsidR="00447A0D">
        <w:rPr>
          <w:rFonts w:ascii="Times New Roman" w:hAnsi="Times New Roman"/>
          <w:kern w:val="0"/>
          <w:lang w:val="x-none"/>
        </w:rPr>
        <w:t>84</w:t>
      </w:r>
      <w:r w:rsidRPr="00112DB8">
        <w:rPr>
          <w:rFonts w:ascii="Times New Roman" w:hAnsi="Times New Roman"/>
          <w:kern w:val="0"/>
          <w:lang w:val="x-none"/>
        </w:rPr>
        <w:t>, илюстрация 5.</w:t>
      </w:r>
    </w:p>
    <w:p w14:paraId="57998B46"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1CAC31A" w14:textId="78A47140"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VIII</w:t>
      </w:r>
    </w:p>
    <w:p w14:paraId="1AABA1AD"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Светлинна система на зоната за приземяване и излитане</w:t>
      </w:r>
    </w:p>
    <w:p w14:paraId="45662C8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948683F" w14:textId="17479B0B" w:rsidR="00473EC0" w:rsidRPr="00112DB8" w:rsidRDefault="00473EC0" w:rsidP="00473EC0">
      <w:pPr>
        <w:spacing w:after="0" w:line="240" w:lineRule="auto"/>
        <w:ind w:firstLine="708"/>
        <w:jc w:val="both"/>
        <w:rPr>
          <w:rFonts w:ascii="Times New Roman" w:hAnsi="Times New Roman"/>
        </w:rPr>
      </w:pPr>
      <w:r w:rsidRPr="00112DB8">
        <w:rPr>
          <w:rFonts w:ascii="Times New Roman" w:hAnsi="Times New Roman"/>
          <w:b/>
          <w:bCs/>
        </w:rPr>
        <w:t>Чл. 6</w:t>
      </w:r>
      <w:r w:rsidR="0070040B">
        <w:rPr>
          <w:rFonts w:ascii="Times New Roman" w:hAnsi="Times New Roman"/>
          <w:b/>
          <w:bCs/>
        </w:rPr>
        <w:t>7</w:t>
      </w:r>
      <w:r w:rsidR="005E1B98">
        <w:rPr>
          <w:rFonts w:ascii="Times New Roman" w:hAnsi="Times New Roman"/>
          <w:b/>
          <w:bCs/>
        </w:rPr>
        <w:t>4</w:t>
      </w:r>
      <w:r w:rsidR="0070040B">
        <w:rPr>
          <w:rFonts w:ascii="Times New Roman" w:hAnsi="Times New Roman"/>
          <w:b/>
          <w:bCs/>
        </w:rPr>
        <w:t>.</w:t>
      </w:r>
      <w:r w:rsidRPr="00112DB8">
        <w:rPr>
          <w:rFonts w:ascii="Times New Roman" w:hAnsi="Times New Roman"/>
        </w:rPr>
        <w:t xml:space="preserve"> (1) Системата от светлини на зоната за приземяване и излитане (TLOF) се предвижда за вертолетни летища, предназначени да се използват нощем.</w:t>
      </w:r>
    </w:p>
    <w:p w14:paraId="39D3F907" w14:textId="3113BAE8" w:rsidR="00473EC0" w:rsidRPr="00112DB8" w:rsidRDefault="00473EC0" w:rsidP="00473EC0">
      <w:pPr>
        <w:spacing w:after="0" w:line="240" w:lineRule="auto"/>
        <w:ind w:firstLine="708"/>
        <w:jc w:val="both"/>
        <w:rPr>
          <w:rFonts w:ascii="Times New Roman" w:hAnsi="Times New Roman"/>
        </w:rPr>
      </w:pPr>
      <w:r w:rsidRPr="00112DB8">
        <w:rPr>
          <w:rFonts w:ascii="Times New Roman" w:hAnsi="Times New Roman"/>
        </w:rPr>
        <w:t>(2) Когато зоната TLOF е разположена на местостоянката, може да се използва външно осветяване или прожекторно осветяване на местостоянката.</w:t>
      </w:r>
    </w:p>
    <w:p w14:paraId="1405479B" w14:textId="77777777" w:rsidR="00473EC0" w:rsidRPr="00112DB8" w:rsidRDefault="00473EC0" w:rsidP="00473EC0">
      <w:pPr>
        <w:spacing w:after="0" w:line="240" w:lineRule="auto"/>
        <w:ind w:firstLine="708"/>
        <w:jc w:val="both"/>
        <w:rPr>
          <w:rFonts w:ascii="Times New Roman" w:hAnsi="Times New Roman"/>
        </w:rPr>
      </w:pPr>
      <w:r w:rsidRPr="00112DB8">
        <w:rPr>
          <w:rFonts w:ascii="Times New Roman" w:hAnsi="Times New Roman"/>
        </w:rPr>
        <w:t>(3) На вертолетно летище, разположено на равнището на земната повърхност, системата от светлини на зоната TLOF, намираща се в зоната FATO, се състои от едно или няколко от следните средства:</w:t>
      </w:r>
    </w:p>
    <w:p w14:paraId="2998B26B" w14:textId="77777777" w:rsidR="00473EC0" w:rsidRPr="00112DB8" w:rsidRDefault="00473EC0" w:rsidP="00473EC0">
      <w:pPr>
        <w:spacing w:after="0" w:line="240" w:lineRule="auto"/>
        <w:ind w:firstLine="708"/>
        <w:jc w:val="both"/>
        <w:rPr>
          <w:rFonts w:ascii="Times New Roman" w:hAnsi="Times New Roman"/>
        </w:rPr>
      </w:pPr>
      <w:r w:rsidRPr="00112DB8">
        <w:rPr>
          <w:rFonts w:ascii="Times New Roman" w:hAnsi="Times New Roman"/>
        </w:rPr>
        <w:t>1. светлини на периметъра;</w:t>
      </w:r>
    </w:p>
    <w:p w14:paraId="620173AF" w14:textId="77777777" w:rsidR="00473EC0" w:rsidRPr="00112DB8" w:rsidRDefault="00473EC0" w:rsidP="00473EC0">
      <w:pPr>
        <w:spacing w:after="0" w:line="240" w:lineRule="auto"/>
        <w:ind w:firstLine="708"/>
        <w:jc w:val="both"/>
        <w:rPr>
          <w:rFonts w:ascii="Times New Roman" w:hAnsi="Times New Roman"/>
        </w:rPr>
      </w:pPr>
      <w:r w:rsidRPr="00112DB8">
        <w:rPr>
          <w:rFonts w:ascii="Times New Roman" w:hAnsi="Times New Roman"/>
        </w:rPr>
        <w:t>2. прожектори;</w:t>
      </w:r>
    </w:p>
    <w:p w14:paraId="6CBFDEFB" w14:textId="77777777" w:rsidR="00473EC0" w:rsidRPr="00112DB8" w:rsidRDefault="00473EC0" w:rsidP="00473EC0">
      <w:pPr>
        <w:spacing w:after="0" w:line="240" w:lineRule="auto"/>
        <w:ind w:firstLine="708"/>
        <w:jc w:val="both"/>
        <w:rPr>
          <w:rFonts w:ascii="Times New Roman" w:hAnsi="Times New Roman"/>
        </w:rPr>
      </w:pPr>
      <w:r w:rsidRPr="00112DB8">
        <w:rPr>
          <w:rFonts w:ascii="Times New Roman" w:hAnsi="Times New Roman"/>
        </w:rPr>
        <w:t>3. подредени сегментни източници на светлина (ASPSL) или електролуминесцентни блокове (LP) за указване на зоната TLOF, когато не е приложимо използването на светлинни източници по т. 1 и 2, но съществуват светлини на зоната FATO.</w:t>
      </w:r>
    </w:p>
    <w:p w14:paraId="17DA3E4B" w14:textId="77777777" w:rsidR="00473EC0" w:rsidRPr="00112DB8" w:rsidRDefault="00473EC0" w:rsidP="00473EC0">
      <w:pPr>
        <w:spacing w:after="0" w:line="240" w:lineRule="auto"/>
        <w:ind w:firstLine="708"/>
        <w:jc w:val="both"/>
        <w:rPr>
          <w:rFonts w:ascii="Times New Roman" w:hAnsi="Times New Roman"/>
        </w:rPr>
      </w:pPr>
      <w:r w:rsidRPr="00112DB8">
        <w:rPr>
          <w:rFonts w:ascii="Times New Roman" w:hAnsi="Times New Roman"/>
        </w:rPr>
        <w:t>(4) На вертолетно летище, издигнато над земната повърхност, вертолетно летище на борда на кораб, системата от светлини на зоната TLOF, разположена в зоната FATO, се състои от:</w:t>
      </w:r>
    </w:p>
    <w:p w14:paraId="2A948782" w14:textId="77777777" w:rsidR="00473EC0" w:rsidRPr="00112DB8" w:rsidRDefault="00473EC0" w:rsidP="00473EC0">
      <w:pPr>
        <w:spacing w:after="0" w:line="240" w:lineRule="auto"/>
        <w:ind w:firstLine="708"/>
        <w:jc w:val="both"/>
        <w:rPr>
          <w:rFonts w:ascii="Times New Roman" w:hAnsi="Times New Roman"/>
        </w:rPr>
      </w:pPr>
      <w:r w:rsidRPr="00112DB8">
        <w:rPr>
          <w:rFonts w:ascii="Times New Roman" w:hAnsi="Times New Roman"/>
        </w:rPr>
        <w:t>1. светлини на периметъра;</w:t>
      </w:r>
    </w:p>
    <w:p w14:paraId="1F1F4BEA" w14:textId="77777777" w:rsidR="00473EC0" w:rsidRPr="00112DB8" w:rsidRDefault="00473EC0" w:rsidP="00473EC0">
      <w:pPr>
        <w:spacing w:after="0" w:line="240" w:lineRule="auto"/>
        <w:ind w:firstLine="708"/>
        <w:jc w:val="both"/>
        <w:rPr>
          <w:rFonts w:ascii="Times New Roman" w:hAnsi="Times New Roman"/>
        </w:rPr>
      </w:pPr>
      <w:r w:rsidRPr="00112DB8">
        <w:rPr>
          <w:rFonts w:ascii="Times New Roman" w:hAnsi="Times New Roman"/>
        </w:rPr>
        <w:t>2. подредени сегментни източници на светлина (ASPSL), или</w:t>
      </w:r>
    </w:p>
    <w:p w14:paraId="0EB000A4" w14:textId="77777777" w:rsidR="00473EC0" w:rsidRPr="00112DB8" w:rsidRDefault="00473EC0" w:rsidP="00473EC0">
      <w:pPr>
        <w:spacing w:after="0" w:line="240" w:lineRule="auto"/>
        <w:ind w:firstLine="708"/>
        <w:jc w:val="both"/>
        <w:rPr>
          <w:rFonts w:ascii="Times New Roman" w:hAnsi="Times New Roman"/>
        </w:rPr>
      </w:pPr>
      <w:r w:rsidRPr="00112DB8">
        <w:rPr>
          <w:rFonts w:ascii="Times New Roman" w:hAnsi="Times New Roman"/>
        </w:rPr>
        <w:t>3. електролуминесцентни блокове (LP) за указване маркировката на зоната за приземяване и излитане TDPM и/или</w:t>
      </w:r>
    </w:p>
    <w:p w14:paraId="111542A3" w14:textId="77777777" w:rsidR="00473EC0" w:rsidRPr="00112DB8" w:rsidRDefault="00473EC0" w:rsidP="00473EC0">
      <w:pPr>
        <w:spacing w:after="0" w:line="240" w:lineRule="auto"/>
        <w:ind w:firstLine="708"/>
        <w:jc w:val="both"/>
        <w:rPr>
          <w:rFonts w:ascii="Times New Roman" w:hAnsi="Times New Roman"/>
        </w:rPr>
      </w:pPr>
      <w:r w:rsidRPr="00112DB8">
        <w:rPr>
          <w:rFonts w:ascii="Times New Roman" w:hAnsi="Times New Roman"/>
        </w:rPr>
        <w:t>4. прожектори за осветяване на зоната за излитане и кацане TLOF.</w:t>
      </w:r>
    </w:p>
    <w:p w14:paraId="77AA1D63" w14:textId="77777777" w:rsidR="00473EC0" w:rsidRPr="00112DB8" w:rsidRDefault="00473EC0" w:rsidP="00473EC0">
      <w:pPr>
        <w:spacing w:after="0" w:line="240" w:lineRule="auto"/>
        <w:ind w:firstLine="708"/>
        <w:jc w:val="both"/>
        <w:rPr>
          <w:rFonts w:ascii="Times New Roman" w:hAnsi="Times New Roman"/>
        </w:rPr>
      </w:pPr>
      <w:r w:rsidRPr="00112DB8">
        <w:rPr>
          <w:rFonts w:ascii="Times New Roman" w:hAnsi="Times New Roman"/>
        </w:rPr>
        <w:t>(5) За вертолетни летища, издигнати над земната повърхност, вертолетни летища на палубата на кораб, в зоната TLOF са необходими наземни структурни ориентири за извеждане на вертолета в зададена точка на крайния участък от подхода за кацане и при кацане.</w:t>
      </w:r>
    </w:p>
    <w:p w14:paraId="54364551" w14:textId="77777777" w:rsidR="00473EC0" w:rsidRPr="00112DB8" w:rsidRDefault="00473EC0" w:rsidP="00473EC0">
      <w:pPr>
        <w:spacing w:after="0" w:line="240" w:lineRule="auto"/>
        <w:ind w:firstLine="708"/>
        <w:jc w:val="both"/>
        <w:rPr>
          <w:rFonts w:ascii="Times New Roman" w:hAnsi="Times New Roman"/>
        </w:rPr>
      </w:pPr>
      <w:r w:rsidRPr="00112DB8">
        <w:rPr>
          <w:rFonts w:ascii="Times New Roman" w:hAnsi="Times New Roman"/>
        </w:rPr>
        <w:t>(6) За осигуряване на ориентири по ал. 5, в допълнение към светлините на периметъра могат да се използват различни светотехнически средства (ASPSL,</w:t>
      </w:r>
      <w:r w:rsidRPr="00112DB8">
        <w:rPr>
          <w:rFonts w:ascii="Times New Roman" w:hAnsi="Times New Roman"/>
          <w:lang w:val="en-US"/>
        </w:rPr>
        <w:t xml:space="preserve"> </w:t>
      </w:r>
      <w:r w:rsidRPr="00112DB8">
        <w:rPr>
          <w:rFonts w:ascii="Times New Roman" w:hAnsi="Times New Roman"/>
        </w:rPr>
        <w:t>LP, прожектори или тяхно съчетание). Може да се използват светлините на периметъра и ASPSL във вид на херметизирани ивици от светодиоди (LED) и светлини от вкопан тип за обозначаване на TDPM и опознавателната маркировка на вертолетното летище.</w:t>
      </w:r>
    </w:p>
    <w:p w14:paraId="2B18584D" w14:textId="1733B24F" w:rsidR="00473EC0" w:rsidRPr="00112DB8" w:rsidRDefault="00473EC0" w:rsidP="00473EC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rPr>
        <w:t>(7) На вертолетно летище на нивото на земната повърхност, предназначено да се използва нощем, в случаите, когато е необходимо да се усилят наземните структурни ориентири, се осигуряват ASPSL и/или LР за обозначаване на TDPM и/или прожектори за зоната TLOF.</w:t>
      </w:r>
    </w:p>
    <w:p w14:paraId="52FD44C0" w14:textId="5CF61BD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0040B">
        <w:rPr>
          <w:rFonts w:ascii="Times New Roman" w:hAnsi="Times New Roman"/>
          <w:b/>
          <w:bCs/>
          <w:kern w:val="0"/>
        </w:rPr>
        <w:t>7</w:t>
      </w:r>
      <w:r w:rsidR="005E1B98">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При разполагането на системата от светлини на зоната за приземяване и излитане се имат предвид следните изисквания:</w:t>
      </w:r>
    </w:p>
    <w:p w14:paraId="594369B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светлините на периметъра се разполагат по края на зоната, обявена за използване в качеството й на зона за приземяване и излитане или в рамките на разстояние 1,5 m от края на зоната; когато зоната за приземяване и излитане е кръг, светлините се разполагат по прави линии по схема, която осигурява на пилота информация за относителната величина на отклонението, а ако това е неприложимо - светлините се разполагат по периметъра на зоната за приземяване и за излитане със съответен интервал, а в сектора от 45° - с полуинтервал;</w:t>
      </w:r>
    </w:p>
    <w:p w14:paraId="0A3A9361" w14:textId="36DD7D9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светлините на периметъра се разполагат равномерно с интервали не повече от 3 m за вертолетни летища, издигнати над земната повърхност, и палубни </w:t>
      </w:r>
      <w:r w:rsidR="00784874">
        <w:rPr>
          <w:rFonts w:ascii="Times New Roman" w:hAnsi="Times New Roman"/>
          <w:kern w:val="0"/>
          <w:lang w:val="x-none"/>
        </w:rPr>
        <w:t>вертолетни летища</w:t>
      </w:r>
      <w:r w:rsidRPr="00112DB8">
        <w:rPr>
          <w:rFonts w:ascii="Times New Roman" w:hAnsi="Times New Roman"/>
          <w:kern w:val="0"/>
          <w:lang w:val="x-none"/>
        </w:rPr>
        <w:t xml:space="preserve"> и не повече от 5 m за вертолетни летища, разположени на повърхността; за зона с форма на кръг минималното количество светлини е десет - по три на всяка страна, включвайки светлината на всеки ъгъл; в останалите случаи - по четири светлини на всяка страна, включвайки светлината на всеки ъгъл; за зона с формата на кръг, когато светлините се разполагат в съответствие с </w:t>
      </w:r>
      <w:r w:rsidR="00E61D2A">
        <w:rPr>
          <w:rFonts w:ascii="Times New Roman" w:hAnsi="Times New Roman"/>
          <w:kern w:val="0"/>
        </w:rPr>
        <w:t>чл. 674 ал.</w:t>
      </w:r>
      <w:r w:rsidR="00495B22">
        <w:rPr>
          <w:rFonts w:ascii="Times New Roman" w:hAnsi="Times New Roman"/>
          <w:kern w:val="0"/>
        </w:rPr>
        <w:t xml:space="preserve"> </w:t>
      </w:r>
      <w:r w:rsidR="00E61D2A">
        <w:rPr>
          <w:rFonts w:ascii="Times New Roman" w:hAnsi="Times New Roman"/>
          <w:kern w:val="0"/>
        </w:rPr>
        <w:t>3 т.</w:t>
      </w:r>
      <w:r w:rsidR="00495B22">
        <w:rPr>
          <w:rFonts w:ascii="Times New Roman" w:hAnsi="Times New Roman"/>
          <w:kern w:val="0"/>
        </w:rPr>
        <w:t xml:space="preserve"> </w:t>
      </w:r>
      <w:r w:rsidR="00E61D2A">
        <w:rPr>
          <w:rFonts w:ascii="Times New Roman" w:hAnsi="Times New Roman"/>
          <w:kern w:val="0"/>
        </w:rPr>
        <w:t>1</w:t>
      </w:r>
      <w:r w:rsidRPr="00112DB8">
        <w:rPr>
          <w:rFonts w:ascii="Times New Roman" w:hAnsi="Times New Roman"/>
          <w:kern w:val="0"/>
          <w:lang w:val="x-none"/>
        </w:rPr>
        <w:t xml:space="preserve"> - минимум 14 светлини;</w:t>
      </w:r>
    </w:p>
    <w:p w14:paraId="0434AF2F" w14:textId="5FC1956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светлините на периметъра на вертолетни летища, издигнати над земната повърхност, или на палубни </w:t>
      </w:r>
      <w:r w:rsidR="00784874">
        <w:rPr>
          <w:rFonts w:ascii="Times New Roman" w:hAnsi="Times New Roman"/>
          <w:kern w:val="0"/>
          <w:lang w:val="x-none"/>
        </w:rPr>
        <w:t>вертолетни летища</w:t>
      </w:r>
      <w:r w:rsidRPr="00112DB8">
        <w:rPr>
          <w:rFonts w:ascii="Times New Roman" w:hAnsi="Times New Roman"/>
          <w:kern w:val="0"/>
          <w:lang w:val="x-none"/>
        </w:rPr>
        <w:t xml:space="preserve"> върху неподвижни конструкции се разполагат така, че схемата на разполагането им да не е видима за пилота, намиращ се под нивото на надморското равнище на зоната за приземяване и излитане;</w:t>
      </w:r>
    </w:p>
    <w:p w14:paraId="7431415D" w14:textId="208E847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светлините на периметъра на палубни </w:t>
      </w:r>
      <w:r w:rsidR="00784874">
        <w:rPr>
          <w:rFonts w:ascii="Times New Roman" w:hAnsi="Times New Roman"/>
          <w:kern w:val="0"/>
          <w:lang w:val="x-none"/>
        </w:rPr>
        <w:t>вертолетни летища</w:t>
      </w:r>
      <w:r w:rsidRPr="00112DB8">
        <w:rPr>
          <w:rFonts w:ascii="Times New Roman" w:hAnsi="Times New Roman"/>
          <w:kern w:val="0"/>
          <w:lang w:val="x-none"/>
        </w:rPr>
        <w:t xml:space="preserve"> върху плаващи конструкции се разполагат така, че схемата им да не е видима за пилота, намиращ се под нивото на надморското равнище на зоната за приземяване и излитане при хоризонтално положение на площадката;</w:t>
      </w:r>
    </w:p>
    <w:p w14:paraId="20A57BD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на вертолетни летища, разположени на повърхността, електролуминесцентните блокове се разполагат по края на зоната, обявена за използване в качеството си на зона за приземяване и излитане; ако зоната има форма на кръг, блоковете се разполагат по правите линии, обозначаващи границите на зоната;</w:t>
      </w:r>
    </w:p>
    <w:p w14:paraId="078C555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на вертолетни летища, разположени на повърхността, минималното количество блокове е девет; общата дължина на луминесцентните блокове в схемата е не повече от 50 на сто от дължината на схемата; предвижда се четно число с минимално количество по три блока от всяка страна на зоната, вкл. по един блок във всеки ъгъл; луминесцентните блокове се разполагат равномерно с разстояние между краищата на съседните блокове не по-голямо от 5 m от всяка страна на зоната;</w:t>
      </w:r>
    </w:p>
    <w:p w14:paraId="2DB30F4D" w14:textId="1D6774E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при инсталация на луминесцентни блокове на вертолетно летище, издигнато над повърхността, или на </w:t>
      </w:r>
      <w:r w:rsidR="00784874">
        <w:rPr>
          <w:rFonts w:ascii="Times New Roman" w:hAnsi="Times New Roman"/>
          <w:kern w:val="0"/>
          <w:lang w:val="x-none"/>
        </w:rPr>
        <w:t>палубно</w:t>
      </w:r>
      <w:r w:rsidRPr="00112DB8">
        <w:rPr>
          <w:rFonts w:ascii="Times New Roman" w:hAnsi="Times New Roman"/>
          <w:kern w:val="0"/>
          <w:lang w:val="x-none"/>
        </w:rPr>
        <w:t xml:space="preserve"> </w:t>
      </w:r>
      <w:r w:rsidR="00784874">
        <w:rPr>
          <w:rFonts w:ascii="Times New Roman" w:hAnsi="Times New Roman"/>
          <w:kern w:val="0"/>
          <w:lang w:val="x-none"/>
        </w:rPr>
        <w:t>вертолетно летище</w:t>
      </w:r>
      <w:r w:rsidRPr="00112DB8">
        <w:rPr>
          <w:rFonts w:ascii="Times New Roman" w:hAnsi="Times New Roman"/>
          <w:kern w:val="0"/>
          <w:lang w:val="x-none"/>
        </w:rPr>
        <w:t xml:space="preserve"> блоковете не се разполагат редом със светлини на периметъра, а покрай маркировката на зоната за приземяване, която се нанася или съвпада с маркировката за обозначаване на вертолетното летище;</w:t>
      </w:r>
    </w:p>
    <w:p w14:paraId="495EB9E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прожекторите на зоната за приземяване и излитане се разполагат така, че да не създават блясъци за пилотите в полет или за персонала, работещ в дадената зона; схемата и посоката на прожекторите се избират така, че минимално да се създават сенки.</w:t>
      </w:r>
    </w:p>
    <w:p w14:paraId="520E2D27" w14:textId="03E3A2C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0040B">
        <w:rPr>
          <w:rFonts w:ascii="Times New Roman" w:hAnsi="Times New Roman"/>
          <w:b/>
          <w:bCs/>
          <w:kern w:val="0"/>
        </w:rPr>
        <w:t>7</w:t>
      </w:r>
      <w:r w:rsidR="005E1B98">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Характеристики на светлините на периметъра на зоната за приземяване и излитане:</w:t>
      </w:r>
    </w:p>
    <w:p w14:paraId="04E71C6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светлините са фиксирани, ненасочени зелени с постоянно излъчване;</w:t>
      </w:r>
    </w:p>
    <w:p w14:paraId="3138FF6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 вертолетни летища, разположени на повърхността, подредени сегментни източници на светлина (ASPSL) или електролуминесцентни блокове (LP) излъчват зелена светлина за обозначаване на границата на зоната за приземяване и излитане;</w:t>
      </w:r>
    </w:p>
    <w:p w14:paraId="72AAA21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луминесцентните блокове имат широчина най-малко 6 сm; панелът, в който са поставени, има същия цвят като маркировката;</w:t>
      </w:r>
    </w:p>
    <w:p w14:paraId="1718B1AF" w14:textId="56B0DB2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коефициентът на хроматичност и яркостта на цветовете на луминесцентните блокове </w:t>
      </w:r>
      <w:r w:rsidR="005E1B98">
        <w:rPr>
          <w:rFonts w:ascii="Times New Roman" w:hAnsi="Times New Roman"/>
          <w:kern w:val="0"/>
        </w:rPr>
        <w:t xml:space="preserve">трябва да </w:t>
      </w:r>
      <w:r w:rsidRPr="00112DB8">
        <w:rPr>
          <w:rFonts w:ascii="Times New Roman" w:hAnsi="Times New Roman"/>
          <w:kern w:val="0"/>
          <w:lang w:val="x-none"/>
        </w:rPr>
        <w:t xml:space="preserve">отговарят на т. 3.4 </w:t>
      </w:r>
      <w:r w:rsidR="00B84E99">
        <w:rPr>
          <w:rFonts w:ascii="Times New Roman" w:hAnsi="Times New Roman"/>
          <w:kern w:val="0"/>
        </w:rPr>
        <w:t>от</w:t>
      </w:r>
      <w:r w:rsidR="00B84E99" w:rsidRPr="00B84E99">
        <w:rPr>
          <w:rFonts w:ascii="Times New Roman" w:hAnsi="Times New Roman"/>
          <w:kern w:val="0"/>
          <w:lang w:val="x-none"/>
        </w:rPr>
        <w:t xml:space="preserve"> </w:t>
      </w:r>
      <w:r w:rsidRPr="00112DB8">
        <w:rPr>
          <w:rFonts w:ascii="Times New Roman" w:hAnsi="Times New Roman"/>
          <w:kern w:val="0"/>
          <w:lang w:val="x-none"/>
        </w:rPr>
        <w:t>приложение № 9;</w:t>
      </w:r>
    </w:p>
    <w:p w14:paraId="6B430ED3" w14:textId="3AD84BAB" w:rsidR="00473EC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w:t>
      </w:r>
      <w:r w:rsidR="00473EC0" w:rsidRPr="00112DB8">
        <w:rPr>
          <w:rFonts w:ascii="Times New Roman" w:hAnsi="Times New Roman"/>
        </w:rPr>
        <w:t xml:space="preserve">5. на </w:t>
      </w:r>
      <w:r w:rsidR="00340154" w:rsidRPr="00112DB8">
        <w:rPr>
          <w:rFonts w:ascii="Times New Roman" w:hAnsi="Times New Roman"/>
        </w:rPr>
        <w:t>вертолетн</w:t>
      </w:r>
      <w:r w:rsidR="00340154">
        <w:rPr>
          <w:rFonts w:ascii="Times New Roman" w:hAnsi="Times New Roman"/>
          <w:lang w:val="en-US"/>
        </w:rPr>
        <w:t>o</w:t>
      </w:r>
      <w:r w:rsidR="00340154" w:rsidRPr="00112DB8">
        <w:rPr>
          <w:rFonts w:ascii="Times New Roman" w:hAnsi="Times New Roman"/>
        </w:rPr>
        <w:t xml:space="preserve"> летищ</w:t>
      </w:r>
      <w:r w:rsidR="00340154">
        <w:rPr>
          <w:rFonts w:ascii="Times New Roman" w:hAnsi="Times New Roman"/>
          <w:lang w:val="en-US"/>
        </w:rPr>
        <w:t>e</w:t>
      </w:r>
      <w:r w:rsidR="00473EC0" w:rsidRPr="00112DB8">
        <w:rPr>
          <w:rFonts w:ascii="Times New Roman" w:hAnsi="Times New Roman"/>
        </w:rPr>
        <w:t xml:space="preserve">, </w:t>
      </w:r>
      <w:r w:rsidR="00340154" w:rsidRPr="00112DB8">
        <w:rPr>
          <w:rFonts w:ascii="Times New Roman" w:hAnsi="Times New Roman"/>
        </w:rPr>
        <w:t>намиращ</w:t>
      </w:r>
      <w:r w:rsidR="00340154">
        <w:rPr>
          <w:rFonts w:ascii="Times New Roman" w:hAnsi="Times New Roman"/>
          <w:lang w:val="en-US"/>
        </w:rPr>
        <w:t>o</w:t>
      </w:r>
      <w:r w:rsidR="00340154" w:rsidRPr="00112DB8">
        <w:rPr>
          <w:rFonts w:ascii="Times New Roman" w:hAnsi="Times New Roman"/>
        </w:rPr>
        <w:t xml:space="preserve"> </w:t>
      </w:r>
      <w:r w:rsidR="00473EC0" w:rsidRPr="00112DB8">
        <w:rPr>
          <w:rFonts w:ascii="Times New Roman" w:hAnsi="Times New Roman"/>
        </w:rPr>
        <w:t>се на нивото на земната повърхност и</w:t>
      </w:r>
      <w:r w:rsidR="00340154">
        <w:rPr>
          <w:rFonts w:ascii="Times New Roman" w:hAnsi="Times New Roman"/>
        </w:rPr>
        <w:t>ли на</w:t>
      </w:r>
      <w:r w:rsidR="00473EC0" w:rsidRPr="00112DB8">
        <w:rPr>
          <w:rFonts w:ascii="Times New Roman" w:hAnsi="Times New Roman"/>
        </w:rPr>
        <w:t xml:space="preserve"> </w:t>
      </w:r>
      <w:r w:rsidR="00340154" w:rsidRPr="00112DB8">
        <w:rPr>
          <w:rFonts w:ascii="Times New Roman" w:hAnsi="Times New Roman"/>
        </w:rPr>
        <w:t>вертолетн</w:t>
      </w:r>
      <w:r w:rsidR="00340154">
        <w:rPr>
          <w:rFonts w:ascii="Times New Roman" w:hAnsi="Times New Roman"/>
          <w:lang w:val="en-US"/>
        </w:rPr>
        <w:t>o</w:t>
      </w:r>
      <w:r w:rsidR="00340154" w:rsidRPr="00112DB8">
        <w:rPr>
          <w:rFonts w:ascii="Times New Roman" w:hAnsi="Times New Roman"/>
        </w:rPr>
        <w:t xml:space="preserve"> летищ</w:t>
      </w:r>
      <w:r w:rsidR="00340154">
        <w:rPr>
          <w:rFonts w:ascii="Times New Roman" w:hAnsi="Times New Roman"/>
          <w:lang w:val="en-US"/>
        </w:rPr>
        <w:t>e</w:t>
      </w:r>
      <w:r w:rsidR="00473EC0" w:rsidRPr="00112DB8">
        <w:rPr>
          <w:rFonts w:ascii="Times New Roman" w:hAnsi="Times New Roman"/>
        </w:rPr>
        <w:t xml:space="preserve">, </w:t>
      </w:r>
      <w:r w:rsidR="00340154" w:rsidRPr="00112DB8">
        <w:rPr>
          <w:rFonts w:ascii="Times New Roman" w:hAnsi="Times New Roman"/>
        </w:rPr>
        <w:t>издигнат</w:t>
      </w:r>
      <w:r w:rsidR="00340154">
        <w:rPr>
          <w:rFonts w:ascii="Times New Roman" w:hAnsi="Times New Roman"/>
          <w:lang w:val="en-US"/>
        </w:rPr>
        <w:t>o</w:t>
      </w:r>
      <w:r w:rsidR="00340154" w:rsidRPr="00112DB8">
        <w:rPr>
          <w:rFonts w:ascii="Times New Roman" w:hAnsi="Times New Roman"/>
        </w:rPr>
        <w:t xml:space="preserve"> </w:t>
      </w:r>
      <w:r w:rsidR="00473EC0" w:rsidRPr="00112DB8">
        <w:rPr>
          <w:rFonts w:ascii="Times New Roman" w:hAnsi="Times New Roman"/>
        </w:rPr>
        <w:t>над земната повърхност, височината на светлините на</w:t>
      </w:r>
      <w:r w:rsidR="00473EC0" w:rsidRPr="0091420A">
        <w:rPr>
          <w:rFonts w:ascii="Times New Roman" w:hAnsi="Times New Roman"/>
        </w:rPr>
        <w:t xml:space="preserve"> </w:t>
      </w:r>
      <w:r w:rsidR="00473EC0" w:rsidRPr="00112DB8">
        <w:rPr>
          <w:rFonts w:ascii="Times New Roman" w:hAnsi="Times New Roman"/>
        </w:rPr>
        <w:t>периметъра на зоните TLOF, разположени в зоната FATO трябва да е не повече от 5 сm и когато издигащата се над повърхността светлина би могла да наруши безопасността на полетите, тя се вкопава</w:t>
      </w:r>
      <w:r w:rsidR="00473EC0" w:rsidRPr="00112DB8">
        <w:rPr>
          <w:rFonts w:ascii="Times New Roman" w:hAnsi="Times New Roman"/>
          <w:kern w:val="0"/>
        </w:rPr>
        <w:t>;</w:t>
      </w:r>
      <w:r w:rsidRPr="00112DB8">
        <w:rPr>
          <w:rFonts w:ascii="Times New Roman" w:hAnsi="Times New Roman"/>
          <w:kern w:val="0"/>
          <w:lang w:val="x-none"/>
        </w:rPr>
        <w:t xml:space="preserve"> </w:t>
      </w:r>
      <w:r w:rsidR="00473EC0" w:rsidRPr="00112DB8">
        <w:rPr>
          <w:rFonts w:ascii="Times New Roman" w:hAnsi="Times New Roman"/>
          <w:kern w:val="0"/>
        </w:rPr>
        <w:t xml:space="preserve">      </w:t>
      </w:r>
    </w:p>
    <w:p w14:paraId="40C3C722" w14:textId="323AA684" w:rsidR="001E6C51" w:rsidRDefault="00023E86" w:rsidP="001E6C51">
      <w:pPr>
        <w:widowControl w:val="0"/>
        <w:autoSpaceDE w:val="0"/>
        <w:autoSpaceDN w:val="0"/>
        <w:adjustRightInd w:val="0"/>
        <w:spacing w:after="0" w:line="240" w:lineRule="auto"/>
        <w:ind w:firstLine="480"/>
        <w:jc w:val="both"/>
        <w:rPr>
          <w:rFonts w:ascii="Times New Roman" w:hAnsi="Times New Roman"/>
          <w:kern w:val="0"/>
          <w:lang w:val="x-none"/>
        </w:rPr>
      </w:pPr>
      <w:r>
        <w:rPr>
          <w:rFonts w:ascii="Times New Roman" w:hAnsi="Times New Roman"/>
          <w:kern w:val="0"/>
          <w:lang w:val="x-none"/>
        </w:rPr>
        <w:t xml:space="preserve"> </w:t>
      </w:r>
      <w:r w:rsidR="00340154">
        <w:rPr>
          <w:rFonts w:ascii="Times New Roman" w:hAnsi="Times New Roman"/>
          <w:kern w:val="0"/>
          <w:lang w:val="x-none"/>
        </w:rPr>
        <w:t xml:space="preserve">6. </w:t>
      </w:r>
      <w:r w:rsidR="00340154" w:rsidRPr="0091420A">
        <w:rPr>
          <w:rFonts w:ascii="Times New Roman" w:hAnsi="Times New Roman"/>
          <w:kern w:val="0"/>
          <w:lang w:val="x-none"/>
        </w:rPr>
        <w:t>на вертолетно летище, разположено на равнището на земната повърхност или на вертолетно летище, издигнато над земната повърхност</w:t>
      </w:r>
      <w:r w:rsidR="00340154">
        <w:rPr>
          <w:rFonts w:ascii="Times New Roman" w:hAnsi="Times New Roman"/>
          <w:kern w:val="0"/>
          <w:lang w:val="x-none"/>
        </w:rPr>
        <w:t>,</w:t>
      </w:r>
      <w:r w:rsidR="00340154" w:rsidRPr="0091420A">
        <w:rPr>
          <w:rFonts w:ascii="Times New Roman" w:hAnsi="Times New Roman"/>
          <w:kern w:val="0"/>
          <w:lang w:val="x-none"/>
        </w:rPr>
        <w:t xml:space="preserve"> височината на прожекторите на зона TLOF не превишава 25 cm, ако те са монтирани в зоната за безопасност;</w:t>
      </w:r>
    </w:p>
    <w:p w14:paraId="2D5F4027" w14:textId="0F12F62A" w:rsidR="00197E20" w:rsidRPr="0091420A" w:rsidRDefault="00023E86" w:rsidP="001E6C51">
      <w:pPr>
        <w:widowControl w:val="0"/>
        <w:autoSpaceDE w:val="0"/>
        <w:autoSpaceDN w:val="0"/>
        <w:adjustRightInd w:val="0"/>
        <w:spacing w:after="0" w:line="240" w:lineRule="auto"/>
        <w:ind w:firstLine="480"/>
        <w:jc w:val="both"/>
        <w:rPr>
          <w:rFonts w:ascii="Times New Roman" w:hAnsi="Times New Roman"/>
          <w:lang w:val="x-none"/>
        </w:rPr>
      </w:pPr>
      <w:r>
        <w:rPr>
          <w:rFonts w:ascii="Times New Roman" w:hAnsi="Times New Roman"/>
          <w:kern w:val="0"/>
          <w:lang w:val="x-none"/>
        </w:rPr>
        <w:t xml:space="preserve"> </w:t>
      </w:r>
      <w:r w:rsidR="00340154">
        <w:rPr>
          <w:rFonts w:ascii="Times New Roman" w:hAnsi="Times New Roman"/>
          <w:kern w:val="0"/>
          <w:lang w:val="x-none"/>
        </w:rPr>
        <w:t>7</w:t>
      </w:r>
      <w:r w:rsidR="00473EC0" w:rsidRPr="0091420A">
        <w:rPr>
          <w:rFonts w:ascii="Times New Roman" w:hAnsi="Times New Roman"/>
          <w:kern w:val="0"/>
          <w:lang w:val="x-none"/>
        </w:rPr>
        <w:t>.</w:t>
      </w:r>
      <w:r w:rsidR="00473EC0" w:rsidRPr="00112DB8">
        <w:rPr>
          <w:rFonts w:ascii="Times New Roman" w:hAnsi="Times New Roman"/>
          <w:lang w:val="x-none"/>
        </w:rPr>
        <w:t xml:space="preserve"> </w:t>
      </w:r>
      <w:r w:rsidR="00473EC0" w:rsidRPr="0091420A">
        <w:rPr>
          <w:rFonts w:ascii="Times New Roman" w:hAnsi="Times New Roman"/>
          <w:lang w:val="x-none"/>
        </w:rPr>
        <w:t>на вертолетно летище на борда на кораб височината на светлините на периметъра на зона TLOF не трябва да превишава 5 cm, а в зоната FATO/TLOF – 15 cm</w:t>
      </w:r>
      <w:r w:rsidR="00197E20" w:rsidRPr="0091420A">
        <w:rPr>
          <w:rFonts w:ascii="Times New Roman" w:hAnsi="Times New Roman"/>
          <w:lang w:val="x-none"/>
        </w:rPr>
        <w:t>;</w:t>
      </w:r>
    </w:p>
    <w:p w14:paraId="733F3914" w14:textId="6CB227E8" w:rsidR="00473EC0" w:rsidRPr="00112DB8" w:rsidRDefault="00023E86" w:rsidP="00FA6411">
      <w:pPr>
        <w:widowControl w:val="0"/>
        <w:autoSpaceDE w:val="0"/>
        <w:autoSpaceDN w:val="0"/>
        <w:adjustRightInd w:val="0"/>
        <w:spacing w:after="0" w:line="240" w:lineRule="auto"/>
        <w:ind w:firstLine="480"/>
        <w:jc w:val="both"/>
        <w:rPr>
          <w:rFonts w:ascii="Times New Roman" w:hAnsi="Times New Roman"/>
          <w:kern w:val="0"/>
          <w:lang w:val="x-none"/>
        </w:rPr>
      </w:pPr>
      <w:r>
        <w:rPr>
          <w:rFonts w:ascii="Times New Roman" w:hAnsi="Times New Roman"/>
          <w:kern w:val="0"/>
          <w:lang w:val="x-none"/>
        </w:rPr>
        <w:t xml:space="preserve"> </w:t>
      </w:r>
      <w:r w:rsidR="00340154">
        <w:rPr>
          <w:rFonts w:ascii="Times New Roman" w:hAnsi="Times New Roman"/>
          <w:kern w:val="0"/>
          <w:lang w:val="x-none"/>
        </w:rPr>
        <w:t>8</w:t>
      </w:r>
      <w:r w:rsidR="00473EC0" w:rsidRPr="0091420A">
        <w:rPr>
          <w:rFonts w:ascii="Times New Roman" w:hAnsi="Times New Roman"/>
          <w:kern w:val="0"/>
          <w:lang w:val="x-none"/>
        </w:rPr>
        <w:t xml:space="preserve">. </w:t>
      </w:r>
      <w:r w:rsidR="00340154" w:rsidRPr="0091420A">
        <w:rPr>
          <w:rFonts w:ascii="Times New Roman" w:hAnsi="Times New Roman"/>
          <w:kern w:val="0"/>
          <w:lang w:val="x-none"/>
        </w:rPr>
        <w:t>на вертолетно летище на борда на кораб височината на прожекторите в зона TLOF не трябва да превишава 5 cm, а зоната FATO/TLOF – 15 cm.</w:t>
      </w:r>
    </w:p>
    <w:p w14:paraId="3A2CDF47" w14:textId="7EA4B13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340154">
        <w:rPr>
          <w:rFonts w:ascii="Times New Roman" w:hAnsi="Times New Roman"/>
          <w:kern w:val="0"/>
          <w:lang w:val="x-none"/>
        </w:rPr>
        <w:t>9</w:t>
      </w:r>
      <w:r w:rsidRPr="00112DB8">
        <w:rPr>
          <w:rFonts w:ascii="Times New Roman" w:hAnsi="Times New Roman"/>
          <w:kern w:val="0"/>
          <w:lang w:val="x-none"/>
        </w:rPr>
        <w:t>. електролуминесцентните блокове не се издигат над повърхността повече от 2,5 сm;</w:t>
      </w:r>
    </w:p>
    <w:p w14:paraId="667E68BA" w14:textId="6E573C37" w:rsidR="00197E20" w:rsidRPr="00112DB8" w:rsidRDefault="00340154">
      <w:pPr>
        <w:widowControl w:val="0"/>
        <w:autoSpaceDE w:val="0"/>
        <w:autoSpaceDN w:val="0"/>
        <w:adjustRightInd w:val="0"/>
        <w:spacing w:after="0" w:line="240" w:lineRule="auto"/>
        <w:ind w:firstLine="480"/>
        <w:jc w:val="both"/>
        <w:rPr>
          <w:rFonts w:ascii="Times New Roman" w:hAnsi="Times New Roman"/>
          <w:kern w:val="0"/>
          <w:lang w:val="x-none"/>
        </w:rPr>
      </w:pPr>
      <w:r>
        <w:rPr>
          <w:rFonts w:ascii="Times New Roman" w:hAnsi="Times New Roman"/>
          <w:kern w:val="0"/>
          <w:lang w:val="x-none"/>
        </w:rPr>
        <w:t>10</w:t>
      </w:r>
      <w:r w:rsidR="00197E20" w:rsidRPr="00112DB8">
        <w:rPr>
          <w:rFonts w:ascii="Times New Roman" w:hAnsi="Times New Roman"/>
          <w:kern w:val="0"/>
          <w:lang w:val="x-none"/>
        </w:rPr>
        <w:t xml:space="preserve">. разпределението на светлината на светлините на периметъра е посочено във фиг. </w:t>
      </w:r>
      <w:r w:rsidR="00447A0D">
        <w:rPr>
          <w:rFonts w:ascii="Times New Roman" w:hAnsi="Times New Roman"/>
          <w:kern w:val="0"/>
          <w:lang w:val="x-none"/>
        </w:rPr>
        <w:t>84</w:t>
      </w:r>
      <w:r w:rsidR="00197E20" w:rsidRPr="00112DB8">
        <w:rPr>
          <w:rFonts w:ascii="Times New Roman" w:hAnsi="Times New Roman"/>
          <w:kern w:val="0"/>
          <w:lang w:val="x-none"/>
        </w:rPr>
        <w:t>, илюстрация 6;</w:t>
      </w:r>
    </w:p>
    <w:p w14:paraId="1A84A1C8" w14:textId="49B6DFDC" w:rsidR="00197E20" w:rsidRPr="00112DB8" w:rsidRDefault="00340154">
      <w:pPr>
        <w:widowControl w:val="0"/>
        <w:autoSpaceDE w:val="0"/>
        <w:autoSpaceDN w:val="0"/>
        <w:adjustRightInd w:val="0"/>
        <w:spacing w:after="0" w:line="240" w:lineRule="auto"/>
        <w:ind w:firstLine="480"/>
        <w:jc w:val="both"/>
        <w:rPr>
          <w:rFonts w:ascii="Times New Roman" w:hAnsi="Times New Roman"/>
          <w:kern w:val="0"/>
          <w:lang w:val="x-none"/>
        </w:rPr>
      </w:pPr>
      <w:r>
        <w:rPr>
          <w:rFonts w:ascii="Times New Roman" w:hAnsi="Times New Roman"/>
          <w:kern w:val="0"/>
          <w:lang w:val="x-none"/>
        </w:rPr>
        <w:t>11</w:t>
      </w:r>
      <w:r w:rsidR="00197E20" w:rsidRPr="00112DB8">
        <w:rPr>
          <w:rFonts w:ascii="Times New Roman" w:hAnsi="Times New Roman"/>
          <w:kern w:val="0"/>
          <w:lang w:val="x-none"/>
        </w:rPr>
        <w:t xml:space="preserve">. разпределението на светлината на електролуминесцентните блокове е посочено във фиг. </w:t>
      </w:r>
      <w:r w:rsidR="00447A0D">
        <w:rPr>
          <w:rFonts w:ascii="Times New Roman" w:hAnsi="Times New Roman"/>
          <w:kern w:val="0"/>
          <w:lang w:val="x-none"/>
        </w:rPr>
        <w:t>84</w:t>
      </w:r>
      <w:r w:rsidR="00197E20" w:rsidRPr="00112DB8">
        <w:rPr>
          <w:rFonts w:ascii="Times New Roman" w:hAnsi="Times New Roman"/>
          <w:kern w:val="0"/>
          <w:lang w:val="x-none"/>
        </w:rPr>
        <w:t>, илюстрация 7;</w:t>
      </w:r>
    </w:p>
    <w:p w14:paraId="6D3F32F2" w14:textId="0A4CA2B1" w:rsidR="00197E20" w:rsidRPr="00112DB8" w:rsidRDefault="00340154">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1</w:t>
      </w:r>
      <w:r>
        <w:rPr>
          <w:rFonts w:ascii="Times New Roman" w:hAnsi="Times New Roman"/>
          <w:kern w:val="0"/>
          <w:lang w:val="x-none"/>
        </w:rPr>
        <w:t>2</w:t>
      </w:r>
      <w:r w:rsidR="00197E20" w:rsidRPr="00112DB8">
        <w:rPr>
          <w:rFonts w:ascii="Times New Roman" w:hAnsi="Times New Roman"/>
          <w:kern w:val="0"/>
          <w:lang w:val="x-none"/>
        </w:rPr>
        <w:t>. разпределението на спектралните характеристики на прожекторите на зоната за приземяване и излитане се избира така, че маркировките на повърхността и препятствията да могат правилно да се разпознават;</w:t>
      </w:r>
    </w:p>
    <w:p w14:paraId="2C925E15" w14:textId="512FDBC7" w:rsidR="00197E20" w:rsidRPr="00112DB8" w:rsidRDefault="00340154">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1</w:t>
      </w:r>
      <w:r>
        <w:rPr>
          <w:rFonts w:ascii="Times New Roman" w:hAnsi="Times New Roman"/>
          <w:kern w:val="0"/>
          <w:lang w:val="x-none"/>
        </w:rPr>
        <w:t>3</w:t>
      </w:r>
      <w:r w:rsidR="00197E20" w:rsidRPr="00112DB8">
        <w:rPr>
          <w:rFonts w:ascii="Times New Roman" w:hAnsi="Times New Roman"/>
          <w:kern w:val="0"/>
          <w:lang w:val="x-none"/>
        </w:rPr>
        <w:t>. средното равнище на хоризонталната осветеност от прожекторите, измерено на повърхността на зоната за приземяване и излитане, е най-малко 10 Lx при коефициент на равномерност на осветяването (отношение средно към минимално значение) не по-голям от 8:1;</w:t>
      </w:r>
    </w:p>
    <w:p w14:paraId="06302253" w14:textId="47175C21" w:rsidR="00197E20" w:rsidRPr="00112DB8" w:rsidRDefault="00340154">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1</w:t>
      </w:r>
      <w:r>
        <w:rPr>
          <w:rFonts w:ascii="Times New Roman" w:hAnsi="Times New Roman"/>
          <w:kern w:val="0"/>
          <w:lang w:val="x-none"/>
        </w:rPr>
        <w:t>4</w:t>
      </w:r>
      <w:r w:rsidR="00197E20" w:rsidRPr="00112DB8">
        <w:rPr>
          <w:rFonts w:ascii="Times New Roman" w:hAnsi="Times New Roman"/>
          <w:kern w:val="0"/>
          <w:lang w:val="x-none"/>
        </w:rPr>
        <w:t>. светлините, използвани за обозначаване на маркировката на зоната за приземяване, се състоят от сегментна окръжност с всенасочени жълти светлини (ASPSL); сегментните ивици (ASPSL) са с дължина не по-малко от 50 % от обиколката на кръга;</w:t>
      </w:r>
    </w:p>
    <w:p w14:paraId="7FA183B2" w14:textId="468A6E66" w:rsidR="00197E20" w:rsidRPr="00112DB8" w:rsidRDefault="00340154">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1</w:t>
      </w:r>
      <w:r>
        <w:rPr>
          <w:rFonts w:ascii="Times New Roman" w:hAnsi="Times New Roman"/>
          <w:kern w:val="0"/>
          <w:lang w:val="x-none"/>
        </w:rPr>
        <w:t>5</w:t>
      </w:r>
      <w:r w:rsidR="00197E20" w:rsidRPr="00112DB8">
        <w:rPr>
          <w:rFonts w:ascii="Times New Roman" w:hAnsi="Times New Roman"/>
          <w:kern w:val="0"/>
          <w:lang w:val="x-none"/>
        </w:rPr>
        <w:t>. светлините за обозначаване на маркировката на вертолетни летища са всенасочващи зелени светлини.</w:t>
      </w:r>
    </w:p>
    <w:p w14:paraId="57021244" w14:textId="47BA1299" w:rsidR="00473EC0" w:rsidRPr="00112DB8" w:rsidRDefault="00473EC0" w:rsidP="00473EC0">
      <w:pPr>
        <w:spacing w:after="0" w:line="240" w:lineRule="auto"/>
        <w:ind w:firstLine="708"/>
        <w:jc w:val="both"/>
        <w:rPr>
          <w:rFonts w:ascii="Times New Roman" w:hAnsi="Times New Roman"/>
        </w:rPr>
      </w:pPr>
      <w:r w:rsidRPr="00112DB8">
        <w:rPr>
          <w:rFonts w:ascii="Times New Roman" w:hAnsi="Times New Roman"/>
          <w:b/>
          <w:bCs/>
        </w:rPr>
        <w:t>Чл. 6</w:t>
      </w:r>
      <w:r w:rsidR="0070040B">
        <w:rPr>
          <w:rFonts w:ascii="Times New Roman" w:hAnsi="Times New Roman"/>
          <w:b/>
          <w:bCs/>
        </w:rPr>
        <w:t>7</w:t>
      </w:r>
      <w:r w:rsidR="00B84E99">
        <w:rPr>
          <w:rFonts w:ascii="Times New Roman" w:hAnsi="Times New Roman"/>
          <w:b/>
          <w:bCs/>
        </w:rPr>
        <w:t>7</w:t>
      </w:r>
      <w:r w:rsidR="0070040B">
        <w:rPr>
          <w:rFonts w:ascii="Times New Roman" w:hAnsi="Times New Roman"/>
          <w:b/>
          <w:bCs/>
        </w:rPr>
        <w:t>.</w:t>
      </w:r>
      <w:r w:rsidRPr="00112DB8">
        <w:rPr>
          <w:rFonts w:ascii="Times New Roman" w:hAnsi="Times New Roman"/>
        </w:rPr>
        <w:t xml:space="preserve"> (1) Прожекторно осветяване на вертолетната местостоянка се осигурява за вертолетна местостоянка, предназначена за използване през нощта.</w:t>
      </w:r>
    </w:p>
    <w:p w14:paraId="05838C27" w14:textId="77777777" w:rsidR="00473EC0" w:rsidRPr="00112DB8" w:rsidRDefault="00473EC0" w:rsidP="00473EC0">
      <w:pPr>
        <w:spacing w:after="0" w:line="240" w:lineRule="auto"/>
        <w:ind w:firstLine="708"/>
        <w:jc w:val="both"/>
        <w:rPr>
          <w:rFonts w:ascii="Times New Roman" w:hAnsi="Times New Roman"/>
        </w:rPr>
      </w:pPr>
      <w:r w:rsidRPr="00112DB8">
        <w:rPr>
          <w:rFonts w:ascii="Times New Roman" w:hAnsi="Times New Roman"/>
        </w:rPr>
        <w:t>(2) Прожекторите за вертолетните местостостоянки се разполагат така, че да осигурят осветление с минимално заслепяващо действие за пилотите на вертолети в полет и на земята и персонала на местостоянката. Схемата на монтиране на прожекторите и направлението на действието им се избират така, че местостоянката на вертолета да бъде осветена от две или повече направления, за да се сведат до минимум сенките.</w:t>
      </w:r>
    </w:p>
    <w:p w14:paraId="22A478A8" w14:textId="09F415C4" w:rsidR="00473EC0" w:rsidRPr="00112DB8" w:rsidRDefault="00473EC0" w:rsidP="00473EC0">
      <w:pPr>
        <w:spacing w:after="0" w:line="240" w:lineRule="auto"/>
        <w:ind w:firstLine="708"/>
        <w:jc w:val="both"/>
        <w:rPr>
          <w:rFonts w:ascii="Times New Roman" w:hAnsi="Times New Roman"/>
        </w:rPr>
      </w:pPr>
      <w:r w:rsidRPr="00112DB8">
        <w:rPr>
          <w:rFonts w:ascii="Times New Roman" w:hAnsi="Times New Roman"/>
        </w:rPr>
        <w:t>(3) Разпределението на спектралните характеристики на прожекторите на вертолетните местостостоянки се избира така, че цветовете, използвани за маркиране на повърхността и препятствия, да могат да бъдат правилно идентифицирани.</w:t>
      </w:r>
    </w:p>
    <w:p w14:paraId="75BD40BE" w14:textId="5ADAF624" w:rsidR="00473EC0" w:rsidRPr="00112DB8" w:rsidRDefault="00473EC0" w:rsidP="00473EC0">
      <w:pPr>
        <w:widowControl w:val="0"/>
        <w:autoSpaceDE w:val="0"/>
        <w:autoSpaceDN w:val="0"/>
        <w:adjustRightInd w:val="0"/>
        <w:spacing w:after="0" w:line="240" w:lineRule="auto"/>
        <w:ind w:firstLine="480"/>
        <w:jc w:val="both"/>
        <w:rPr>
          <w:rFonts w:ascii="Times New Roman" w:hAnsi="Times New Roman"/>
        </w:rPr>
      </w:pPr>
      <w:r w:rsidRPr="00112DB8">
        <w:rPr>
          <w:rFonts w:ascii="Times New Roman" w:hAnsi="Times New Roman"/>
        </w:rPr>
        <w:t xml:space="preserve">  (4) Хоризонталното и вертикалното осветление трябва да е достатъчно, за да се осигури видимостта на визуалните ориентири, осигуряващи възможността за бързо маневриране и извеждане на вертолета до дадена точка, извършване на съществени операции около вертолетното летище, без да се застрашава персонал или оборудване.</w:t>
      </w:r>
    </w:p>
    <w:p w14:paraId="2299DBF7" w14:textId="77777777" w:rsidR="00473EC0" w:rsidRPr="0091420A" w:rsidRDefault="00473EC0" w:rsidP="00473EC0">
      <w:pPr>
        <w:widowControl w:val="0"/>
        <w:autoSpaceDE w:val="0"/>
        <w:autoSpaceDN w:val="0"/>
        <w:adjustRightInd w:val="0"/>
        <w:spacing w:after="0" w:line="240" w:lineRule="auto"/>
        <w:ind w:firstLine="480"/>
        <w:jc w:val="both"/>
        <w:rPr>
          <w:rFonts w:ascii="Times New Roman" w:hAnsi="Times New Roman"/>
          <w:kern w:val="0"/>
        </w:rPr>
      </w:pPr>
    </w:p>
    <w:p w14:paraId="724630AF"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Раздел IX</w:t>
      </w:r>
    </w:p>
    <w:p w14:paraId="09C68E82"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Прожекторно осветление на зоната за обработка на товари с лебедка</w:t>
      </w:r>
    </w:p>
    <w:p w14:paraId="2155B81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08514C9" w14:textId="486865B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0040B">
        <w:rPr>
          <w:rFonts w:ascii="Times New Roman" w:hAnsi="Times New Roman"/>
          <w:b/>
          <w:bCs/>
          <w:kern w:val="0"/>
        </w:rPr>
        <w:t>7</w:t>
      </w:r>
      <w:r w:rsidR="00B84E99">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В зона за обработка на товари с лебедка, предназначена да се използва през нощта, се осигурява осветяване с прожектори.</w:t>
      </w:r>
    </w:p>
    <w:p w14:paraId="3C7B6492" w14:textId="68136AD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70040B">
        <w:rPr>
          <w:rFonts w:ascii="Times New Roman" w:hAnsi="Times New Roman"/>
          <w:b/>
          <w:bCs/>
          <w:kern w:val="0"/>
        </w:rPr>
        <w:t>7</w:t>
      </w:r>
      <w:r w:rsidR="006E29C4">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Прожекторите на зоната за обработка на товари с лебедка се разполагат така, че да не създават заслепяване за пилота в полет или за персонала, работещ в дадената зона.</w:t>
      </w:r>
    </w:p>
    <w:p w14:paraId="64CE1120" w14:textId="69A019A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6E29C4">
        <w:rPr>
          <w:rFonts w:ascii="Times New Roman" w:hAnsi="Times New Roman"/>
          <w:b/>
          <w:bCs/>
          <w:kern w:val="0"/>
        </w:rPr>
        <w:t>80</w:t>
      </w:r>
      <w:r w:rsidRPr="00112DB8">
        <w:rPr>
          <w:rFonts w:ascii="Times New Roman" w:hAnsi="Times New Roman"/>
          <w:b/>
          <w:bCs/>
          <w:kern w:val="0"/>
          <w:lang w:val="x-none"/>
        </w:rPr>
        <w:t>.</w:t>
      </w:r>
      <w:r w:rsidRPr="00112DB8">
        <w:rPr>
          <w:rFonts w:ascii="Times New Roman" w:hAnsi="Times New Roman"/>
          <w:kern w:val="0"/>
          <w:lang w:val="x-none"/>
        </w:rPr>
        <w:t xml:space="preserve"> (1) Схемата и посоката на прожекторите се избират така, че да създават минимален брой сенки.</w:t>
      </w:r>
    </w:p>
    <w:p w14:paraId="5073DB8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Разпределението на спектралните характеристики на прожекторите на зоната за обработка на товари с лебедка се избира така, че маркировките на повърхността и препятствията да могат правилно да се разпознават.</w:t>
      </w:r>
    </w:p>
    <w:p w14:paraId="07B9C14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Средното равнище на хоризонталната осветеност с прожекторите, измерено на повърхността на зоната за обработка на товари с лебедка, е най-малко 10 Lx.</w:t>
      </w:r>
    </w:p>
    <w:p w14:paraId="4604348F"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C37B413" w14:textId="3880F35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X</w:t>
      </w:r>
    </w:p>
    <w:p w14:paraId="00043877"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Светлини на пътеките за рулиране</w:t>
      </w:r>
    </w:p>
    <w:p w14:paraId="3CF6CE9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1453F57" w14:textId="68D31775" w:rsidR="00DB4054" w:rsidRPr="00112DB8" w:rsidRDefault="00DB4054" w:rsidP="00DB4054">
      <w:pPr>
        <w:widowControl w:val="0"/>
        <w:autoSpaceDE w:val="0"/>
        <w:autoSpaceDN w:val="0"/>
        <w:adjustRightInd w:val="0"/>
        <w:spacing w:after="0" w:line="240" w:lineRule="auto"/>
        <w:ind w:firstLine="480"/>
        <w:jc w:val="both"/>
        <w:rPr>
          <w:rFonts w:ascii="Times New Roman" w:hAnsi="Times New Roman"/>
          <w:b/>
          <w:bCs/>
          <w:kern w:val="0"/>
          <w:lang w:val="x-none"/>
        </w:rPr>
      </w:pPr>
      <w:r w:rsidRPr="00112DB8">
        <w:rPr>
          <w:rFonts w:ascii="Times New Roman" w:hAnsi="Times New Roman"/>
          <w:b/>
          <w:bCs/>
          <w:kern w:val="0"/>
          <w:lang w:val="x-none"/>
        </w:rPr>
        <w:t>Чл. 6</w:t>
      </w:r>
      <w:r w:rsidR="006E29C4">
        <w:rPr>
          <w:rFonts w:ascii="Times New Roman" w:hAnsi="Times New Roman"/>
          <w:b/>
          <w:bCs/>
          <w:kern w:val="0"/>
        </w:rPr>
        <w:t>81</w:t>
      </w:r>
      <w:r w:rsidRPr="00112DB8">
        <w:rPr>
          <w:rFonts w:ascii="Times New Roman" w:hAnsi="Times New Roman"/>
          <w:b/>
          <w:bCs/>
          <w:kern w:val="0"/>
          <w:lang w:val="x-none"/>
        </w:rPr>
        <w:t xml:space="preserve">. </w:t>
      </w:r>
      <w:r w:rsidRPr="0091420A">
        <w:rPr>
          <w:rFonts w:ascii="Times New Roman" w:hAnsi="Times New Roman"/>
          <w:kern w:val="0"/>
          <w:lang w:val="x-none"/>
        </w:rPr>
        <w:t xml:space="preserve">(1) Когато резултатите от аеронавигационни </w:t>
      </w:r>
      <w:r w:rsidR="00912C4F">
        <w:rPr>
          <w:rFonts w:ascii="Times New Roman" w:hAnsi="Times New Roman"/>
          <w:kern w:val="0"/>
        </w:rPr>
        <w:t>обследвания</w:t>
      </w:r>
      <w:r w:rsidR="00912C4F" w:rsidRPr="0091420A">
        <w:rPr>
          <w:rFonts w:ascii="Times New Roman" w:hAnsi="Times New Roman"/>
          <w:kern w:val="0"/>
          <w:lang w:val="x-none"/>
        </w:rPr>
        <w:t xml:space="preserve"> </w:t>
      </w:r>
      <w:r w:rsidRPr="0091420A">
        <w:rPr>
          <w:rFonts w:ascii="Times New Roman" w:hAnsi="Times New Roman"/>
          <w:kern w:val="0"/>
          <w:lang w:val="x-none"/>
        </w:rPr>
        <w:t>показват, че препятствията, разположени в зоните, извън установените за вертолетното летище граници на повърхностите за ограничаване на препятствията и под тях представляват препятствия за вертолетите, те трябва да се маркират и осветяват. Когато през деня препятствието се осветява с оградителни светлини с висока интензивност, може да не се нанася маркировка.</w:t>
      </w:r>
      <w:r w:rsidRPr="00112DB8">
        <w:rPr>
          <w:rFonts w:ascii="Times New Roman" w:hAnsi="Times New Roman"/>
          <w:b/>
          <w:bCs/>
          <w:kern w:val="0"/>
          <w:lang w:val="x-none"/>
        </w:rPr>
        <w:t xml:space="preserve"> </w:t>
      </w:r>
    </w:p>
    <w:p w14:paraId="46E90C47" w14:textId="0537E44F" w:rsidR="00DB4054" w:rsidRPr="00112DB8" w:rsidRDefault="00DB4054" w:rsidP="00DB4054">
      <w:pPr>
        <w:widowControl w:val="0"/>
        <w:autoSpaceDE w:val="0"/>
        <w:autoSpaceDN w:val="0"/>
        <w:adjustRightInd w:val="0"/>
        <w:spacing w:after="0" w:line="240" w:lineRule="auto"/>
        <w:ind w:firstLine="480"/>
        <w:jc w:val="both"/>
        <w:rPr>
          <w:rFonts w:ascii="Times New Roman" w:hAnsi="Times New Roman"/>
          <w:b/>
          <w:bCs/>
          <w:kern w:val="0"/>
        </w:rPr>
      </w:pPr>
      <w:r w:rsidRPr="00112DB8">
        <w:rPr>
          <w:rFonts w:ascii="Times New Roman" w:hAnsi="Times New Roman"/>
          <w:b/>
          <w:bCs/>
          <w:kern w:val="0"/>
          <w:lang w:val="x-none"/>
        </w:rPr>
        <w:t xml:space="preserve">(2) </w:t>
      </w:r>
      <w:r w:rsidRPr="0091420A">
        <w:rPr>
          <w:rFonts w:ascii="Times New Roman" w:hAnsi="Times New Roman"/>
          <w:kern w:val="0"/>
          <w:lang w:val="x-none"/>
        </w:rPr>
        <w:t xml:space="preserve">Когато резултатите от аеронавигационно </w:t>
      </w:r>
      <w:r w:rsidR="008047E7">
        <w:rPr>
          <w:rFonts w:ascii="Times New Roman" w:hAnsi="Times New Roman"/>
          <w:kern w:val="0"/>
        </w:rPr>
        <w:t xml:space="preserve">проучване, одобрено от ГД </w:t>
      </w:r>
      <w:r w:rsidR="00495B22">
        <w:rPr>
          <w:rFonts w:ascii="Times New Roman" w:hAnsi="Times New Roman"/>
          <w:kern w:val="0"/>
        </w:rPr>
        <w:t>„</w:t>
      </w:r>
      <w:r w:rsidR="008047E7">
        <w:rPr>
          <w:rFonts w:ascii="Times New Roman" w:hAnsi="Times New Roman"/>
          <w:kern w:val="0"/>
        </w:rPr>
        <w:t>ГВА</w:t>
      </w:r>
      <w:r w:rsidR="00495B22">
        <w:rPr>
          <w:rFonts w:ascii="Times New Roman" w:hAnsi="Times New Roman"/>
          <w:kern w:val="0"/>
        </w:rPr>
        <w:t>“</w:t>
      </w:r>
      <w:r w:rsidR="008047E7">
        <w:rPr>
          <w:rFonts w:ascii="Times New Roman" w:hAnsi="Times New Roman"/>
          <w:kern w:val="0"/>
        </w:rPr>
        <w:t>,</w:t>
      </w:r>
      <w:r w:rsidRPr="0091420A">
        <w:rPr>
          <w:rFonts w:ascii="Times New Roman" w:hAnsi="Times New Roman"/>
          <w:kern w:val="0"/>
          <w:lang w:val="x-none"/>
        </w:rPr>
        <w:t xml:space="preserve"> показват, че окачени трасета на кабели, пресичащи река, воден път, долина или път</w:t>
      </w:r>
      <w:r w:rsidR="008047E7">
        <w:rPr>
          <w:rFonts w:ascii="Times New Roman" w:hAnsi="Times New Roman"/>
          <w:kern w:val="0"/>
        </w:rPr>
        <w:t>,</w:t>
      </w:r>
      <w:r w:rsidRPr="0091420A">
        <w:rPr>
          <w:rFonts w:ascii="Times New Roman" w:hAnsi="Times New Roman"/>
          <w:kern w:val="0"/>
          <w:lang w:val="x-none"/>
        </w:rPr>
        <w:t xml:space="preserve"> представляват препятствие за вертолетите, те се маркират, а опорите им се маркират и осветяват.</w:t>
      </w:r>
    </w:p>
    <w:p w14:paraId="4093B818" w14:textId="77777777" w:rsidR="00DB4054" w:rsidRPr="00112DB8" w:rsidRDefault="00DB4054" w:rsidP="00DB4054">
      <w:pPr>
        <w:widowControl w:val="0"/>
        <w:autoSpaceDE w:val="0"/>
        <w:autoSpaceDN w:val="0"/>
        <w:adjustRightInd w:val="0"/>
        <w:spacing w:after="0" w:line="240" w:lineRule="auto"/>
        <w:ind w:firstLine="480"/>
        <w:jc w:val="both"/>
        <w:rPr>
          <w:rFonts w:ascii="Times New Roman" w:hAnsi="Times New Roman"/>
          <w:kern w:val="0"/>
          <w:lang w:val="x-none"/>
        </w:rPr>
      </w:pPr>
    </w:p>
    <w:p w14:paraId="690B904E"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Раздел XI</w:t>
      </w:r>
    </w:p>
    <w:p w14:paraId="7BABFE23"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Визуални средства и обозначаване на препятствия</w:t>
      </w:r>
    </w:p>
    <w:p w14:paraId="104183F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C6F9EE0" w14:textId="40825F7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57395F">
        <w:rPr>
          <w:rFonts w:ascii="Times New Roman" w:hAnsi="Times New Roman"/>
          <w:b/>
          <w:bCs/>
          <w:kern w:val="0"/>
        </w:rPr>
        <w:t>8</w:t>
      </w:r>
      <w:r w:rsidR="006E29C4">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Техническите изисквания към маркировката и осветяването на препятствията за вертолетни летища и към зоните за обработка на товари с лебедка съответстват на тези за летищата</w:t>
      </w:r>
      <w:r w:rsidR="00084DEE">
        <w:rPr>
          <w:rFonts w:ascii="Times New Roman" w:hAnsi="Times New Roman"/>
          <w:kern w:val="0"/>
        </w:rPr>
        <w:t xml:space="preserve"> – дял шести, глава </w:t>
      </w:r>
      <w:r w:rsidR="00650466">
        <w:rPr>
          <w:rFonts w:ascii="Times New Roman" w:hAnsi="Times New Roman"/>
          <w:kern w:val="0"/>
        </w:rPr>
        <w:t>тридесет и пета - тридесет и осма</w:t>
      </w:r>
      <w:r w:rsidR="00084DEE">
        <w:rPr>
          <w:rFonts w:ascii="Times New Roman" w:hAnsi="Times New Roman"/>
          <w:kern w:val="0"/>
        </w:rPr>
        <w:t xml:space="preserve"> и дял седми, глава </w:t>
      </w:r>
      <w:r w:rsidR="00650466">
        <w:rPr>
          <w:rFonts w:ascii="Times New Roman" w:hAnsi="Times New Roman"/>
          <w:kern w:val="0"/>
        </w:rPr>
        <w:t>тридесет и девета</w:t>
      </w:r>
      <w:r w:rsidRPr="00112DB8">
        <w:rPr>
          <w:rFonts w:ascii="Times New Roman" w:hAnsi="Times New Roman"/>
          <w:kern w:val="0"/>
          <w:lang w:val="x-none"/>
        </w:rPr>
        <w:t>.</w:t>
      </w:r>
    </w:p>
    <w:p w14:paraId="6E9FE19E"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12EC78D" w14:textId="2A6137A1"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XII</w:t>
      </w:r>
    </w:p>
    <w:p w14:paraId="1AAA2D57"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Прожекторно осветяване на препятствия</w:t>
      </w:r>
    </w:p>
    <w:p w14:paraId="0D9A102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A6ADF84" w14:textId="0BB7AB6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57395F">
        <w:rPr>
          <w:rFonts w:ascii="Times New Roman" w:hAnsi="Times New Roman"/>
          <w:b/>
          <w:bCs/>
          <w:kern w:val="0"/>
        </w:rPr>
        <w:t>8</w:t>
      </w:r>
      <w:r w:rsidR="006E29C4">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Ако на вертолетни летища, предназначени да се използват нощем, няма възможност да се </w:t>
      </w:r>
      <w:r w:rsidR="006E29C4">
        <w:rPr>
          <w:rFonts w:ascii="Times New Roman" w:hAnsi="Times New Roman"/>
          <w:kern w:val="0"/>
        </w:rPr>
        <w:t>разположат</w:t>
      </w:r>
      <w:r w:rsidR="006E29C4" w:rsidRPr="00112DB8">
        <w:rPr>
          <w:rFonts w:ascii="Times New Roman" w:hAnsi="Times New Roman"/>
          <w:kern w:val="0"/>
          <w:lang w:val="x-none"/>
        </w:rPr>
        <w:t xml:space="preserve"> </w:t>
      </w:r>
      <w:r w:rsidRPr="00112DB8">
        <w:rPr>
          <w:rFonts w:ascii="Times New Roman" w:hAnsi="Times New Roman"/>
          <w:kern w:val="0"/>
          <w:lang w:val="x-none"/>
        </w:rPr>
        <w:t>оградителни светлини на препятствията, те се осветяват с прожектори.</w:t>
      </w:r>
    </w:p>
    <w:p w14:paraId="210DB700" w14:textId="20372C8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57395F">
        <w:rPr>
          <w:rFonts w:ascii="Times New Roman" w:hAnsi="Times New Roman"/>
          <w:b/>
          <w:bCs/>
          <w:kern w:val="0"/>
        </w:rPr>
        <w:t>8</w:t>
      </w:r>
      <w:r w:rsidR="006E29C4">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Прожекторите за осветяване на препятствията се разполагат така, че напълно да осветяват препятствието и доколкото е възможно, на практика да не заслепяват пилотите на вертолети.</w:t>
      </w:r>
    </w:p>
    <w:p w14:paraId="263251FE" w14:textId="4B5477D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57395F">
        <w:rPr>
          <w:rFonts w:ascii="Times New Roman" w:hAnsi="Times New Roman"/>
          <w:b/>
          <w:bCs/>
          <w:kern w:val="0"/>
        </w:rPr>
        <w:t>8</w:t>
      </w:r>
      <w:r w:rsidR="006E29C4">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Осветяването чрез прожектори на препятствията създава яркост най-малко 10 cd/m</w:t>
      </w:r>
      <w:r w:rsidR="006E29C4">
        <w:rPr>
          <w:rFonts w:ascii="Verdana" w:hAnsi="Verdana"/>
          <w:vertAlign w:val="superscript"/>
        </w:rPr>
        <w:t>2</w:t>
      </w:r>
      <w:r w:rsidRPr="00112DB8">
        <w:rPr>
          <w:rFonts w:ascii="Times New Roman" w:hAnsi="Times New Roman"/>
          <w:kern w:val="0"/>
          <w:lang w:val="x-none"/>
        </w:rPr>
        <w:t>.</w:t>
      </w:r>
    </w:p>
    <w:p w14:paraId="2CE066A9"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38052B0" w14:textId="069F6B34"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ДЯЛ ПЕТИ</w:t>
      </w:r>
    </w:p>
    <w:p w14:paraId="6B51F42B" w14:textId="3FF8E7CD" w:rsidR="00197E20" w:rsidRPr="00DA7574" w:rsidRDefault="007144A8" w:rsidP="0091420A">
      <w:pPr>
        <w:widowControl w:val="0"/>
        <w:autoSpaceDE w:val="0"/>
        <w:autoSpaceDN w:val="0"/>
        <w:adjustRightInd w:val="0"/>
        <w:spacing w:after="0" w:line="240" w:lineRule="auto"/>
        <w:ind w:firstLine="480"/>
        <w:jc w:val="center"/>
        <w:rPr>
          <w:rFonts w:ascii="Times New Roman" w:hAnsi="Times New Roman"/>
          <w:kern w:val="0"/>
          <w:lang w:val="x-none"/>
        </w:rPr>
      </w:pPr>
      <w:r w:rsidRPr="008753FE">
        <w:rPr>
          <w:rFonts w:ascii="Times New Roman" w:hAnsi="Times New Roman"/>
          <w:b/>
          <w:bCs/>
          <w:kern w:val="0"/>
          <w:lang w:val="x-none"/>
        </w:rPr>
        <w:t>Мероприятия в случай на аварийна обстановка на вертолетно летище</w:t>
      </w:r>
    </w:p>
    <w:p w14:paraId="4210FB13" w14:textId="4AE17DFC"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Глава седемдесет</w:t>
      </w:r>
      <w:r w:rsidR="0057395F" w:rsidRPr="008753FE">
        <w:rPr>
          <w:rFonts w:ascii="Times New Roman" w:hAnsi="Times New Roman"/>
          <w:b/>
          <w:bCs/>
          <w:kern w:val="0"/>
        </w:rPr>
        <w:t>а</w:t>
      </w:r>
    </w:p>
    <w:p w14:paraId="207CDFA5"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СПАСЯВАНЕ И БОРБА С ПОЖАРИ</w:t>
      </w:r>
    </w:p>
    <w:p w14:paraId="719C8B50"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D997C1E"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Раздел I</w:t>
      </w:r>
    </w:p>
    <w:p w14:paraId="279E9CB9" w14:textId="098DB9B5" w:rsidR="007144A8" w:rsidRPr="008753FE" w:rsidRDefault="007144A8" w:rsidP="007144A8">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Планиране на мероприятия в случай на аварийна обстановка на вертолетно летище</w:t>
      </w:r>
    </w:p>
    <w:p w14:paraId="12475E5B" w14:textId="77777777" w:rsidR="00197E20" w:rsidRPr="00112DB8" w:rsidRDefault="00197E20" w:rsidP="0091420A">
      <w:pPr>
        <w:widowControl w:val="0"/>
        <w:autoSpaceDE w:val="0"/>
        <w:autoSpaceDN w:val="0"/>
        <w:adjustRightInd w:val="0"/>
        <w:spacing w:after="0" w:line="240" w:lineRule="auto"/>
        <w:ind w:firstLine="480"/>
        <w:jc w:val="center"/>
        <w:rPr>
          <w:rFonts w:ascii="Times New Roman" w:hAnsi="Times New Roman"/>
          <w:kern w:val="0"/>
          <w:lang w:val="x-none"/>
        </w:rPr>
      </w:pPr>
    </w:p>
    <w:p w14:paraId="56FB926A" w14:textId="6F04797D"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57395F">
        <w:rPr>
          <w:rFonts w:ascii="Times New Roman" w:hAnsi="Times New Roman"/>
          <w:b/>
          <w:bCs/>
          <w:kern w:val="0"/>
        </w:rPr>
        <w:t>8</w:t>
      </w:r>
      <w:r w:rsidR="006E29C4">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Нивото на осигурената на вертолетното летище защита за аварийно-спасителни и противопожарни операции е на базата на най-дългия вертолет, използващ вертолетното летище, и съответства на категорията на вертолетното летище, определена съгласно таблица </w:t>
      </w:r>
      <w:r w:rsidR="004C631F">
        <w:rPr>
          <w:rFonts w:ascii="Times New Roman" w:hAnsi="Times New Roman"/>
          <w:kern w:val="0"/>
          <w:lang w:val="x-none"/>
        </w:rPr>
        <w:t>28</w:t>
      </w:r>
      <w:r w:rsidRPr="00112DB8">
        <w:rPr>
          <w:rFonts w:ascii="Times New Roman" w:hAnsi="Times New Roman"/>
          <w:kern w:val="0"/>
          <w:lang w:val="x-none"/>
        </w:rPr>
        <w:t>, с изключение на вертолетни летища с малък брой вертолетни движения.</w:t>
      </w:r>
    </w:p>
    <w:p w14:paraId="49BE6793" w14:textId="77777777" w:rsidR="00945899" w:rsidRPr="00112DB8" w:rsidRDefault="00945899">
      <w:pPr>
        <w:widowControl w:val="0"/>
        <w:autoSpaceDE w:val="0"/>
        <w:autoSpaceDN w:val="0"/>
        <w:adjustRightInd w:val="0"/>
        <w:spacing w:after="0" w:line="240" w:lineRule="auto"/>
        <w:ind w:firstLine="480"/>
        <w:jc w:val="both"/>
        <w:rPr>
          <w:rFonts w:ascii="Times New Roman" w:hAnsi="Times New Roman"/>
          <w:kern w:val="0"/>
          <w:lang w:val="x-none"/>
        </w:rPr>
      </w:pPr>
    </w:p>
    <w:p w14:paraId="54ACC0A9" w14:textId="19B5A5AE" w:rsidR="007144A8" w:rsidRPr="00112DB8" w:rsidRDefault="007144A8" w:rsidP="00F973CA">
      <w:pPr>
        <w:spacing w:after="0" w:line="240" w:lineRule="auto"/>
        <w:jc w:val="center"/>
        <w:rPr>
          <w:rFonts w:ascii="Times New Roman" w:hAnsi="Times New Roman"/>
          <w:b/>
        </w:rPr>
      </w:pPr>
      <w:r w:rsidRPr="00112DB8">
        <w:rPr>
          <w:rFonts w:ascii="Times New Roman" w:hAnsi="Times New Roman"/>
          <w:b/>
        </w:rPr>
        <w:t xml:space="preserve">Таблица </w:t>
      </w:r>
      <w:r w:rsidR="004C631F">
        <w:rPr>
          <w:rFonts w:ascii="Times New Roman" w:hAnsi="Times New Roman"/>
          <w:b/>
        </w:rPr>
        <w:t>28</w:t>
      </w:r>
      <w:r w:rsidRPr="00112DB8">
        <w:rPr>
          <w:rFonts w:ascii="Times New Roman" w:hAnsi="Times New Roman"/>
          <w:b/>
        </w:rPr>
        <w:t>. Категория на противопожарна защита на вертолетно летище</w:t>
      </w:r>
    </w:p>
    <w:p w14:paraId="0267FDDF" w14:textId="77777777" w:rsidR="007144A8" w:rsidRPr="00112DB8" w:rsidRDefault="007144A8" w:rsidP="007144A8">
      <w:pPr>
        <w:spacing w:after="0" w:line="240" w:lineRule="auto"/>
        <w:jc w:val="center"/>
        <w:rPr>
          <w:rFonts w:ascii="Times New Roman" w:hAnsi="Times New Roman"/>
          <w:b/>
        </w:rPr>
      </w:pPr>
    </w:p>
    <w:tbl>
      <w:tblPr>
        <w:tblStyle w:val="TableGrid"/>
        <w:tblW w:w="0" w:type="auto"/>
        <w:jc w:val="center"/>
        <w:tblLook w:val="04A0" w:firstRow="1" w:lastRow="0" w:firstColumn="1" w:lastColumn="0" w:noHBand="0" w:noVBand="1"/>
      </w:tblPr>
      <w:tblGrid>
        <w:gridCol w:w="2343"/>
        <w:gridCol w:w="4029"/>
        <w:gridCol w:w="2644"/>
      </w:tblGrid>
      <w:tr w:rsidR="007144A8" w:rsidRPr="00112DB8" w14:paraId="6BB1A736" w14:textId="77777777" w:rsidTr="006F026D">
        <w:trPr>
          <w:jc w:val="center"/>
        </w:trPr>
        <w:tc>
          <w:tcPr>
            <w:tcW w:w="2343" w:type="dxa"/>
            <w:shd w:val="clear" w:color="auto" w:fill="BFBFBF" w:themeFill="background1" w:themeFillShade="BF"/>
          </w:tcPr>
          <w:p w14:paraId="6A830BC2" w14:textId="77777777" w:rsidR="007144A8" w:rsidRPr="00112DB8" w:rsidRDefault="007144A8" w:rsidP="00C97118">
            <w:pPr>
              <w:jc w:val="center"/>
              <w:rPr>
                <w:rFonts w:ascii="Times New Roman" w:hAnsi="Times New Roman"/>
                <w:b/>
                <w:sz w:val="24"/>
                <w:szCs w:val="24"/>
              </w:rPr>
            </w:pPr>
            <w:r w:rsidRPr="00112DB8">
              <w:rPr>
                <w:rFonts w:ascii="Times New Roman" w:hAnsi="Times New Roman"/>
                <w:b/>
                <w:sz w:val="24"/>
                <w:szCs w:val="24"/>
              </w:rPr>
              <w:t>Категория</w:t>
            </w:r>
          </w:p>
        </w:tc>
        <w:tc>
          <w:tcPr>
            <w:tcW w:w="4029" w:type="dxa"/>
            <w:shd w:val="clear" w:color="auto" w:fill="BFBFBF" w:themeFill="background1" w:themeFillShade="BF"/>
          </w:tcPr>
          <w:p w14:paraId="4066F0B7" w14:textId="77777777" w:rsidR="007144A8" w:rsidRPr="00112DB8" w:rsidRDefault="007144A8" w:rsidP="00C97118">
            <w:pPr>
              <w:jc w:val="center"/>
              <w:rPr>
                <w:rFonts w:ascii="Times New Roman" w:hAnsi="Times New Roman"/>
                <w:b/>
                <w:sz w:val="24"/>
                <w:szCs w:val="24"/>
              </w:rPr>
            </w:pPr>
            <w:r w:rsidRPr="00112DB8">
              <w:rPr>
                <w:rFonts w:ascii="Times New Roman" w:hAnsi="Times New Roman"/>
                <w:b/>
                <w:sz w:val="24"/>
                <w:szCs w:val="24"/>
              </w:rPr>
              <w:t>Максимална дължина на фюзелажа</w:t>
            </w:r>
          </w:p>
        </w:tc>
        <w:tc>
          <w:tcPr>
            <w:tcW w:w="2644" w:type="dxa"/>
            <w:shd w:val="clear" w:color="auto" w:fill="BFBFBF" w:themeFill="background1" w:themeFillShade="BF"/>
          </w:tcPr>
          <w:p w14:paraId="482D61CA" w14:textId="77777777" w:rsidR="007144A8" w:rsidRPr="00112DB8" w:rsidRDefault="007144A8" w:rsidP="00C97118">
            <w:pPr>
              <w:jc w:val="center"/>
              <w:rPr>
                <w:rFonts w:ascii="Times New Roman" w:hAnsi="Times New Roman"/>
                <w:b/>
                <w:sz w:val="24"/>
                <w:szCs w:val="24"/>
              </w:rPr>
            </w:pPr>
            <w:r w:rsidRPr="00112DB8">
              <w:rPr>
                <w:rFonts w:ascii="Times New Roman" w:hAnsi="Times New Roman"/>
                <w:b/>
                <w:sz w:val="24"/>
                <w:szCs w:val="24"/>
              </w:rPr>
              <w:t>Максимална широчина</w:t>
            </w:r>
          </w:p>
          <w:p w14:paraId="100D5CE6" w14:textId="77777777" w:rsidR="007144A8" w:rsidRPr="00112DB8" w:rsidRDefault="007144A8" w:rsidP="00C97118">
            <w:pPr>
              <w:jc w:val="center"/>
              <w:rPr>
                <w:rFonts w:ascii="Times New Roman" w:hAnsi="Times New Roman"/>
                <w:b/>
                <w:sz w:val="24"/>
                <w:szCs w:val="24"/>
              </w:rPr>
            </w:pPr>
            <w:r w:rsidRPr="00112DB8">
              <w:rPr>
                <w:rFonts w:ascii="Times New Roman" w:hAnsi="Times New Roman"/>
                <w:b/>
                <w:sz w:val="24"/>
                <w:szCs w:val="24"/>
              </w:rPr>
              <w:t>на фюзелажа</w:t>
            </w:r>
          </w:p>
        </w:tc>
      </w:tr>
      <w:tr w:rsidR="007144A8" w:rsidRPr="00112DB8" w14:paraId="19575FB7" w14:textId="77777777" w:rsidTr="00F973CA">
        <w:trPr>
          <w:jc w:val="center"/>
        </w:trPr>
        <w:tc>
          <w:tcPr>
            <w:tcW w:w="2343" w:type="dxa"/>
          </w:tcPr>
          <w:p w14:paraId="1968C3A5" w14:textId="77777777" w:rsidR="007144A8" w:rsidRPr="00112DB8" w:rsidRDefault="007144A8" w:rsidP="00C97118">
            <w:pPr>
              <w:jc w:val="center"/>
              <w:rPr>
                <w:rFonts w:ascii="Times New Roman" w:hAnsi="Times New Roman"/>
                <w:b/>
                <w:sz w:val="24"/>
                <w:szCs w:val="24"/>
              </w:rPr>
            </w:pPr>
            <w:r w:rsidRPr="00112DB8">
              <w:rPr>
                <w:rFonts w:ascii="Times New Roman" w:hAnsi="Times New Roman"/>
                <w:b/>
                <w:sz w:val="24"/>
                <w:szCs w:val="24"/>
                <w:lang w:val="en-US"/>
              </w:rPr>
              <w:t>H</w:t>
            </w:r>
            <w:r w:rsidRPr="00112DB8">
              <w:rPr>
                <w:rFonts w:ascii="Times New Roman" w:hAnsi="Times New Roman"/>
                <w:b/>
                <w:sz w:val="24"/>
                <w:szCs w:val="24"/>
              </w:rPr>
              <w:t>0</w:t>
            </w:r>
          </w:p>
        </w:tc>
        <w:tc>
          <w:tcPr>
            <w:tcW w:w="4029" w:type="dxa"/>
          </w:tcPr>
          <w:p w14:paraId="632662B0" w14:textId="77777777" w:rsidR="007144A8" w:rsidRPr="00112DB8" w:rsidRDefault="007144A8" w:rsidP="00C97118">
            <w:pPr>
              <w:jc w:val="center"/>
              <w:rPr>
                <w:rFonts w:ascii="Times New Roman" w:hAnsi="Times New Roman"/>
                <w:b/>
                <w:sz w:val="24"/>
                <w:szCs w:val="24"/>
              </w:rPr>
            </w:pPr>
            <w:r w:rsidRPr="00112DB8">
              <w:rPr>
                <w:rFonts w:ascii="Times New Roman" w:hAnsi="Times New Roman"/>
                <w:b/>
                <w:sz w:val="24"/>
                <w:szCs w:val="24"/>
              </w:rPr>
              <w:t>до 8 m, не включвайки 8 m</w:t>
            </w:r>
          </w:p>
        </w:tc>
        <w:tc>
          <w:tcPr>
            <w:tcW w:w="2644" w:type="dxa"/>
          </w:tcPr>
          <w:p w14:paraId="52A4DA4B" w14:textId="77777777" w:rsidR="007144A8" w:rsidRPr="00112DB8" w:rsidRDefault="007144A8" w:rsidP="00C97118">
            <w:pPr>
              <w:jc w:val="center"/>
              <w:rPr>
                <w:rFonts w:ascii="Times New Roman" w:hAnsi="Times New Roman"/>
                <w:b/>
                <w:sz w:val="24"/>
                <w:szCs w:val="24"/>
              </w:rPr>
            </w:pPr>
            <w:r w:rsidRPr="00112DB8">
              <w:rPr>
                <w:rFonts w:ascii="Times New Roman" w:hAnsi="Times New Roman"/>
                <w:b/>
                <w:sz w:val="24"/>
                <w:szCs w:val="24"/>
              </w:rPr>
              <w:t>1.5</w:t>
            </w:r>
            <w:r w:rsidRPr="00112DB8">
              <w:rPr>
                <w:rFonts w:ascii="Times New Roman" w:hAnsi="Times New Roman"/>
                <w:sz w:val="24"/>
                <w:szCs w:val="24"/>
              </w:rPr>
              <w:t xml:space="preserve"> </w:t>
            </w:r>
            <w:r w:rsidRPr="00112DB8">
              <w:rPr>
                <w:rFonts w:ascii="Times New Roman" w:hAnsi="Times New Roman"/>
                <w:b/>
                <w:sz w:val="24"/>
                <w:szCs w:val="24"/>
              </w:rPr>
              <w:t>m</w:t>
            </w:r>
          </w:p>
        </w:tc>
      </w:tr>
      <w:tr w:rsidR="007144A8" w:rsidRPr="00112DB8" w14:paraId="7E7CE518" w14:textId="77777777" w:rsidTr="006F026D">
        <w:trPr>
          <w:jc w:val="center"/>
        </w:trPr>
        <w:tc>
          <w:tcPr>
            <w:tcW w:w="2343" w:type="dxa"/>
            <w:shd w:val="clear" w:color="auto" w:fill="F2F2F2" w:themeFill="background1" w:themeFillShade="F2"/>
          </w:tcPr>
          <w:p w14:paraId="47FFBB9C" w14:textId="77777777" w:rsidR="007144A8" w:rsidRPr="00112DB8" w:rsidRDefault="007144A8" w:rsidP="00C97118">
            <w:pPr>
              <w:jc w:val="center"/>
              <w:rPr>
                <w:rFonts w:ascii="Times New Roman" w:hAnsi="Times New Roman"/>
                <w:b/>
                <w:sz w:val="24"/>
                <w:szCs w:val="24"/>
                <w:lang w:val="en-US"/>
              </w:rPr>
            </w:pPr>
            <w:r w:rsidRPr="00112DB8">
              <w:rPr>
                <w:rFonts w:ascii="Times New Roman" w:hAnsi="Times New Roman"/>
                <w:b/>
                <w:sz w:val="24"/>
                <w:szCs w:val="24"/>
                <w:lang w:val="en-US"/>
              </w:rPr>
              <w:t>H1</w:t>
            </w:r>
          </w:p>
        </w:tc>
        <w:tc>
          <w:tcPr>
            <w:tcW w:w="4029" w:type="dxa"/>
            <w:shd w:val="clear" w:color="auto" w:fill="F2F2F2" w:themeFill="background1" w:themeFillShade="F2"/>
          </w:tcPr>
          <w:p w14:paraId="38CD1821" w14:textId="77777777" w:rsidR="007144A8" w:rsidRPr="00112DB8" w:rsidRDefault="007144A8" w:rsidP="00C97118">
            <w:pPr>
              <w:jc w:val="center"/>
              <w:rPr>
                <w:rFonts w:ascii="Times New Roman" w:hAnsi="Times New Roman"/>
                <w:b/>
                <w:sz w:val="24"/>
                <w:szCs w:val="24"/>
              </w:rPr>
            </w:pPr>
            <w:r w:rsidRPr="00112DB8">
              <w:rPr>
                <w:rFonts w:ascii="Times New Roman" w:hAnsi="Times New Roman"/>
                <w:b/>
                <w:sz w:val="24"/>
                <w:szCs w:val="24"/>
              </w:rPr>
              <w:t>от 8 m, до 12 m, не включвайки 12 m</w:t>
            </w:r>
          </w:p>
        </w:tc>
        <w:tc>
          <w:tcPr>
            <w:tcW w:w="2644" w:type="dxa"/>
            <w:shd w:val="clear" w:color="auto" w:fill="F2F2F2" w:themeFill="background1" w:themeFillShade="F2"/>
          </w:tcPr>
          <w:p w14:paraId="2F237644" w14:textId="77777777" w:rsidR="007144A8" w:rsidRPr="00112DB8" w:rsidRDefault="007144A8" w:rsidP="00C97118">
            <w:pPr>
              <w:jc w:val="center"/>
              <w:rPr>
                <w:rFonts w:ascii="Times New Roman" w:hAnsi="Times New Roman"/>
                <w:b/>
                <w:sz w:val="24"/>
                <w:szCs w:val="24"/>
              </w:rPr>
            </w:pPr>
            <w:r w:rsidRPr="00112DB8">
              <w:rPr>
                <w:rFonts w:ascii="Times New Roman" w:hAnsi="Times New Roman"/>
                <w:b/>
                <w:sz w:val="24"/>
                <w:szCs w:val="24"/>
              </w:rPr>
              <w:t>2</w:t>
            </w:r>
            <w:r w:rsidRPr="00112DB8">
              <w:rPr>
                <w:rFonts w:ascii="Times New Roman" w:hAnsi="Times New Roman"/>
                <w:sz w:val="24"/>
                <w:szCs w:val="24"/>
              </w:rPr>
              <w:t xml:space="preserve"> </w:t>
            </w:r>
            <w:r w:rsidRPr="00112DB8">
              <w:rPr>
                <w:rFonts w:ascii="Times New Roman" w:hAnsi="Times New Roman"/>
                <w:b/>
                <w:sz w:val="24"/>
                <w:szCs w:val="24"/>
              </w:rPr>
              <w:t>m</w:t>
            </w:r>
          </w:p>
        </w:tc>
      </w:tr>
      <w:tr w:rsidR="007144A8" w:rsidRPr="00112DB8" w14:paraId="53D76234" w14:textId="77777777" w:rsidTr="00F973CA">
        <w:trPr>
          <w:jc w:val="center"/>
        </w:trPr>
        <w:tc>
          <w:tcPr>
            <w:tcW w:w="2343" w:type="dxa"/>
          </w:tcPr>
          <w:p w14:paraId="186DB41F" w14:textId="77777777" w:rsidR="007144A8" w:rsidRPr="00112DB8" w:rsidRDefault="007144A8" w:rsidP="00C97118">
            <w:pPr>
              <w:jc w:val="center"/>
              <w:rPr>
                <w:rFonts w:ascii="Times New Roman" w:hAnsi="Times New Roman"/>
                <w:b/>
                <w:sz w:val="24"/>
                <w:szCs w:val="24"/>
                <w:lang w:val="en-US"/>
              </w:rPr>
            </w:pPr>
            <w:r w:rsidRPr="00112DB8">
              <w:rPr>
                <w:rFonts w:ascii="Times New Roman" w:hAnsi="Times New Roman"/>
                <w:b/>
                <w:sz w:val="24"/>
                <w:szCs w:val="24"/>
                <w:lang w:val="en-US"/>
              </w:rPr>
              <w:t>H2</w:t>
            </w:r>
          </w:p>
        </w:tc>
        <w:tc>
          <w:tcPr>
            <w:tcW w:w="4029" w:type="dxa"/>
          </w:tcPr>
          <w:p w14:paraId="43A3BA0A" w14:textId="77777777" w:rsidR="007144A8" w:rsidRPr="00112DB8" w:rsidRDefault="007144A8" w:rsidP="00C97118">
            <w:pPr>
              <w:jc w:val="center"/>
              <w:rPr>
                <w:rFonts w:ascii="Times New Roman" w:hAnsi="Times New Roman"/>
                <w:b/>
                <w:sz w:val="24"/>
                <w:szCs w:val="24"/>
              </w:rPr>
            </w:pPr>
            <w:r w:rsidRPr="00112DB8">
              <w:rPr>
                <w:rFonts w:ascii="Times New Roman" w:hAnsi="Times New Roman"/>
                <w:b/>
                <w:sz w:val="24"/>
                <w:szCs w:val="24"/>
              </w:rPr>
              <w:t>от 12 m до 16 m, не включвайки 16 m</w:t>
            </w:r>
          </w:p>
        </w:tc>
        <w:tc>
          <w:tcPr>
            <w:tcW w:w="2644" w:type="dxa"/>
          </w:tcPr>
          <w:p w14:paraId="7B24F4FC" w14:textId="77777777" w:rsidR="007144A8" w:rsidRPr="00112DB8" w:rsidRDefault="007144A8" w:rsidP="00C97118">
            <w:pPr>
              <w:jc w:val="center"/>
              <w:rPr>
                <w:rFonts w:ascii="Times New Roman" w:hAnsi="Times New Roman"/>
                <w:b/>
                <w:sz w:val="24"/>
                <w:szCs w:val="24"/>
              </w:rPr>
            </w:pPr>
            <w:r w:rsidRPr="00112DB8">
              <w:rPr>
                <w:rFonts w:ascii="Times New Roman" w:hAnsi="Times New Roman"/>
                <w:b/>
                <w:sz w:val="24"/>
                <w:szCs w:val="24"/>
              </w:rPr>
              <w:t>2.5</w:t>
            </w:r>
            <w:r w:rsidRPr="00112DB8">
              <w:rPr>
                <w:rFonts w:ascii="Times New Roman" w:hAnsi="Times New Roman"/>
                <w:sz w:val="24"/>
                <w:szCs w:val="24"/>
              </w:rPr>
              <w:t xml:space="preserve"> </w:t>
            </w:r>
            <w:r w:rsidRPr="00112DB8">
              <w:rPr>
                <w:rFonts w:ascii="Times New Roman" w:hAnsi="Times New Roman"/>
                <w:b/>
                <w:sz w:val="24"/>
                <w:szCs w:val="24"/>
              </w:rPr>
              <w:t>m</w:t>
            </w:r>
          </w:p>
        </w:tc>
      </w:tr>
      <w:tr w:rsidR="007144A8" w:rsidRPr="00112DB8" w14:paraId="2EBC516C" w14:textId="77777777" w:rsidTr="006F026D">
        <w:trPr>
          <w:jc w:val="center"/>
        </w:trPr>
        <w:tc>
          <w:tcPr>
            <w:tcW w:w="2343" w:type="dxa"/>
            <w:shd w:val="clear" w:color="auto" w:fill="F2F2F2" w:themeFill="background1" w:themeFillShade="F2"/>
          </w:tcPr>
          <w:p w14:paraId="08DF4C12" w14:textId="77777777" w:rsidR="007144A8" w:rsidRPr="00112DB8" w:rsidRDefault="007144A8" w:rsidP="00C97118">
            <w:pPr>
              <w:jc w:val="center"/>
              <w:rPr>
                <w:rFonts w:ascii="Times New Roman" w:hAnsi="Times New Roman"/>
                <w:b/>
                <w:sz w:val="24"/>
                <w:szCs w:val="24"/>
                <w:lang w:val="en-US"/>
              </w:rPr>
            </w:pPr>
            <w:r w:rsidRPr="00112DB8">
              <w:rPr>
                <w:rFonts w:ascii="Times New Roman" w:hAnsi="Times New Roman"/>
                <w:b/>
                <w:sz w:val="24"/>
                <w:szCs w:val="24"/>
                <w:lang w:val="en-US"/>
              </w:rPr>
              <w:t>H3</w:t>
            </w:r>
          </w:p>
        </w:tc>
        <w:tc>
          <w:tcPr>
            <w:tcW w:w="4029" w:type="dxa"/>
            <w:shd w:val="clear" w:color="auto" w:fill="F2F2F2" w:themeFill="background1" w:themeFillShade="F2"/>
          </w:tcPr>
          <w:p w14:paraId="79760695" w14:textId="77777777" w:rsidR="007144A8" w:rsidRPr="00112DB8" w:rsidRDefault="007144A8" w:rsidP="00C97118">
            <w:pPr>
              <w:jc w:val="center"/>
              <w:rPr>
                <w:rFonts w:ascii="Times New Roman" w:hAnsi="Times New Roman"/>
                <w:b/>
                <w:sz w:val="24"/>
                <w:szCs w:val="24"/>
              </w:rPr>
            </w:pPr>
            <w:r w:rsidRPr="00112DB8">
              <w:rPr>
                <w:rFonts w:ascii="Times New Roman" w:hAnsi="Times New Roman"/>
                <w:b/>
                <w:sz w:val="24"/>
                <w:szCs w:val="24"/>
              </w:rPr>
              <w:t>от 16 m до 20 m</w:t>
            </w:r>
          </w:p>
        </w:tc>
        <w:tc>
          <w:tcPr>
            <w:tcW w:w="2644" w:type="dxa"/>
            <w:shd w:val="clear" w:color="auto" w:fill="F2F2F2" w:themeFill="background1" w:themeFillShade="F2"/>
          </w:tcPr>
          <w:p w14:paraId="3FE77D3D" w14:textId="77777777" w:rsidR="007144A8" w:rsidRPr="00112DB8" w:rsidRDefault="007144A8" w:rsidP="00C97118">
            <w:pPr>
              <w:jc w:val="center"/>
              <w:rPr>
                <w:rFonts w:ascii="Times New Roman" w:hAnsi="Times New Roman"/>
                <w:b/>
                <w:sz w:val="24"/>
                <w:szCs w:val="24"/>
              </w:rPr>
            </w:pPr>
            <w:r w:rsidRPr="00112DB8">
              <w:rPr>
                <w:rFonts w:ascii="Times New Roman" w:hAnsi="Times New Roman"/>
                <w:b/>
                <w:sz w:val="24"/>
                <w:szCs w:val="24"/>
              </w:rPr>
              <w:t>3 m</w:t>
            </w:r>
          </w:p>
        </w:tc>
      </w:tr>
    </w:tbl>
    <w:p w14:paraId="763CDBDF" w14:textId="77777777" w:rsidR="00197E20" w:rsidRPr="00112DB8" w:rsidRDefault="00197E20" w:rsidP="007144A8">
      <w:pPr>
        <w:widowControl w:val="0"/>
        <w:autoSpaceDE w:val="0"/>
        <w:autoSpaceDN w:val="0"/>
        <w:adjustRightInd w:val="0"/>
        <w:spacing w:after="0" w:line="240" w:lineRule="auto"/>
        <w:ind w:firstLine="480"/>
        <w:jc w:val="both"/>
        <w:rPr>
          <w:rFonts w:ascii="Times New Roman" w:hAnsi="Times New Roman"/>
          <w:kern w:val="0"/>
          <w:lang w:val="x-none"/>
        </w:rPr>
      </w:pPr>
    </w:p>
    <w:p w14:paraId="4BB5DDFC" w14:textId="1E4D3568" w:rsidR="002F1914" w:rsidRPr="00112DB8" w:rsidRDefault="002F1914" w:rsidP="002F1914">
      <w:pPr>
        <w:spacing w:after="0" w:line="240" w:lineRule="auto"/>
        <w:ind w:firstLine="708"/>
        <w:jc w:val="both"/>
        <w:rPr>
          <w:rFonts w:ascii="Times New Roman" w:hAnsi="Times New Roman"/>
        </w:rPr>
      </w:pPr>
      <w:r w:rsidRPr="00112DB8">
        <w:rPr>
          <w:rFonts w:ascii="Times New Roman" w:hAnsi="Times New Roman"/>
          <w:b/>
          <w:bCs/>
        </w:rPr>
        <w:t>Чл. 6</w:t>
      </w:r>
      <w:r w:rsidR="0057395F">
        <w:rPr>
          <w:rFonts w:ascii="Times New Roman" w:hAnsi="Times New Roman"/>
          <w:b/>
          <w:bCs/>
        </w:rPr>
        <w:t>8</w:t>
      </w:r>
      <w:r w:rsidR="006E29C4">
        <w:rPr>
          <w:rFonts w:ascii="Times New Roman" w:hAnsi="Times New Roman"/>
          <w:b/>
          <w:bCs/>
        </w:rPr>
        <w:t>7</w:t>
      </w:r>
      <w:r w:rsidR="0057395F">
        <w:rPr>
          <w:rFonts w:ascii="Times New Roman" w:hAnsi="Times New Roman"/>
          <w:b/>
          <w:bCs/>
        </w:rPr>
        <w:t>.</w:t>
      </w:r>
      <w:r w:rsidRPr="00112DB8">
        <w:rPr>
          <w:rFonts w:ascii="Times New Roman" w:hAnsi="Times New Roman"/>
        </w:rPr>
        <w:t xml:space="preserve"> (1) Планът за аварийно – спасителни действия</w:t>
      </w:r>
      <w:r w:rsidRPr="00112DB8">
        <w:rPr>
          <w:rFonts w:ascii="Times New Roman" w:hAnsi="Times New Roman"/>
          <w:lang w:val="en-US"/>
        </w:rPr>
        <w:t xml:space="preserve"> </w:t>
      </w:r>
      <w:r w:rsidRPr="00112DB8">
        <w:rPr>
          <w:rFonts w:ascii="Times New Roman" w:hAnsi="Times New Roman"/>
        </w:rPr>
        <w:t>на вертолетно летище се разработва, като се вземат предвид полетите с вертолети и други дейности на летището.</w:t>
      </w:r>
    </w:p>
    <w:p w14:paraId="1B11DBC0" w14:textId="13069580" w:rsidR="002F1914" w:rsidRPr="00112DB8" w:rsidRDefault="002F1914" w:rsidP="002F1914">
      <w:pPr>
        <w:spacing w:after="0" w:line="240" w:lineRule="auto"/>
        <w:ind w:firstLine="708"/>
        <w:jc w:val="both"/>
        <w:rPr>
          <w:rFonts w:ascii="Times New Roman" w:hAnsi="Times New Roman"/>
        </w:rPr>
      </w:pPr>
      <w:r w:rsidRPr="00112DB8">
        <w:rPr>
          <w:rFonts w:ascii="Times New Roman" w:hAnsi="Times New Roman"/>
        </w:rPr>
        <w:t xml:space="preserve">(2) В плана по ал. 1 се определят службите и организациите по чл. </w:t>
      </w:r>
      <w:r w:rsidR="00AE04EB" w:rsidRPr="00112DB8">
        <w:rPr>
          <w:rFonts w:ascii="Times New Roman" w:hAnsi="Times New Roman"/>
        </w:rPr>
        <w:t>4</w:t>
      </w:r>
      <w:r w:rsidR="00AE04EB">
        <w:rPr>
          <w:rFonts w:ascii="Times New Roman" w:hAnsi="Times New Roman"/>
        </w:rPr>
        <w:t>4</w:t>
      </w:r>
      <w:r w:rsidR="006E29C4">
        <w:rPr>
          <w:rFonts w:ascii="Times New Roman" w:hAnsi="Times New Roman"/>
        </w:rPr>
        <w:t>2</w:t>
      </w:r>
      <w:r w:rsidR="00AE04EB">
        <w:rPr>
          <w:rFonts w:ascii="Times New Roman" w:hAnsi="Times New Roman"/>
        </w:rPr>
        <w:t xml:space="preserve"> </w:t>
      </w:r>
      <w:r w:rsidRPr="00112DB8">
        <w:rPr>
          <w:rFonts w:ascii="Times New Roman" w:hAnsi="Times New Roman"/>
        </w:rPr>
        <w:t xml:space="preserve">, ал. 2, които могат да предоставят помощ в случай на извънредна ситуация на вертолетното летище или в близост до него. </w:t>
      </w:r>
    </w:p>
    <w:p w14:paraId="17280801" w14:textId="77777777" w:rsidR="002F1914" w:rsidRPr="00112DB8" w:rsidRDefault="002F1914" w:rsidP="002F1914">
      <w:pPr>
        <w:spacing w:after="0" w:line="240" w:lineRule="auto"/>
        <w:ind w:firstLine="708"/>
        <w:jc w:val="both"/>
        <w:rPr>
          <w:rFonts w:ascii="Times New Roman" w:hAnsi="Times New Roman"/>
        </w:rPr>
      </w:pPr>
      <w:r w:rsidRPr="00112DB8">
        <w:rPr>
          <w:rFonts w:ascii="Times New Roman" w:hAnsi="Times New Roman"/>
        </w:rPr>
        <w:t>(3) Планът за действие при аварийни ситуации на вертолетното летище предвижда координация на действията, които да бъдат предприети в случай на аварийна ситуация на летището или в близост до него.</w:t>
      </w:r>
    </w:p>
    <w:p w14:paraId="75C7CB21" w14:textId="77777777" w:rsidR="002F1914" w:rsidRPr="00112DB8" w:rsidRDefault="002F1914" w:rsidP="002F1914">
      <w:pPr>
        <w:spacing w:after="0" w:line="240" w:lineRule="auto"/>
        <w:ind w:firstLine="708"/>
        <w:jc w:val="both"/>
        <w:rPr>
          <w:rFonts w:ascii="Times New Roman" w:hAnsi="Times New Roman"/>
        </w:rPr>
      </w:pPr>
      <w:r w:rsidRPr="0091420A">
        <w:rPr>
          <w:rFonts w:ascii="Times New Roman" w:hAnsi="Times New Roman"/>
        </w:rPr>
        <w:t>(</w:t>
      </w:r>
      <w:r w:rsidRPr="00112DB8">
        <w:rPr>
          <w:rFonts w:ascii="Times New Roman" w:hAnsi="Times New Roman"/>
        </w:rPr>
        <w:t>4) Когато за вертолетното летище траекторията на подхода за кацане/излитане преминава над водно пространство, в плана се определят службите и организациите, отговорни за координиране на спасителните операции в случай на аварийно приводняване на вертолет и процедурата за установяване на връзка с тези служби и организации.</w:t>
      </w:r>
    </w:p>
    <w:p w14:paraId="0CC896BF" w14:textId="77777777" w:rsidR="002F1914" w:rsidRPr="00112DB8" w:rsidRDefault="002F1914" w:rsidP="002F1914">
      <w:pPr>
        <w:spacing w:after="0" w:line="240" w:lineRule="auto"/>
        <w:ind w:firstLine="708"/>
        <w:jc w:val="both"/>
        <w:rPr>
          <w:rFonts w:ascii="Times New Roman" w:hAnsi="Times New Roman"/>
        </w:rPr>
      </w:pPr>
      <w:r w:rsidRPr="00112DB8">
        <w:rPr>
          <w:rFonts w:ascii="Times New Roman" w:hAnsi="Times New Roman"/>
        </w:rPr>
        <w:t>(5) Планът по ал. 1 съдържа най-малко следната информация:</w:t>
      </w:r>
    </w:p>
    <w:p w14:paraId="064BC447" w14:textId="77777777" w:rsidR="002F1914" w:rsidRPr="00112DB8" w:rsidRDefault="002F1914" w:rsidP="002F1914">
      <w:pPr>
        <w:spacing w:after="0" w:line="240" w:lineRule="auto"/>
        <w:ind w:firstLine="708"/>
        <w:jc w:val="both"/>
        <w:rPr>
          <w:rFonts w:ascii="Times New Roman" w:hAnsi="Times New Roman"/>
        </w:rPr>
      </w:pPr>
      <w:r w:rsidRPr="00112DB8">
        <w:rPr>
          <w:rFonts w:ascii="Times New Roman" w:hAnsi="Times New Roman"/>
        </w:rPr>
        <w:t>1. видовете аварийни ситуации, за които е съставен;</w:t>
      </w:r>
    </w:p>
    <w:p w14:paraId="23B595B0" w14:textId="77777777" w:rsidR="002F1914" w:rsidRPr="00112DB8" w:rsidRDefault="002F1914" w:rsidP="002F1914">
      <w:pPr>
        <w:spacing w:after="0" w:line="240" w:lineRule="auto"/>
        <w:ind w:firstLine="708"/>
        <w:jc w:val="both"/>
        <w:rPr>
          <w:rFonts w:ascii="Times New Roman" w:hAnsi="Times New Roman"/>
        </w:rPr>
      </w:pPr>
      <w:r w:rsidRPr="00112DB8">
        <w:rPr>
          <w:rFonts w:ascii="Times New Roman" w:hAnsi="Times New Roman"/>
        </w:rPr>
        <w:t>2. процедурата за започване на изпълнението на плана във всяка предвидена извънредна ситуация;</w:t>
      </w:r>
    </w:p>
    <w:p w14:paraId="083C35C4" w14:textId="77777777" w:rsidR="002F1914" w:rsidRPr="00112DB8" w:rsidRDefault="002F1914" w:rsidP="002F1914">
      <w:pPr>
        <w:spacing w:after="0" w:line="240" w:lineRule="auto"/>
        <w:ind w:firstLine="708"/>
        <w:jc w:val="both"/>
        <w:rPr>
          <w:rFonts w:ascii="Times New Roman" w:hAnsi="Times New Roman"/>
        </w:rPr>
      </w:pPr>
      <w:r w:rsidRPr="00112DB8">
        <w:rPr>
          <w:rFonts w:ascii="Times New Roman" w:hAnsi="Times New Roman"/>
        </w:rPr>
        <w:t>3. наименованието на службите и организациите, разположени на и извън вертолетното летище, с които се установява връзка при всяка спешна ситуация, като се посочват техните телефонни номера и друга информация за контакт;</w:t>
      </w:r>
    </w:p>
    <w:p w14:paraId="08E755DB" w14:textId="77777777" w:rsidR="002F1914" w:rsidRPr="00112DB8" w:rsidRDefault="002F1914" w:rsidP="002F1914">
      <w:pPr>
        <w:spacing w:after="0" w:line="240" w:lineRule="auto"/>
        <w:ind w:firstLine="708"/>
        <w:jc w:val="both"/>
        <w:rPr>
          <w:rFonts w:ascii="Times New Roman" w:hAnsi="Times New Roman"/>
        </w:rPr>
      </w:pPr>
      <w:r w:rsidRPr="00112DB8">
        <w:rPr>
          <w:rFonts w:ascii="Times New Roman" w:hAnsi="Times New Roman"/>
        </w:rPr>
        <w:t>4. ролята на всеки орган по отношение на всеки вид извънредна ситуация;</w:t>
      </w:r>
    </w:p>
    <w:p w14:paraId="2DD56822" w14:textId="77777777" w:rsidR="002F1914" w:rsidRPr="00112DB8" w:rsidRDefault="002F1914" w:rsidP="002F1914">
      <w:pPr>
        <w:spacing w:after="0" w:line="240" w:lineRule="auto"/>
        <w:ind w:firstLine="708"/>
        <w:jc w:val="both"/>
        <w:rPr>
          <w:rFonts w:ascii="Times New Roman" w:hAnsi="Times New Roman"/>
        </w:rPr>
      </w:pPr>
      <w:r w:rsidRPr="00112DB8">
        <w:rPr>
          <w:rFonts w:ascii="Times New Roman" w:hAnsi="Times New Roman"/>
        </w:rPr>
        <w:t>5. списък на съответните служби и организации, налични на вертолетното летище, с техните телефонни номера или друга информация за контакт;</w:t>
      </w:r>
    </w:p>
    <w:p w14:paraId="6F08B551" w14:textId="77777777" w:rsidR="002F1914" w:rsidRPr="00112DB8" w:rsidRDefault="002F1914" w:rsidP="002F1914">
      <w:pPr>
        <w:spacing w:after="0" w:line="240" w:lineRule="auto"/>
        <w:ind w:firstLine="708"/>
        <w:jc w:val="both"/>
        <w:rPr>
          <w:rFonts w:ascii="Times New Roman" w:hAnsi="Times New Roman"/>
        </w:rPr>
      </w:pPr>
      <w:r w:rsidRPr="00112DB8">
        <w:rPr>
          <w:rFonts w:ascii="Times New Roman" w:hAnsi="Times New Roman"/>
        </w:rPr>
        <w:t>6. копия от писмени споразумения с други служби и организации относно взаимопомощта и предоставянето на аварийно обслужване;</w:t>
      </w:r>
    </w:p>
    <w:p w14:paraId="3C20E3E1" w14:textId="77777777" w:rsidR="002F1914" w:rsidRPr="00112DB8" w:rsidRDefault="002F1914" w:rsidP="002F1914">
      <w:pPr>
        <w:spacing w:after="0" w:line="240" w:lineRule="auto"/>
        <w:ind w:firstLine="708"/>
        <w:jc w:val="both"/>
        <w:rPr>
          <w:rFonts w:ascii="Times New Roman" w:hAnsi="Times New Roman"/>
        </w:rPr>
      </w:pPr>
      <w:r w:rsidRPr="00112DB8">
        <w:rPr>
          <w:rFonts w:ascii="Times New Roman" w:hAnsi="Times New Roman"/>
        </w:rPr>
        <w:t>7. карта на вертолетното летище и неговата близка околност с нанесена мрежа с координати.</w:t>
      </w:r>
    </w:p>
    <w:p w14:paraId="54D30787" w14:textId="77777777" w:rsidR="002F1914" w:rsidRPr="00112DB8" w:rsidRDefault="002F1914" w:rsidP="002F1914">
      <w:pPr>
        <w:spacing w:after="0" w:line="240" w:lineRule="auto"/>
        <w:ind w:firstLine="708"/>
        <w:jc w:val="both"/>
        <w:rPr>
          <w:rFonts w:ascii="Times New Roman" w:hAnsi="Times New Roman"/>
        </w:rPr>
      </w:pPr>
      <w:r w:rsidRPr="00112DB8">
        <w:rPr>
          <w:rFonts w:ascii="Times New Roman" w:hAnsi="Times New Roman"/>
        </w:rPr>
        <w:t xml:space="preserve"> (6) Всички служби и организации, указани в плана, се запознават с тяхната роля, предвидена от него. </w:t>
      </w:r>
    </w:p>
    <w:p w14:paraId="3ED4A940" w14:textId="77777777" w:rsidR="002F1914" w:rsidRPr="00112DB8" w:rsidRDefault="002F1914" w:rsidP="002F1914">
      <w:pPr>
        <w:spacing w:after="0" w:line="240" w:lineRule="auto"/>
        <w:ind w:firstLine="708"/>
        <w:jc w:val="both"/>
        <w:rPr>
          <w:rFonts w:ascii="Times New Roman" w:hAnsi="Times New Roman"/>
        </w:rPr>
      </w:pPr>
      <w:r w:rsidRPr="00112DB8">
        <w:rPr>
          <w:rFonts w:ascii="Times New Roman" w:hAnsi="Times New Roman"/>
        </w:rPr>
        <w:t>(7) В плана се преразглежда и информацията, съдържаща се в него, и се актуализира при промяна на персонала на летището или след аварийна ситуация, за да се отстранят всички недостатъци, открити по време на аварийната ситуация.</w:t>
      </w:r>
    </w:p>
    <w:p w14:paraId="17CBF87E" w14:textId="7EA2043F" w:rsidR="00197E20" w:rsidRPr="00112DB8" w:rsidRDefault="002F1914" w:rsidP="002F1914">
      <w:pPr>
        <w:widowControl w:val="0"/>
        <w:autoSpaceDE w:val="0"/>
        <w:autoSpaceDN w:val="0"/>
        <w:adjustRightInd w:val="0"/>
        <w:spacing w:after="0" w:line="240" w:lineRule="auto"/>
        <w:ind w:firstLine="480"/>
        <w:jc w:val="both"/>
        <w:rPr>
          <w:rFonts w:ascii="Times New Roman" w:hAnsi="Times New Roman"/>
        </w:rPr>
      </w:pPr>
      <w:r w:rsidRPr="00112DB8">
        <w:rPr>
          <w:rFonts w:ascii="Times New Roman" w:hAnsi="Times New Roman"/>
        </w:rPr>
        <w:t xml:space="preserve">  (8) Най-малко веднъж на всеки три години на вертолетното летище се провежда тест на </w:t>
      </w:r>
      <w:r w:rsidR="006E29C4">
        <w:rPr>
          <w:rFonts w:ascii="Times New Roman" w:hAnsi="Times New Roman"/>
        </w:rPr>
        <w:t>п</w:t>
      </w:r>
      <w:r w:rsidRPr="00112DB8">
        <w:rPr>
          <w:rFonts w:ascii="Times New Roman" w:hAnsi="Times New Roman"/>
        </w:rPr>
        <w:t>лана за аварийно – спасителни действия.</w:t>
      </w:r>
    </w:p>
    <w:p w14:paraId="3B6C506F" w14:textId="2889E04C" w:rsidR="002F1914" w:rsidRPr="00112DB8" w:rsidRDefault="002F1914" w:rsidP="002F1914">
      <w:pPr>
        <w:spacing w:after="0" w:line="240" w:lineRule="auto"/>
        <w:ind w:firstLine="708"/>
        <w:jc w:val="both"/>
        <w:rPr>
          <w:rFonts w:ascii="Times New Roman" w:hAnsi="Times New Roman"/>
        </w:rPr>
      </w:pPr>
      <w:r w:rsidRPr="00112DB8">
        <w:rPr>
          <w:rFonts w:ascii="Times New Roman" w:hAnsi="Times New Roman"/>
          <w:b/>
          <w:bCs/>
        </w:rPr>
        <w:t>Чл. 6</w:t>
      </w:r>
      <w:r w:rsidR="0057395F">
        <w:rPr>
          <w:rFonts w:ascii="Times New Roman" w:hAnsi="Times New Roman"/>
          <w:b/>
          <w:bCs/>
        </w:rPr>
        <w:t>8</w:t>
      </w:r>
      <w:r w:rsidR="006E29C4">
        <w:rPr>
          <w:rFonts w:ascii="Times New Roman" w:hAnsi="Times New Roman"/>
          <w:b/>
          <w:bCs/>
        </w:rPr>
        <w:t>8</w:t>
      </w:r>
      <w:r w:rsidR="0057395F">
        <w:rPr>
          <w:rFonts w:ascii="Times New Roman" w:hAnsi="Times New Roman"/>
          <w:b/>
          <w:bCs/>
        </w:rPr>
        <w:t>.</w:t>
      </w:r>
      <w:r w:rsidRPr="00112DB8">
        <w:rPr>
          <w:rFonts w:ascii="Times New Roman" w:hAnsi="Times New Roman"/>
        </w:rPr>
        <w:t xml:space="preserve"> (1) Наличието на аварийно-спасително и противопожарно оборудване и аварийни служби се осигурява на палубни вертолетни летища и на вертолетни летища, издигнати над земната повърхност, разположени над конструкции с присъствието на хора.</w:t>
      </w:r>
    </w:p>
    <w:p w14:paraId="19B3236C" w14:textId="78FA5627" w:rsidR="002F1914" w:rsidRPr="00112DB8" w:rsidRDefault="002F1914" w:rsidP="002F1914">
      <w:pPr>
        <w:widowControl w:val="0"/>
        <w:autoSpaceDE w:val="0"/>
        <w:autoSpaceDN w:val="0"/>
        <w:adjustRightInd w:val="0"/>
        <w:spacing w:after="0" w:line="240" w:lineRule="auto"/>
        <w:ind w:firstLine="480"/>
        <w:jc w:val="both"/>
        <w:rPr>
          <w:rFonts w:ascii="Times New Roman" w:hAnsi="Times New Roman"/>
        </w:rPr>
      </w:pPr>
      <w:r w:rsidRPr="00112DB8">
        <w:rPr>
          <w:rFonts w:ascii="Times New Roman" w:hAnsi="Times New Roman"/>
        </w:rPr>
        <w:t xml:space="preserve"> (2) Определянето на потребностите от аварийно-спасително и противопожарно оборудване и аварийни служби на вертолетни летища, разположени на земната повърхност и повдигнати над земната повърхност вертолетни летища, разположени над конструкции без присъствието на хора, се извършва след оценка на риска за безопасността на полетите</w:t>
      </w:r>
      <w:r w:rsidR="00B551A4">
        <w:rPr>
          <w:rFonts w:ascii="Times New Roman" w:hAnsi="Times New Roman"/>
        </w:rPr>
        <w:t>за конкретното летище.</w:t>
      </w:r>
    </w:p>
    <w:p w14:paraId="0708C4A1" w14:textId="5D0009F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6</w:t>
      </w:r>
      <w:r w:rsidR="008534B6">
        <w:rPr>
          <w:rFonts w:ascii="Times New Roman" w:hAnsi="Times New Roman"/>
          <w:b/>
          <w:bCs/>
          <w:kern w:val="0"/>
          <w:lang w:val="en-US"/>
        </w:rPr>
        <w:t>8</w:t>
      </w:r>
      <w:r w:rsidR="006E29C4">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Когато се очакват периоди, в които ще оперират по-малки вертолети, категорията на аварийно-спасителната и противопожарната защита на вертолетното летище може да бъде намалена съответно до най-високата категория на вертолета, планиран да използва летището през този период.</w:t>
      </w:r>
    </w:p>
    <w:p w14:paraId="759823CE" w14:textId="77777777" w:rsidR="007727FF" w:rsidRPr="0091420A" w:rsidRDefault="007727FF">
      <w:pPr>
        <w:widowControl w:val="0"/>
        <w:autoSpaceDE w:val="0"/>
        <w:autoSpaceDN w:val="0"/>
        <w:adjustRightInd w:val="0"/>
        <w:spacing w:after="0" w:line="240" w:lineRule="auto"/>
        <w:ind w:firstLine="480"/>
        <w:jc w:val="both"/>
        <w:rPr>
          <w:rFonts w:ascii="Times New Roman" w:hAnsi="Times New Roman"/>
          <w:kern w:val="0"/>
        </w:rPr>
      </w:pPr>
    </w:p>
    <w:p w14:paraId="766C1992"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Раздел II</w:t>
      </w:r>
    </w:p>
    <w:p w14:paraId="2C1DE203"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Огнегасящи вещества</w:t>
      </w:r>
    </w:p>
    <w:p w14:paraId="11745D3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827DAF2" w14:textId="658B100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6E29C4">
        <w:rPr>
          <w:rFonts w:ascii="Times New Roman" w:hAnsi="Times New Roman"/>
          <w:b/>
          <w:bCs/>
          <w:kern w:val="0"/>
        </w:rPr>
        <w:t>90</w:t>
      </w:r>
      <w:r w:rsidRPr="00112DB8">
        <w:rPr>
          <w:rFonts w:ascii="Times New Roman" w:hAnsi="Times New Roman"/>
          <w:b/>
          <w:bCs/>
          <w:kern w:val="0"/>
          <w:lang w:val="x-none"/>
        </w:rPr>
        <w:t>.</w:t>
      </w:r>
      <w:r w:rsidRPr="00112DB8">
        <w:rPr>
          <w:rFonts w:ascii="Times New Roman" w:hAnsi="Times New Roman"/>
          <w:kern w:val="0"/>
          <w:lang w:val="x-none"/>
        </w:rPr>
        <w:t xml:space="preserve"> На летището е необходимо да се осигурява наличието на основни огнегасящи вещества - пяна, отговаряща на минималните характеристики на ниво </w:t>
      </w:r>
      <w:r w:rsidR="006E29C4">
        <w:rPr>
          <w:rFonts w:ascii="Times New Roman" w:hAnsi="Times New Roman"/>
          <w:kern w:val="0"/>
        </w:rPr>
        <w:t>„</w:t>
      </w:r>
      <w:r w:rsidRPr="00112DB8">
        <w:rPr>
          <w:rFonts w:ascii="Times New Roman" w:hAnsi="Times New Roman"/>
          <w:kern w:val="0"/>
          <w:lang w:val="x-none"/>
        </w:rPr>
        <w:t>В</w:t>
      </w:r>
      <w:r w:rsidR="006E29C4">
        <w:rPr>
          <w:rFonts w:ascii="Times New Roman" w:hAnsi="Times New Roman"/>
          <w:kern w:val="0"/>
        </w:rPr>
        <w:t>“</w:t>
      </w:r>
      <w:r w:rsidRPr="00112DB8">
        <w:rPr>
          <w:rFonts w:ascii="Times New Roman" w:hAnsi="Times New Roman"/>
          <w:kern w:val="0"/>
          <w:lang w:val="x-none"/>
        </w:rPr>
        <w:t>.</w:t>
      </w:r>
    </w:p>
    <w:p w14:paraId="6C074DF4" w14:textId="2F54A25B"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57395F">
        <w:rPr>
          <w:rFonts w:ascii="Times New Roman" w:hAnsi="Times New Roman"/>
          <w:b/>
          <w:bCs/>
          <w:kern w:val="0"/>
        </w:rPr>
        <w:t>9</w:t>
      </w:r>
      <w:r w:rsidR="006E29C4">
        <w:rPr>
          <w:rFonts w:ascii="Times New Roman" w:hAnsi="Times New Roman"/>
          <w:b/>
          <w:bCs/>
          <w:kern w:val="0"/>
        </w:rPr>
        <w:t>1</w:t>
      </w:r>
      <w:r w:rsidRPr="00112DB8">
        <w:rPr>
          <w:rFonts w:ascii="Times New Roman" w:hAnsi="Times New Roman"/>
          <w:b/>
          <w:bCs/>
          <w:kern w:val="0"/>
          <w:lang w:val="x-none"/>
        </w:rPr>
        <w:t>.</w:t>
      </w:r>
      <w:r w:rsidRPr="00112DB8">
        <w:rPr>
          <w:rFonts w:ascii="Times New Roman" w:hAnsi="Times New Roman"/>
          <w:kern w:val="0"/>
          <w:lang w:val="x-none"/>
        </w:rPr>
        <w:t xml:space="preserve"> Количествата на вода за производство на пяна и допълнителни огнегасящи вещества следва да отговарят на аварийно-спасителната и противопожарната категория на вертолетното летище, определена съгласно чл. </w:t>
      </w:r>
      <w:r w:rsidR="007769E7" w:rsidRPr="00112DB8">
        <w:rPr>
          <w:rFonts w:ascii="Times New Roman" w:hAnsi="Times New Roman"/>
          <w:kern w:val="0"/>
          <w:lang w:val="x-none"/>
        </w:rPr>
        <w:t>6</w:t>
      </w:r>
      <w:r w:rsidR="007769E7">
        <w:rPr>
          <w:rFonts w:ascii="Times New Roman" w:hAnsi="Times New Roman"/>
          <w:kern w:val="0"/>
          <w:lang w:val="x-none"/>
        </w:rPr>
        <w:t>8</w:t>
      </w:r>
      <w:r w:rsidR="006E29C4">
        <w:rPr>
          <w:rFonts w:ascii="Times New Roman" w:hAnsi="Times New Roman"/>
          <w:kern w:val="0"/>
        </w:rPr>
        <w:t>6</w:t>
      </w:r>
      <w:r w:rsidR="007769E7" w:rsidRPr="00112DB8">
        <w:rPr>
          <w:rFonts w:ascii="Times New Roman" w:hAnsi="Times New Roman"/>
          <w:kern w:val="0"/>
          <w:lang w:val="x-none"/>
        </w:rPr>
        <w:t xml:space="preserve"> </w:t>
      </w:r>
      <w:r w:rsidRPr="00112DB8">
        <w:rPr>
          <w:rFonts w:ascii="Times New Roman" w:hAnsi="Times New Roman"/>
          <w:kern w:val="0"/>
          <w:lang w:val="x-none"/>
        </w:rPr>
        <w:t xml:space="preserve">и таблица </w:t>
      </w:r>
      <w:r w:rsidR="004C631F">
        <w:rPr>
          <w:rFonts w:ascii="Times New Roman" w:hAnsi="Times New Roman"/>
          <w:kern w:val="0"/>
          <w:lang w:val="x-none"/>
        </w:rPr>
        <w:t xml:space="preserve">29 </w:t>
      </w:r>
      <w:r w:rsidRPr="00112DB8">
        <w:rPr>
          <w:rFonts w:ascii="Times New Roman" w:hAnsi="Times New Roman"/>
          <w:kern w:val="0"/>
          <w:lang w:val="x-none"/>
        </w:rPr>
        <w:t xml:space="preserve">или таблица </w:t>
      </w:r>
      <w:r w:rsidR="004C631F">
        <w:rPr>
          <w:rFonts w:ascii="Times New Roman" w:hAnsi="Times New Roman"/>
          <w:kern w:val="0"/>
          <w:lang w:val="x-none"/>
        </w:rPr>
        <w:t>30</w:t>
      </w:r>
      <w:r w:rsidRPr="00112DB8">
        <w:rPr>
          <w:rFonts w:ascii="Times New Roman" w:hAnsi="Times New Roman"/>
          <w:kern w:val="0"/>
          <w:lang w:val="x-none"/>
        </w:rPr>
        <w:t>.</w:t>
      </w:r>
    </w:p>
    <w:p w14:paraId="0A3F74BB" w14:textId="77777777" w:rsidR="007769E7" w:rsidRPr="00112DB8" w:rsidRDefault="007769E7">
      <w:pPr>
        <w:widowControl w:val="0"/>
        <w:autoSpaceDE w:val="0"/>
        <w:autoSpaceDN w:val="0"/>
        <w:adjustRightInd w:val="0"/>
        <w:spacing w:after="0" w:line="240" w:lineRule="auto"/>
        <w:ind w:firstLine="480"/>
        <w:jc w:val="both"/>
        <w:rPr>
          <w:rFonts w:ascii="Times New Roman" w:hAnsi="Times New Roman"/>
          <w:kern w:val="0"/>
          <w:lang w:val="x-none"/>
        </w:rPr>
      </w:pPr>
    </w:p>
    <w:p w14:paraId="695A8B58" w14:textId="5CE53960" w:rsidR="007727FF" w:rsidRPr="00112DB8" w:rsidRDefault="007727FF" w:rsidP="00AB3DCB">
      <w:pPr>
        <w:spacing w:after="0" w:line="240" w:lineRule="auto"/>
        <w:jc w:val="center"/>
        <w:rPr>
          <w:rFonts w:ascii="Times New Roman" w:hAnsi="Times New Roman"/>
          <w:b/>
        </w:rPr>
      </w:pPr>
      <w:r w:rsidRPr="00112DB8">
        <w:rPr>
          <w:rFonts w:ascii="Times New Roman" w:hAnsi="Times New Roman"/>
          <w:b/>
        </w:rPr>
        <w:t xml:space="preserve">Таблица </w:t>
      </w:r>
      <w:r w:rsidR="004C631F">
        <w:rPr>
          <w:rFonts w:ascii="Times New Roman" w:hAnsi="Times New Roman"/>
          <w:b/>
        </w:rPr>
        <w:t>29</w:t>
      </w:r>
      <w:r w:rsidRPr="00112DB8">
        <w:rPr>
          <w:rFonts w:ascii="Times New Roman" w:hAnsi="Times New Roman"/>
          <w:b/>
        </w:rPr>
        <w:t>. Минимални необходими количества пожарогасителни вещества</w:t>
      </w:r>
    </w:p>
    <w:p w14:paraId="51A0A402" w14:textId="77777777" w:rsidR="007727FF" w:rsidRPr="00112DB8" w:rsidRDefault="007727FF" w:rsidP="00AB3DCB">
      <w:pPr>
        <w:jc w:val="center"/>
        <w:rPr>
          <w:rFonts w:ascii="Times New Roman" w:hAnsi="Times New Roman"/>
          <w:b/>
        </w:rPr>
      </w:pPr>
      <w:r w:rsidRPr="00112DB8">
        <w:rPr>
          <w:rFonts w:ascii="Times New Roman" w:hAnsi="Times New Roman"/>
          <w:b/>
        </w:rPr>
        <w:t>за вертолетни летища, разположени на нивото на земната повърхност</w:t>
      </w:r>
    </w:p>
    <w:p w14:paraId="1AC0AFEE" w14:textId="77777777" w:rsidR="007727FF" w:rsidRPr="00112DB8" w:rsidRDefault="007727FF" w:rsidP="007727FF">
      <w:pPr>
        <w:spacing w:after="0" w:line="240" w:lineRule="auto"/>
        <w:rPr>
          <w:rFonts w:ascii="Times New Roman" w:hAnsi="Times New Roman"/>
          <w:b/>
        </w:rPr>
      </w:pPr>
    </w:p>
    <w:tbl>
      <w:tblPr>
        <w:tblStyle w:val="TableGrid"/>
        <w:tblW w:w="9077" w:type="dxa"/>
        <w:jc w:val="center"/>
        <w:tblLayout w:type="fixed"/>
        <w:tblLook w:val="04A0" w:firstRow="1" w:lastRow="0" w:firstColumn="1" w:lastColumn="0" w:noHBand="0" w:noVBand="1"/>
      </w:tblPr>
      <w:tblGrid>
        <w:gridCol w:w="978"/>
        <w:gridCol w:w="1197"/>
        <w:gridCol w:w="1751"/>
        <w:gridCol w:w="1010"/>
        <w:gridCol w:w="1939"/>
        <w:gridCol w:w="861"/>
        <w:gridCol w:w="1341"/>
      </w:tblGrid>
      <w:tr w:rsidR="00CE40A5" w:rsidRPr="00112DB8" w14:paraId="6E0D76CA" w14:textId="77777777" w:rsidTr="00CE40A5">
        <w:trPr>
          <w:trHeight w:val="1090"/>
          <w:jc w:val="center"/>
        </w:trPr>
        <w:tc>
          <w:tcPr>
            <w:tcW w:w="978" w:type="dxa"/>
            <w:tcBorders>
              <w:right w:val="nil"/>
            </w:tcBorders>
            <w:shd w:val="clear" w:color="auto" w:fill="A6A6A6" w:themeFill="background1" w:themeFillShade="A6"/>
          </w:tcPr>
          <w:p w14:paraId="6D29F0B6" w14:textId="77777777" w:rsidR="007727FF" w:rsidRPr="00112DB8" w:rsidRDefault="007727FF" w:rsidP="00C97118">
            <w:pPr>
              <w:rPr>
                <w:rFonts w:ascii="Times New Roman" w:hAnsi="Times New Roman"/>
                <w:b/>
                <w:sz w:val="24"/>
                <w:szCs w:val="24"/>
              </w:rPr>
            </w:pPr>
          </w:p>
        </w:tc>
        <w:tc>
          <w:tcPr>
            <w:tcW w:w="2948" w:type="dxa"/>
            <w:gridSpan w:val="2"/>
            <w:tcBorders>
              <w:left w:val="nil"/>
            </w:tcBorders>
            <w:shd w:val="clear" w:color="auto" w:fill="A6A6A6" w:themeFill="background1" w:themeFillShade="A6"/>
          </w:tcPr>
          <w:p w14:paraId="7D04593E" w14:textId="34552FAD" w:rsidR="007727FF" w:rsidRPr="00112DB8" w:rsidRDefault="007727FF" w:rsidP="00AB3DCB">
            <w:pPr>
              <w:jc w:val="center"/>
              <w:rPr>
                <w:rFonts w:ascii="Times New Roman" w:hAnsi="Times New Roman"/>
                <w:b/>
                <w:sz w:val="24"/>
                <w:szCs w:val="24"/>
              </w:rPr>
            </w:pPr>
            <w:r w:rsidRPr="00112DB8">
              <w:rPr>
                <w:rFonts w:ascii="Times New Roman" w:hAnsi="Times New Roman"/>
                <w:b/>
                <w:sz w:val="24"/>
                <w:szCs w:val="24"/>
              </w:rPr>
              <w:t>Пяна, съответстваща на</w:t>
            </w:r>
          </w:p>
          <w:p w14:paraId="2AE0ABB7" w14:textId="77777777" w:rsidR="007727FF" w:rsidRPr="00112DB8" w:rsidRDefault="007727FF" w:rsidP="00AB3DCB">
            <w:pPr>
              <w:jc w:val="center"/>
              <w:rPr>
                <w:rFonts w:ascii="Times New Roman" w:hAnsi="Times New Roman"/>
                <w:b/>
                <w:sz w:val="24"/>
                <w:szCs w:val="24"/>
              </w:rPr>
            </w:pPr>
            <w:r w:rsidRPr="00112DB8">
              <w:rPr>
                <w:rFonts w:ascii="Times New Roman" w:hAnsi="Times New Roman"/>
                <w:b/>
                <w:sz w:val="24"/>
                <w:szCs w:val="24"/>
              </w:rPr>
              <w:t>характеристики с ниво  В</w:t>
            </w:r>
          </w:p>
        </w:tc>
        <w:tc>
          <w:tcPr>
            <w:tcW w:w="2949" w:type="dxa"/>
            <w:gridSpan w:val="2"/>
            <w:shd w:val="clear" w:color="auto" w:fill="A6A6A6" w:themeFill="background1" w:themeFillShade="A6"/>
          </w:tcPr>
          <w:p w14:paraId="08285FA1" w14:textId="4312CCA6" w:rsidR="007727FF" w:rsidRPr="00112DB8" w:rsidRDefault="007727FF" w:rsidP="00AB3DCB">
            <w:pPr>
              <w:jc w:val="center"/>
              <w:rPr>
                <w:rFonts w:ascii="Times New Roman" w:hAnsi="Times New Roman"/>
                <w:b/>
                <w:sz w:val="24"/>
                <w:szCs w:val="24"/>
              </w:rPr>
            </w:pPr>
            <w:r w:rsidRPr="00112DB8">
              <w:rPr>
                <w:rFonts w:ascii="Times New Roman" w:hAnsi="Times New Roman"/>
                <w:b/>
                <w:sz w:val="24"/>
                <w:szCs w:val="24"/>
              </w:rPr>
              <w:t>Пяна, съответстваща на</w:t>
            </w:r>
          </w:p>
          <w:p w14:paraId="0FE9564B" w14:textId="77777777" w:rsidR="007727FF" w:rsidRPr="00112DB8" w:rsidRDefault="007727FF" w:rsidP="00AB3DCB">
            <w:pPr>
              <w:jc w:val="center"/>
              <w:rPr>
                <w:rFonts w:ascii="Times New Roman" w:hAnsi="Times New Roman"/>
                <w:b/>
                <w:sz w:val="24"/>
                <w:szCs w:val="24"/>
              </w:rPr>
            </w:pPr>
            <w:r w:rsidRPr="00112DB8">
              <w:rPr>
                <w:rFonts w:ascii="Times New Roman" w:hAnsi="Times New Roman"/>
                <w:b/>
                <w:sz w:val="24"/>
                <w:szCs w:val="24"/>
              </w:rPr>
              <w:t>характеристики с ниво  С</w:t>
            </w:r>
          </w:p>
        </w:tc>
        <w:tc>
          <w:tcPr>
            <w:tcW w:w="2202" w:type="dxa"/>
            <w:gridSpan w:val="2"/>
            <w:shd w:val="clear" w:color="auto" w:fill="A6A6A6" w:themeFill="background1" w:themeFillShade="A6"/>
          </w:tcPr>
          <w:p w14:paraId="05A03492" w14:textId="77777777" w:rsidR="007727FF" w:rsidRPr="00112DB8" w:rsidRDefault="007727FF" w:rsidP="00AB3DCB">
            <w:pPr>
              <w:jc w:val="center"/>
              <w:rPr>
                <w:rFonts w:ascii="Times New Roman" w:hAnsi="Times New Roman"/>
                <w:b/>
                <w:sz w:val="24"/>
                <w:szCs w:val="24"/>
              </w:rPr>
            </w:pPr>
            <w:r w:rsidRPr="00112DB8">
              <w:rPr>
                <w:rFonts w:ascii="Times New Roman" w:hAnsi="Times New Roman"/>
                <w:b/>
                <w:sz w:val="24"/>
                <w:szCs w:val="24"/>
              </w:rPr>
              <w:t>Допълнителни вещества</w:t>
            </w:r>
          </w:p>
        </w:tc>
      </w:tr>
      <w:tr w:rsidR="004F09C3" w:rsidRPr="00112DB8" w14:paraId="2DD8F280" w14:textId="77777777" w:rsidTr="00AB3DCB">
        <w:trPr>
          <w:trHeight w:val="964"/>
          <w:jc w:val="center"/>
        </w:trPr>
        <w:tc>
          <w:tcPr>
            <w:tcW w:w="978" w:type="dxa"/>
            <w:tcBorders>
              <w:bottom w:val="nil"/>
            </w:tcBorders>
            <w:shd w:val="clear" w:color="auto" w:fill="A6A6A6" w:themeFill="background1" w:themeFillShade="A6"/>
          </w:tcPr>
          <w:p w14:paraId="1593149A" w14:textId="77777777" w:rsidR="007727FF" w:rsidRPr="00112DB8" w:rsidRDefault="007727FF" w:rsidP="00C97118">
            <w:pPr>
              <w:rPr>
                <w:rFonts w:ascii="Times New Roman" w:hAnsi="Times New Roman"/>
                <w:b/>
                <w:sz w:val="24"/>
                <w:szCs w:val="24"/>
              </w:rPr>
            </w:pPr>
          </w:p>
          <w:p w14:paraId="468A1D1B" w14:textId="77777777" w:rsidR="007727FF" w:rsidRPr="00112DB8" w:rsidRDefault="007727FF" w:rsidP="00C97118">
            <w:pPr>
              <w:rPr>
                <w:rFonts w:ascii="Times New Roman" w:hAnsi="Times New Roman"/>
                <w:b/>
                <w:sz w:val="24"/>
                <w:szCs w:val="24"/>
              </w:rPr>
            </w:pPr>
            <w:r w:rsidRPr="00112DB8">
              <w:rPr>
                <w:rFonts w:ascii="Times New Roman" w:hAnsi="Times New Roman"/>
                <w:b/>
                <w:sz w:val="24"/>
                <w:szCs w:val="24"/>
              </w:rPr>
              <w:t>Кате-гория</w:t>
            </w:r>
          </w:p>
        </w:tc>
        <w:tc>
          <w:tcPr>
            <w:tcW w:w="1197" w:type="dxa"/>
            <w:tcBorders>
              <w:bottom w:val="nil"/>
            </w:tcBorders>
            <w:shd w:val="clear" w:color="auto" w:fill="A6A6A6" w:themeFill="background1" w:themeFillShade="A6"/>
          </w:tcPr>
          <w:p w14:paraId="3B8B6163" w14:textId="77777777" w:rsidR="007727FF" w:rsidRPr="00112DB8" w:rsidRDefault="007727FF" w:rsidP="00C97118">
            <w:pPr>
              <w:jc w:val="center"/>
              <w:rPr>
                <w:rFonts w:ascii="Times New Roman" w:hAnsi="Times New Roman"/>
                <w:b/>
                <w:sz w:val="24"/>
                <w:szCs w:val="24"/>
              </w:rPr>
            </w:pPr>
          </w:p>
          <w:p w14:paraId="6D23DEDD"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Вода (</w:t>
            </w:r>
            <w:r w:rsidRPr="00112DB8">
              <w:rPr>
                <w:rFonts w:ascii="Times New Roman" w:hAnsi="Times New Roman"/>
                <w:b/>
                <w:sz w:val="24"/>
                <w:szCs w:val="24"/>
                <w:lang w:val="en-US"/>
              </w:rPr>
              <w:t>l)</w:t>
            </w:r>
          </w:p>
        </w:tc>
        <w:tc>
          <w:tcPr>
            <w:tcW w:w="1750" w:type="dxa"/>
            <w:tcBorders>
              <w:bottom w:val="nil"/>
            </w:tcBorders>
            <w:shd w:val="clear" w:color="auto" w:fill="A6A6A6" w:themeFill="background1" w:themeFillShade="A6"/>
          </w:tcPr>
          <w:p w14:paraId="1429C491" w14:textId="77777777" w:rsidR="007727FF" w:rsidRPr="00112DB8" w:rsidRDefault="007727FF" w:rsidP="00C97118">
            <w:pPr>
              <w:jc w:val="center"/>
              <w:rPr>
                <w:rFonts w:ascii="Times New Roman" w:hAnsi="Times New Roman"/>
                <w:b/>
                <w:sz w:val="24"/>
                <w:szCs w:val="24"/>
                <w:lang w:val="ru-RU"/>
              </w:rPr>
            </w:pPr>
            <w:r w:rsidRPr="00112DB8">
              <w:rPr>
                <w:rFonts w:ascii="Times New Roman" w:hAnsi="Times New Roman"/>
                <w:b/>
                <w:sz w:val="24"/>
                <w:szCs w:val="24"/>
              </w:rPr>
              <w:t xml:space="preserve">Разход на разтвор на пяна  в минута </w:t>
            </w:r>
            <w:r w:rsidRPr="00112DB8">
              <w:rPr>
                <w:rFonts w:ascii="Times New Roman" w:hAnsi="Times New Roman"/>
                <w:b/>
                <w:sz w:val="24"/>
                <w:szCs w:val="24"/>
                <w:lang w:val="ru-RU"/>
              </w:rPr>
              <w:t>(</w:t>
            </w:r>
            <w:r w:rsidRPr="00112DB8">
              <w:rPr>
                <w:rFonts w:ascii="Times New Roman" w:hAnsi="Times New Roman"/>
                <w:b/>
                <w:sz w:val="24"/>
                <w:szCs w:val="24"/>
                <w:lang w:val="en-US"/>
              </w:rPr>
              <w:t>l</w:t>
            </w:r>
            <w:r w:rsidRPr="00112DB8">
              <w:rPr>
                <w:rFonts w:ascii="Times New Roman" w:hAnsi="Times New Roman"/>
                <w:b/>
                <w:sz w:val="24"/>
                <w:szCs w:val="24"/>
                <w:lang w:val="ru-RU"/>
              </w:rPr>
              <w:t>)</w:t>
            </w:r>
          </w:p>
        </w:tc>
        <w:tc>
          <w:tcPr>
            <w:tcW w:w="1010" w:type="dxa"/>
            <w:tcBorders>
              <w:bottom w:val="nil"/>
            </w:tcBorders>
            <w:shd w:val="clear" w:color="auto" w:fill="A6A6A6" w:themeFill="background1" w:themeFillShade="A6"/>
          </w:tcPr>
          <w:p w14:paraId="2166A0F4" w14:textId="77777777" w:rsidR="007727FF" w:rsidRPr="00112DB8" w:rsidRDefault="007727FF" w:rsidP="00C97118">
            <w:pPr>
              <w:jc w:val="center"/>
              <w:rPr>
                <w:rFonts w:ascii="Times New Roman" w:hAnsi="Times New Roman"/>
                <w:b/>
                <w:sz w:val="24"/>
                <w:szCs w:val="24"/>
              </w:rPr>
            </w:pPr>
          </w:p>
          <w:p w14:paraId="793985E8"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Вода (l)</w:t>
            </w:r>
          </w:p>
        </w:tc>
        <w:tc>
          <w:tcPr>
            <w:tcW w:w="1939" w:type="dxa"/>
            <w:tcBorders>
              <w:bottom w:val="nil"/>
            </w:tcBorders>
            <w:shd w:val="clear" w:color="auto" w:fill="A6A6A6" w:themeFill="background1" w:themeFillShade="A6"/>
          </w:tcPr>
          <w:p w14:paraId="2ED30A3F"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Разход на разтвор на пяна  в минута (l)</w:t>
            </w:r>
          </w:p>
        </w:tc>
        <w:tc>
          <w:tcPr>
            <w:tcW w:w="861" w:type="dxa"/>
            <w:tcBorders>
              <w:bottom w:val="nil"/>
            </w:tcBorders>
            <w:shd w:val="clear" w:color="auto" w:fill="A6A6A6" w:themeFill="background1" w:themeFillShade="A6"/>
          </w:tcPr>
          <w:p w14:paraId="713CDB31"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Сухи хими-чни прахове (</w:t>
            </w:r>
            <w:r w:rsidRPr="00112DB8">
              <w:rPr>
                <w:rFonts w:ascii="Times New Roman" w:hAnsi="Times New Roman"/>
                <w:b/>
                <w:sz w:val="24"/>
                <w:szCs w:val="24"/>
                <w:lang w:val="en-US"/>
              </w:rPr>
              <w:t>kg)</w:t>
            </w:r>
          </w:p>
        </w:tc>
        <w:tc>
          <w:tcPr>
            <w:tcW w:w="1341" w:type="dxa"/>
            <w:tcBorders>
              <w:bottom w:val="nil"/>
            </w:tcBorders>
            <w:shd w:val="clear" w:color="auto" w:fill="A6A6A6" w:themeFill="background1" w:themeFillShade="A6"/>
          </w:tcPr>
          <w:p w14:paraId="46B1CB81"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Газо-образни вещества (kg)</w:t>
            </w:r>
          </w:p>
        </w:tc>
      </w:tr>
      <w:tr w:rsidR="00CE40A5" w:rsidRPr="00112DB8" w14:paraId="21DCAFF7" w14:textId="77777777" w:rsidTr="00AB3DCB">
        <w:trPr>
          <w:trHeight w:val="264"/>
          <w:jc w:val="center"/>
        </w:trPr>
        <w:tc>
          <w:tcPr>
            <w:tcW w:w="978" w:type="dxa"/>
            <w:tcBorders>
              <w:top w:val="nil"/>
            </w:tcBorders>
            <w:shd w:val="clear" w:color="auto" w:fill="A6A6A6" w:themeFill="background1" w:themeFillShade="A6"/>
          </w:tcPr>
          <w:p w14:paraId="76DBDBC8" w14:textId="77777777" w:rsidR="007727FF" w:rsidRPr="00112DB8" w:rsidRDefault="007727FF" w:rsidP="00C97118">
            <w:pPr>
              <w:rPr>
                <w:rFonts w:ascii="Times New Roman" w:hAnsi="Times New Roman"/>
                <w:b/>
                <w:sz w:val="24"/>
                <w:szCs w:val="24"/>
              </w:rPr>
            </w:pPr>
            <w:r w:rsidRPr="00112DB8">
              <w:rPr>
                <w:rFonts w:ascii="Times New Roman" w:hAnsi="Times New Roman"/>
                <w:b/>
                <w:sz w:val="24"/>
                <w:szCs w:val="24"/>
              </w:rPr>
              <w:t>(1)</w:t>
            </w:r>
          </w:p>
        </w:tc>
        <w:tc>
          <w:tcPr>
            <w:tcW w:w="1197" w:type="dxa"/>
            <w:tcBorders>
              <w:top w:val="nil"/>
            </w:tcBorders>
            <w:shd w:val="clear" w:color="auto" w:fill="A6A6A6" w:themeFill="background1" w:themeFillShade="A6"/>
          </w:tcPr>
          <w:p w14:paraId="6B8B8C34"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(2)</w:t>
            </w:r>
          </w:p>
        </w:tc>
        <w:tc>
          <w:tcPr>
            <w:tcW w:w="1750" w:type="dxa"/>
            <w:tcBorders>
              <w:top w:val="nil"/>
            </w:tcBorders>
            <w:shd w:val="clear" w:color="auto" w:fill="A6A6A6" w:themeFill="background1" w:themeFillShade="A6"/>
          </w:tcPr>
          <w:p w14:paraId="638E8D2A"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(3)</w:t>
            </w:r>
          </w:p>
        </w:tc>
        <w:tc>
          <w:tcPr>
            <w:tcW w:w="1010" w:type="dxa"/>
            <w:tcBorders>
              <w:top w:val="nil"/>
            </w:tcBorders>
            <w:shd w:val="clear" w:color="auto" w:fill="A6A6A6" w:themeFill="background1" w:themeFillShade="A6"/>
          </w:tcPr>
          <w:p w14:paraId="6ECA8236"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(4)</w:t>
            </w:r>
          </w:p>
        </w:tc>
        <w:tc>
          <w:tcPr>
            <w:tcW w:w="1939" w:type="dxa"/>
            <w:tcBorders>
              <w:top w:val="nil"/>
            </w:tcBorders>
            <w:shd w:val="clear" w:color="auto" w:fill="A6A6A6" w:themeFill="background1" w:themeFillShade="A6"/>
          </w:tcPr>
          <w:p w14:paraId="69F2386B"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(5)</w:t>
            </w:r>
          </w:p>
        </w:tc>
        <w:tc>
          <w:tcPr>
            <w:tcW w:w="861" w:type="dxa"/>
            <w:tcBorders>
              <w:top w:val="nil"/>
            </w:tcBorders>
            <w:shd w:val="clear" w:color="auto" w:fill="A6A6A6" w:themeFill="background1" w:themeFillShade="A6"/>
          </w:tcPr>
          <w:p w14:paraId="0C6B42CE"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(6)</w:t>
            </w:r>
          </w:p>
        </w:tc>
        <w:tc>
          <w:tcPr>
            <w:tcW w:w="1341" w:type="dxa"/>
            <w:tcBorders>
              <w:top w:val="nil"/>
            </w:tcBorders>
            <w:shd w:val="clear" w:color="auto" w:fill="A6A6A6" w:themeFill="background1" w:themeFillShade="A6"/>
          </w:tcPr>
          <w:p w14:paraId="09EE9BD3"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(7)</w:t>
            </w:r>
          </w:p>
        </w:tc>
      </w:tr>
      <w:tr w:rsidR="00CE40A5" w:rsidRPr="00112DB8" w14:paraId="26E130AB" w14:textId="77777777" w:rsidTr="00CE40A5">
        <w:trPr>
          <w:trHeight w:val="272"/>
          <w:jc w:val="center"/>
        </w:trPr>
        <w:tc>
          <w:tcPr>
            <w:tcW w:w="978" w:type="dxa"/>
          </w:tcPr>
          <w:p w14:paraId="2A57670E" w14:textId="77777777" w:rsidR="007727FF" w:rsidRPr="00112DB8" w:rsidRDefault="007727FF" w:rsidP="00C97118">
            <w:pPr>
              <w:rPr>
                <w:rFonts w:ascii="Times New Roman" w:hAnsi="Times New Roman"/>
                <w:b/>
                <w:sz w:val="24"/>
                <w:szCs w:val="24"/>
              </w:rPr>
            </w:pPr>
            <w:r w:rsidRPr="00112DB8">
              <w:rPr>
                <w:rFonts w:ascii="Times New Roman" w:hAnsi="Times New Roman"/>
                <w:b/>
                <w:sz w:val="24"/>
                <w:szCs w:val="24"/>
                <w:lang w:val="en-US"/>
              </w:rPr>
              <w:t>H</w:t>
            </w:r>
            <w:r w:rsidRPr="00112DB8">
              <w:rPr>
                <w:rFonts w:ascii="Times New Roman" w:hAnsi="Times New Roman"/>
                <w:b/>
                <w:sz w:val="24"/>
                <w:szCs w:val="24"/>
              </w:rPr>
              <w:t>0</w:t>
            </w:r>
          </w:p>
        </w:tc>
        <w:tc>
          <w:tcPr>
            <w:tcW w:w="1197" w:type="dxa"/>
          </w:tcPr>
          <w:p w14:paraId="76195322"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500</w:t>
            </w:r>
          </w:p>
        </w:tc>
        <w:tc>
          <w:tcPr>
            <w:tcW w:w="1750" w:type="dxa"/>
          </w:tcPr>
          <w:p w14:paraId="44973164"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250</w:t>
            </w:r>
          </w:p>
        </w:tc>
        <w:tc>
          <w:tcPr>
            <w:tcW w:w="1010" w:type="dxa"/>
          </w:tcPr>
          <w:p w14:paraId="774EB4D9"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330</w:t>
            </w:r>
          </w:p>
        </w:tc>
        <w:tc>
          <w:tcPr>
            <w:tcW w:w="1939" w:type="dxa"/>
          </w:tcPr>
          <w:p w14:paraId="217CDBC6"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165</w:t>
            </w:r>
          </w:p>
        </w:tc>
        <w:tc>
          <w:tcPr>
            <w:tcW w:w="861" w:type="dxa"/>
          </w:tcPr>
          <w:p w14:paraId="4E0806FB"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23</w:t>
            </w:r>
          </w:p>
        </w:tc>
        <w:tc>
          <w:tcPr>
            <w:tcW w:w="1341" w:type="dxa"/>
          </w:tcPr>
          <w:p w14:paraId="2500B309"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9</w:t>
            </w:r>
          </w:p>
        </w:tc>
      </w:tr>
      <w:tr w:rsidR="00CE40A5" w:rsidRPr="00112DB8" w14:paraId="04BAD583" w14:textId="77777777" w:rsidTr="006F026D">
        <w:trPr>
          <w:trHeight w:val="260"/>
          <w:jc w:val="center"/>
        </w:trPr>
        <w:tc>
          <w:tcPr>
            <w:tcW w:w="978" w:type="dxa"/>
            <w:shd w:val="clear" w:color="auto" w:fill="F2F2F2" w:themeFill="background1" w:themeFillShade="F2"/>
          </w:tcPr>
          <w:p w14:paraId="2814E624" w14:textId="77777777" w:rsidR="007727FF" w:rsidRPr="00112DB8" w:rsidRDefault="007727FF" w:rsidP="00C97118">
            <w:pPr>
              <w:rPr>
                <w:rFonts w:ascii="Times New Roman" w:hAnsi="Times New Roman"/>
                <w:b/>
                <w:sz w:val="24"/>
                <w:szCs w:val="24"/>
                <w:lang w:val="en-US"/>
              </w:rPr>
            </w:pPr>
            <w:r w:rsidRPr="00112DB8">
              <w:rPr>
                <w:rFonts w:ascii="Times New Roman" w:hAnsi="Times New Roman"/>
                <w:b/>
                <w:sz w:val="24"/>
                <w:szCs w:val="24"/>
                <w:lang w:val="en-US"/>
              </w:rPr>
              <w:t>H1</w:t>
            </w:r>
          </w:p>
        </w:tc>
        <w:tc>
          <w:tcPr>
            <w:tcW w:w="1197" w:type="dxa"/>
            <w:shd w:val="clear" w:color="auto" w:fill="F2F2F2" w:themeFill="background1" w:themeFillShade="F2"/>
          </w:tcPr>
          <w:p w14:paraId="44CDBAA2"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800</w:t>
            </w:r>
          </w:p>
        </w:tc>
        <w:tc>
          <w:tcPr>
            <w:tcW w:w="1750" w:type="dxa"/>
            <w:shd w:val="clear" w:color="auto" w:fill="F2F2F2" w:themeFill="background1" w:themeFillShade="F2"/>
          </w:tcPr>
          <w:p w14:paraId="237DC49A"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400</w:t>
            </w:r>
          </w:p>
        </w:tc>
        <w:tc>
          <w:tcPr>
            <w:tcW w:w="1010" w:type="dxa"/>
            <w:shd w:val="clear" w:color="auto" w:fill="F2F2F2" w:themeFill="background1" w:themeFillShade="F2"/>
          </w:tcPr>
          <w:p w14:paraId="2AEC0311"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540</w:t>
            </w:r>
          </w:p>
        </w:tc>
        <w:tc>
          <w:tcPr>
            <w:tcW w:w="1939" w:type="dxa"/>
            <w:shd w:val="clear" w:color="auto" w:fill="F2F2F2" w:themeFill="background1" w:themeFillShade="F2"/>
          </w:tcPr>
          <w:p w14:paraId="3B3E62B7"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270</w:t>
            </w:r>
          </w:p>
        </w:tc>
        <w:tc>
          <w:tcPr>
            <w:tcW w:w="861" w:type="dxa"/>
            <w:shd w:val="clear" w:color="auto" w:fill="F2F2F2" w:themeFill="background1" w:themeFillShade="F2"/>
          </w:tcPr>
          <w:p w14:paraId="635DE184"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23</w:t>
            </w:r>
          </w:p>
        </w:tc>
        <w:tc>
          <w:tcPr>
            <w:tcW w:w="1341" w:type="dxa"/>
            <w:shd w:val="clear" w:color="auto" w:fill="F2F2F2" w:themeFill="background1" w:themeFillShade="F2"/>
          </w:tcPr>
          <w:p w14:paraId="23A17965"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9</w:t>
            </w:r>
          </w:p>
        </w:tc>
      </w:tr>
      <w:tr w:rsidR="00CE40A5" w:rsidRPr="00112DB8" w14:paraId="7BFA926F" w14:textId="77777777" w:rsidTr="00CE40A5">
        <w:trPr>
          <w:trHeight w:val="272"/>
          <w:jc w:val="center"/>
        </w:trPr>
        <w:tc>
          <w:tcPr>
            <w:tcW w:w="978" w:type="dxa"/>
          </w:tcPr>
          <w:p w14:paraId="0E9DB073" w14:textId="77777777" w:rsidR="007727FF" w:rsidRPr="00112DB8" w:rsidRDefault="007727FF" w:rsidP="00C97118">
            <w:pPr>
              <w:rPr>
                <w:rFonts w:ascii="Times New Roman" w:hAnsi="Times New Roman"/>
                <w:b/>
                <w:sz w:val="24"/>
                <w:szCs w:val="24"/>
                <w:lang w:val="en-US"/>
              </w:rPr>
            </w:pPr>
            <w:r w:rsidRPr="00112DB8">
              <w:rPr>
                <w:rFonts w:ascii="Times New Roman" w:hAnsi="Times New Roman"/>
                <w:b/>
                <w:sz w:val="24"/>
                <w:szCs w:val="24"/>
                <w:lang w:val="en-US"/>
              </w:rPr>
              <w:t>H2</w:t>
            </w:r>
          </w:p>
        </w:tc>
        <w:tc>
          <w:tcPr>
            <w:tcW w:w="1197" w:type="dxa"/>
          </w:tcPr>
          <w:p w14:paraId="5286E58C"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1200</w:t>
            </w:r>
          </w:p>
        </w:tc>
        <w:tc>
          <w:tcPr>
            <w:tcW w:w="1750" w:type="dxa"/>
          </w:tcPr>
          <w:p w14:paraId="1C21076D"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600</w:t>
            </w:r>
          </w:p>
        </w:tc>
        <w:tc>
          <w:tcPr>
            <w:tcW w:w="1010" w:type="dxa"/>
          </w:tcPr>
          <w:p w14:paraId="3A2692BA"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800</w:t>
            </w:r>
          </w:p>
        </w:tc>
        <w:tc>
          <w:tcPr>
            <w:tcW w:w="1939" w:type="dxa"/>
          </w:tcPr>
          <w:p w14:paraId="74D7B0E6"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400</w:t>
            </w:r>
          </w:p>
        </w:tc>
        <w:tc>
          <w:tcPr>
            <w:tcW w:w="861" w:type="dxa"/>
          </w:tcPr>
          <w:p w14:paraId="11AA64C3"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45</w:t>
            </w:r>
          </w:p>
        </w:tc>
        <w:tc>
          <w:tcPr>
            <w:tcW w:w="1341" w:type="dxa"/>
          </w:tcPr>
          <w:p w14:paraId="50E85465"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18</w:t>
            </w:r>
          </w:p>
        </w:tc>
      </w:tr>
      <w:tr w:rsidR="00CE40A5" w:rsidRPr="00112DB8" w14:paraId="241FA3CB" w14:textId="77777777" w:rsidTr="006F026D">
        <w:trPr>
          <w:trHeight w:val="272"/>
          <w:jc w:val="center"/>
        </w:trPr>
        <w:tc>
          <w:tcPr>
            <w:tcW w:w="978" w:type="dxa"/>
            <w:shd w:val="clear" w:color="auto" w:fill="F2F2F2" w:themeFill="background1" w:themeFillShade="F2"/>
          </w:tcPr>
          <w:p w14:paraId="56D0B42B" w14:textId="77777777" w:rsidR="007727FF" w:rsidRPr="00112DB8" w:rsidRDefault="007727FF" w:rsidP="00C97118">
            <w:pPr>
              <w:rPr>
                <w:rFonts w:ascii="Times New Roman" w:hAnsi="Times New Roman"/>
                <w:b/>
                <w:sz w:val="24"/>
                <w:szCs w:val="24"/>
                <w:lang w:val="en-US"/>
              </w:rPr>
            </w:pPr>
            <w:r w:rsidRPr="00112DB8">
              <w:rPr>
                <w:rFonts w:ascii="Times New Roman" w:hAnsi="Times New Roman"/>
                <w:b/>
                <w:sz w:val="24"/>
                <w:szCs w:val="24"/>
                <w:lang w:val="en-US"/>
              </w:rPr>
              <w:t>H3</w:t>
            </w:r>
          </w:p>
        </w:tc>
        <w:tc>
          <w:tcPr>
            <w:tcW w:w="1197" w:type="dxa"/>
            <w:shd w:val="clear" w:color="auto" w:fill="F2F2F2" w:themeFill="background1" w:themeFillShade="F2"/>
          </w:tcPr>
          <w:p w14:paraId="1F9CBB9A"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1600</w:t>
            </w:r>
          </w:p>
        </w:tc>
        <w:tc>
          <w:tcPr>
            <w:tcW w:w="1750" w:type="dxa"/>
            <w:shd w:val="clear" w:color="auto" w:fill="F2F2F2" w:themeFill="background1" w:themeFillShade="F2"/>
          </w:tcPr>
          <w:p w14:paraId="5AD5BE96"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800</w:t>
            </w:r>
          </w:p>
        </w:tc>
        <w:tc>
          <w:tcPr>
            <w:tcW w:w="1010" w:type="dxa"/>
            <w:shd w:val="clear" w:color="auto" w:fill="F2F2F2" w:themeFill="background1" w:themeFillShade="F2"/>
          </w:tcPr>
          <w:p w14:paraId="54FD70CF"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1100</w:t>
            </w:r>
          </w:p>
        </w:tc>
        <w:tc>
          <w:tcPr>
            <w:tcW w:w="1939" w:type="dxa"/>
            <w:shd w:val="clear" w:color="auto" w:fill="F2F2F2" w:themeFill="background1" w:themeFillShade="F2"/>
          </w:tcPr>
          <w:p w14:paraId="19DD99C1"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550</w:t>
            </w:r>
          </w:p>
        </w:tc>
        <w:tc>
          <w:tcPr>
            <w:tcW w:w="861" w:type="dxa"/>
            <w:shd w:val="clear" w:color="auto" w:fill="F2F2F2" w:themeFill="background1" w:themeFillShade="F2"/>
          </w:tcPr>
          <w:p w14:paraId="656051CF"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90</w:t>
            </w:r>
          </w:p>
        </w:tc>
        <w:tc>
          <w:tcPr>
            <w:tcW w:w="1341" w:type="dxa"/>
            <w:shd w:val="clear" w:color="auto" w:fill="F2F2F2" w:themeFill="background1" w:themeFillShade="F2"/>
          </w:tcPr>
          <w:p w14:paraId="3B2F6417"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36</w:t>
            </w:r>
          </w:p>
        </w:tc>
      </w:tr>
    </w:tbl>
    <w:p w14:paraId="6CDB69A0" w14:textId="77777777" w:rsidR="007727FF" w:rsidRPr="00112DB8" w:rsidRDefault="007727FF" w:rsidP="007727FF">
      <w:pPr>
        <w:rPr>
          <w:rFonts w:ascii="Times New Roman" w:hAnsi="Times New Roman"/>
        </w:rPr>
      </w:pPr>
    </w:p>
    <w:p w14:paraId="387018E2" w14:textId="60D6FA2E" w:rsidR="007727FF" w:rsidRPr="00112DB8" w:rsidRDefault="007727FF" w:rsidP="00AB3DCB">
      <w:pPr>
        <w:spacing w:after="0" w:line="240" w:lineRule="auto"/>
        <w:jc w:val="center"/>
        <w:rPr>
          <w:rFonts w:ascii="Times New Roman" w:hAnsi="Times New Roman"/>
          <w:b/>
        </w:rPr>
      </w:pPr>
      <w:r w:rsidRPr="00112DB8">
        <w:rPr>
          <w:rFonts w:ascii="Times New Roman" w:hAnsi="Times New Roman"/>
          <w:b/>
        </w:rPr>
        <w:t xml:space="preserve">Таблица </w:t>
      </w:r>
      <w:r w:rsidR="004C631F">
        <w:rPr>
          <w:rFonts w:ascii="Times New Roman" w:hAnsi="Times New Roman"/>
          <w:b/>
        </w:rPr>
        <w:t>30</w:t>
      </w:r>
      <w:r w:rsidRPr="00112DB8">
        <w:rPr>
          <w:rFonts w:ascii="Times New Roman" w:hAnsi="Times New Roman"/>
          <w:b/>
        </w:rPr>
        <w:t>. Минимални необходими количества пожарогасителни вещества</w:t>
      </w:r>
    </w:p>
    <w:p w14:paraId="3F777663" w14:textId="77777777" w:rsidR="007727FF" w:rsidRPr="00112DB8" w:rsidRDefault="007727FF" w:rsidP="00AB3DCB">
      <w:pPr>
        <w:spacing w:after="0" w:line="240" w:lineRule="auto"/>
        <w:jc w:val="center"/>
        <w:rPr>
          <w:rFonts w:ascii="Times New Roman" w:hAnsi="Times New Roman"/>
          <w:b/>
        </w:rPr>
      </w:pPr>
      <w:r w:rsidRPr="00112DB8">
        <w:rPr>
          <w:rFonts w:ascii="Times New Roman" w:hAnsi="Times New Roman"/>
          <w:b/>
        </w:rPr>
        <w:t>за вертолетни летища, разположени над земната повърхност</w:t>
      </w:r>
    </w:p>
    <w:p w14:paraId="65057719" w14:textId="77777777" w:rsidR="007727FF" w:rsidRPr="00112DB8" w:rsidRDefault="007727FF" w:rsidP="007727FF">
      <w:pPr>
        <w:spacing w:after="0" w:line="240" w:lineRule="auto"/>
        <w:rPr>
          <w:rFonts w:ascii="Times New Roman" w:hAnsi="Times New Roman"/>
          <w:b/>
        </w:rPr>
      </w:pPr>
    </w:p>
    <w:tbl>
      <w:tblPr>
        <w:tblStyle w:val="TableGrid"/>
        <w:tblW w:w="9009" w:type="dxa"/>
        <w:tblLayout w:type="fixed"/>
        <w:tblLook w:val="04A0" w:firstRow="1" w:lastRow="0" w:firstColumn="1" w:lastColumn="0" w:noHBand="0" w:noVBand="1"/>
      </w:tblPr>
      <w:tblGrid>
        <w:gridCol w:w="1066"/>
        <w:gridCol w:w="1094"/>
        <w:gridCol w:w="1644"/>
        <w:gridCol w:w="1096"/>
        <w:gridCol w:w="1644"/>
        <w:gridCol w:w="1096"/>
        <w:gridCol w:w="1369"/>
      </w:tblGrid>
      <w:tr w:rsidR="007727FF" w:rsidRPr="00112DB8" w14:paraId="679C958C" w14:textId="77777777" w:rsidTr="00AB3DCB">
        <w:trPr>
          <w:trHeight w:val="1016"/>
        </w:trPr>
        <w:tc>
          <w:tcPr>
            <w:tcW w:w="1066" w:type="dxa"/>
            <w:tcBorders>
              <w:right w:val="nil"/>
            </w:tcBorders>
            <w:shd w:val="clear" w:color="auto" w:fill="A6A6A6" w:themeFill="background1" w:themeFillShade="A6"/>
          </w:tcPr>
          <w:p w14:paraId="1DB6F0B2" w14:textId="77777777" w:rsidR="007727FF" w:rsidRPr="00112DB8" w:rsidRDefault="007727FF" w:rsidP="00C97118">
            <w:pPr>
              <w:jc w:val="center"/>
              <w:rPr>
                <w:rFonts w:ascii="Times New Roman" w:hAnsi="Times New Roman"/>
                <w:b/>
                <w:sz w:val="24"/>
                <w:szCs w:val="24"/>
              </w:rPr>
            </w:pPr>
          </w:p>
        </w:tc>
        <w:tc>
          <w:tcPr>
            <w:tcW w:w="2738" w:type="dxa"/>
            <w:gridSpan w:val="2"/>
            <w:tcBorders>
              <w:left w:val="nil"/>
            </w:tcBorders>
            <w:shd w:val="clear" w:color="auto" w:fill="A6A6A6" w:themeFill="background1" w:themeFillShade="A6"/>
          </w:tcPr>
          <w:p w14:paraId="0E3CA4C0"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Пяна, съответстваща на</w:t>
            </w:r>
          </w:p>
          <w:p w14:paraId="4789032F"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характеристики с ниво  В</w:t>
            </w:r>
          </w:p>
        </w:tc>
        <w:tc>
          <w:tcPr>
            <w:tcW w:w="2740" w:type="dxa"/>
            <w:gridSpan w:val="2"/>
            <w:shd w:val="clear" w:color="auto" w:fill="A6A6A6" w:themeFill="background1" w:themeFillShade="A6"/>
          </w:tcPr>
          <w:p w14:paraId="6E4C0D12"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Пяна, съответстваща на</w:t>
            </w:r>
          </w:p>
          <w:p w14:paraId="769E5410"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характеристики с ниво  С</w:t>
            </w:r>
          </w:p>
        </w:tc>
        <w:tc>
          <w:tcPr>
            <w:tcW w:w="2465" w:type="dxa"/>
            <w:gridSpan w:val="2"/>
            <w:shd w:val="clear" w:color="auto" w:fill="A6A6A6" w:themeFill="background1" w:themeFillShade="A6"/>
          </w:tcPr>
          <w:p w14:paraId="330BD2A3"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Допълнителни вещества</w:t>
            </w:r>
          </w:p>
        </w:tc>
      </w:tr>
      <w:tr w:rsidR="007727FF" w:rsidRPr="00112DB8" w14:paraId="1AD5E936" w14:textId="77777777" w:rsidTr="00AB3DCB">
        <w:trPr>
          <w:trHeight w:val="899"/>
        </w:trPr>
        <w:tc>
          <w:tcPr>
            <w:tcW w:w="1066" w:type="dxa"/>
            <w:tcBorders>
              <w:bottom w:val="nil"/>
            </w:tcBorders>
            <w:shd w:val="clear" w:color="auto" w:fill="A6A6A6" w:themeFill="background1" w:themeFillShade="A6"/>
          </w:tcPr>
          <w:p w14:paraId="7D220FFF" w14:textId="77777777" w:rsidR="007727FF" w:rsidRPr="00112DB8" w:rsidRDefault="007727FF" w:rsidP="00C97118">
            <w:pPr>
              <w:jc w:val="center"/>
              <w:rPr>
                <w:rFonts w:ascii="Times New Roman" w:hAnsi="Times New Roman"/>
                <w:b/>
                <w:sz w:val="24"/>
                <w:szCs w:val="24"/>
              </w:rPr>
            </w:pPr>
          </w:p>
          <w:p w14:paraId="1ECC984F"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Кате-гория</w:t>
            </w:r>
          </w:p>
        </w:tc>
        <w:tc>
          <w:tcPr>
            <w:tcW w:w="1094" w:type="dxa"/>
            <w:tcBorders>
              <w:bottom w:val="nil"/>
            </w:tcBorders>
            <w:shd w:val="clear" w:color="auto" w:fill="A6A6A6" w:themeFill="background1" w:themeFillShade="A6"/>
          </w:tcPr>
          <w:p w14:paraId="29FBCD1E" w14:textId="77777777" w:rsidR="007727FF" w:rsidRPr="00112DB8" w:rsidRDefault="007727FF" w:rsidP="00C97118">
            <w:pPr>
              <w:jc w:val="center"/>
              <w:rPr>
                <w:rFonts w:ascii="Times New Roman" w:hAnsi="Times New Roman"/>
                <w:b/>
                <w:sz w:val="24"/>
                <w:szCs w:val="24"/>
              </w:rPr>
            </w:pPr>
          </w:p>
          <w:p w14:paraId="3BF8B723"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Вода (</w:t>
            </w:r>
            <w:r w:rsidRPr="00112DB8">
              <w:rPr>
                <w:rFonts w:ascii="Times New Roman" w:hAnsi="Times New Roman"/>
                <w:b/>
                <w:sz w:val="24"/>
                <w:szCs w:val="24"/>
                <w:lang w:val="en-US"/>
              </w:rPr>
              <w:t>l)</w:t>
            </w:r>
          </w:p>
        </w:tc>
        <w:tc>
          <w:tcPr>
            <w:tcW w:w="1644" w:type="dxa"/>
            <w:tcBorders>
              <w:bottom w:val="nil"/>
            </w:tcBorders>
            <w:shd w:val="clear" w:color="auto" w:fill="A6A6A6" w:themeFill="background1" w:themeFillShade="A6"/>
          </w:tcPr>
          <w:p w14:paraId="4F969F3E" w14:textId="77777777" w:rsidR="007727FF" w:rsidRPr="00112DB8" w:rsidRDefault="007727FF" w:rsidP="00C97118">
            <w:pPr>
              <w:jc w:val="center"/>
              <w:rPr>
                <w:rFonts w:ascii="Times New Roman" w:hAnsi="Times New Roman"/>
                <w:b/>
                <w:sz w:val="24"/>
                <w:szCs w:val="24"/>
                <w:lang w:val="ru-RU"/>
              </w:rPr>
            </w:pPr>
            <w:r w:rsidRPr="00112DB8">
              <w:rPr>
                <w:rFonts w:ascii="Times New Roman" w:hAnsi="Times New Roman"/>
                <w:b/>
                <w:sz w:val="24"/>
                <w:szCs w:val="24"/>
              </w:rPr>
              <w:t xml:space="preserve">Разход на разтвор на пяна  в минута </w:t>
            </w:r>
            <w:r w:rsidRPr="00112DB8">
              <w:rPr>
                <w:rFonts w:ascii="Times New Roman" w:hAnsi="Times New Roman"/>
                <w:b/>
                <w:sz w:val="24"/>
                <w:szCs w:val="24"/>
                <w:lang w:val="ru-RU"/>
              </w:rPr>
              <w:t>(</w:t>
            </w:r>
            <w:r w:rsidRPr="00112DB8">
              <w:rPr>
                <w:rFonts w:ascii="Times New Roman" w:hAnsi="Times New Roman"/>
                <w:b/>
                <w:sz w:val="24"/>
                <w:szCs w:val="24"/>
                <w:lang w:val="en-US"/>
              </w:rPr>
              <w:t>l</w:t>
            </w:r>
            <w:r w:rsidRPr="00112DB8">
              <w:rPr>
                <w:rFonts w:ascii="Times New Roman" w:hAnsi="Times New Roman"/>
                <w:b/>
                <w:sz w:val="24"/>
                <w:szCs w:val="24"/>
                <w:lang w:val="ru-RU"/>
              </w:rPr>
              <w:t>)</w:t>
            </w:r>
          </w:p>
        </w:tc>
        <w:tc>
          <w:tcPr>
            <w:tcW w:w="1096" w:type="dxa"/>
            <w:tcBorders>
              <w:bottom w:val="nil"/>
            </w:tcBorders>
            <w:shd w:val="clear" w:color="auto" w:fill="A6A6A6" w:themeFill="background1" w:themeFillShade="A6"/>
          </w:tcPr>
          <w:p w14:paraId="6067EC15" w14:textId="77777777" w:rsidR="007727FF" w:rsidRPr="00112DB8" w:rsidRDefault="007727FF" w:rsidP="00C97118">
            <w:pPr>
              <w:jc w:val="center"/>
              <w:rPr>
                <w:rFonts w:ascii="Times New Roman" w:hAnsi="Times New Roman"/>
                <w:b/>
                <w:sz w:val="24"/>
                <w:szCs w:val="24"/>
              </w:rPr>
            </w:pPr>
          </w:p>
          <w:p w14:paraId="0DD8C450"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Вода (l)</w:t>
            </w:r>
          </w:p>
        </w:tc>
        <w:tc>
          <w:tcPr>
            <w:tcW w:w="1644" w:type="dxa"/>
            <w:tcBorders>
              <w:bottom w:val="nil"/>
            </w:tcBorders>
            <w:shd w:val="clear" w:color="auto" w:fill="A6A6A6" w:themeFill="background1" w:themeFillShade="A6"/>
          </w:tcPr>
          <w:p w14:paraId="4FEFED01"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Разход на разтвор на пяна  в минута (l)</w:t>
            </w:r>
          </w:p>
        </w:tc>
        <w:tc>
          <w:tcPr>
            <w:tcW w:w="1096" w:type="dxa"/>
            <w:tcBorders>
              <w:bottom w:val="nil"/>
            </w:tcBorders>
            <w:shd w:val="clear" w:color="auto" w:fill="A6A6A6" w:themeFill="background1" w:themeFillShade="A6"/>
          </w:tcPr>
          <w:p w14:paraId="42642531"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Сухи химич-ни прахове (</w:t>
            </w:r>
            <w:r w:rsidRPr="00112DB8">
              <w:rPr>
                <w:rFonts w:ascii="Times New Roman" w:hAnsi="Times New Roman"/>
                <w:b/>
                <w:sz w:val="24"/>
                <w:szCs w:val="24"/>
                <w:lang w:val="en-US"/>
              </w:rPr>
              <w:t>kg</w:t>
            </w:r>
            <w:r w:rsidRPr="00112DB8">
              <w:rPr>
                <w:rFonts w:ascii="Times New Roman" w:hAnsi="Times New Roman"/>
                <w:b/>
                <w:sz w:val="24"/>
                <w:szCs w:val="24"/>
                <w:lang w:val="ru-RU"/>
              </w:rPr>
              <w:t>)</w:t>
            </w:r>
          </w:p>
        </w:tc>
        <w:tc>
          <w:tcPr>
            <w:tcW w:w="1369" w:type="dxa"/>
            <w:tcBorders>
              <w:bottom w:val="nil"/>
            </w:tcBorders>
            <w:shd w:val="clear" w:color="auto" w:fill="A6A6A6" w:themeFill="background1" w:themeFillShade="A6"/>
          </w:tcPr>
          <w:p w14:paraId="16F39CE0"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Газо-образни вещества (kg)</w:t>
            </w:r>
          </w:p>
        </w:tc>
      </w:tr>
      <w:tr w:rsidR="007727FF" w:rsidRPr="00112DB8" w14:paraId="3028583E" w14:textId="77777777" w:rsidTr="00AB3DCB">
        <w:trPr>
          <w:trHeight w:val="246"/>
        </w:trPr>
        <w:tc>
          <w:tcPr>
            <w:tcW w:w="1066" w:type="dxa"/>
            <w:tcBorders>
              <w:top w:val="nil"/>
            </w:tcBorders>
            <w:shd w:val="clear" w:color="auto" w:fill="A6A6A6" w:themeFill="background1" w:themeFillShade="A6"/>
          </w:tcPr>
          <w:p w14:paraId="1B607A10"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(1)</w:t>
            </w:r>
          </w:p>
        </w:tc>
        <w:tc>
          <w:tcPr>
            <w:tcW w:w="1094" w:type="dxa"/>
            <w:tcBorders>
              <w:top w:val="nil"/>
            </w:tcBorders>
            <w:shd w:val="clear" w:color="auto" w:fill="A6A6A6" w:themeFill="background1" w:themeFillShade="A6"/>
          </w:tcPr>
          <w:p w14:paraId="5F376930"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(2)</w:t>
            </w:r>
          </w:p>
        </w:tc>
        <w:tc>
          <w:tcPr>
            <w:tcW w:w="1644" w:type="dxa"/>
            <w:tcBorders>
              <w:top w:val="nil"/>
            </w:tcBorders>
            <w:shd w:val="clear" w:color="auto" w:fill="A6A6A6" w:themeFill="background1" w:themeFillShade="A6"/>
          </w:tcPr>
          <w:p w14:paraId="6BCB4B2C"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(3)</w:t>
            </w:r>
          </w:p>
        </w:tc>
        <w:tc>
          <w:tcPr>
            <w:tcW w:w="1096" w:type="dxa"/>
            <w:tcBorders>
              <w:top w:val="nil"/>
            </w:tcBorders>
            <w:shd w:val="clear" w:color="auto" w:fill="A6A6A6" w:themeFill="background1" w:themeFillShade="A6"/>
          </w:tcPr>
          <w:p w14:paraId="710FD709"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(4)</w:t>
            </w:r>
          </w:p>
        </w:tc>
        <w:tc>
          <w:tcPr>
            <w:tcW w:w="1644" w:type="dxa"/>
            <w:tcBorders>
              <w:top w:val="nil"/>
            </w:tcBorders>
            <w:shd w:val="clear" w:color="auto" w:fill="A6A6A6" w:themeFill="background1" w:themeFillShade="A6"/>
          </w:tcPr>
          <w:p w14:paraId="07B95E72"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(5)</w:t>
            </w:r>
          </w:p>
        </w:tc>
        <w:tc>
          <w:tcPr>
            <w:tcW w:w="1096" w:type="dxa"/>
            <w:tcBorders>
              <w:top w:val="nil"/>
            </w:tcBorders>
            <w:shd w:val="clear" w:color="auto" w:fill="A6A6A6" w:themeFill="background1" w:themeFillShade="A6"/>
          </w:tcPr>
          <w:p w14:paraId="6D68FDB9"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(6)</w:t>
            </w:r>
          </w:p>
        </w:tc>
        <w:tc>
          <w:tcPr>
            <w:tcW w:w="1369" w:type="dxa"/>
            <w:tcBorders>
              <w:top w:val="nil"/>
            </w:tcBorders>
            <w:shd w:val="clear" w:color="auto" w:fill="A6A6A6" w:themeFill="background1" w:themeFillShade="A6"/>
          </w:tcPr>
          <w:p w14:paraId="6FDA98E4"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rPr>
              <w:t>(7)</w:t>
            </w:r>
          </w:p>
        </w:tc>
      </w:tr>
      <w:tr w:rsidR="007727FF" w:rsidRPr="00112DB8" w14:paraId="4E370E02" w14:textId="77777777" w:rsidTr="00AB3DCB">
        <w:trPr>
          <w:trHeight w:val="243"/>
        </w:trPr>
        <w:tc>
          <w:tcPr>
            <w:tcW w:w="1066" w:type="dxa"/>
          </w:tcPr>
          <w:p w14:paraId="16CE0E47" w14:textId="77777777" w:rsidR="007727FF" w:rsidRPr="00112DB8" w:rsidRDefault="007727FF" w:rsidP="00C97118">
            <w:pPr>
              <w:jc w:val="center"/>
              <w:rPr>
                <w:rFonts w:ascii="Times New Roman" w:hAnsi="Times New Roman"/>
                <w:b/>
                <w:sz w:val="24"/>
                <w:szCs w:val="24"/>
              </w:rPr>
            </w:pPr>
            <w:r w:rsidRPr="00112DB8">
              <w:rPr>
                <w:rFonts w:ascii="Times New Roman" w:hAnsi="Times New Roman"/>
                <w:b/>
                <w:sz w:val="24"/>
                <w:szCs w:val="24"/>
                <w:lang w:val="en-US"/>
              </w:rPr>
              <w:t>H</w:t>
            </w:r>
            <w:r w:rsidRPr="00112DB8">
              <w:rPr>
                <w:rFonts w:ascii="Times New Roman" w:hAnsi="Times New Roman"/>
                <w:b/>
                <w:sz w:val="24"/>
                <w:szCs w:val="24"/>
              </w:rPr>
              <w:t>0</w:t>
            </w:r>
          </w:p>
        </w:tc>
        <w:tc>
          <w:tcPr>
            <w:tcW w:w="1094" w:type="dxa"/>
          </w:tcPr>
          <w:p w14:paraId="7A0685C4"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1250</w:t>
            </w:r>
          </w:p>
        </w:tc>
        <w:tc>
          <w:tcPr>
            <w:tcW w:w="1644" w:type="dxa"/>
          </w:tcPr>
          <w:p w14:paraId="6746B772"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250</w:t>
            </w:r>
          </w:p>
        </w:tc>
        <w:tc>
          <w:tcPr>
            <w:tcW w:w="1096" w:type="dxa"/>
          </w:tcPr>
          <w:p w14:paraId="1EF88B60"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825</w:t>
            </w:r>
          </w:p>
        </w:tc>
        <w:tc>
          <w:tcPr>
            <w:tcW w:w="1644" w:type="dxa"/>
          </w:tcPr>
          <w:p w14:paraId="40079820"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165</w:t>
            </w:r>
          </w:p>
        </w:tc>
        <w:tc>
          <w:tcPr>
            <w:tcW w:w="1096" w:type="dxa"/>
          </w:tcPr>
          <w:p w14:paraId="7E63CA94"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23</w:t>
            </w:r>
          </w:p>
        </w:tc>
        <w:tc>
          <w:tcPr>
            <w:tcW w:w="1369" w:type="dxa"/>
          </w:tcPr>
          <w:p w14:paraId="555F907E"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9</w:t>
            </w:r>
          </w:p>
        </w:tc>
      </w:tr>
      <w:tr w:rsidR="007727FF" w:rsidRPr="00112DB8" w14:paraId="053422FB" w14:textId="77777777" w:rsidTr="006F026D">
        <w:trPr>
          <w:trHeight w:val="254"/>
        </w:trPr>
        <w:tc>
          <w:tcPr>
            <w:tcW w:w="1066" w:type="dxa"/>
            <w:shd w:val="clear" w:color="auto" w:fill="F2F2F2" w:themeFill="background1" w:themeFillShade="F2"/>
          </w:tcPr>
          <w:p w14:paraId="31215392"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H1</w:t>
            </w:r>
          </w:p>
        </w:tc>
        <w:tc>
          <w:tcPr>
            <w:tcW w:w="1094" w:type="dxa"/>
            <w:shd w:val="clear" w:color="auto" w:fill="F2F2F2" w:themeFill="background1" w:themeFillShade="F2"/>
          </w:tcPr>
          <w:p w14:paraId="668FD0A4"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2000</w:t>
            </w:r>
          </w:p>
        </w:tc>
        <w:tc>
          <w:tcPr>
            <w:tcW w:w="1644" w:type="dxa"/>
            <w:shd w:val="clear" w:color="auto" w:fill="F2F2F2" w:themeFill="background1" w:themeFillShade="F2"/>
          </w:tcPr>
          <w:p w14:paraId="36442428"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400</w:t>
            </w:r>
          </w:p>
        </w:tc>
        <w:tc>
          <w:tcPr>
            <w:tcW w:w="1096" w:type="dxa"/>
            <w:shd w:val="clear" w:color="auto" w:fill="F2F2F2" w:themeFill="background1" w:themeFillShade="F2"/>
          </w:tcPr>
          <w:p w14:paraId="6F2BE0AE"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1350</w:t>
            </w:r>
          </w:p>
        </w:tc>
        <w:tc>
          <w:tcPr>
            <w:tcW w:w="1644" w:type="dxa"/>
            <w:shd w:val="clear" w:color="auto" w:fill="F2F2F2" w:themeFill="background1" w:themeFillShade="F2"/>
          </w:tcPr>
          <w:p w14:paraId="01575E5D"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270</w:t>
            </w:r>
          </w:p>
        </w:tc>
        <w:tc>
          <w:tcPr>
            <w:tcW w:w="1096" w:type="dxa"/>
            <w:shd w:val="clear" w:color="auto" w:fill="F2F2F2" w:themeFill="background1" w:themeFillShade="F2"/>
          </w:tcPr>
          <w:p w14:paraId="0FCBBFAC"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23</w:t>
            </w:r>
          </w:p>
        </w:tc>
        <w:tc>
          <w:tcPr>
            <w:tcW w:w="1369" w:type="dxa"/>
            <w:shd w:val="clear" w:color="auto" w:fill="F2F2F2" w:themeFill="background1" w:themeFillShade="F2"/>
          </w:tcPr>
          <w:p w14:paraId="1684F192"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9</w:t>
            </w:r>
          </w:p>
        </w:tc>
      </w:tr>
      <w:tr w:rsidR="007727FF" w:rsidRPr="00112DB8" w14:paraId="55922B27" w14:textId="77777777" w:rsidTr="00AB3DCB">
        <w:trPr>
          <w:trHeight w:val="254"/>
        </w:trPr>
        <w:tc>
          <w:tcPr>
            <w:tcW w:w="1066" w:type="dxa"/>
          </w:tcPr>
          <w:p w14:paraId="3C2EA41B"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H2</w:t>
            </w:r>
          </w:p>
        </w:tc>
        <w:tc>
          <w:tcPr>
            <w:tcW w:w="1094" w:type="dxa"/>
          </w:tcPr>
          <w:p w14:paraId="645A6261"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3000</w:t>
            </w:r>
          </w:p>
        </w:tc>
        <w:tc>
          <w:tcPr>
            <w:tcW w:w="1644" w:type="dxa"/>
          </w:tcPr>
          <w:p w14:paraId="7A7D1F2B"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600</w:t>
            </w:r>
          </w:p>
        </w:tc>
        <w:tc>
          <w:tcPr>
            <w:tcW w:w="1096" w:type="dxa"/>
          </w:tcPr>
          <w:p w14:paraId="2D219F18"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2000</w:t>
            </w:r>
          </w:p>
        </w:tc>
        <w:tc>
          <w:tcPr>
            <w:tcW w:w="1644" w:type="dxa"/>
          </w:tcPr>
          <w:p w14:paraId="7DE139E6"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400</w:t>
            </w:r>
          </w:p>
        </w:tc>
        <w:tc>
          <w:tcPr>
            <w:tcW w:w="1096" w:type="dxa"/>
          </w:tcPr>
          <w:p w14:paraId="4477391F"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45</w:t>
            </w:r>
          </w:p>
        </w:tc>
        <w:tc>
          <w:tcPr>
            <w:tcW w:w="1369" w:type="dxa"/>
          </w:tcPr>
          <w:p w14:paraId="2CD72AD0"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18</w:t>
            </w:r>
          </w:p>
        </w:tc>
      </w:tr>
      <w:tr w:rsidR="007727FF" w:rsidRPr="00112DB8" w14:paraId="16492A6C" w14:textId="77777777" w:rsidTr="006F026D">
        <w:trPr>
          <w:trHeight w:val="254"/>
        </w:trPr>
        <w:tc>
          <w:tcPr>
            <w:tcW w:w="1066" w:type="dxa"/>
            <w:shd w:val="clear" w:color="auto" w:fill="F2F2F2" w:themeFill="background1" w:themeFillShade="F2"/>
          </w:tcPr>
          <w:p w14:paraId="638E5CD8"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H3</w:t>
            </w:r>
          </w:p>
        </w:tc>
        <w:tc>
          <w:tcPr>
            <w:tcW w:w="1094" w:type="dxa"/>
            <w:shd w:val="clear" w:color="auto" w:fill="F2F2F2" w:themeFill="background1" w:themeFillShade="F2"/>
          </w:tcPr>
          <w:p w14:paraId="678CB6F6"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4000</w:t>
            </w:r>
          </w:p>
        </w:tc>
        <w:tc>
          <w:tcPr>
            <w:tcW w:w="1644" w:type="dxa"/>
            <w:shd w:val="clear" w:color="auto" w:fill="F2F2F2" w:themeFill="background1" w:themeFillShade="F2"/>
          </w:tcPr>
          <w:p w14:paraId="1C53FC2C"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800</w:t>
            </w:r>
          </w:p>
        </w:tc>
        <w:tc>
          <w:tcPr>
            <w:tcW w:w="1096" w:type="dxa"/>
            <w:shd w:val="clear" w:color="auto" w:fill="F2F2F2" w:themeFill="background1" w:themeFillShade="F2"/>
          </w:tcPr>
          <w:p w14:paraId="5CFDE0AD"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2750</w:t>
            </w:r>
          </w:p>
        </w:tc>
        <w:tc>
          <w:tcPr>
            <w:tcW w:w="1644" w:type="dxa"/>
            <w:shd w:val="clear" w:color="auto" w:fill="F2F2F2" w:themeFill="background1" w:themeFillShade="F2"/>
          </w:tcPr>
          <w:p w14:paraId="12A12BA3"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550</w:t>
            </w:r>
          </w:p>
        </w:tc>
        <w:tc>
          <w:tcPr>
            <w:tcW w:w="1096" w:type="dxa"/>
            <w:shd w:val="clear" w:color="auto" w:fill="F2F2F2" w:themeFill="background1" w:themeFillShade="F2"/>
          </w:tcPr>
          <w:p w14:paraId="4C13B713"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90</w:t>
            </w:r>
          </w:p>
        </w:tc>
        <w:tc>
          <w:tcPr>
            <w:tcW w:w="1369" w:type="dxa"/>
            <w:shd w:val="clear" w:color="auto" w:fill="F2F2F2" w:themeFill="background1" w:themeFillShade="F2"/>
          </w:tcPr>
          <w:p w14:paraId="2B6329D9" w14:textId="77777777" w:rsidR="007727FF" w:rsidRPr="00112DB8" w:rsidRDefault="007727FF" w:rsidP="00C97118">
            <w:pPr>
              <w:jc w:val="center"/>
              <w:rPr>
                <w:rFonts w:ascii="Times New Roman" w:hAnsi="Times New Roman"/>
                <w:b/>
                <w:sz w:val="24"/>
                <w:szCs w:val="24"/>
                <w:lang w:val="en-US"/>
              </w:rPr>
            </w:pPr>
            <w:r w:rsidRPr="00112DB8">
              <w:rPr>
                <w:rFonts w:ascii="Times New Roman" w:hAnsi="Times New Roman"/>
                <w:b/>
                <w:sz w:val="24"/>
                <w:szCs w:val="24"/>
                <w:lang w:val="en-US"/>
              </w:rPr>
              <w:t>36</w:t>
            </w:r>
          </w:p>
        </w:tc>
      </w:tr>
    </w:tbl>
    <w:p w14:paraId="7C9F9EC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29A4F79" w14:textId="32489C8A"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6</w:t>
      </w:r>
      <w:r w:rsidR="00617AB5">
        <w:rPr>
          <w:rFonts w:ascii="Times New Roman" w:hAnsi="Times New Roman"/>
          <w:b/>
          <w:bCs/>
          <w:kern w:val="0"/>
        </w:rPr>
        <w:t>9</w:t>
      </w:r>
      <w:r w:rsidR="006E29C4">
        <w:rPr>
          <w:rFonts w:ascii="Times New Roman" w:hAnsi="Times New Roman"/>
          <w:b/>
          <w:bCs/>
          <w:kern w:val="0"/>
        </w:rPr>
        <w:t>2</w:t>
      </w:r>
      <w:r w:rsidRPr="00112DB8">
        <w:rPr>
          <w:rFonts w:ascii="Times New Roman" w:hAnsi="Times New Roman"/>
          <w:b/>
          <w:bCs/>
          <w:kern w:val="0"/>
          <w:lang w:val="x-none"/>
        </w:rPr>
        <w:t>.</w:t>
      </w:r>
      <w:r w:rsidRPr="00112DB8">
        <w:rPr>
          <w:rFonts w:ascii="Times New Roman" w:hAnsi="Times New Roman"/>
          <w:kern w:val="0"/>
          <w:lang w:val="x-none"/>
        </w:rPr>
        <w:t xml:space="preserve"> На вертолетно летище, разположено на земното равнище, е допустима замяната на водата за производство на пяна с допълнителни (помощни) огнегасящи вещества, като се имат предвид еквивалентните количества.</w:t>
      </w:r>
    </w:p>
    <w:p w14:paraId="44E78416" w14:textId="0171249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Чл. 6</w:t>
      </w:r>
      <w:r w:rsidR="00617AB5">
        <w:rPr>
          <w:rFonts w:ascii="Times New Roman" w:hAnsi="Times New Roman"/>
          <w:b/>
          <w:bCs/>
          <w:kern w:val="0"/>
        </w:rPr>
        <w:t>9</w:t>
      </w:r>
      <w:r w:rsidR="006E29C4">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Разходната норма на разтвора на пяната </w:t>
      </w:r>
      <w:r w:rsidR="006E29C4">
        <w:rPr>
          <w:rFonts w:ascii="Times New Roman" w:hAnsi="Times New Roman"/>
          <w:kern w:val="0"/>
        </w:rPr>
        <w:t>има</w:t>
      </w:r>
      <w:r w:rsidRPr="00112DB8">
        <w:rPr>
          <w:rFonts w:ascii="Times New Roman" w:hAnsi="Times New Roman"/>
          <w:kern w:val="0"/>
          <w:lang w:val="x-none"/>
        </w:rPr>
        <w:t xml:space="preserve"> не по-ниски стойности от указаните в таблици </w:t>
      </w:r>
      <w:r w:rsidR="004C631F">
        <w:rPr>
          <w:rFonts w:ascii="Times New Roman" w:hAnsi="Times New Roman"/>
          <w:kern w:val="0"/>
          <w:lang w:val="x-none"/>
        </w:rPr>
        <w:t>29</w:t>
      </w:r>
      <w:r w:rsidRPr="00112DB8">
        <w:rPr>
          <w:rFonts w:ascii="Times New Roman" w:hAnsi="Times New Roman"/>
          <w:kern w:val="0"/>
          <w:lang w:val="x-none"/>
        </w:rPr>
        <w:t xml:space="preserve"> или </w:t>
      </w:r>
      <w:r w:rsidR="004C631F">
        <w:rPr>
          <w:rFonts w:ascii="Times New Roman" w:hAnsi="Times New Roman"/>
          <w:kern w:val="0"/>
          <w:lang w:val="x-none"/>
        </w:rPr>
        <w:t>30</w:t>
      </w:r>
      <w:r w:rsidRPr="00112DB8">
        <w:rPr>
          <w:rFonts w:ascii="Times New Roman" w:hAnsi="Times New Roman"/>
          <w:kern w:val="0"/>
          <w:lang w:val="x-none"/>
        </w:rPr>
        <w:t>.</w:t>
      </w:r>
    </w:p>
    <w:p w14:paraId="00C32380" w14:textId="4D7CB83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(2) Разходната норма на допълнителните огнегасящи вещества се определя за постигане на оптимална ефективност на използваното вещество</w:t>
      </w:r>
      <w:r w:rsidR="007727FF" w:rsidRPr="00112DB8">
        <w:rPr>
          <w:rFonts w:ascii="Times New Roman" w:hAnsi="Times New Roman"/>
          <w:kern w:val="0"/>
        </w:rPr>
        <w:t>.</w:t>
      </w:r>
    </w:p>
    <w:p w14:paraId="6B2B0F35" w14:textId="6C94CEBA" w:rsidR="007727FF" w:rsidRPr="00112DB8" w:rsidRDefault="007727FF" w:rsidP="0091420A">
      <w:pPr>
        <w:spacing w:after="0" w:line="240" w:lineRule="auto"/>
        <w:jc w:val="both"/>
        <w:rPr>
          <w:rFonts w:ascii="Times New Roman" w:hAnsi="Times New Roman"/>
        </w:rPr>
      </w:pPr>
      <w:r w:rsidRPr="00112DB8">
        <w:rPr>
          <w:rFonts w:ascii="Times New Roman" w:hAnsi="Times New Roman"/>
          <w:b/>
          <w:bCs/>
        </w:rPr>
        <w:t xml:space="preserve">     Чл. 6</w:t>
      </w:r>
      <w:r w:rsidR="00617AB5">
        <w:rPr>
          <w:rFonts w:ascii="Times New Roman" w:hAnsi="Times New Roman"/>
          <w:b/>
          <w:bCs/>
        </w:rPr>
        <w:t>9</w:t>
      </w:r>
      <w:r w:rsidR="006E29C4">
        <w:rPr>
          <w:rFonts w:ascii="Times New Roman" w:hAnsi="Times New Roman"/>
          <w:b/>
          <w:bCs/>
        </w:rPr>
        <w:t>4</w:t>
      </w:r>
      <w:r w:rsidR="00617AB5">
        <w:rPr>
          <w:rFonts w:ascii="Times New Roman" w:hAnsi="Times New Roman"/>
          <w:b/>
          <w:bCs/>
        </w:rPr>
        <w:t>.</w:t>
      </w:r>
      <w:r w:rsidRPr="00112DB8">
        <w:rPr>
          <w:rFonts w:ascii="Times New Roman" w:hAnsi="Times New Roman"/>
        </w:rPr>
        <w:t xml:space="preserve"> (1) Специфичният разход на пяна, съответстваща на характеристики с ниво „B“, е със скорост на подаване от 5,5 l / min / m</w:t>
      </w:r>
      <w:r w:rsidRPr="00112DB8">
        <w:rPr>
          <w:rFonts w:ascii="Times New Roman" w:hAnsi="Times New Roman"/>
          <w:vertAlign w:val="superscript"/>
        </w:rPr>
        <w:t>2</w:t>
      </w:r>
      <w:r w:rsidRPr="00112DB8">
        <w:rPr>
          <w:rFonts w:ascii="Times New Roman" w:hAnsi="Times New Roman"/>
        </w:rPr>
        <w:t>, а за пяна, съответстваща на характеристики с ниво „C“ и вода, е със скорост на подаване от 3,75 l / min / m</w:t>
      </w:r>
      <w:r w:rsidRPr="00112DB8">
        <w:rPr>
          <w:rFonts w:ascii="Times New Roman" w:hAnsi="Times New Roman"/>
          <w:vertAlign w:val="superscript"/>
        </w:rPr>
        <w:t xml:space="preserve"> 2</w:t>
      </w:r>
      <w:r w:rsidRPr="00112DB8">
        <w:rPr>
          <w:rFonts w:ascii="Times New Roman" w:hAnsi="Times New Roman"/>
        </w:rPr>
        <w:t xml:space="preserve">. </w:t>
      </w:r>
    </w:p>
    <w:p w14:paraId="6DF34F79" w14:textId="23CB9FAC"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 xml:space="preserve">(2) Стойностите по ал. 1 могат да бъдат намалени, ако въз основа на практически тестове собственикът (летищният оператор) на летището докаже пред ГД </w:t>
      </w:r>
      <w:r w:rsidR="006E29C4">
        <w:rPr>
          <w:rFonts w:ascii="Times New Roman" w:hAnsi="Times New Roman"/>
        </w:rPr>
        <w:t>„</w:t>
      </w:r>
      <w:r w:rsidRPr="00112DB8">
        <w:rPr>
          <w:rFonts w:ascii="Times New Roman" w:hAnsi="Times New Roman"/>
        </w:rPr>
        <w:t>ГВА</w:t>
      </w:r>
      <w:r w:rsidR="006E29C4">
        <w:rPr>
          <w:rFonts w:ascii="Times New Roman" w:hAnsi="Times New Roman"/>
        </w:rPr>
        <w:t>“</w:t>
      </w:r>
      <w:r w:rsidRPr="00112DB8">
        <w:rPr>
          <w:rFonts w:ascii="Times New Roman" w:hAnsi="Times New Roman"/>
        </w:rPr>
        <w:t xml:space="preserve"> въз основа на изследвания, извършени от сертифицирани лаборатории, че целите на </w:t>
      </w:r>
      <w:r w:rsidRPr="001238B7">
        <w:rPr>
          <w:rFonts w:ascii="Times New Roman" w:hAnsi="Times New Roman"/>
        </w:rPr>
        <w:t>чл. 6</w:t>
      </w:r>
      <w:r w:rsidR="000630B1" w:rsidRPr="001238B7">
        <w:rPr>
          <w:rFonts w:ascii="Times New Roman" w:hAnsi="Times New Roman"/>
        </w:rPr>
        <w:t>9</w:t>
      </w:r>
      <w:r w:rsidR="006E29C4">
        <w:rPr>
          <w:rFonts w:ascii="Times New Roman" w:hAnsi="Times New Roman"/>
        </w:rPr>
        <w:t>1</w:t>
      </w:r>
      <w:r w:rsidRPr="001238B7">
        <w:rPr>
          <w:rFonts w:ascii="Times New Roman" w:hAnsi="Times New Roman"/>
        </w:rPr>
        <w:t xml:space="preserve"> могат</w:t>
      </w:r>
      <w:r w:rsidRPr="00112DB8">
        <w:rPr>
          <w:rFonts w:ascii="Times New Roman" w:hAnsi="Times New Roman"/>
        </w:rPr>
        <w:t xml:space="preserve"> да бъдат постигнати с помощта на определена пяна с по-нисък специфичен дебит (l / min).</w:t>
      </w:r>
    </w:p>
    <w:p w14:paraId="21550391" w14:textId="3990962C" w:rsidR="00202B36" w:rsidRPr="00C13310" w:rsidRDefault="00202B36" w:rsidP="00202B36">
      <w:pPr>
        <w:spacing w:after="0" w:line="240" w:lineRule="auto"/>
        <w:ind w:firstLine="708"/>
        <w:jc w:val="both"/>
        <w:rPr>
          <w:rFonts w:ascii="Times New Roman" w:hAnsi="Times New Roman"/>
          <w:bCs/>
        </w:rPr>
      </w:pPr>
      <w:r w:rsidRPr="00C13310">
        <w:rPr>
          <w:rFonts w:ascii="Times New Roman" w:hAnsi="Times New Roman"/>
          <w:b/>
          <w:bCs/>
        </w:rPr>
        <w:t>Чл. 6</w:t>
      </w:r>
      <w:r w:rsidR="00C13310" w:rsidRPr="00C13310">
        <w:rPr>
          <w:rFonts w:ascii="Times New Roman" w:hAnsi="Times New Roman"/>
          <w:b/>
          <w:bCs/>
        </w:rPr>
        <w:t>95</w:t>
      </w:r>
      <w:r w:rsidRPr="00C13310">
        <w:rPr>
          <w:rFonts w:ascii="Times New Roman" w:hAnsi="Times New Roman"/>
          <w:b/>
          <w:bCs/>
        </w:rPr>
        <w:t>.</w:t>
      </w:r>
      <w:r w:rsidRPr="00C13310">
        <w:rPr>
          <w:rFonts w:ascii="Times New Roman" w:hAnsi="Times New Roman"/>
          <w:bCs/>
        </w:rPr>
        <w:t xml:space="preserve"> (1) Когато основното вещество се подава чрез метода на пръскане, за изчисляването на критичната зона се извършват следните действия:</w:t>
      </w:r>
    </w:p>
    <w:p w14:paraId="557690FD" w14:textId="77777777" w:rsidR="00202B36" w:rsidRPr="00C13310" w:rsidRDefault="00202B36" w:rsidP="00202B36">
      <w:pPr>
        <w:spacing w:after="0" w:line="240" w:lineRule="auto"/>
        <w:ind w:firstLine="708"/>
        <w:jc w:val="both"/>
        <w:rPr>
          <w:rFonts w:ascii="Times New Roman" w:hAnsi="Times New Roman"/>
          <w:bCs/>
        </w:rPr>
      </w:pPr>
      <w:r w:rsidRPr="00C13310">
        <w:rPr>
          <w:rFonts w:ascii="Times New Roman" w:hAnsi="Times New Roman"/>
          <w:bCs/>
        </w:rPr>
        <w:t>1. за вертолетни летища, с изключение на палубни вертолетни летища, критичната зона представлява зоната, оградена от периметъра на вертолетното летище, която включва TLOF и според нейната носимоспособност - зоната FATO.</w:t>
      </w:r>
    </w:p>
    <w:p w14:paraId="40A52668" w14:textId="77777777" w:rsidR="00202B36" w:rsidRPr="00C13310" w:rsidRDefault="00202B36" w:rsidP="00202B36">
      <w:pPr>
        <w:spacing w:after="0" w:line="240" w:lineRule="auto"/>
        <w:ind w:firstLine="708"/>
        <w:jc w:val="both"/>
        <w:rPr>
          <w:rFonts w:ascii="Times New Roman" w:hAnsi="Times New Roman"/>
          <w:bCs/>
        </w:rPr>
      </w:pPr>
      <w:r w:rsidRPr="00C13310">
        <w:rPr>
          <w:rFonts w:ascii="Times New Roman" w:hAnsi="Times New Roman"/>
          <w:bCs/>
        </w:rPr>
        <w:t>2. за палубно вертолетно летище критична зона представлява най-големия кръг, който може да бъде затворен в периметъра на зоната TLOF.</w:t>
      </w:r>
    </w:p>
    <w:p w14:paraId="3AD23E02" w14:textId="77777777" w:rsidR="00202B36" w:rsidRPr="00C13310" w:rsidRDefault="00202B36" w:rsidP="00202B36">
      <w:pPr>
        <w:spacing w:after="0" w:line="240" w:lineRule="auto"/>
        <w:ind w:firstLine="708"/>
        <w:jc w:val="both"/>
        <w:rPr>
          <w:rFonts w:ascii="Times New Roman" w:hAnsi="Times New Roman"/>
          <w:bCs/>
        </w:rPr>
      </w:pPr>
      <w:r w:rsidRPr="00C13310">
        <w:rPr>
          <w:rFonts w:ascii="Times New Roman" w:hAnsi="Times New Roman"/>
          <w:bCs/>
        </w:rPr>
        <w:t>(2) За изчисляване на критичната зона за палубни вертолетни летища, независимо от начина на подаване на основното вещество, се прилага ал. 1, т. 2.</w:t>
      </w:r>
    </w:p>
    <w:p w14:paraId="728377D6" w14:textId="0B1B5389" w:rsidR="00202B36" w:rsidRPr="00C13310" w:rsidRDefault="00202B36" w:rsidP="00202B36">
      <w:pPr>
        <w:spacing w:after="0" w:line="240" w:lineRule="auto"/>
        <w:ind w:firstLine="708"/>
        <w:jc w:val="both"/>
        <w:rPr>
          <w:rFonts w:ascii="Times New Roman" w:hAnsi="Times New Roman"/>
          <w:bCs/>
        </w:rPr>
      </w:pPr>
      <w:r w:rsidRPr="00C13310">
        <w:rPr>
          <w:rFonts w:ascii="Times New Roman" w:hAnsi="Times New Roman"/>
          <w:b/>
          <w:bCs/>
        </w:rPr>
        <w:t>Чл. 6</w:t>
      </w:r>
      <w:r w:rsidR="00C13310" w:rsidRPr="00C13310">
        <w:rPr>
          <w:rFonts w:ascii="Times New Roman" w:hAnsi="Times New Roman"/>
          <w:b/>
          <w:bCs/>
        </w:rPr>
        <w:t>96</w:t>
      </w:r>
      <w:r w:rsidRPr="00C13310">
        <w:rPr>
          <w:rFonts w:ascii="Times New Roman" w:hAnsi="Times New Roman"/>
          <w:b/>
          <w:bCs/>
        </w:rPr>
        <w:t>.</w:t>
      </w:r>
      <w:r w:rsidRPr="00C13310">
        <w:rPr>
          <w:rFonts w:ascii="Times New Roman" w:hAnsi="Times New Roman"/>
          <w:bCs/>
        </w:rPr>
        <w:t xml:space="preserve"> (1) Когато основното вещество се подава с непрекъсната струя, за изчисляването на критичната зона се предприемат следните действия:</w:t>
      </w:r>
    </w:p>
    <w:p w14:paraId="38994BD2" w14:textId="55B9504A" w:rsidR="00202B36" w:rsidRPr="00C13310" w:rsidRDefault="00202B36" w:rsidP="00202B36">
      <w:pPr>
        <w:spacing w:after="0" w:line="240" w:lineRule="auto"/>
        <w:ind w:firstLine="708"/>
        <w:jc w:val="both"/>
        <w:rPr>
          <w:rFonts w:ascii="Times New Roman" w:hAnsi="Times New Roman"/>
          <w:bCs/>
        </w:rPr>
      </w:pPr>
      <w:r w:rsidRPr="00C13310">
        <w:rPr>
          <w:rFonts w:ascii="Times New Roman" w:hAnsi="Times New Roman"/>
          <w:bCs/>
        </w:rPr>
        <w:t xml:space="preserve">1. критичната зона се изчислява чрез умножаване на дължината на фюзелажа на вертолета (m) по ширината на фюзелажа на вертолета (m), плюс допълнителен коефициент на широчината (W1) от 4 m. Категорията от H0 до H3 се определя въз основа на размерите на фюзелажа, дадени в Таблица </w:t>
      </w:r>
      <w:r w:rsidR="004C631F">
        <w:rPr>
          <w:rFonts w:ascii="Times New Roman" w:hAnsi="Times New Roman"/>
          <w:bCs/>
        </w:rPr>
        <w:t>28</w:t>
      </w:r>
      <w:r w:rsidRPr="00C13310">
        <w:rPr>
          <w:rFonts w:ascii="Times New Roman" w:hAnsi="Times New Roman"/>
          <w:bCs/>
        </w:rPr>
        <w:t>.</w:t>
      </w:r>
    </w:p>
    <w:p w14:paraId="6BFE9386" w14:textId="36C81DA4" w:rsidR="00202B36" w:rsidRPr="00C13310" w:rsidRDefault="00202B36" w:rsidP="00202B36">
      <w:pPr>
        <w:spacing w:after="0" w:line="240" w:lineRule="auto"/>
        <w:ind w:firstLine="708"/>
        <w:jc w:val="both"/>
        <w:rPr>
          <w:rFonts w:ascii="Times New Roman" w:hAnsi="Times New Roman"/>
          <w:bCs/>
        </w:rPr>
      </w:pPr>
      <w:r w:rsidRPr="00C13310">
        <w:rPr>
          <w:rFonts w:ascii="Times New Roman" w:hAnsi="Times New Roman"/>
          <w:bCs/>
        </w:rPr>
        <w:t>2. когато за единия от двата размера</w:t>
      </w:r>
      <w:r w:rsidR="00084DEE">
        <w:rPr>
          <w:rFonts w:ascii="Times New Roman" w:hAnsi="Times New Roman"/>
          <w:bCs/>
        </w:rPr>
        <w:t xml:space="preserve"> (дължината или ширината)</w:t>
      </w:r>
      <w:r w:rsidRPr="00C13310">
        <w:rPr>
          <w:rFonts w:ascii="Times New Roman" w:hAnsi="Times New Roman"/>
          <w:bCs/>
        </w:rPr>
        <w:t xml:space="preserve"> се превишава категорията на вертолетно летище H3, нивото на защита се преизчислява, като се използват допусканията относно критичната зона въз основа на действителната дължина и действителната широчина на фюзелажа на вертолета, плюс допълнителен коефициент (W1) от 6 m.</w:t>
      </w:r>
    </w:p>
    <w:p w14:paraId="0C7CDBCE" w14:textId="0DC23682" w:rsidR="00202B36" w:rsidRPr="00C13310" w:rsidRDefault="00202B36" w:rsidP="00202B36">
      <w:pPr>
        <w:spacing w:after="0" w:line="240" w:lineRule="auto"/>
        <w:ind w:firstLine="708"/>
        <w:jc w:val="both"/>
        <w:rPr>
          <w:rFonts w:ascii="Times New Roman" w:hAnsi="Times New Roman"/>
          <w:bCs/>
        </w:rPr>
      </w:pPr>
      <w:r w:rsidRPr="00C13310">
        <w:rPr>
          <w:rFonts w:ascii="Times New Roman" w:hAnsi="Times New Roman"/>
          <w:bCs/>
        </w:rPr>
        <w:t xml:space="preserve">(2) Критичната зона </w:t>
      </w:r>
      <w:r w:rsidR="00C42D22">
        <w:rPr>
          <w:rFonts w:ascii="Times New Roman" w:hAnsi="Times New Roman"/>
          <w:bCs/>
        </w:rPr>
        <w:t>се определя</w:t>
      </w:r>
      <w:r w:rsidRPr="00C13310">
        <w:rPr>
          <w:rFonts w:ascii="Times New Roman" w:hAnsi="Times New Roman"/>
          <w:bCs/>
        </w:rPr>
        <w:t xml:space="preserve"> въз основа на конкретния тип вертолет, като се използва формулата в ал. 1, т. 1.</w:t>
      </w:r>
    </w:p>
    <w:p w14:paraId="42BF0BA1" w14:textId="37CD549E" w:rsidR="00202B36" w:rsidRPr="00C13310" w:rsidRDefault="00202B36" w:rsidP="00202B36">
      <w:pPr>
        <w:spacing w:after="0" w:line="240" w:lineRule="auto"/>
        <w:ind w:firstLine="708"/>
        <w:jc w:val="both"/>
        <w:rPr>
          <w:rFonts w:ascii="Times New Roman" w:hAnsi="Times New Roman"/>
          <w:bCs/>
        </w:rPr>
      </w:pPr>
      <w:r w:rsidRPr="00C13310">
        <w:rPr>
          <w:rFonts w:ascii="Times New Roman" w:hAnsi="Times New Roman"/>
          <w:b/>
          <w:bCs/>
        </w:rPr>
        <w:t>Чл. 6</w:t>
      </w:r>
      <w:r w:rsidR="00C13310" w:rsidRPr="00C13310">
        <w:rPr>
          <w:rFonts w:ascii="Times New Roman" w:hAnsi="Times New Roman"/>
          <w:b/>
          <w:bCs/>
        </w:rPr>
        <w:t>97</w:t>
      </w:r>
      <w:r w:rsidRPr="00C13310">
        <w:rPr>
          <w:rFonts w:ascii="Times New Roman" w:hAnsi="Times New Roman"/>
          <w:bCs/>
        </w:rPr>
        <w:t xml:space="preserve"> (1) Скоростта на потока (в l/min) на основното вещество през цялата предполагаема практическа критична зона (в m</w:t>
      </w:r>
      <w:r w:rsidRPr="006F026D">
        <w:rPr>
          <w:rFonts w:ascii="Times New Roman" w:hAnsi="Times New Roman"/>
          <w:bCs/>
          <w:vertAlign w:val="superscript"/>
        </w:rPr>
        <w:t>2</w:t>
      </w:r>
      <w:r w:rsidRPr="00C13310">
        <w:rPr>
          <w:rFonts w:ascii="Times New Roman" w:hAnsi="Times New Roman"/>
          <w:bCs/>
        </w:rPr>
        <w:t>) зависи от възможността да се локализира всеки пожар, който може да възникне на вертолетното летище, в рамките на една минута от момента, в който системата се пуска в експлоатация при подходящ дебит на подаваното вещество.</w:t>
      </w:r>
    </w:p>
    <w:p w14:paraId="0F5AB2DA" w14:textId="3095EB04" w:rsidR="00202B36" w:rsidRPr="00C13310" w:rsidRDefault="00202B36" w:rsidP="00202B36">
      <w:pPr>
        <w:spacing w:after="0" w:line="240" w:lineRule="auto"/>
        <w:ind w:firstLine="708"/>
        <w:jc w:val="both"/>
        <w:rPr>
          <w:rFonts w:ascii="Times New Roman" w:hAnsi="Times New Roman"/>
          <w:bCs/>
        </w:rPr>
      </w:pPr>
      <w:r w:rsidRPr="00C13310">
        <w:rPr>
          <w:rFonts w:ascii="Times New Roman" w:hAnsi="Times New Roman"/>
          <w:bCs/>
        </w:rPr>
        <w:t xml:space="preserve">(2) За палубни вертолетни летища, посочените в чл. </w:t>
      </w:r>
      <w:r w:rsidR="00C13310">
        <w:rPr>
          <w:rFonts w:ascii="Times New Roman" w:hAnsi="Times New Roman"/>
          <w:bCs/>
        </w:rPr>
        <w:t>695</w:t>
      </w:r>
      <w:r w:rsidRPr="00C13310">
        <w:rPr>
          <w:rFonts w:ascii="Times New Roman" w:hAnsi="Times New Roman"/>
          <w:bCs/>
        </w:rPr>
        <w:t xml:space="preserve"> и чл. </w:t>
      </w:r>
      <w:r w:rsidR="00C13310">
        <w:rPr>
          <w:rFonts w:ascii="Times New Roman" w:hAnsi="Times New Roman"/>
          <w:bCs/>
        </w:rPr>
        <w:t>696</w:t>
      </w:r>
      <w:r w:rsidRPr="00C13310">
        <w:rPr>
          <w:rFonts w:ascii="Times New Roman" w:hAnsi="Times New Roman"/>
          <w:bCs/>
        </w:rPr>
        <w:t xml:space="preserve"> (с изключение на </w:t>
      </w:r>
      <w:r w:rsidR="00C13310">
        <w:rPr>
          <w:rFonts w:ascii="Times New Roman" w:hAnsi="Times New Roman"/>
          <w:bCs/>
        </w:rPr>
        <w:t>посочения</w:t>
      </w:r>
      <w:r w:rsidRPr="00C13310">
        <w:rPr>
          <w:rFonts w:ascii="Times New Roman" w:hAnsi="Times New Roman"/>
          <w:bCs/>
        </w:rPr>
        <w:t xml:space="preserve"> в чл. 6</w:t>
      </w:r>
      <w:r w:rsidR="00C13310">
        <w:rPr>
          <w:rFonts w:ascii="Times New Roman" w:hAnsi="Times New Roman"/>
          <w:bCs/>
        </w:rPr>
        <w:t>95</w:t>
      </w:r>
      <w:r w:rsidRPr="00C13310">
        <w:rPr>
          <w:rFonts w:ascii="Times New Roman" w:hAnsi="Times New Roman"/>
          <w:bCs/>
        </w:rPr>
        <w:t>, ал. 2) начини за определяне на критичната зона не се прилагат независимо от метода за подаване на основното вещество.</w:t>
      </w:r>
    </w:p>
    <w:p w14:paraId="2A3CD277" w14:textId="52C7BFD0" w:rsidR="007727FF" w:rsidRPr="00112DB8" w:rsidRDefault="007727FF" w:rsidP="00202B36">
      <w:pPr>
        <w:spacing w:after="0" w:line="240" w:lineRule="auto"/>
        <w:ind w:firstLine="708"/>
        <w:jc w:val="both"/>
        <w:rPr>
          <w:rFonts w:ascii="Times New Roman" w:hAnsi="Times New Roman"/>
        </w:rPr>
      </w:pPr>
      <w:r w:rsidRPr="00112DB8">
        <w:rPr>
          <w:rFonts w:ascii="Times New Roman" w:hAnsi="Times New Roman"/>
          <w:b/>
          <w:bCs/>
        </w:rPr>
        <w:t>Чл. 6</w:t>
      </w:r>
      <w:r w:rsidR="00617AB5">
        <w:rPr>
          <w:rFonts w:ascii="Times New Roman" w:hAnsi="Times New Roman"/>
          <w:b/>
          <w:bCs/>
        </w:rPr>
        <w:t>9</w:t>
      </w:r>
      <w:r w:rsidR="00C13310">
        <w:rPr>
          <w:rFonts w:ascii="Times New Roman" w:hAnsi="Times New Roman"/>
          <w:b/>
          <w:bCs/>
        </w:rPr>
        <w:t>8</w:t>
      </w:r>
      <w:r w:rsidR="00617AB5">
        <w:rPr>
          <w:rFonts w:ascii="Times New Roman" w:hAnsi="Times New Roman"/>
          <w:b/>
          <w:bCs/>
        </w:rPr>
        <w:t>.</w:t>
      </w:r>
      <w:r w:rsidRPr="00112DB8">
        <w:rPr>
          <w:rFonts w:ascii="Times New Roman" w:hAnsi="Times New Roman"/>
        </w:rPr>
        <w:t xml:space="preserve"> На вертолетни летища, разположени на нивото на земната повърхност, където основното вещество се подава в непрекъсната струя, използвайки преносима система за подаване на пяна (PFAS), се прилагат следните изисквания:</w:t>
      </w:r>
    </w:p>
    <w:p w14:paraId="7A62DC4B" w14:textId="77777777"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1. с изключение на вертолетни летища с ограничени размери, разположени на нивото на земната повърхност, оборудването за подаване на пяна може да бъде доставено на мястото на инцидента или произшествието със съответно транспортно средство (PFAS).</w:t>
      </w:r>
    </w:p>
    <w:p w14:paraId="3DAA2ADF" w14:textId="541670B8"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 xml:space="preserve">2. когато </w:t>
      </w:r>
      <w:r w:rsidR="00C13310" w:rsidRPr="00C13310">
        <w:rPr>
          <w:rFonts w:ascii="Times New Roman" w:hAnsi="Times New Roman"/>
        </w:rPr>
        <w:t xml:space="preserve">стационарна система за подаване на пяна </w:t>
      </w:r>
      <w:r w:rsidR="00C13310">
        <w:rPr>
          <w:rFonts w:ascii="Times New Roman" w:hAnsi="Times New Roman"/>
          <w:lang w:val="en-US"/>
        </w:rPr>
        <w:t>(</w:t>
      </w:r>
      <w:r w:rsidRPr="00112DB8">
        <w:rPr>
          <w:rFonts w:ascii="Times New Roman" w:hAnsi="Times New Roman"/>
        </w:rPr>
        <w:t>RFАS</w:t>
      </w:r>
      <w:r w:rsidR="00C13310">
        <w:rPr>
          <w:rFonts w:ascii="Times New Roman" w:hAnsi="Times New Roman"/>
          <w:lang w:val="en-US"/>
        </w:rPr>
        <w:t>)</w:t>
      </w:r>
      <w:r w:rsidRPr="00112DB8">
        <w:rPr>
          <w:rFonts w:ascii="Times New Roman" w:hAnsi="Times New Roman"/>
        </w:rPr>
        <w:t xml:space="preserve"> се използава на вертолетно летище на нивото на земната повърхност, количествата на основното и допълнителното вещество са в съответствие с таблица </w:t>
      </w:r>
      <w:r w:rsidR="004C631F">
        <w:rPr>
          <w:rFonts w:ascii="Times New Roman" w:hAnsi="Times New Roman"/>
        </w:rPr>
        <w:t>29</w:t>
      </w:r>
      <w:r w:rsidRPr="00112DB8">
        <w:rPr>
          <w:rFonts w:ascii="Times New Roman" w:hAnsi="Times New Roman"/>
        </w:rPr>
        <w:t>.</w:t>
      </w:r>
    </w:p>
    <w:p w14:paraId="443B9024" w14:textId="7BEF1ABB"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 xml:space="preserve">3. минималната продължителност на подаване на веществата в таблица </w:t>
      </w:r>
      <w:r w:rsidR="004C631F">
        <w:rPr>
          <w:rFonts w:ascii="Times New Roman" w:hAnsi="Times New Roman"/>
        </w:rPr>
        <w:t>29</w:t>
      </w:r>
      <w:r w:rsidRPr="00112DB8">
        <w:rPr>
          <w:rFonts w:ascii="Times New Roman" w:hAnsi="Times New Roman"/>
        </w:rPr>
        <w:t xml:space="preserve"> е 2 минути. Когато резервната специализирана противопожарна служба се намира в отдалеченост от летището, може да се увеличи времето за подаване на веществата от две минути на три минути.</w:t>
      </w:r>
    </w:p>
    <w:p w14:paraId="3C159AD5" w14:textId="1EE17A9C"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b/>
          <w:bCs/>
        </w:rPr>
        <w:t>Чл. 6</w:t>
      </w:r>
      <w:r w:rsidR="00617AB5">
        <w:rPr>
          <w:rFonts w:ascii="Times New Roman" w:hAnsi="Times New Roman"/>
          <w:b/>
          <w:bCs/>
        </w:rPr>
        <w:t>9</w:t>
      </w:r>
      <w:r w:rsidR="00C13310">
        <w:rPr>
          <w:rFonts w:ascii="Times New Roman" w:hAnsi="Times New Roman"/>
          <w:b/>
          <w:bCs/>
        </w:rPr>
        <w:t>9</w:t>
      </w:r>
      <w:r w:rsidR="00617AB5">
        <w:rPr>
          <w:rFonts w:ascii="Times New Roman" w:hAnsi="Times New Roman"/>
          <w:b/>
          <w:bCs/>
        </w:rPr>
        <w:t>.</w:t>
      </w:r>
      <w:r w:rsidRPr="00112DB8">
        <w:rPr>
          <w:rFonts w:ascii="Times New Roman" w:hAnsi="Times New Roman"/>
        </w:rPr>
        <w:t xml:space="preserve"> На вертолетни летища, издигнати над земната повърхност, където основното вещество се подава с непрекъсната струя с помощта на стационарна система за подаване на пяна (FFAS) се прилагат следните изисквания:</w:t>
      </w:r>
    </w:p>
    <w:p w14:paraId="23E1AA7B" w14:textId="77777777"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1. основният материал (пяна) се доставя посредством стационарна система за подаване на пяна като стационарна система за наблюдение (FMS);</w:t>
      </w:r>
    </w:p>
    <w:p w14:paraId="23560701" w14:textId="4B29841E"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 xml:space="preserve">2. когато на вертолетно летище, издигнато над земната повърхност се използва RFFS, количеството пяна и допълнително вещество е в съответствие с изискванията в таблица </w:t>
      </w:r>
      <w:r w:rsidR="004C631F">
        <w:rPr>
          <w:rFonts w:ascii="Times New Roman" w:hAnsi="Times New Roman"/>
        </w:rPr>
        <w:t>30</w:t>
      </w:r>
      <w:r w:rsidRPr="00112DB8">
        <w:rPr>
          <w:rFonts w:ascii="Times New Roman" w:hAnsi="Times New Roman"/>
        </w:rPr>
        <w:t>;</w:t>
      </w:r>
    </w:p>
    <w:p w14:paraId="36576E6E" w14:textId="12BE5DC0"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 xml:space="preserve">3. минималната продължителност на подаване на веществата в таблица </w:t>
      </w:r>
      <w:r w:rsidR="004C631F">
        <w:rPr>
          <w:rFonts w:ascii="Times New Roman" w:hAnsi="Times New Roman"/>
        </w:rPr>
        <w:t>30</w:t>
      </w:r>
      <w:r w:rsidRPr="00112DB8">
        <w:rPr>
          <w:rFonts w:ascii="Times New Roman" w:hAnsi="Times New Roman"/>
        </w:rPr>
        <w:t xml:space="preserve"> е 5 минути.</w:t>
      </w:r>
    </w:p>
    <w:p w14:paraId="53344D39" w14:textId="3FD47B93"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b/>
          <w:bCs/>
        </w:rPr>
        <w:t xml:space="preserve">Чл. </w:t>
      </w:r>
      <w:r w:rsidR="00C13310">
        <w:rPr>
          <w:rFonts w:ascii="Times New Roman" w:hAnsi="Times New Roman"/>
          <w:b/>
          <w:bCs/>
        </w:rPr>
        <w:t>700</w:t>
      </w:r>
      <w:r w:rsidR="00617AB5">
        <w:rPr>
          <w:rFonts w:ascii="Times New Roman" w:hAnsi="Times New Roman"/>
          <w:b/>
          <w:bCs/>
        </w:rPr>
        <w:t>.</w:t>
      </w:r>
      <w:r w:rsidRPr="00112DB8">
        <w:rPr>
          <w:rFonts w:ascii="Times New Roman" w:hAnsi="Times New Roman"/>
        </w:rPr>
        <w:t xml:space="preserve"> </w:t>
      </w:r>
      <w:r w:rsidRPr="00112DB8">
        <w:rPr>
          <w:rFonts w:ascii="Times New Roman" w:hAnsi="Times New Roman"/>
          <w:lang w:val="en-US"/>
        </w:rPr>
        <w:t xml:space="preserve">(1) </w:t>
      </w:r>
      <w:r w:rsidRPr="00112DB8">
        <w:rPr>
          <w:rFonts w:ascii="Times New Roman" w:hAnsi="Times New Roman"/>
        </w:rPr>
        <w:t xml:space="preserve">На вертолетни летища, повдигнати над земната повърхност </w:t>
      </w:r>
      <w:r w:rsidR="00BB7941">
        <w:rPr>
          <w:rFonts w:ascii="Times New Roman" w:hAnsi="Times New Roman"/>
        </w:rPr>
        <w:t>или</w:t>
      </w:r>
      <w:r w:rsidR="00B44535">
        <w:rPr>
          <w:rFonts w:ascii="Times New Roman" w:hAnsi="Times New Roman"/>
        </w:rPr>
        <w:t xml:space="preserve"> </w:t>
      </w:r>
      <w:r w:rsidRPr="00112DB8">
        <w:rPr>
          <w:rFonts w:ascii="Times New Roman" w:hAnsi="Times New Roman"/>
        </w:rPr>
        <w:t xml:space="preserve">вертолетни летища с ограничен размер, разположени на нивото на земната повърхност, на които основното вещество се подава по метода на разпръскването с помощта на стационарна система за подаване на пяна (FFAS) </w:t>
      </w:r>
      <w:r w:rsidRPr="00112DB8">
        <w:rPr>
          <w:rFonts w:ascii="Times New Roman" w:hAnsi="Times New Roman"/>
          <w:lang w:val="ru-RU"/>
        </w:rPr>
        <w:t>(</w:t>
      </w:r>
      <w:r w:rsidRPr="00112DB8">
        <w:rPr>
          <w:rFonts w:ascii="Times New Roman" w:hAnsi="Times New Roman"/>
        </w:rPr>
        <w:t>разположени върху покривна конструкция</w:t>
      </w:r>
      <w:r w:rsidRPr="00112DB8">
        <w:rPr>
          <w:rFonts w:ascii="Times New Roman" w:hAnsi="Times New Roman"/>
          <w:lang w:val="ru-RU"/>
        </w:rPr>
        <w:t>)</w:t>
      </w:r>
      <w:r w:rsidRPr="00112DB8">
        <w:rPr>
          <w:rFonts w:ascii="Times New Roman" w:hAnsi="Times New Roman"/>
        </w:rPr>
        <w:t>, се прилагат следните изисквания:</w:t>
      </w:r>
    </w:p>
    <w:p w14:paraId="188366B1" w14:textId="77777777"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1. количеството вода, необходимо за образуването на пяна, зависи от фактическата критична зона (m</w:t>
      </w:r>
      <w:r w:rsidRPr="00112DB8">
        <w:rPr>
          <w:rFonts w:ascii="Times New Roman" w:hAnsi="Times New Roman"/>
          <w:vertAlign w:val="superscript"/>
        </w:rPr>
        <w:t>2</w:t>
      </w:r>
      <w:r w:rsidRPr="00112DB8">
        <w:rPr>
          <w:rFonts w:ascii="Times New Roman" w:hAnsi="Times New Roman"/>
        </w:rPr>
        <w:t>), умножена по съответния дебит (l / min / m</w:t>
      </w:r>
      <w:r w:rsidRPr="00112DB8">
        <w:rPr>
          <w:rFonts w:ascii="Times New Roman" w:hAnsi="Times New Roman"/>
          <w:vertAlign w:val="superscript"/>
        </w:rPr>
        <w:t>2</w:t>
      </w:r>
      <w:r w:rsidRPr="00112DB8">
        <w:rPr>
          <w:rFonts w:ascii="Times New Roman" w:hAnsi="Times New Roman"/>
        </w:rPr>
        <w:t>), който дава специфичния дебит на разтвора на пяна (в l / min). Специфичният дебит се умножава по продължителността на подаването, за да се изчисли количеството вода, необходимо за производството на пяна;</w:t>
      </w:r>
    </w:p>
    <w:p w14:paraId="040745C2" w14:textId="77777777"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2. времето за подаване на пяна е най-малко 3 минути;</w:t>
      </w:r>
    </w:p>
    <w:p w14:paraId="260BD275" w14:textId="4FA12174"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 xml:space="preserve">3. допълнителните вещества са в съответствие с изискаванията в таблица </w:t>
      </w:r>
      <w:r w:rsidR="004C631F">
        <w:rPr>
          <w:rFonts w:ascii="Times New Roman" w:hAnsi="Times New Roman"/>
        </w:rPr>
        <w:t>30</w:t>
      </w:r>
      <w:r w:rsidRPr="00112DB8">
        <w:rPr>
          <w:rFonts w:ascii="Times New Roman" w:hAnsi="Times New Roman"/>
        </w:rPr>
        <w:t xml:space="preserve"> за H2 операции;</w:t>
      </w:r>
    </w:p>
    <w:p w14:paraId="2E95A813" w14:textId="738D4364"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lang w:val="en-US"/>
        </w:rPr>
        <w:t>(</w:t>
      </w:r>
      <w:r w:rsidRPr="00112DB8">
        <w:rPr>
          <w:rFonts w:ascii="Times New Roman" w:hAnsi="Times New Roman"/>
        </w:rPr>
        <w:t>2</w:t>
      </w:r>
      <w:r w:rsidRPr="00112DB8">
        <w:rPr>
          <w:rFonts w:ascii="Times New Roman" w:hAnsi="Times New Roman"/>
          <w:lang w:val="en-US"/>
        </w:rPr>
        <w:t xml:space="preserve">) </w:t>
      </w:r>
      <w:r w:rsidRPr="00112DB8">
        <w:rPr>
          <w:rFonts w:ascii="Times New Roman" w:hAnsi="Times New Roman"/>
        </w:rPr>
        <w:t xml:space="preserve">На летища по ал. 1, използвани от вертолети с дължина на фюзелажа &gt; 16 m и / или широчина на фюзелажа по-голяма от 2,5 m, могат да се използват допълнителни вещества за операции на H3 в съответствие с таблица </w:t>
      </w:r>
      <w:r w:rsidR="004C631F">
        <w:rPr>
          <w:rFonts w:ascii="Times New Roman" w:hAnsi="Times New Roman"/>
        </w:rPr>
        <w:t>30</w:t>
      </w:r>
      <w:r w:rsidRPr="00112DB8">
        <w:rPr>
          <w:rFonts w:ascii="Times New Roman" w:hAnsi="Times New Roman"/>
        </w:rPr>
        <w:t>.</w:t>
      </w:r>
    </w:p>
    <w:p w14:paraId="3E5DA503" w14:textId="75082ACB"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b/>
          <w:bCs/>
        </w:rPr>
        <w:t xml:space="preserve">Чл. </w:t>
      </w:r>
      <w:r w:rsidR="00C13310">
        <w:rPr>
          <w:rFonts w:ascii="Times New Roman" w:hAnsi="Times New Roman"/>
          <w:b/>
          <w:bCs/>
        </w:rPr>
        <w:t>701</w:t>
      </w:r>
      <w:r w:rsidR="00617AB5">
        <w:rPr>
          <w:rFonts w:ascii="Times New Roman" w:hAnsi="Times New Roman"/>
          <w:b/>
          <w:bCs/>
        </w:rPr>
        <w:t>.</w:t>
      </w:r>
      <w:r w:rsidRPr="00112DB8">
        <w:rPr>
          <w:rFonts w:ascii="Times New Roman" w:hAnsi="Times New Roman"/>
        </w:rPr>
        <w:t xml:space="preserve"> На специално оборудвани повдигнати над земната повърхност вертолетни летища</w:t>
      </w:r>
      <w:r w:rsidR="00BB7941">
        <w:rPr>
          <w:rFonts w:ascii="Times New Roman" w:hAnsi="Times New Roman"/>
        </w:rPr>
        <w:t xml:space="preserve"> или </w:t>
      </w:r>
      <w:r w:rsidRPr="00112DB8">
        <w:rPr>
          <w:rFonts w:ascii="Times New Roman" w:hAnsi="Times New Roman"/>
        </w:rPr>
        <w:t>вертолетни летища</w:t>
      </w:r>
      <w:r w:rsidRPr="0091420A">
        <w:rPr>
          <w:rFonts w:ascii="Times New Roman" w:hAnsi="Times New Roman"/>
        </w:rPr>
        <w:t xml:space="preserve"> </w:t>
      </w:r>
      <w:r w:rsidRPr="00112DB8">
        <w:rPr>
          <w:rFonts w:ascii="Times New Roman" w:hAnsi="Times New Roman"/>
        </w:rPr>
        <w:t>с ограничен размер, разположени на нивото на земната повърхност, където основното вещество се подава по метода на разпръскването с помощта на стационарна система (FAS) - пасивна огнезадържаща повърхност със стационарна</w:t>
      </w:r>
      <w:r w:rsidRPr="00112DB8">
        <w:rPr>
          <w:rFonts w:ascii="Times New Roman" w:hAnsi="Times New Roman"/>
          <w:lang w:val="ru-RU"/>
        </w:rPr>
        <w:t xml:space="preserve"> </w:t>
      </w:r>
      <w:r w:rsidRPr="00112DB8">
        <w:rPr>
          <w:rFonts w:ascii="Times New Roman" w:hAnsi="Times New Roman"/>
        </w:rPr>
        <w:t xml:space="preserve">интегрирана противопожарна система (DIFFS), използваща само вода, се прилагат следните изисквания: </w:t>
      </w:r>
    </w:p>
    <w:p w14:paraId="29904234" w14:textId="77777777"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 xml:space="preserve"> 1. необходимото количество вода зависи от критичната зона (m</w:t>
      </w:r>
      <w:r w:rsidRPr="00112DB8">
        <w:rPr>
          <w:rFonts w:ascii="Times New Roman" w:hAnsi="Times New Roman"/>
          <w:vertAlign w:val="superscript"/>
        </w:rPr>
        <w:t>2</w:t>
      </w:r>
      <w:r w:rsidRPr="00112DB8">
        <w:rPr>
          <w:rFonts w:ascii="Times New Roman" w:hAnsi="Times New Roman"/>
        </w:rPr>
        <w:t>), умножена по интензивността на подаване на пяна (3,75 l / min / m</w:t>
      </w:r>
      <w:r w:rsidRPr="00112DB8">
        <w:rPr>
          <w:rFonts w:ascii="Times New Roman" w:hAnsi="Times New Roman"/>
          <w:vertAlign w:val="superscript"/>
        </w:rPr>
        <w:t>2</w:t>
      </w:r>
      <w:r w:rsidRPr="00112DB8">
        <w:rPr>
          <w:rFonts w:ascii="Times New Roman" w:hAnsi="Times New Roman"/>
        </w:rPr>
        <w:t>), което дава специфичния разход на вода (в l / min). Специфичният разход се умножава по продължителността на подаването, за да се изчисли необходимото количество вода;</w:t>
      </w:r>
    </w:p>
    <w:p w14:paraId="1E487DC3" w14:textId="77777777"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2. времето за подаване е най-малко 2 минути;</w:t>
      </w:r>
    </w:p>
    <w:p w14:paraId="5E0D7682" w14:textId="555EADA6"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3.</w:t>
      </w:r>
      <w:r w:rsidRPr="00112DB8">
        <w:rPr>
          <w:rFonts w:ascii="Times New Roman" w:hAnsi="Times New Roman"/>
          <w:lang w:val="ru-RU"/>
        </w:rPr>
        <w:t xml:space="preserve"> д</w:t>
      </w:r>
      <w:r w:rsidRPr="00112DB8">
        <w:rPr>
          <w:rFonts w:ascii="Times New Roman" w:hAnsi="Times New Roman"/>
        </w:rPr>
        <w:t xml:space="preserve">опълнителните вещества са в съответствие с изискванията в таблица </w:t>
      </w:r>
      <w:r w:rsidR="004C631F">
        <w:rPr>
          <w:rFonts w:ascii="Times New Roman" w:hAnsi="Times New Roman"/>
        </w:rPr>
        <w:t>30</w:t>
      </w:r>
      <w:r w:rsidRPr="00112DB8">
        <w:rPr>
          <w:rFonts w:ascii="Times New Roman" w:hAnsi="Times New Roman"/>
        </w:rPr>
        <w:t xml:space="preserve"> за H2 операции. За вертолети с дължина на фюзелажа &gt; 16 m и / или фюзелаж с широчина по-голяма от 2,5 m, могат да се използват допълнителни вещества за операции на H3.</w:t>
      </w:r>
    </w:p>
    <w:p w14:paraId="45883CCE" w14:textId="11CDBFFA"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b/>
          <w:bCs/>
        </w:rPr>
        <w:t xml:space="preserve">Чл. </w:t>
      </w:r>
      <w:r w:rsidR="00C13310">
        <w:rPr>
          <w:rFonts w:ascii="Times New Roman" w:hAnsi="Times New Roman"/>
          <w:b/>
          <w:bCs/>
        </w:rPr>
        <w:t>702</w:t>
      </w:r>
      <w:r w:rsidR="00617AB5">
        <w:rPr>
          <w:rFonts w:ascii="Times New Roman" w:hAnsi="Times New Roman"/>
          <w:b/>
          <w:bCs/>
        </w:rPr>
        <w:t>.</w:t>
      </w:r>
      <w:r w:rsidRPr="00112DB8">
        <w:rPr>
          <w:rFonts w:ascii="Times New Roman" w:hAnsi="Times New Roman"/>
        </w:rPr>
        <w:t xml:space="preserve"> На специално оборудвани вертолетни летища, където основното вещество се подава с непрекъсната струя или чрез пръскане с помощта на стационарни системи за подаване на пяна (FFAS) – вертолетно летище с твърда площадка се прилагат следните изисквания:</w:t>
      </w:r>
    </w:p>
    <w:p w14:paraId="1691940A" w14:textId="77777777"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1. количеството вода, необходимо за образуването на пяна, зависи от фактическата критична зона (m</w:t>
      </w:r>
      <w:r w:rsidRPr="00112DB8">
        <w:rPr>
          <w:rFonts w:ascii="Times New Roman" w:hAnsi="Times New Roman"/>
          <w:vertAlign w:val="superscript"/>
        </w:rPr>
        <w:t>2</w:t>
      </w:r>
      <w:r w:rsidRPr="00112DB8">
        <w:rPr>
          <w:rFonts w:ascii="Times New Roman" w:hAnsi="Times New Roman"/>
        </w:rPr>
        <w:t>), умножена по съответния дебит (l / min / m</w:t>
      </w:r>
      <w:r w:rsidRPr="00112DB8">
        <w:rPr>
          <w:rFonts w:ascii="Times New Roman" w:hAnsi="Times New Roman"/>
          <w:vertAlign w:val="superscript"/>
        </w:rPr>
        <w:t>2</w:t>
      </w:r>
      <w:r w:rsidRPr="00112DB8">
        <w:rPr>
          <w:rFonts w:ascii="Times New Roman" w:hAnsi="Times New Roman"/>
        </w:rPr>
        <w:t>), което дава специфичния дебит на разтвора на пяна (в l / min). Специфичният дебит се умножава с продължителността за подаване, за да се изчисли количеството вода, необходимо за производството на пяна;</w:t>
      </w:r>
    </w:p>
    <w:p w14:paraId="69E8F801" w14:textId="77777777"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2. времето за подаване е най-малко 5 минути;</w:t>
      </w:r>
    </w:p>
    <w:p w14:paraId="297F3D4B" w14:textId="1D4AA26E"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 xml:space="preserve">3. допълнителните вещества са в съответствие с изискванията в </w:t>
      </w:r>
      <w:r w:rsidRPr="00112DB8">
        <w:rPr>
          <w:rFonts w:ascii="Times New Roman" w:hAnsi="Times New Roman"/>
          <w:shd w:val="clear" w:color="auto" w:fill="FFFFFF" w:themeFill="background1"/>
        </w:rPr>
        <w:t xml:space="preserve">таблица </w:t>
      </w:r>
      <w:r w:rsidR="004C631F">
        <w:rPr>
          <w:rFonts w:ascii="Times New Roman" w:hAnsi="Times New Roman"/>
          <w:shd w:val="clear" w:color="auto" w:fill="FFFFFF" w:themeFill="background1"/>
        </w:rPr>
        <w:t>29</w:t>
      </w:r>
      <w:r w:rsidRPr="00112DB8">
        <w:rPr>
          <w:rFonts w:ascii="Times New Roman" w:hAnsi="Times New Roman"/>
        </w:rPr>
        <w:t>, нива H0 за палубни вертолетни летища</w:t>
      </w:r>
      <w:r w:rsidR="00E10F35">
        <w:rPr>
          <w:rFonts w:ascii="Times New Roman" w:hAnsi="Times New Roman"/>
        </w:rPr>
        <w:t xml:space="preserve"> при </w:t>
      </w:r>
      <w:r w:rsidR="00026530">
        <w:rPr>
          <w:rFonts w:ascii="Times New Roman" w:hAnsi="Times New Roman"/>
          <w:lang w:val="en-US"/>
        </w:rPr>
        <w:t>D</w:t>
      </w:r>
      <w:r w:rsidRPr="00112DB8">
        <w:rPr>
          <w:rFonts w:ascii="Times New Roman" w:hAnsi="Times New Roman"/>
        </w:rPr>
        <w:t xml:space="preserve"> до 16,0 m, включително и нива H1 / H2 за палубни вертолетни летища</w:t>
      </w:r>
      <w:r w:rsidR="00E10F35">
        <w:rPr>
          <w:rFonts w:ascii="Times New Roman" w:hAnsi="Times New Roman"/>
        </w:rPr>
        <w:t xml:space="preserve"> при </w:t>
      </w:r>
      <w:r w:rsidR="00026530">
        <w:rPr>
          <w:rFonts w:ascii="Times New Roman" w:hAnsi="Times New Roman"/>
          <w:lang w:val="en-US"/>
        </w:rPr>
        <w:t>D</w:t>
      </w:r>
      <w:r w:rsidRPr="00112DB8">
        <w:rPr>
          <w:rFonts w:ascii="Times New Roman" w:hAnsi="Times New Roman"/>
        </w:rPr>
        <w:t xml:space="preserve"> над 16,0 m. За палубни вертолетни летища</w:t>
      </w:r>
      <w:r w:rsidR="00E10F35">
        <w:rPr>
          <w:rFonts w:ascii="Times New Roman" w:hAnsi="Times New Roman"/>
        </w:rPr>
        <w:t xml:space="preserve"> при </w:t>
      </w:r>
      <w:r w:rsidR="00026530">
        <w:rPr>
          <w:rFonts w:ascii="Times New Roman" w:hAnsi="Times New Roman"/>
          <w:lang w:val="en-US"/>
        </w:rPr>
        <w:t>D</w:t>
      </w:r>
      <w:r w:rsidRPr="00112DB8">
        <w:rPr>
          <w:rFonts w:ascii="Times New Roman" w:hAnsi="Times New Roman"/>
        </w:rPr>
        <w:t xml:space="preserve"> над 24 m се приемат нива H3.</w:t>
      </w:r>
    </w:p>
    <w:p w14:paraId="115F348D" w14:textId="534609CF"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b/>
          <w:bCs/>
        </w:rPr>
        <w:t xml:space="preserve">Чл. </w:t>
      </w:r>
      <w:r w:rsidR="00C13310">
        <w:rPr>
          <w:rFonts w:ascii="Times New Roman" w:hAnsi="Times New Roman"/>
          <w:b/>
          <w:bCs/>
        </w:rPr>
        <w:t>703</w:t>
      </w:r>
      <w:r w:rsidR="00617AB5">
        <w:rPr>
          <w:rFonts w:ascii="Times New Roman" w:hAnsi="Times New Roman"/>
          <w:b/>
          <w:bCs/>
        </w:rPr>
        <w:t>.</w:t>
      </w:r>
      <w:r w:rsidRPr="00112DB8">
        <w:rPr>
          <w:rFonts w:ascii="Times New Roman" w:hAnsi="Times New Roman"/>
        </w:rPr>
        <w:t xml:space="preserve"> На специално оборудвани палубни вертолетни летища, на които основното вещество се доставя с помощта на стационарна система за подаване (FAS) - пасивна огнезащитна повърхност с DIFFS, използваща само вода, се прилагат следните изисквания:</w:t>
      </w:r>
    </w:p>
    <w:p w14:paraId="0C6FB195" w14:textId="77777777"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1. необходимото количество вода зависи от фактическата критична зона (m</w:t>
      </w:r>
      <w:r w:rsidRPr="00112DB8">
        <w:rPr>
          <w:rFonts w:ascii="Times New Roman" w:hAnsi="Times New Roman"/>
          <w:vertAlign w:val="superscript"/>
        </w:rPr>
        <w:t>2</w:t>
      </w:r>
      <w:r w:rsidRPr="00112DB8">
        <w:rPr>
          <w:rFonts w:ascii="Times New Roman" w:hAnsi="Times New Roman"/>
        </w:rPr>
        <w:t>), умножена по интензивността на подаване (3,75 l/min/m</w:t>
      </w:r>
      <w:r w:rsidRPr="00112DB8">
        <w:rPr>
          <w:rFonts w:ascii="Times New Roman" w:hAnsi="Times New Roman"/>
          <w:vertAlign w:val="superscript"/>
        </w:rPr>
        <w:t>2</w:t>
      </w:r>
      <w:r w:rsidRPr="00112DB8">
        <w:rPr>
          <w:rFonts w:ascii="Times New Roman" w:hAnsi="Times New Roman"/>
        </w:rPr>
        <w:t>), което дава специфичен разход на вода в (l/min). Специфичният разход се умножава по продължителността на подаване, за да се изчисли необходимото количество вода;</w:t>
      </w:r>
    </w:p>
    <w:p w14:paraId="33FC68FC" w14:textId="77777777"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2. може да се използва морска вода;</w:t>
      </w:r>
    </w:p>
    <w:p w14:paraId="774FF3E8" w14:textId="40F33EB7" w:rsidR="007727FF" w:rsidRPr="0091420A" w:rsidRDefault="007727FF" w:rsidP="007727FF">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rPr>
        <w:t xml:space="preserve">  3. допълнителните вещества са в съответствие с изискванията в таблица </w:t>
      </w:r>
      <w:r w:rsidR="004C631F">
        <w:rPr>
          <w:rFonts w:ascii="Times New Roman" w:hAnsi="Times New Roman"/>
        </w:rPr>
        <w:t>30</w:t>
      </w:r>
      <w:r w:rsidRPr="00112DB8">
        <w:rPr>
          <w:rFonts w:ascii="Times New Roman" w:hAnsi="Times New Roman"/>
        </w:rPr>
        <w:t>, ниво H0 за палубни вертолетни летища</w:t>
      </w:r>
      <w:r w:rsidR="00026530">
        <w:rPr>
          <w:rFonts w:ascii="Times New Roman" w:hAnsi="Times New Roman"/>
          <w:lang w:val="en-US"/>
        </w:rPr>
        <w:t xml:space="preserve"> </w:t>
      </w:r>
      <w:r w:rsidR="00026530">
        <w:rPr>
          <w:rFonts w:ascii="Times New Roman" w:hAnsi="Times New Roman"/>
        </w:rPr>
        <w:t>при</w:t>
      </w:r>
      <w:r w:rsidR="00026530">
        <w:rPr>
          <w:rFonts w:ascii="Times New Roman" w:hAnsi="Times New Roman"/>
          <w:lang w:val="en-US"/>
        </w:rPr>
        <w:t xml:space="preserve"> D</w:t>
      </w:r>
      <w:r w:rsidRPr="00112DB8">
        <w:rPr>
          <w:rFonts w:ascii="Times New Roman" w:hAnsi="Times New Roman"/>
        </w:rPr>
        <w:t xml:space="preserve"> до 16,0 m, включително и нива H1 / H2 за палубни вертолетни летища</w:t>
      </w:r>
      <w:r w:rsidR="00026530">
        <w:rPr>
          <w:rFonts w:ascii="Times New Roman" w:hAnsi="Times New Roman"/>
        </w:rPr>
        <w:t xml:space="preserve"> при </w:t>
      </w:r>
      <w:r w:rsidR="00026530">
        <w:rPr>
          <w:rFonts w:ascii="Times New Roman" w:hAnsi="Times New Roman"/>
          <w:lang w:val="en-US"/>
        </w:rPr>
        <w:t>D</w:t>
      </w:r>
      <w:r w:rsidRPr="00112DB8">
        <w:rPr>
          <w:rFonts w:ascii="Times New Roman" w:hAnsi="Times New Roman"/>
        </w:rPr>
        <w:t xml:space="preserve"> над 16,0 m. За палубни вертолетни летища</w:t>
      </w:r>
      <w:r w:rsidR="00026530">
        <w:rPr>
          <w:rFonts w:ascii="Times New Roman" w:hAnsi="Times New Roman"/>
          <w:lang w:val="en-US"/>
        </w:rPr>
        <w:t xml:space="preserve"> </w:t>
      </w:r>
      <w:r w:rsidR="00026530">
        <w:rPr>
          <w:rFonts w:ascii="Times New Roman" w:hAnsi="Times New Roman"/>
        </w:rPr>
        <w:t>с</w:t>
      </w:r>
      <w:r w:rsidR="00026530">
        <w:rPr>
          <w:rFonts w:ascii="Times New Roman" w:hAnsi="Times New Roman"/>
          <w:lang w:val="en-US"/>
        </w:rPr>
        <w:t xml:space="preserve"> D</w:t>
      </w:r>
      <w:r w:rsidRPr="00112DB8">
        <w:rPr>
          <w:rFonts w:ascii="Times New Roman" w:hAnsi="Times New Roman"/>
        </w:rPr>
        <w:t xml:space="preserve"> над 24 m се приемат нива H3.</w:t>
      </w:r>
    </w:p>
    <w:p w14:paraId="5935A15E" w14:textId="45B87BC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617AB5">
        <w:rPr>
          <w:rFonts w:ascii="Times New Roman" w:hAnsi="Times New Roman"/>
          <w:b/>
          <w:bCs/>
          <w:kern w:val="0"/>
        </w:rPr>
        <w:t>70</w:t>
      </w:r>
      <w:r w:rsidR="00C13310">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Вертолетните летища, </w:t>
      </w:r>
      <w:r w:rsidR="00B2288D">
        <w:rPr>
          <w:rFonts w:ascii="Times New Roman" w:hAnsi="Times New Roman"/>
          <w:kern w:val="0"/>
        </w:rPr>
        <w:t>из</w:t>
      </w:r>
      <w:r w:rsidRPr="00112DB8">
        <w:rPr>
          <w:rFonts w:ascii="Times New Roman" w:hAnsi="Times New Roman"/>
          <w:kern w:val="0"/>
          <w:lang w:val="x-none"/>
        </w:rPr>
        <w:t>дигнати над повърхността (разположени върху покривна конструкция), са съоръжени, както следва:</w:t>
      </w:r>
    </w:p>
    <w:p w14:paraId="797C720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летището следва задължително да разполага минимум с един шланг, който може да осигури разпръскване на пенообразувател под налягане със специфичен разход 250 L/min;</w:t>
      </w:r>
    </w:p>
    <w:p w14:paraId="362E9A6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 вертолетните летища от 2 и 3 категория на защита следва задължително да се разположат поне два хидромотора, всеки от които е способен да осигури необходимия специфичен разход, гарантиращ подаването на пенообразувател на всеки участък от летището при всякакви метеорологични условия; хидромоторите е необходимо да са разположени така, че да съществува минимална възможност за повреждането им вследствие на произшествие с вертолет.</w:t>
      </w:r>
    </w:p>
    <w:p w14:paraId="20298C1F" w14:textId="77777777" w:rsidR="001238B7" w:rsidRDefault="001238B7">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34E56B8F" w14:textId="37CF20C9"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Раздел III</w:t>
      </w:r>
    </w:p>
    <w:p w14:paraId="605C0B23"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Аварийно-спасително оборудване</w:t>
      </w:r>
    </w:p>
    <w:p w14:paraId="462434C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35A10F8" w14:textId="517247FB" w:rsidR="007727FF"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w:t>
      </w:r>
      <w:r w:rsidR="00617AB5">
        <w:rPr>
          <w:rFonts w:ascii="Times New Roman" w:hAnsi="Times New Roman"/>
          <w:b/>
          <w:bCs/>
          <w:kern w:val="0"/>
        </w:rPr>
        <w:t>70</w:t>
      </w:r>
      <w:r w:rsidR="00C13310">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w:t>
      </w:r>
      <w:r w:rsidR="007727FF" w:rsidRPr="00112DB8">
        <w:rPr>
          <w:rFonts w:ascii="Times New Roman" w:hAnsi="Times New Roman"/>
        </w:rPr>
        <w:t>(1) Вертолетните летища се снабдяват с аварийно-спасителни средства и оборудване, съответстващи на общото ниво на риск, свързан с експлоатацията на вертолети.</w:t>
      </w:r>
    </w:p>
    <w:p w14:paraId="760981D1" w14:textId="4F05E7EB" w:rsidR="00197E20" w:rsidRPr="00112DB8" w:rsidRDefault="007727FF">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rPr>
        <w:t xml:space="preserve">(2) </w:t>
      </w:r>
      <w:r w:rsidR="00197E20" w:rsidRPr="00112DB8">
        <w:rPr>
          <w:rFonts w:ascii="Times New Roman" w:hAnsi="Times New Roman"/>
          <w:kern w:val="0"/>
          <w:lang w:val="x-none"/>
        </w:rPr>
        <w:t>Аварийно-спасителното оборудване на вертолетните летища, задигнати над повърхността (разположени върху покривна конструкция), е необходимо да бъде разположено в близост до вертолетното летище.</w:t>
      </w:r>
    </w:p>
    <w:p w14:paraId="1E9C3C71" w14:textId="67F7ABAD" w:rsidR="007727FF" w:rsidRPr="00112DB8" w:rsidRDefault="007727FF" w:rsidP="0091420A">
      <w:pPr>
        <w:spacing w:after="0" w:line="240" w:lineRule="auto"/>
        <w:jc w:val="both"/>
        <w:rPr>
          <w:rFonts w:ascii="Times New Roman" w:hAnsi="Times New Roman"/>
        </w:rPr>
      </w:pPr>
      <w:r w:rsidRPr="00112DB8">
        <w:rPr>
          <w:rFonts w:ascii="Times New Roman" w:hAnsi="Times New Roman"/>
        </w:rPr>
        <w:t xml:space="preserve">     </w:t>
      </w:r>
    </w:p>
    <w:p w14:paraId="64139200" w14:textId="0C066EBE" w:rsidR="007727FF" w:rsidRPr="00112DB8" w:rsidRDefault="007727FF">
      <w:pPr>
        <w:widowControl w:val="0"/>
        <w:autoSpaceDE w:val="0"/>
        <w:autoSpaceDN w:val="0"/>
        <w:adjustRightInd w:val="0"/>
        <w:spacing w:after="0" w:line="240" w:lineRule="auto"/>
        <w:ind w:firstLine="480"/>
        <w:jc w:val="both"/>
        <w:rPr>
          <w:rFonts w:ascii="Times New Roman" w:hAnsi="Times New Roman"/>
        </w:rPr>
      </w:pPr>
      <w:r w:rsidRPr="00112DB8">
        <w:rPr>
          <w:rFonts w:ascii="Times New Roman" w:hAnsi="Times New Roman"/>
          <w:b/>
          <w:bCs/>
        </w:rPr>
        <w:t xml:space="preserve">Чл. </w:t>
      </w:r>
      <w:r w:rsidR="00617AB5">
        <w:rPr>
          <w:rFonts w:ascii="Times New Roman" w:hAnsi="Times New Roman"/>
          <w:b/>
          <w:bCs/>
        </w:rPr>
        <w:t>70</w:t>
      </w:r>
      <w:r w:rsidR="00C13310">
        <w:rPr>
          <w:rFonts w:ascii="Times New Roman" w:hAnsi="Times New Roman"/>
          <w:b/>
          <w:bCs/>
        </w:rPr>
        <w:t>6</w:t>
      </w:r>
      <w:r w:rsidR="00617AB5">
        <w:rPr>
          <w:rFonts w:ascii="Times New Roman" w:hAnsi="Times New Roman"/>
          <w:b/>
          <w:bCs/>
        </w:rPr>
        <w:t>.</w:t>
      </w:r>
      <w:r w:rsidRPr="00112DB8">
        <w:rPr>
          <w:rFonts w:ascii="Times New Roman" w:hAnsi="Times New Roman"/>
        </w:rPr>
        <w:t xml:space="preserve"> На вертолетното летище се осигурява подходяща система за аварийно оповестяване и / или комуникация в съответствие с </w:t>
      </w:r>
      <w:r w:rsidR="00C13310">
        <w:rPr>
          <w:rFonts w:ascii="Times New Roman" w:hAnsi="Times New Roman"/>
        </w:rPr>
        <w:t>п</w:t>
      </w:r>
      <w:r w:rsidRPr="00112DB8">
        <w:rPr>
          <w:rFonts w:ascii="Times New Roman" w:hAnsi="Times New Roman"/>
        </w:rPr>
        <w:t>лана за аварийно – спасителни действия.</w:t>
      </w:r>
    </w:p>
    <w:p w14:paraId="5A48352B" w14:textId="77777777" w:rsidR="007727FF" w:rsidRPr="0091420A" w:rsidRDefault="007727FF">
      <w:pPr>
        <w:widowControl w:val="0"/>
        <w:autoSpaceDE w:val="0"/>
        <w:autoSpaceDN w:val="0"/>
        <w:adjustRightInd w:val="0"/>
        <w:spacing w:after="0" w:line="240" w:lineRule="auto"/>
        <w:ind w:firstLine="480"/>
        <w:jc w:val="both"/>
        <w:rPr>
          <w:rFonts w:ascii="Times New Roman" w:hAnsi="Times New Roman"/>
          <w:kern w:val="0"/>
        </w:rPr>
      </w:pPr>
    </w:p>
    <w:p w14:paraId="65C632B9"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Раздел IV</w:t>
      </w:r>
    </w:p>
    <w:p w14:paraId="7F94D086"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Време за реакция/отговор</w:t>
      </w:r>
    </w:p>
    <w:p w14:paraId="0B10A56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8A66305" w14:textId="6DD336C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w:t>
      </w:r>
      <w:r w:rsidR="00617AB5">
        <w:rPr>
          <w:rFonts w:ascii="Times New Roman" w:hAnsi="Times New Roman"/>
          <w:b/>
          <w:bCs/>
          <w:kern w:val="0"/>
        </w:rPr>
        <w:t>70</w:t>
      </w:r>
      <w:r w:rsidR="00C13310">
        <w:rPr>
          <w:rFonts w:ascii="Times New Roman" w:hAnsi="Times New Roman"/>
          <w:b/>
          <w:bCs/>
          <w:kern w:val="0"/>
        </w:rPr>
        <w:t>7</w:t>
      </w:r>
      <w:r w:rsidR="00617AB5">
        <w:rPr>
          <w:rFonts w:ascii="Times New Roman" w:hAnsi="Times New Roman"/>
          <w:b/>
          <w:bCs/>
          <w:kern w:val="0"/>
        </w:rPr>
        <w:t>.</w:t>
      </w:r>
      <w:r w:rsidRPr="00112DB8">
        <w:rPr>
          <w:rFonts w:ascii="Times New Roman" w:hAnsi="Times New Roman"/>
          <w:kern w:val="0"/>
          <w:lang w:val="x-none"/>
        </w:rPr>
        <w:t xml:space="preserve"> </w:t>
      </w:r>
      <w:r w:rsidR="007727FF" w:rsidRPr="00112DB8">
        <w:rPr>
          <w:rFonts w:ascii="Times New Roman" w:hAnsi="Times New Roman"/>
          <w:kern w:val="0"/>
        </w:rPr>
        <w:t xml:space="preserve">(1) </w:t>
      </w:r>
      <w:r w:rsidRPr="00112DB8">
        <w:rPr>
          <w:rFonts w:ascii="Times New Roman" w:hAnsi="Times New Roman"/>
          <w:kern w:val="0"/>
          <w:lang w:val="x-none"/>
        </w:rPr>
        <w:t>Аварийно-спасителната и противопожарна служба на вертолетно летище на земната повърхност следва да достига до всяка точка на вертолетното летище, като времето за реакция не може да превишава две минути при оптимални условия на видимостта и състояние на повърхността.</w:t>
      </w:r>
    </w:p>
    <w:p w14:paraId="1A2C1F68" w14:textId="5AEA5720"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 xml:space="preserve">(2) Като време за реакция се счита времето от първото извикване на аварийно-спасителната и противопожарна служба до момента, когато първото (ите) пристигнало/и на местопроизшествието аварийно - спасително средство (служба) да може да осигури подаване на пяна в обем поне 50% от специфичния разход, предвиден в таблица </w:t>
      </w:r>
      <w:r w:rsidR="004C631F">
        <w:rPr>
          <w:rFonts w:ascii="Times New Roman" w:hAnsi="Times New Roman"/>
        </w:rPr>
        <w:t>29</w:t>
      </w:r>
      <w:r w:rsidRPr="00112DB8">
        <w:rPr>
          <w:rFonts w:ascii="Times New Roman" w:hAnsi="Times New Roman"/>
        </w:rPr>
        <w:t>.</w:t>
      </w:r>
    </w:p>
    <w:p w14:paraId="29BD9EB1" w14:textId="41800130"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 xml:space="preserve">(3) На вертолетни летища, издигнати над земната повърхност, вертолетни летища на нивото на земната повърхност с ограничени размери и палубни вертолетни летища, времето за реакция за подаване на основното вещество с необходимата интензивност на подаване е 15 секунди, считано от момента на въвеждане на системата в действие. </w:t>
      </w:r>
    </w:p>
    <w:p w14:paraId="3EAE74E1" w14:textId="5DE3AA46" w:rsidR="007727FF" w:rsidRPr="0091420A" w:rsidRDefault="007727FF" w:rsidP="007727FF">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rPr>
        <w:t xml:space="preserve">  (4) Когато се изисква персонал на аварийно-спасителната и противопожарна служба, персоналът се разполага непосредствено на вертолетното летище или близо до него при изпълнение на полети на вертолети.</w:t>
      </w:r>
    </w:p>
    <w:p w14:paraId="4231814C" w14:textId="6B1D3BD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b/>
          <w:bCs/>
          <w:kern w:val="0"/>
          <w:lang w:val="x-none"/>
        </w:rPr>
        <w:t xml:space="preserve"> Чл. </w:t>
      </w:r>
      <w:r w:rsidR="00617AB5">
        <w:rPr>
          <w:rFonts w:ascii="Times New Roman" w:hAnsi="Times New Roman"/>
          <w:b/>
          <w:bCs/>
          <w:kern w:val="0"/>
        </w:rPr>
        <w:t>70</w:t>
      </w:r>
      <w:r w:rsidR="005171CB">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Аварийно-спасителната и противопожарна служба на вертолетните летища, задигнати над повърхността (разположени върху покривна конструкция), при предприемане на полет следва задължително да е в готовност за незабавни действия на или в околността на вертолетното летище.</w:t>
      </w:r>
    </w:p>
    <w:p w14:paraId="245F3010" w14:textId="77777777" w:rsidR="001238B7" w:rsidRDefault="001238B7" w:rsidP="00695570">
      <w:pPr>
        <w:widowControl w:val="0"/>
        <w:autoSpaceDE w:val="0"/>
        <w:autoSpaceDN w:val="0"/>
        <w:adjustRightInd w:val="0"/>
        <w:spacing w:after="0" w:line="240" w:lineRule="auto"/>
        <w:rPr>
          <w:rFonts w:ascii="Times New Roman" w:hAnsi="Times New Roman"/>
          <w:b/>
          <w:bCs/>
          <w:kern w:val="0"/>
          <w:sz w:val="36"/>
          <w:szCs w:val="36"/>
          <w:lang w:val="x-none"/>
        </w:rPr>
      </w:pPr>
    </w:p>
    <w:p w14:paraId="090AC0C6" w14:textId="2BBD9DE5" w:rsidR="007727FF" w:rsidRPr="008753FE" w:rsidRDefault="007727FF" w:rsidP="0091420A">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w:t>
      </w:r>
    </w:p>
    <w:p w14:paraId="7C9221CD" w14:textId="03B41C56" w:rsidR="007727FF" w:rsidRPr="008753FE" w:rsidRDefault="007727FF" w:rsidP="007727FF">
      <w:pPr>
        <w:widowControl w:val="0"/>
        <w:autoSpaceDE w:val="0"/>
        <w:autoSpaceDN w:val="0"/>
        <w:adjustRightInd w:val="0"/>
        <w:spacing w:after="0" w:line="240" w:lineRule="auto"/>
        <w:jc w:val="center"/>
        <w:rPr>
          <w:rFonts w:ascii="Times New Roman" w:hAnsi="Times New Roman"/>
          <w:b/>
          <w:bCs/>
          <w:kern w:val="0"/>
        </w:rPr>
      </w:pPr>
      <w:r w:rsidRPr="008753FE">
        <w:rPr>
          <w:rFonts w:ascii="Times New Roman" w:hAnsi="Times New Roman"/>
          <w:b/>
          <w:bCs/>
          <w:kern w:val="0"/>
          <w:lang w:val="x-none"/>
        </w:rPr>
        <w:t>Персонал</w:t>
      </w:r>
    </w:p>
    <w:p w14:paraId="2DEBD2C2" w14:textId="5B8CAEEB" w:rsidR="007727FF" w:rsidRPr="00112DB8" w:rsidRDefault="007727FF" w:rsidP="0091420A">
      <w:pPr>
        <w:spacing w:after="0" w:line="240" w:lineRule="auto"/>
        <w:jc w:val="both"/>
        <w:rPr>
          <w:rFonts w:ascii="Times New Roman" w:hAnsi="Times New Roman"/>
        </w:rPr>
      </w:pPr>
      <w:r w:rsidRPr="00112DB8">
        <w:rPr>
          <w:rFonts w:ascii="Times New Roman" w:hAnsi="Times New Roman"/>
          <w:b/>
          <w:bCs/>
        </w:rPr>
        <w:t xml:space="preserve">      Чл. </w:t>
      </w:r>
      <w:r w:rsidR="00617AB5">
        <w:rPr>
          <w:rFonts w:ascii="Times New Roman" w:hAnsi="Times New Roman"/>
          <w:b/>
          <w:bCs/>
        </w:rPr>
        <w:t>70</w:t>
      </w:r>
      <w:r w:rsidR="005171CB">
        <w:rPr>
          <w:rFonts w:ascii="Times New Roman" w:hAnsi="Times New Roman"/>
          <w:b/>
          <w:bCs/>
        </w:rPr>
        <w:t>9</w:t>
      </w:r>
      <w:r w:rsidR="00617AB5">
        <w:rPr>
          <w:rFonts w:ascii="Times New Roman" w:hAnsi="Times New Roman"/>
          <w:b/>
          <w:bCs/>
        </w:rPr>
        <w:t>.</w:t>
      </w:r>
      <w:r w:rsidRPr="00112DB8">
        <w:rPr>
          <w:rFonts w:ascii="Times New Roman" w:hAnsi="Times New Roman"/>
        </w:rPr>
        <w:t xml:space="preserve"> (1) Аварийно - спасителната и противопожарна служба се окомплектова с персонал,</w:t>
      </w:r>
      <w:r w:rsidRPr="00112DB8">
        <w:rPr>
          <w:rFonts w:ascii="Times New Roman" w:hAnsi="Times New Roman"/>
          <w:lang w:val="en-US"/>
        </w:rPr>
        <w:t xml:space="preserve"> </w:t>
      </w:r>
      <w:r w:rsidRPr="00112DB8">
        <w:rPr>
          <w:rFonts w:ascii="Times New Roman" w:hAnsi="Times New Roman"/>
        </w:rPr>
        <w:t>чийто брой е необходимо да съответства на изпълнението на изискваната задача.</w:t>
      </w:r>
    </w:p>
    <w:p w14:paraId="4B013019" w14:textId="77777777"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(2) Персоналът на аварийно - спасителната и противопожарната служба преминава подготовка за изпълнение на задълженията си и за поддържане на квалификацията.</w:t>
      </w:r>
    </w:p>
    <w:p w14:paraId="079EFDD6" w14:textId="77777777" w:rsidR="007727FF" w:rsidRPr="00112DB8" w:rsidRDefault="007727FF" w:rsidP="007727FF">
      <w:pPr>
        <w:spacing w:after="0" w:line="240" w:lineRule="auto"/>
        <w:ind w:firstLine="708"/>
        <w:jc w:val="both"/>
        <w:rPr>
          <w:rFonts w:ascii="Times New Roman" w:hAnsi="Times New Roman"/>
        </w:rPr>
      </w:pPr>
      <w:r w:rsidRPr="00112DB8">
        <w:rPr>
          <w:rFonts w:ascii="Times New Roman" w:hAnsi="Times New Roman"/>
        </w:rPr>
        <w:t>(3) На персонала от аварийно - спасителната и противопожарната служба се предоставя защитно оборудване.“</w:t>
      </w:r>
    </w:p>
    <w:p w14:paraId="536262F3" w14:textId="77777777" w:rsidR="001238B7" w:rsidRDefault="001238B7" w:rsidP="0091420A">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0EE07E86" w14:textId="72C38F6E" w:rsidR="007727FF" w:rsidRPr="008753FE" w:rsidRDefault="007727FF" w:rsidP="0091420A">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VI</w:t>
      </w:r>
    </w:p>
    <w:p w14:paraId="55628DDB" w14:textId="77777777" w:rsidR="007727FF" w:rsidRPr="008753FE" w:rsidRDefault="007727FF" w:rsidP="0091420A">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Пътища за евакуация</w:t>
      </w:r>
    </w:p>
    <w:p w14:paraId="01C49964" w14:textId="77777777" w:rsidR="007727FF" w:rsidRPr="0091420A" w:rsidRDefault="007727FF" w:rsidP="0091420A">
      <w:pPr>
        <w:widowControl w:val="0"/>
        <w:autoSpaceDE w:val="0"/>
        <w:autoSpaceDN w:val="0"/>
        <w:adjustRightInd w:val="0"/>
        <w:spacing w:after="0" w:line="240" w:lineRule="auto"/>
        <w:jc w:val="center"/>
        <w:rPr>
          <w:rFonts w:ascii="Times New Roman" w:hAnsi="Times New Roman"/>
          <w:b/>
          <w:bCs/>
          <w:kern w:val="0"/>
          <w:sz w:val="36"/>
          <w:szCs w:val="36"/>
        </w:rPr>
      </w:pPr>
    </w:p>
    <w:p w14:paraId="4E8B3308" w14:textId="3F1F6016" w:rsidR="009D138A" w:rsidRPr="00112DB8" w:rsidRDefault="009D138A" w:rsidP="009D138A">
      <w:pPr>
        <w:spacing w:after="0" w:line="240" w:lineRule="auto"/>
        <w:ind w:firstLine="708"/>
        <w:jc w:val="both"/>
        <w:rPr>
          <w:rFonts w:ascii="Times New Roman" w:hAnsi="Times New Roman"/>
        </w:rPr>
      </w:pPr>
      <w:r w:rsidRPr="00112DB8">
        <w:rPr>
          <w:rFonts w:ascii="Times New Roman" w:hAnsi="Times New Roman"/>
          <w:b/>
          <w:bCs/>
        </w:rPr>
        <w:t xml:space="preserve">Чл. </w:t>
      </w:r>
      <w:r w:rsidR="00617AB5">
        <w:rPr>
          <w:rFonts w:ascii="Times New Roman" w:hAnsi="Times New Roman"/>
          <w:b/>
          <w:bCs/>
        </w:rPr>
        <w:t>7</w:t>
      </w:r>
      <w:r w:rsidR="005171CB">
        <w:rPr>
          <w:rFonts w:ascii="Times New Roman" w:hAnsi="Times New Roman"/>
          <w:b/>
          <w:bCs/>
        </w:rPr>
        <w:t>1</w:t>
      </w:r>
      <w:r w:rsidR="00617AB5">
        <w:rPr>
          <w:rFonts w:ascii="Times New Roman" w:hAnsi="Times New Roman"/>
          <w:b/>
          <w:bCs/>
        </w:rPr>
        <w:t>0.</w:t>
      </w:r>
      <w:r w:rsidRPr="00112DB8">
        <w:rPr>
          <w:rFonts w:ascii="Times New Roman" w:hAnsi="Times New Roman"/>
        </w:rPr>
        <w:t xml:space="preserve"> (1) Вертолетните летища, повдигнати над земната повърхност и палубните вертолетните летища (helidecks) имат главен авариен изход и поне един допълнителен евакуационен изход.</w:t>
      </w:r>
    </w:p>
    <w:p w14:paraId="4D318AFA" w14:textId="77777777" w:rsidR="009D138A" w:rsidRPr="00112DB8" w:rsidRDefault="009D138A" w:rsidP="009D138A">
      <w:pPr>
        <w:spacing w:after="0" w:line="240" w:lineRule="auto"/>
        <w:ind w:firstLine="708"/>
        <w:jc w:val="both"/>
        <w:rPr>
          <w:rFonts w:ascii="Times New Roman" w:hAnsi="Times New Roman"/>
        </w:rPr>
      </w:pPr>
      <w:r w:rsidRPr="00112DB8">
        <w:rPr>
          <w:rFonts w:ascii="Times New Roman" w:hAnsi="Times New Roman"/>
        </w:rPr>
        <w:t>(2) Аварийните изходи се разполагат колкото може далече един от друг, доколкото това е възможно.</w:t>
      </w:r>
    </w:p>
    <w:p w14:paraId="00AD8732" w14:textId="77777777" w:rsidR="009D138A" w:rsidRPr="00112DB8" w:rsidRDefault="009D138A" w:rsidP="009D138A">
      <w:pPr>
        <w:spacing w:after="0" w:line="240" w:lineRule="auto"/>
        <w:ind w:firstLine="708"/>
        <w:jc w:val="both"/>
        <w:rPr>
          <w:rFonts w:ascii="Times New Roman" w:hAnsi="Times New Roman"/>
        </w:rPr>
      </w:pPr>
      <w:r w:rsidRPr="00112DB8">
        <w:rPr>
          <w:rFonts w:ascii="Times New Roman" w:hAnsi="Times New Roman"/>
        </w:rPr>
        <w:t>(3) Предвиждат се алтернативни пътища за евакуация и достъп на аварийно-спасителния и противопожарен персонал.</w:t>
      </w:r>
    </w:p>
    <w:p w14:paraId="7F9118B4" w14:textId="31B6095B" w:rsidR="007727FF" w:rsidRPr="0091420A" w:rsidRDefault="009D138A" w:rsidP="009D138A">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rPr>
        <w:t xml:space="preserve"> (4) При определяне на параметрите на маршрут за евакуация се взема предвид броя на пътниците или на специалните операции като използване на вертолети на бързата медицинска помощ (HEMS), когато пътниците трябва да бъдат пренасяни на носилки или в инвалидни колички.</w:t>
      </w:r>
    </w:p>
    <w:p w14:paraId="05B06AAD" w14:textId="77777777" w:rsidR="001238B7"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w:t>
      </w:r>
    </w:p>
    <w:p w14:paraId="003A0938" w14:textId="007AE504"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ЧАСТ ШЕСТА</w:t>
      </w:r>
    </w:p>
    <w:p w14:paraId="4D805D32"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ОГРАНИЧАВАНЕ НА ВЪЗДЕЙСТВИЕТО НА ЛЕТИЩЕТО ВЪРХУ ОКОЛНАТА СРЕДА</w:t>
      </w:r>
    </w:p>
    <w:p w14:paraId="5084155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6329798" w14:textId="01E5D2F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617AB5">
        <w:rPr>
          <w:rFonts w:ascii="Times New Roman" w:hAnsi="Times New Roman"/>
          <w:b/>
          <w:bCs/>
          <w:kern w:val="0"/>
        </w:rPr>
        <w:t>7</w:t>
      </w:r>
      <w:r w:rsidR="005171CB">
        <w:rPr>
          <w:rFonts w:ascii="Times New Roman" w:hAnsi="Times New Roman"/>
          <w:b/>
          <w:bCs/>
          <w:kern w:val="0"/>
        </w:rPr>
        <w:t>11</w:t>
      </w:r>
      <w:r w:rsidRPr="00112DB8">
        <w:rPr>
          <w:rFonts w:ascii="Times New Roman" w:hAnsi="Times New Roman"/>
          <w:b/>
          <w:bCs/>
          <w:kern w:val="0"/>
          <w:lang w:val="x-none"/>
        </w:rPr>
        <w:t>.</w:t>
      </w:r>
      <w:r w:rsidRPr="00112DB8">
        <w:rPr>
          <w:rFonts w:ascii="Times New Roman" w:hAnsi="Times New Roman"/>
          <w:kern w:val="0"/>
          <w:lang w:val="x-none"/>
        </w:rPr>
        <w:t xml:space="preserve"> (1) Летищната администрация изготвя план и предприема мерки за ограничаване на въздействието на летището върху околната среда.</w:t>
      </w:r>
    </w:p>
    <w:p w14:paraId="0DEE93E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Планът по ал. 1 обхваща ограничаване на въздействието на следните фактори:</w:t>
      </w:r>
    </w:p>
    <w:p w14:paraId="14AC341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авиационен шум, създаван от излитащи и кацащи ВС;</w:t>
      </w:r>
    </w:p>
    <w:p w14:paraId="2D5670C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шум, създаван при изпробване на авиационни двигатели на земята;</w:t>
      </w:r>
    </w:p>
    <w:p w14:paraId="68306A4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чистота на атмосферния въздух, в т.ч.:</w:t>
      </w:r>
    </w:p>
    <w:p w14:paraId="2469777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замърсяване на въздуха от работата на авиационни двигатели;</w:t>
      </w:r>
    </w:p>
    <w:p w14:paraId="7D19C68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замърсяване на въздуха от местни топлоцентрали и сметогорни пещи;</w:t>
      </w:r>
    </w:p>
    <w:p w14:paraId="60E149B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замърсяване на въздуха, почвите и водите при опериране с гориво-смазочни и противообледенителни материали, вкл. при аварийни ситуации;</w:t>
      </w:r>
    </w:p>
    <w:p w14:paraId="3DD6895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г) масово замърсяване на въздуха при аварийни ситуации;</w:t>
      </w:r>
    </w:p>
    <w:p w14:paraId="6A5F927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отпадъци, вкл. токсични отпадъци;</w:t>
      </w:r>
    </w:p>
    <w:p w14:paraId="6F83B4F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замърсяване на подземни и повърхностни води и масово замърсяване при аварийни ситуации;</w:t>
      </w:r>
    </w:p>
    <w:p w14:paraId="2AC2C66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радиоактивно излъчване, вкл. в аварийна ситуация.</w:t>
      </w:r>
    </w:p>
    <w:p w14:paraId="0D42CA6B" w14:textId="46EF4EF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617AB5">
        <w:rPr>
          <w:rFonts w:ascii="Times New Roman" w:hAnsi="Times New Roman"/>
          <w:b/>
          <w:bCs/>
          <w:kern w:val="0"/>
        </w:rPr>
        <w:t>7</w:t>
      </w:r>
      <w:r w:rsidR="005171CB">
        <w:rPr>
          <w:rFonts w:ascii="Times New Roman" w:hAnsi="Times New Roman"/>
          <w:b/>
          <w:bCs/>
          <w:kern w:val="0"/>
        </w:rPr>
        <w:t>12</w:t>
      </w:r>
      <w:r w:rsidRPr="00112DB8">
        <w:rPr>
          <w:rFonts w:ascii="Times New Roman" w:hAnsi="Times New Roman"/>
          <w:b/>
          <w:bCs/>
          <w:kern w:val="0"/>
          <w:lang w:val="x-none"/>
        </w:rPr>
        <w:t>.</w:t>
      </w:r>
      <w:r w:rsidRPr="00112DB8">
        <w:rPr>
          <w:rFonts w:ascii="Times New Roman" w:hAnsi="Times New Roman"/>
          <w:kern w:val="0"/>
          <w:lang w:val="x-none"/>
        </w:rPr>
        <w:t xml:space="preserve"> (1) За ограничаване на въздействието на авиационния шум, създаван при експлоатация на летището, летищната администрация осигурява определяне на контури на авиационния шум около летището.</w:t>
      </w:r>
    </w:p>
    <w:p w14:paraId="565C32A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Контурите на авиационния шум около летището се определят поотделно за зимен и летен сезон и се актуализират при:</w:t>
      </w:r>
    </w:p>
    <w:p w14:paraId="2A100AF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промяна на първоначалния самолетен парк, използващ летището, при която се изменя относителният дял на ВС от една група по отношение на шумовите характеристики с повече от 7 на сто;</w:t>
      </w:r>
    </w:p>
    <w:p w14:paraId="44812E1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промяна на броя на движенията за типов ден или типова нощ спрямо първоначалните условия с повече от 10 на сто.</w:t>
      </w:r>
    </w:p>
    <w:p w14:paraId="2AD3424A" w14:textId="65B426C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617AB5">
        <w:rPr>
          <w:rFonts w:ascii="Times New Roman" w:hAnsi="Times New Roman"/>
          <w:b/>
          <w:bCs/>
          <w:kern w:val="0"/>
        </w:rPr>
        <w:t>7</w:t>
      </w:r>
      <w:r w:rsidR="005171CB">
        <w:rPr>
          <w:rFonts w:ascii="Times New Roman" w:hAnsi="Times New Roman"/>
          <w:b/>
          <w:bCs/>
          <w:kern w:val="0"/>
        </w:rPr>
        <w:t>13</w:t>
      </w:r>
      <w:r w:rsidRPr="00112DB8">
        <w:rPr>
          <w:rFonts w:ascii="Times New Roman" w:hAnsi="Times New Roman"/>
          <w:b/>
          <w:bCs/>
          <w:kern w:val="0"/>
          <w:lang w:val="x-none"/>
        </w:rPr>
        <w:t>.</w:t>
      </w:r>
      <w:r w:rsidRPr="00112DB8">
        <w:rPr>
          <w:rFonts w:ascii="Times New Roman" w:hAnsi="Times New Roman"/>
          <w:kern w:val="0"/>
          <w:lang w:val="x-none"/>
        </w:rPr>
        <w:t xml:space="preserve"> Приложими индекси за оценка на прогнозното въздействие на авиационния шум:</w:t>
      </w:r>
    </w:p>
    <w:p w14:paraId="05A2E15C" w14:textId="277D1EB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еквивалентно непрекъснато ниво на звуковото налягане, коригирано по скала </w:t>
      </w:r>
      <w:r w:rsidR="005171CB">
        <w:rPr>
          <w:rFonts w:ascii="Times New Roman" w:hAnsi="Times New Roman"/>
          <w:kern w:val="0"/>
        </w:rPr>
        <w:t>„</w:t>
      </w:r>
      <w:r w:rsidRPr="00112DB8">
        <w:rPr>
          <w:rFonts w:ascii="Times New Roman" w:hAnsi="Times New Roman"/>
          <w:kern w:val="0"/>
          <w:lang w:val="x-none"/>
        </w:rPr>
        <w:t>А</w:t>
      </w:r>
      <w:r w:rsidR="005171CB">
        <w:rPr>
          <w:rFonts w:ascii="Times New Roman" w:hAnsi="Times New Roman"/>
          <w:kern w:val="0"/>
        </w:rPr>
        <w:t>“</w:t>
      </w:r>
      <w:r w:rsidRPr="00112DB8">
        <w:rPr>
          <w:rFonts w:ascii="Times New Roman" w:hAnsi="Times New Roman"/>
          <w:kern w:val="0"/>
          <w:lang w:val="x-none"/>
        </w:rPr>
        <w:t xml:space="preserve"> поотделно за ден и за нощ;</w:t>
      </w:r>
    </w:p>
    <w:p w14:paraId="54AC3D0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индекс на очакваното въздействие на шума.</w:t>
      </w:r>
    </w:p>
    <w:p w14:paraId="6EAEB8CB" w14:textId="060F862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617AB5">
        <w:rPr>
          <w:rFonts w:ascii="Times New Roman" w:hAnsi="Times New Roman"/>
          <w:b/>
          <w:bCs/>
          <w:kern w:val="0"/>
        </w:rPr>
        <w:t>71</w:t>
      </w:r>
      <w:r w:rsidR="005171CB">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В зависимост от броя на живущите, попадащи в контура на наднормения шум за среди за обитаване, летищната администрация предприема някоя или няколко от следните мерки:</w:t>
      </w:r>
    </w:p>
    <w:p w14:paraId="3FF42FD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ограничава полетите от и до летището нощем;</w:t>
      </w:r>
    </w:p>
    <w:p w14:paraId="15DD35B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забранява провеждане на полети нощем;</w:t>
      </w:r>
    </w:p>
    <w:p w14:paraId="626152D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ограничава в рамките на летателно-техническите характеристики на използваните ВС полетите над гъсто населени зони;</w:t>
      </w:r>
    </w:p>
    <w:p w14:paraId="4AB3DAE5" w14:textId="465C71C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ограничава за определени периоди от време полети на ВС, неотговарящи на изискванията на глава 3 от приложение № 16, том първи </w:t>
      </w:r>
      <w:r w:rsidR="005171CB">
        <w:rPr>
          <w:rFonts w:ascii="Times New Roman" w:hAnsi="Times New Roman"/>
          <w:kern w:val="0"/>
        </w:rPr>
        <w:t>„</w:t>
      </w:r>
      <w:r w:rsidRPr="00112DB8">
        <w:rPr>
          <w:rFonts w:ascii="Times New Roman" w:hAnsi="Times New Roman"/>
          <w:kern w:val="0"/>
          <w:lang w:val="x-none"/>
        </w:rPr>
        <w:t>Авиационен шум</w:t>
      </w:r>
      <w:r w:rsidR="005171CB">
        <w:rPr>
          <w:rFonts w:ascii="Times New Roman" w:hAnsi="Times New Roman"/>
          <w:kern w:val="0"/>
        </w:rPr>
        <w:t>“</w:t>
      </w:r>
      <w:r w:rsidRPr="00112DB8">
        <w:rPr>
          <w:rFonts w:ascii="Times New Roman" w:hAnsi="Times New Roman"/>
          <w:kern w:val="0"/>
          <w:lang w:val="x-none"/>
        </w:rPr>
        <w:t xml:space="preserve"> към Конвенцията за международно гражданско въздухоплаване.</w:t>
      </w:r>
    </w:p>
    <w:p w14:paraId="70E16665" w14:textId="63854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617AB5">
        <w:rPr>
          <w:rFonts w:ascii="Times New Roman" w:hAnsi="Times New Roman"/>
          <w:b/>
          <w:bCs/>
          <w:kern w:val="0"/>
        </w:rPr>
        <w:t>71</w:t>
      </w:r>
      <w:r w:rsidR="005171CB">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Когато се констатира, че наземният шум, създаван при изпробване на авиационни двигатели на земята, засяга наднормено среда за обитаване, летищната администрация съвместно с авиационните оператори, чиито ВС създават наднормения шум, предприемат мерки за ограничаване на разпространението на шума и неговото редуциране.</w:t>
      </w:r>
    </w:p>
    <w:p w14:paraId="12221D6A" w14:textId="069D867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617AB5">
        <w:rPr>
          <w:rFonts w:ascii="Times New Roman" w:hAnsi="Times New Roman"/>
          <w:b/>
          <w:bCs/>
          <w:kern w:val="0"/>
        </w:rPr>
        <w:t>71</w:t>
      </w:r>
      <w:r w:rsidR="005171CB">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Летищната администрация изгражда система за постоянно наблюдение над факторите по чл. </w:t>
      </w:r>
      <w:r w:rsidR="008A1D90">
        <w:rPr>
          <w:rFonts w:ascii="Times New Roman" w:hAnsi="Times New Roman"/>
          <w:kern w:val="0"/>
          <w:lang w:val="x-none"/>
        </w:rPr>
        <w:t>7</w:t>
      </w:r>
      <w:r w:rsidR="005171CB">
        <w:rPr>
          <w:rFonts w:ascii="Times New Roman" w:hAnsi="Times New Roman"/>
          <w:kern w:val="0"/>
        </w:rPr>
        <w:t>11</w:t>
      </w:r>
      <w:r w:rsidRPr="00112DB8">
        <w:rPr>
          <w:rFonts w:ascii="Times New Roman" w:hAnsi="Times New Roman"/>
          <w:kern w:val="0"/>
          <w:lang w:val="x-none"/>
        </w:rPr>
        <w:t>, ал. 2.</w:t>
      </w:r>
    </w:p>
    <w:p w14:paraId="0041E057"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1CF3490" w14:textId="5BF9265F"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ЧАСТ СЕДМА</w:t>
      </w:r>
    </w:p>
    <w:p w14:paraId="452055F9" w14:textId="7442847C" w:rsidR="00197E20" w:rsidRPr="008753FE" w:rsidRDefault="00784874">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ЛЕТИЩА</w:t>
      </w:r>
      <w:r w:rsidR="00197E20" w:rsidRPr="008753FE">
        <w:rPr>
          <w:rFonts w:ascii="Times New Roman" w:hAnsi="Times New Roman"/>
          <w:b/>
          <w:bCs/>
          <w:kern w:val="0"/>
          <w:lang w:val="x-none"/>
        </w:rPr>
        <w:t xml:space="preserve"> НА ВОДНА ПОВЪРХНОСТ, ПРЕДНАЗНАЧЕНИ ЗА ХИДРОПЛАНИ</w:t>
      </w:r>
    </w:p>
    <w:p w14:paraId="048F0D40"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EFBF0EA" w14:textId="36E179D1" w:rsidR="00197E20" w:rsidRPr="008753FE" w:rsidRDefault="00197E20">
      <w:pPr>
        <w:widowControl w:val="0"/>
        <w:autoSpaceDE w:val="0"/>
        <w:autoSpaceDN w:val="0"/>
        <w:adjustRightInd w:val="0"/>
        <w:spacing w:after="0" w:line="240" w:lineRule="auto"/>
        <w:jc w:val="center"/>
        <w:rPr>
          <w:rFonts w:ascii="Times New Roman" w:hAnsi="Times New Roman"/>
          <w:b/>
          <w:bCs/>
          <w:kern w:val="0"/>
        </w:rPr>
      </w:pPr>
      <w:r w:rsidRPr="008753FE">
        <w:rPr>
          <w:rFonts w:ascii="Times New Roman" w:hAnsi="Times New Roman"/>
          <w:b/>
          <w:bCs/>
          <w:kern w:val="0"/>
          <w:lang w:val="x-none"/>
        </w:rPr>
        <w:t xml:space="preserve"> Глава седемдесет и </w:t>
      </w:r>
      <w:r w:rsidR="00617AB5" w:rsidRPr="008753FE">
        <w:rPr>
          <w:rFonts w:ascii="Times New Roman" w:hAnsi="Times New Roman"/>
          <w:b/>
          <w:bCs/>
          <w:kern w:val="0"/>
        </w:rPr>
        <w:t>първа</w:t>
      </w:r>
    </w:p>
    <w:p w14:paraId="225648B5"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ОБЩИ ПОЛОЖЕНИЯ</w:t>
      </w:r>
    </w:p>
    <w:p w14:paraId="632FF96E"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280DB36"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Раздел I</w:t>
      </w:r>
    </w:p>
    <w:p w14:paraId="64666FD2"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Предназначение</w:t>
      </w:r>
    </w:p>
    <w:p w14:paraId="48DCB6E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660F602" w14:textId="643B25A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617AB5">
        <w:rPr>
          <w:rFonts w:ascii="Times New Roman" w:hAnsi="Times New Roman"/>
          <w:b/>
          <w:bCs/>
          <w:kern w:val="0"/>
        </w:rPr>
        <w:t>71</w:t>
      </w:r>
      <w:r w:rsidR="005171CB">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Настоящата глава дава основни насоки за планиране, изграждане и експлоатация на съоръжения на и във близост до водни басейни, предназначени за експлоатация от хидроплани.</w:t>
      </w:r>
    </w:p>
    <w:p w14:paraId="60CA98D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Хидропланът е въздухоплавателно средство, което може да излита и каца на вода.</w:t>
      </w:r>
    </w:p>
    <w:p w14:paraId="57577D4D" w14:textId="59573A8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w:t>
      </w:r>
      <w:r w:rsidR="00784874">
        <w:rPr>
          <w:rFonts w:ascii="Times New Roman" w:hAnsi="Times New Roman"/>
          <w:kern w:val="0"/>
          <w:lang w:val="x-none"/>
        </w:rPr>
        <w:t>Летищата</w:t>
      </w:r>
      <w:r w:rsidRPr="00112DB8">
        <w:rPr>
          <w:rFonts w:ascii="Times New Roman" w:hAnsi="Times New Roman"/>
          <w:kern w:val="0"/>
          <w:lang w:val="x-none"/>
        </w:rPr>
        <w:t xml:space="preserve"> на водна повърхност се експлоатират само по правилата за визуални полети - VFR.</w:t>
      </w:r>
    </w:p>
    <w:p w14:paraId="526EC81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Доковете за хидроплани са различни в зависимост от тяхната конструкция - пясъчен бряг, дървена местостоянка (дъсчена скара върху брега), шамандура за акостиране, понтон и кей.</w:t>
      </w:r>
    </w:p>
    <w:p w14:paraId="7EFF016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По-развитите бази, които поддържат флотилия от самолети, разполагат с докове на бреговата линия, рампи и сгради за офиси, хангари, ремонтни бази и места за отдих.</w:t>
      </w:r>
    </w:p>
    <w:p w14:paraId="17E4DD14" w14:textId="253ED86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w:t>
      </w:r>
      <w:r w:rsidR="005171CB" w:rsidRPr="005171CB">
        <w:rPr>
          <w:rFonts w:ascii="Times New Roman" w:hAnsi="Times New Roman"/>
          <w:kern w:val="0"/>
        </w:rPr>
        <w:t xml:space="preserve">Изискванията </w:t>
      </w:r>
      <w:r w:rsidRPr="005171CB">
        <w:rPr>
          <w:rFonts w:ascii="Times New Roman" w:hAnsi="Times New Roman"/>
          <w:kern w:val="0"/>
          <w:lang w:val="x-none"/>
        </w:rPr>
        <w:t>по отношение на повърхностите за ограничаване на препятствията</w:t>
      </w:r>
      <w:r w:rsidR="005171CB" w:rsidRPr="005171CB">
        <w:rPr>
          <w:rFonts w:ascii="Times New Roman" w:hAnsi="Times New Roman"/>
        </w:rPr>
        <w:t xml:space="preserve"> на л</w:t>
      </w:r>
      <w:r w:rsidR="005171CB" w:rsidRPr="005171CB">
        <w:rPr>
          <w:rFonts w:ascii="Times New Roman" w:hAnsi="Times New Roman"/>
          <w:kern w:val="0"/>
          <w:lang w:val="x-none"/>
        </w:rPr>
        <w:t>етищата на водна повърхност, предназначени за хидроплани</w:t>
      </w:r>
      <w:r w:rsidRPr="00112DB8">
        <w:rPr>
          <w:rFonts w:ascii="Times New Roman" w:hAnsi="Times New Roman"/>
          <w:kern w:val="0"/>
          <w:lang w:val="x-none"/>
        </w:rPr>
        <w:t>, се приравняват с изискванията към летища с кодови обозначения съгласно чл. 2 и таблица 1 от тази наредба.</w:t>
      </w:r>
    </w:p>
    <w:p w14:paraId="3DB2A7BB"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201FF0A" w14:textId="7A482B50"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II</w:t>
      </w:r>
    </w:p>
    <w:p w14:paraId="61A1F401" w14:textId="228D3525"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Избор на място за разполагане на </w:t>
      </w:r>
      <w:r w:rsidR="007D7D12" w:rsidRPr="008753FE">
        <w:rPr>
          <w:rFonts w:ascii="Times New Roman" w:hAnsi="Times New Roman"/>
          <w:b/>
          <w:bCs/>
          <w:kern w:val="0"/>
        </w:rPr>
        <w:t>летище</w:t>
      </w:r>
      <w:r w:rsidRPr="008753FE">
        <w:rPr>
          <w:rFonts w:ascii="Times New Roman" w:hAnsi="Times New Roman"/>
          <w:b/>
          <w:bCs/>
          <w:kern w:val="0"/>
          <w:lang w:val="x-none"/>
        </w:rPr>
        <w:t xml:space="preserve"> за хидроплани</w:t>
      </w:r>
    </w:p>
    <w:p w14:paraId="1D1AAE3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39B5F3C" w14:textId="7701124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617AB5">
        <w:rPr>
          <w:rFonts w:ascii="Times New Roman" w:hAnsi="Times New Roman"/>
          <w:b/>
          <w:bCs/>
          <w:kern w:val="0"/>
        </w:rPr>
        <w:t>71</w:t>
      </w:r>
      <w:r w:rsidR="005171CB">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При избора на място за разполагане на </w:t>
      </w:r>
      <w:r w:rsidR="007D7D12">
        <w:rPr>
          <w:rFonts w:ascii="Times New Roman" w:hAnsi="Times New Roman"/>
          <w:kern w:val="0"/>
        </w:rPr>
        <w:t>летище</w:t>
      </w:r>
      <w:r w:rsidRPr="00112DB8">
        <w:rPr>
          <w:rFonts w:ascii="Times New Roman" w:hAnsi="Times New Roman"/>
          <w:kern w:val="0"/>
          <w:lang w:val="x-none"/>
        </w:rPr>
        <w:t xml:space="preserve"> за хидроплани определящи са прогнозата за броя и типа на хидропланите, предвиждани за базиране в близките пет години.</w:t>
      </w:r>
    </w:p>
    <w:p w14:paraId="1AA14B0E" w14:textId="7F2626D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Прогнозата по ал. 1 помага за определяне на приблизителните размери и на условията за опериране на</w:t>
      </w:r>
      <w:r w:rsidR="00F074D7">
        <w:rPr>
          <w:rFonts w:ascii="Times New Roman" w:hAnsi="Times New Roman"/>
          <w:kern w:val="0"/>
        </w:rPr>
        <w:t xml:space="preserve"> летището</w:t>
      </w:r>
      <w:r w:rsidRPr="00112DB8">
        <w:rPr>
          <w:rFonts w:ascii="Times New Roman" w:hAnsi="Times New Roman"/>
          <w:kern w:val="0"/>
          <w:lang w:val="x-none"/>
        </w:rPr>
        <w:t xml:space="preserve"> за хидроплани.</w:t>
      </w:r>
    </w:p>
    <w:p w14:paraId="38C90BC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Размерите на водната зона за експлоатация се определят на база работните характеристики на хидропланите, които ще използват водния басейн, наличието на естествени или изкуствени препятствия, водните потоци и дънната активност, като се отчитат и метеорологичните условия - мъгла и вятър.</w:t>
      </w:r>
    </w:p>
    <w:p w14:paraId="13D60499" w14:textId="75AD279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При избора на място е необходимо да се избере място с достатъчна дължина, широчина и дълбочина, както и подход за излитане и кацане, свободен от препятствия, за </w:t>
      </w:r>
      <w:r w:rsidR="005171CB">
        <w:rPr>
          <w:rFonts w:ascii="Times New Roman" w:hAnsi="Times New Roman"/>
          <w:kern w:val="0"/>
        </w:rPr>
        <w:t>съответния</w:t>
      </w:r>
      <w:r w:rsidR="005171CB" w:rsidRPr="00112DB8">
        <w:rPr>
          <w:rFonts w:ascii="Times New Roman" w:hAnsi="Times New Roman"/>
          <w:kern w:val="0"/>
          <w:lang w:val="x-none"/>
        </w:rPr>
        <w:t xml:space="preserve"> </w:t>
      </w:r>
      <w:r w:rsidRPr="00112DB8">
        <w:rPr>
          <w:rFonts w:ascii="Times New Roman" w:hAnsi="Times New Roman"/>
          <w:kern w:val="0"/>
          <w:lang w:val="x-none"/>
        </w:rPr>
        <w:t>тип хидроплани, който ще се приема.</w:t>
      </w:r>
    </w:p>
    <w:p w14:paraId="147B2E9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Оперативната експлоатация на хидропланите следва задължително да се координира с другите ползватели и заинтересовани страни на водния басейн, включително собственици на лодки, яхти, уинд и кайт сърфове и др., като се вземат предвид риболовът, туристическите кораби, преобладаващите вълни и течения.</w:t>
      </w:r>
    </w:p>
    <w:p w14:paraId="7968A2B4"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4B7E605" w14:textId="09D988FA"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III</w:t>
      </w:r>
    </w:p>
    <w:p w14:paraId="2E00355E"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Подход за кацане и повърхност за набиране на височина</w:t>
      </w:r>
    </w:p>
    <w:p w14:paraId="590C320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3E869C6" w14:textId="2DD7A03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617AB5">
        <w:rPr>
          <w:rFonts w:ascii="Times New Roman" w:hAnsi="Times New Roman"/>
          <w:b/>
          <w:bCs/>
          <w:kern w:val="0"/>
        </w:rPr>
        <w:t>71</w:t>
      </w:r>
      <w:r w:rsidR="005171CB">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Всички повърхности, ограничаващи препятствията с цел осигуряване на чисти въздушни подходи на водния коридор (летателната писта), е необходимо да отговарят на изискванията на</w:t>
      </w:r>
      <w:r w:rsidR="00A80860">
        <w:rPr>
          <w:rFonts w:ascii="Times New Roman" w:hAnsi="Times New Roman"/>
          <w:kern w:val="0"/>
          <w:lang w:val="x-none"/>
        </w:rPr>
        <w:t xml:space="preserve"> </w:t>
      </w:r>
      <w:r w:rsidR="00F074D7">
        <w:rPr>
          <w:rFonts w:ascii="Times New Roman" w:hAnsi="Times New Roman"/>
          <w:kern w:val="0"/>
        </w:rPr>
        <w:t>дял трети</w:t>
      </w:r>
      <w:r w:rsidRPr="00112DB8">
        <w:rPr>
          <w:rFonts w:ascii="Times New Roman" w:hAnsi="Times New Roman"/>
          <w:kern w:val="0"/>
          <w:lang w:val="x-none"/>
        </w:rPr>
        <w:t xml:space="preserve"> </w:t>
      </w:r>
      <w:r w:rsidR="005171CB">
        <w:rPr>
          <w:rFonts w:ascii="Times New Roman" w:hAnsi="Times New Roman"/>
          <w:kern w:val="0"/>
        </w:rPr>
        <w:t>„</w:t>
      </w:r>
      <w:r w:rsidRPr="00112DB8">
        <w:rPr>
          <w:rFonts w:ascii="Times New Roman" w:hAnsi="Times New Roman"/>
          <w:kern w:val="0"/>
          <w:lang w:val="x-none"/>
        </w:rPr>
        <w:t xml:space="preserve">Ограничаване и </w:t>
      </w:r>
      <w:r w:rsidR="00806C5E">
        <w:rPr>
          <w:rFonts w:ascii="Times New Roman" w:hAnsi="Times New Roman"/>
          <w:kern w:val="0"/>
          <w:lang w:val="x-none"/>
        </w:rPr>
        <w:t>премахване</w:t>
      </w:r>
      <w:r w:rsidR="00806C5E" w:rsidRPr="00112DB8">
        <w:rPr>
          <w:rFonts w:ascii="Times New Roman" w:hAnsi="Times New Roman"/>
          <w:kern w:val="0"/>
          <w:lang w:val="x-none"/>
        </w:rPr>
        <w:t xml:space="preserve"> </w:t>
      </w:r>
      <w:r w:rsidRPr="00112DB8">
        <w:rPr>
          <w:rFonts w:ascii="Times New Roman" w:hAnsi="Times New Roman"/>
          <w:kern w:val="0"/>
          <w:lang w:val="x-none"/>
        </w:rPr>
        <w:t>на препятствия</w:t>
      </w:r>
      <w:r w:rsidR="005171CB">
        <w:rPr>
          <w:rFonts w:ascii="Times New Roman" w:hAnsi="Times New Roman"/>
          <w:kern w:val="0"/>
        </w:rPr>
        <w:t>“</w:t>
      </w:r>
      <w:r w:rsidRPr="00112DB8">
        <w:rPr>
          <w:rFonts w:ascii="Times New Roman" w:hAnsi="Times New Roman"/>
          <w:kern w:val="0"/>
          <w:lang w:val="x-none"/>
        </w:rPr>
        <w:t xml:space="preserve"> </w:t>
      </w:r>
      <w:r w:rsidR="00A80860">
        <w:rPr>
          <w:rFonts w:ascii="Times New Roman" w:hAnsi="Times New Roman"/>
          <w:kern w:val="0"/>
          <w:lang w:val="x-none"/>
        </w:rPr>
        <w:t>от настоящата част</w:t>
      </w:r>
      <w:r w:rsidRPr="00112DB8">
        <w:rPr>
          <w:rFonts w:ascii="Times New Roman" w:hAnsi="Times New Roman"/>
          <w:kern w:val="0"/>
          <w:lang w:val="x-none"/>
        </w:rPr>
        <w:t>.</w:t>
      </w:r>
    </w:p>
    <w:p w14:paraId="462E96F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Подходите за кацане и набиране на височина следва задължително да са извън установените коридори за корабоплаване и гребане.</w:t>
      </w:r>
    </w:p>
    <w:p w14:paraId="04633B6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Надводният подход е за предпочитане пред подхода и набирането на височина над населени места, гори, плажове и крайбрежни съоръжения.</w:t>
      </w:r>
    </w:p>
    <w:p w14:paraId="6DE9DF69" w14:textId="1C6E0CD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При наличие на препятствия, опасни за въздухоплаването, те се обозначават съгласно дял шести </w:t>
      </w:r>
      <w:r w:rsidR="005171CB">
        <w:rPr>
          <w:rFonts w:ascii="Times New Roman" w:hAnsi="Times New Roman"/>
          <w:kern w:val="0"/>
        </w:rPr>
        <w:t>„</w:t>
      </w:r>
      <w:r w:rsidRPr="00112DB8">
        <w:rPr>
          <w:rFonts w:ascii="Times New Roman" w:hAnsi="Times New Roman"/>
          <w:kern w:val="0"/>
          <w:lang w:val="x-none"/>
        </w:rPr>
        <w:t>Визуални средства за обозначаване на препятствия</w:t>
      </w:r>
      <w:r w:rsidR="005171CB">
        <w:rPr>
          <w:rFonts w:ascii="Times New Roman" w:hAnsi="Times New Roman"/>
          <w:kern w:val="0"/>
        </w:rPr>
        <w:t>“</w:t>
      </w:r>
      <w:r w:rsidRPr="00112DB8">
        <w:rPr>
          <w:rFonts w:ascii="Times New Roman" w:hAnsi="Times New Roman"/>
          <w:kern w:val="0"/>
          <w:lang w:val="x-none"/>
        </w:rPr>
        <w:t xml:space="preserve"> на част втора.</w:t>
      </w:r>
    </w:p>
    <w:p w14:paraId="55E21CAD"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02CC3EB" w14:textId="3E36C2F6"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IV</w:t>
      </w:r>
    </w:p>
    <w:p w14:paraId="1064E31E"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Въздушни течения</w:t>
      </w:r>
    </w:p>
    <w:p w14:paraId="0969BA1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8149CB5" w14:textId="56F431F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617AB5">
        <w:rPr>
          <w:rFonts w:ascii="Times New Roman" w:hAnsi="Times New Roman"/>
          <w:b/>
          <w:bCs/>
          <w:kern w:val="0"/>
        </w:rPr>
        <w:t>7</w:t>
      </w:r>
      <w:r w:rsidR="005171CB">
        <w:rPr>
          <w:rFonts w:ascii="Times New Roman" w:hAnsi="Times New Roman"/>
          <w:b/>
          <w:bCs/>
          <w:kern w:val="0"/>
        </w:rPr>
        <w:t>20</w:t>
      </w:r>
      <w:r w:rsidRPr="00112DB8">
        <w:rPr>
          <w:rFonts w:ascii="Times New Roman" w:hAnsi="Times New Roman"/>
          <w:b/>
          <w:bCs/>
          <w:kern w:val="0"/>
          <w:lang w:val="x-none"/>
        </w:rPr>
        <w:t>.</w:t>
      </w:r>
      <w:r w:rsidRPr="00112DB8">
        <w:rPr>
          <w:rFonts w:ascii="Times New Roman" w:hAnsi="Times New Roman"/>
          <w:kern w:val="0"/>
          <w:lang w:val="x-none"/>
        </w:rPr>
        <w:t xml:space="preserve"> (1) Зоните за кацане и излитане се разполагат там, където въздушните течения са под 5,5 km/h (1,53 m/s).</w:t>
      </w:r>
    </w:p>
    <w:p w14:paraId="09CCA6D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скоростта на вятъра е по-висока, следва задължително да се отчитат трудностите при управление, в частност при бавното рулиране, използвано за подход към плаващ док или при брегови операции.</w:t>
      </w:r>
    </w:p>
    <w:p w14:paraId="0B2A67B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Задължително се избягват следните отрицателни въздействия:</w:t>
      </w:r>
    </w:p>
    <w:p w14:paraId="74D8D15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въздушни течения със скорост над 12 km/h (3,3 m/s);</w:t>
      </w:r>
    </w:p>
    <w:p w14:paraId="3CE48B0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места, където въздушната турбуленция е причинена от остър завой на реката, сливането на две течения или места, където преобладават буйни течения, и речни прагове.</w:t>
      </w:r>
    </w:p>
    <w:p w14:paraId="7AEEFA71" w14:textId="77777777" w:rsidR="001238B7"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w:t>
      </w:r>
    </w:p>
    <w:p w14:paraId="26B5F524" w14:textId="5E72F35C"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w:t>
      </w:r>
    </w:p>
    <w:p w14:paraId="2D8A3401"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Ниво на водната повърхност</w:t>
      </w:r>
    </w:p>
    <w:p w14:paraId="29F9E09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22A76C4" w14:textId="7E128A6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02409E">
        <w:rPr>
          <w:rFonts w:ascii="Times New Roman" w:hAnsi="Times New Roman"/>
          <w:b/>
          <w:bCs/>
          <w:kern w:val="0"/>
          <w:lang w:val="x-none"/>
        </w:rPr>
        <w:t>7</w:t>
      </w:r>
      <w:r w:rsidR="005171CB">
        <w:rPr>
          <w:rFonts w:ascii="Times New Roman" w:hAnsi="Times New Roman"/>
          <w:b/>
          <w:bCs/>
          <w:kern w:val="0"/>
        </w:rPr>
        <w:t>21</w:t>
      </w:r>
      <w:r w:rsidRPr="00112DB8">
        <w:rPr>
          <w:rFonts w:ascii="Times New Roman" w:hAnsi="Times New Roman"/>
          <w:b/>
          <w:bCs/>
          <w:kern w:val="0"/>
          <w:lang w:val="x-none"/>
        </w:rPr>
        <w:t>.</w:t>
      </w:r>
      <w:r w:rsidRPr="00112DB8">
        <w:rPr>
          <w:rFonts w:ascii="Times New Roman" w:hAnsi="Times New Roman"/>
          <w:kern w:val="0"/>
          <w:lang w:val="x-none"/>
        </w:rPr>
        <w:t xml:space="preserve"> (1) Когато промяната в равнището на водата надхвърля 45 - 60 cm, плаващите съоръжения е необходимо да са съобразени с въздухоплавателното средство.</w:t>
      </w:r>
    </w:p>
    <w:p w14:paraId="621B42F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колебанията в нивото на водата надхвърлят 2 m, е възможно да възникне необходимостта от специална конструкция, която да приема на док въздухоплавателното средство, например по-дълъг кей или специално подемно съоръжение.</w:t>
      </w:r>
    </w:p>
    <w:p w14:paraId="60C44B03"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AE446F5" w14:textId="3D0AC214"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VI</w:t>
      </w:r>
    </w:p>
    <w:p w14:paraId="32830750"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Височина на вълната и плаващи отпадъци</w:t>
      </w:r>
    </w:p>
    <w:p w14:paraId="67BC4786"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D10DA1D" w14:textId="7D9ABE3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02409E">
        <w:rPr>
          <w:rFonts w:ascii="Times New Roman" w:hAnsi="Times New Roman"/>
          <w:b/>
          <w:bCs/>
          <w:kern w:val="0"/>
          <w:lang w:val="x-none"/>
        </w:rPr>
        <w:t>7</w:t>
      </w:r>
      <w:r w:rsidR="005171CB">
        <w:rPr>
          <w:rFonts w:ascii="Times New Roman" w:hAnsi="Times New Roman"/>
          <w:b/>
          <w:bCs/>
          <w:kern w:val="0"/>
        </w:rPr>
        <w:t>22</w:t>
      </w:r>
      <w:r w:rsidRPr="00112DB8">
        <w:rPr>
          <w:rFonts w:ascii="Times New Roman" w:hAnsi="Times New Roman"/>
          <w:b/>
          <w:bCs/>
          <w:kern w:val="0"/>
          <w:lang w:val="x-none"/>
        </w:rPr>
        <w:t>.</w:t>
      </w:r>
      <w:r w:rsidRPr="00112DB8">
        <w:rPr>
          <w:rFonts w:ascii="Times New Roman" w:hAnsi="Times New Roman"/>
          <w:kern w:val="0"/>
          <w:lang w:val="x-none"/>
        </w:rPr>
        <w:t xml:space="preserve"> (1) Избират се зоните, където водната повърхност е умерено набраздена, като се избягват места с образуване на големи вълни, или където те се създават от дълбоководни морски съдове и/или от буксирни кораби.</w:t>
      </w:r>
    </w:p>
    <w:p w14:paraId="4A8C5CB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Задължително се избягват зоните, в които има много отпадъци или отпадъци, които са хвърлени отдавна.</w:t>
      </w:r>
    </w:p>
    <w:p w14:paraId="05CE55B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Дървесината е препятствие за въздухоплавателното средство и за съоръженията на дока, построени особено на реката.</w:t>
      </w:r>
    </w:p>
    <w:p w14:paraId="57BC0B6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Плаващите със скоростта на морско или речно течение дървета имат значителен въртящ момент и разрушителен потенциал при сблъсък с неподвижен обект.</w:t>
      </w:r>
    </w:p>
    <w:p w14:paraId="43C50FE2"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40E3CCB" w14:textId="657E9272"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VII</w:t>
      </w:r>
    </w:p>
    <w:p w14:paraId="113F1170"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Зона за закотвяне</w:t>
      </w:r>
    </w:p>
    <w:p w14:paraId="3B8CB96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0B245DE" w14:textId="347FAB8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02409E">
        <w:rPr>
          <w:rFonts w:ascii="Times New Roman" w:hAnsi="Times New Roman"/>
          <w:b/>
          <w:bCs/>
          <w:kern w:val="0"/>
          <w:lang w:val="x-none"/>
        </w:rPr>
        <w:t>7</w:t>
      </w:r>
      <w:r w:rsidR="005171CB">
        <w:rPr>
          <w:rFonts w:ascii="Times New Roman" w:hAnsi="Times New Roman"/>
          <w:b/>
          <w:bCs/>
          <w:kern w:val="0"/>
        </w:rPr>
        <w:t>23</w:t>
      </w:r>
      <w:r w:rsidRPr="00112DB8">
        <w:rPr>
          <w:rFonts w:ascii="Times New Roman" w:hAnsi="Times New Roman"/>
          <w:b/>
          <w:bCs/>
          <w:kern w:val="0"/>
          <w:lang w:val="x-none"/>
        </w:rPr>
        <w:t>.</w:t>
      </w:r>
      <w:r w:rsidRPr="00112DB8">
        <w:rPr>
          <w:rFonts w:ascii="Times New Roman" w:hAnsi="Times New Roman"/>
          <w:kern w:val="0"/>
          <w:lang w:val="x-none"/>
        </w:rPr>
        <w:t xml:space="preserve"> (1) Препоръчва се защитена от ветрове зона за закрепване или закотвяне.</w:t>
      </w:r>
    </w:p>
    <w:p w14:paraId="722F231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Препоръчителни са открито пристанище, малък залив или други защитени зони, които обикновено могат да се разширят, като включат докови съоръжения и брегови места за паркиране.</w:t>
      </w:r>
    </w:p>
    <w:p w14:paraId="4B1128E4" w14:textId="77777777" w:rsidR="001238B7"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w:t>
      </w:r>
    </w:p>
    <w:p w14:paraId="1563556C" w14:textId="79FF1D3A"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VIII</w:t>
      </w:r>
    </w:p>
    <w:p w14:paraId="1ED0DF23"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Морски коридор</w:t>
      </w:r>
    </w:p>
    <w:p w14:paraId="4E0CFF75"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3B0F8C1" w14:textId="20E5385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w:t>
      </w:r>
      <w:r w:rsidR="0002409E">
        <w:rPr>
          <w:rFonts w:ascii="Times New Roman" w:hAnsi="Times New Roman"/>
          <w:b/>
          <w:bCs/>
          <w:kern w:val="0"/>
          <w:lang w:val="x-none"/>
        </w:rPr>
        <w:t>72</w:t>
      </w:r>
      <w:r w:rsidR="005171CB">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Необозначен морски коридор или водна зона за експлоатация дават възможност на пилота на хидроплан да се възползва от цялата водна зона, за да съобрази операциите по кацане и излитане с течението, вятъра и вълните.</w:t>
      </w:r>
    </w:p>
    <w:p w14:paraId="1743E85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Когато морски коридор е маркиран, той се разполага в права линия, предоставяйки максимално ветрово покритие.</w:t>
      </w:r>
    </w:p>
    <w:p w14:paraId="66CDE512"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3363957" w14:textId="6C5A7F2D"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IX</w:t>
      </w:r>
    </w:p>
    <w:p w14:paraId="72427440"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Дънни условия</w:t>
      </w:r>
    </w:p>
    <w:p w14:paraId="7A72BD8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EDE9F45" w14:textId="1702EF4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lang w:val="x-none"/>
        </w:rPr>
        <w:t>2</w:t>
      </w:r>
      <w:r w:rsidR="005171CB">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Изкуствените водни обекти, като язовири, често пъти съдържат дървета или клони, които не са били напълно изтръгнати преди завиряването.</w:t>
      </w:r>
    </w:p>
    <w:p w14:paraId="5D90D3D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Остатъците от растителност са опасни за самолетните поплавъци и корпуси, тъй като стърчат на повърхността или са полупотопени.</w:t>
      </w:r>
    </w:p>
    <w:p w14:paraId="181B944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Предметите, които се показват от дъното и представляват водна опасност, следва да се отстранят.</w:t>
      </w:r>
    </w:p>
    <w:p w14:paraId="75154CD3" w14:textId="66A1CFD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При невъзможност за отстраняване на предметите</w:t>
      </w:r>
      <w:r w:rsidR="005171CB">
        <w:rPr>
          <w:rFonts w:ascii="Times New Roman" w:hAnsi="Times New Roman"/>
          <w:kern w:val="0"/>
        </w:rPr>
        <w:t>,</w:t>
      </w:r>
      <w:r w:rsidRPr="00112DB8">
        <w:rPr>
          <w:rFonts w:ascii="Times New Roman" w:hAnsi="Times New Roman"/>
          <w:kern w:val="0"/>
          <w:lang w:val="x-none"/>
        </w:rPr>
        <w:t xml:space="preserve"> </w:t>
      </w:r>
      <w:r w:rsidR="005171CB">
        <w:rPr>
          <w:rFonts w:ascii="Times New Roman" w:hAnsi="Times New Roman"/>
          <w:kern w:val="0"/>
        </w:rPr>
        <w:t>те</w:t>
      </w:r>
      <w:r w:rsidR="005171CB" w:rsidRPr="00112DB8">
        <w:rPr>
          <w:rFonts w:ascii="Times New Roman" w:hAnsi="Times New Roman"/>
          <w:kern w:val="0"/>
          <w:lang w:val="x-none"/>
        </w:rPr>
        <w:t xml:space="preserve"> </w:t>
      </w:r>
      <w:r w:rsidRPr="00112DB8">
        <w:rPr>
          <w:rFonts w:ascii="Times New Roman" w:hAnsi="Times New Roman"/>
          <w:kern w:val="0"/>
          <w:lang w:val="x-none"/>
        </w:rPr>
        <w:t>следва ясно да се маркират, за да предупреждават пилотите за наличието си.</w:t>
      </w:r>
    </w:p>
    <w:p w14:paraId="06FE5210" w14:textId="77777777" w:rsidR="0069557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w:t>
      </w:r>
    </w:p>
    <w:p w14:paraId="4D312859" w14:textId="65A1B089"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X</w:t>
      </w:r>
    </w:p>
    <w:p w14:paraId="71E5B52C"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Смущения от птици</w:t>
      </w:r>
    </w:p>
    <w:p w14:paraId="146446D5"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5FE17F1" w14:textId="68AEE6D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lang w:val="x-none"/>
        </w:rPr>
        <w:t>2</w:t>
      </w:r>
      <w:r w:rsidR="005171CB">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Местоположението на защитени обекти или зони за птици, които привличат ята от птици, задължително следва да се вземат предвид, когато се определя ориентирането на летателната писта върху водната зона.</w:t>
      </w:r>
    </w:p>
    <w:p w14:paraId="5FE96C1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Следва да се избягват водните пътища, които се използват от ята от птици.</w:t>
      </w:r>
    </w:p>
    <w:p w14:paraId="5525EE2F" w14:textId="77777777" w:rsidR="001238B7" w:rsidRDefault="001238B7">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18E48BA5" w14:textId="03D9C9F8"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Глава седемдесет и</w:t>
      </w:r>
      <w:r w:rsidR="0002409E" w:rsidRPr="008753FE">
        <w:rPr>
          <w:rFonts w:ascii="Times New Roman" w:hAnsi="Times New Roman"/>
          <w:b/>
          <w:bCs/>
          <w:kern w:val="0"/>
          <w:lang w:val="x-none"/>
        </w:rPr>
        <w:t xml:space="preserve"> </w:t>
      </w:r>
      <w:r w:rsidR="0002409E" w:rsidRPr="008753FE">
        <w:rPr>
          <w:rFonts w:ascii="Times New Roman" w:hAnsi="Times New Roman"/>
          <w:b/>
          <w:bCs/>
          <w:kern w:val="0"/>
        </w:rPr>
        <w:t>втора</w:t>
      </w:r>
    </w:p>
    <w:p w14:paraId="12CDF1E4"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ОПЕРАТИВНА ВОДНА ЗОНА</w:t>
      </w:r>
    </w:p>
    <w:p w14:paraId="01C56D1B"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DF75DE8"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Раздел I</w:t>
      </w:r>
    </w:p>
    <w:p w14:paraId="65DA507E"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Общи положения</w:t>
      </w:r>
    </w:p>
    <w:p w14:paraId="034EDFF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3F3F489" w14:textId="18DA6C0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2</w:t>
      </w:r>
      <w:r w:rsidR="005171CB">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Оперативната водна зона за хидроплани включва летателна писта, пътека(и) за рулиране, зона(и) за обратен завой и зона за закотвяне.</w:t>
      </w:r>
    </w:p>
    <w:p w14:paraId="58072071" w14:textId="659EDE91" w:rsidR="001238B7" w:rsidRDefault="00197E20" w:rsidP="0069557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0F8D668" w14:textId="6AF870AA"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II</w:t>
      </w:r>
    </w:p>
    <w:p w14:paraId="25462BD1"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Размери на летателната писта</w:t>
      </w:r>
    </w:p>
    <w:p w14:paraId="100BA58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9D9F327" w14:textId="0E6ED23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2</w:t>
      </w:r>
      <w:r w:rsidR="005171CB">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Пистата за излитане и кацане задължително е с размери минимум 750 х 60 m.</w:t>
      </w:r>
    </w:p>
    <w:p w14:paraId="2951E11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Широчината по ал. 1 позволява да се прави обратен завой във всеки край на ПИК.</w:t>
      </w:r>
    </w:p>
    <w:p w14:paraId="45359CA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Препоръчва се дълбочина от 1,8 m, но за експлоатация минималната дълбочина е 1 m.</w:t>
      </w:r>
    </w:p>
    <w:p w14:paraId="34C7965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Дължината на летателната писта е необходимо да се увеличи със 7 % на всеки 300 m над морското равнище, за да се компенсира промяната на плътността на въздуха.</w:t>
      </w:r>
    </w:p>
    <w:p w14:paraId="250A94E9"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7DEB7F4" w14:textId="247484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III</w:t>
      </w:r>
    </w:p>
    <w:p w14:paraId="6644089E"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Размери на пътека за рулиране</w:t>
      </w:r>
    </w:p>
    <w:p w14:paraId="5B0B94B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654882B" w14:textId="4C8325A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2</w:t>
      </w:r>
      <w:r w:rsidR="005171CB">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Минималната широчина на пътеката за рулиране за малки хидроплани е 38 m, като препоръчителната широчина е 45 m.</w:t>
      </w:r>
    </w:p>
    <w:p w14:paraId="53F8BE1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Пътеката следва да предоставя пряк достъп до крайбрежните съоръжения и при възможност да е ориентирана така, че подходът към местостоянката или поплавъкът да бъде по посока на преобладаващия вятър или течение, с минимално допустимо отстояние 15 m между страничния край на ПР и най-близкото препятствие.</w:t>
      </w:r>
    </w:p>
    <w:p w14:paraId="6004B2AB"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8A1B52E" w14:textId="21FF73A8"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IV</w:t>
      </w:r>
    </w:p>
    <w:p w14:paraId="3EB04EFF"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Зона за обратен завой</w:t>
      </w:r>
    </w:p>
    <w:p w14:paraId="0CD369B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58AC26F" w14:textId="17043E8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5171CB">
        <w:rPr>
          <w:rFonts w:ascii="Times New Roman" w:hAnsi="Times New Roman"/>
          <w:b/>
          <w:bCs/>
          <w:kern w:val="0"/>
        </w:rPr>
        <w:t>30</w:t>
      </w:r>
      <w:r w:rsidRPr="00112DB8">
        <w:rPr>
          <w:rFonts w:ascii="Times New Roman" w:hAnsi="Times New Roman"/>
          <w:b/>
          <w:bCs/>
          <w:kern w:val="0"/>
          <w:lang w:val="x-none"/>
        </w:rPr>
        <w:t>.</w:t>
      </w:r>
      <w:r w:rsidRPr="00112DB8">
        <w:rPr>
          <w:rFonts w:ascii="Times New Roman" w:hAnsi="Times New Roman"/>
          <w:kern w:val="0"/>
          <w:lang w:val="x-none"/>
        </w:rPr>
        <w:t xml:space="preserve"> (1) Зона за обратен завой с минимален радиус 60 m се разполага в близост до крайбрежните съоръжения и на всеки край на летателната писта.</w:t>
      </w:r>
    </w:p>
    <w:p w14:paraId="5751DDF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Колкото по-силен е вятърът, толкова по-голяма е площта за завиване.</w:t>
      </w:r>
    </w:p>
    <w:p w14:paraId="7ABD04B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Задължително се осигурява минимално отстояние за безопасност 15 m между страничния край на зоната за обратен завой и най-близкото препятствие.</w:t>
      </w:r>
    </w:p>
    <w:p w14:paraId="5C20ADA7"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06A3B2B" w14:textId="2F4744A1"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w:t>
      </w:r>
    </w:p>
    <w:p w14:paraId="466CA914"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Зони за закотвяне</w:t>
      </w:r>
    </w:p>
    <w:p w14:paraId="519F308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3161AE3" w14:textId="7CAF1BD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5171CB">
        <w:rPr>
          <w:rFonts w:ascii="Times New Roman" w:hAnsi="Times New Roman"/>
          <w:b/>
          <w:bCs/>
          <w:kern w:val="0"/>
        </w:rPr>
        <w:t>31</w:t>
      </w:r>
      <w:r w:rsidRPr="00112DB8">
        <w:rPr>
          <w:rFonts w:ascii="Times New Roman" w:hAnsi="Times New Roman"/>
          <w:b/>
          <w:bCs/>
          <w:kern w:val="0"/>
          <w:lang w:val="x-none"/>
        </w:rPr>
        <w:t>.</w:t>
      </w:r>
      <w:r w:rsidRPr="00112DB8">
        <w:rPr>
          <w:rFonts w:ascii="Times New Roman" w:hAnsi="Times New Roman"/>
          <w:kern w:val="0"/>
          <w:lang w:val="x-none"/>
        </w:rPr>
        <w:t xml:space="preserve"> Зоните за закотвяне се разполагат така, че да предоставят максимална защита от силни ветрове и високи вълни, както и да предоставят възможност за неограничено маневриране на въздухоплавателното средство, когато наближава шамандурата за акустиране на хидроплана.</w:t>
      </w:r>
    </w:p>
    <w:p w14:paraId="621260DC" w14:textId="7C2579C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5171CB">
        <w:rPr>
          <w:rFonts w:ascii="Times New Roman" w:hAnsi="Times New Roman"/>
          <w:b/>
          <w:bCs/>
          <w:kern w:val="0"/>
        </w:rPr>
        <w:t>32</w:t>
      </w:r>
      <w:r w:rsidRPr="00112DB8">
        <w:rPr>
          <w:rFonts w:ascii="Times New Roman" w:hAnsi="Times New Roman"/>
          <w:b/>
          <w:bCs/>
          <w:kern w:val="0"/>
          <w:lang w:val="x-none"/>
        </w:rPr>
        <w:t>.</w:t>
      </w:r>
      <w:r w:rsidRPr="00112DB8">
        <w:rPr>
          <w:rFonts w:ascii="Times New Roman" w:hAnsi="Times New Roman"/>
          <w:kern w:val="0"/>
          <w:lang w:val="x-none"/>
        </w:rPr>
        <w:t xml:space="preserve"> Зоната за закотвяне задължително се намира в обхвата на видимостта от плаващия док.</w:t>
      </w:r>
    </w:p>
    <w:p w14:paraId="761AD56C" w14:textId="142E3B3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5171CB">
        <w:rPr>
          <w:rFonts w:ascii="Times New Roman" w:hAnsi="Times New Roman"/>
          <w:b/>
          <w:bCs/>
          <w:kern w:val="0"/>
        </w:rPr>
        <w:t>33</w:t>
      </w:r>
      <w:r w:rsidRPr="00112DB8">
        <w:rPr>
          <w:rFonts w:ascii="Times New Roman" w:hAnsi="Times New Roman"/>
          <w:b/>
          <w:bCs/>
          <w:kern w:val="0"/>
          <w:lang w:val="x-none"/>
        </w:rPr>
        <w:t>.</w:t>
      </w:r>
      <w:r w:rsidRPr="00112DB8">
        <w:rPr>
          <w:rFonts w:ascii="Times New Roman" w:hAnsi="Times New Roman"/>
          <w:kern w:val="0"/>
          <w:lang w:val="x-none"/>
        </w:rPr>
        <w:t xml:space="preserve"> Големината на зоната за закотвяне се определя от броя и </w:t>
      </w:r>
      <w:r w:rsidR="00FA6411" w:rsidRPr="00112DB8">
        <w:rPr>
          <w:rFonts w:ascii="Times New Roman" w:hAnsi="Times New Roman"/>
          <w:kern w:val="0"/>
          <w:lang w:val="x-none"/>
        </w:rPr>
        <w:t>размер</w:t>
      </w:r>
      <w:r w:rsidR="00FA6411">
        <w:rPr>
          <w:rFonts w:ascii="Times New Roman" w:hAnsi="Times New Roman"/>
          <w:kern w:val="0"/>
          <w:lang w:val="x-none"/>
        </w:rPr>
        <w:t>ите</w:t>
      </w:r>
      <w:r w:rsidR="00FA6411" w:rsidRPr="00112DB8">
        <w:rPr>
          <w:rFonts w:ascii="Times New Roman" w:hAnsi="Times New Roman"/>
          <w:kern w:val="0"/>
          <w:lang w:val="x-none"/>
        </w:rPr>
        <w:t xml:space="preserve"> </w:t>
      </w:r>
      <w:r w:rsidRPr="00112DB8">
        <w:rPr>
          <w:rFonts w:ascii="Times New Roman" w:hAnsi="Times New Roman"/>
          <w:kern w:val="0"/>
          <w:lang w:val="x-none"/>
        </w:rPr>
        <w:t>на въздухоплавателн</w:t>
      </w:r>
      <w:r w:rsidR="00D41068">
        <w:rPr>
          <w:rFonts w:ascii="Times New Roman" w:hAnsi="Times New Roman"/>
          <w:kern w:val="0"/>
        </w:rPr>
        <w:t>ите</w:t>
      </w:r>
      <w:r w:rsidRPr="00112DB8">
        <w:rPr>
          <w:rFonts w:ascii="Times New Roman" w:hAnsi="Times New Roman"/>
          <w:kern w:val="0"/>
          <w:lang w:val="x-none"/>
        </w:rPr>
        <w:t xml:space="preserve"> средств</w:t>
      </w:r>
      <w:r w:rsidR="00D41068">
        <w:rPr>
          <w:rFonts w:ascii="Times New Roman" w:hAnsi="Times New Roman"/>
          <w:kern w:val="0"/>
        </w:rPr>
        <w:t>а</w:t>
      </w:r>
      <w:r w:rsidRPr="00112DB8">
        <w:rPr>
          <w:rFonts w:ascii="Times New Roman" w:hAnsi="Times New Roman"/>
          <w:kern w:val="0"/>
          <w:lang w:val="x-none"/>
        </w:rPr>
        <w:t>, което тя ще приема.</w:t>
      </w:r>
    </w:p>
    <w:p w14:paraId="7E7A99F3" w14:textId="4CA17E3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3</w:t>
      </w:r>
      <w:r w:rsidR="005171CB">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Зоните за закотвяне се разполагат така, че да дават възможност въздухоплавателното средство да завива по посока на вятъра.</w:t>
      </w:r>
    </w:p>
    <w:p w14:paraId="4070FA16" w14:textId="482DB1B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3</w:t>
      </w:r>
      <w:r w:rsidR="005171CB">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Необходимото пространство се определя от размаха на крилата и дължината на ВС, дължината на привързващото въже и най-ниското ниво на водата в зоната на закотвяне (</w:t>
      </w:r>
      <w:r w:rsidR="00C27B5F" w:rsidRPr="00112DB8">
        <w:rPr>
          <w:rFonts w:ascii="Times New Roman" w:hAnsi="Times New Roman"/>
          <w:kern w:val="0"/>
          <w:lang w:val="x-none"/>
        </w:rPr>
        <w:t>фиг</w:t>
      </w:r>
      <w:r w:rsidR="00C27B5F">
        <w:rPr>
          <w:rFonts w:ascii="Times New Roman" w:hAnsi="Times New Roman"/>
          <w:kern w:val="0"/>
          <w:lang w:val="x-none"/>
        </w:rPr>
        <w:t>.</w:t>
      </w:r>
      <w:r w:rsidR="00C27B5F" w:rsidRPr="00112DB8">
        <w:rPr>
          <w:rFonts w:ascii="Times New Roman" w:hAnsi="Times New Roman"/>
          <w:kern w:val="0"/>
          <w:lang w:val="x-none"/>
        </w:rPr>
        <w:t xml:space="preserve"> </w:t>
      </w:r>
      <w:r w:rsidR="00111C45">
        <w:rPr>
          <w:rFonts w:ascii="Times New Roman" w:hAnsi="Times New Roman"/>
          <w:kern w:val="0"/>
          <w:lang w:val="x-none"/>
        </w:rPr>
        <w:t>86</w:t>
      </w:r>
      <w:r w:rsidRPr="00112DB8">
        <w:rPr>
          <w:rFonts w:ascii="Times New Roman" w:hAnsi="Times New Roman"/>
          <w:kern w:val="0"/>
          <w:lang w:val="x-none"/>
        </w:rPr>
        <w:t>.).</w:t>
      </w:r>
    </w:p>
    <w:p w14:paraId="74D4DDF1" w14:textId="77777777" w:rsidR="00FB4FA8" w:rsidRDefault="00FB4FA8">
      <w:pPr>
        <w:widowControl w:val="0"/>
        <w:autoSpaceDE w:val="0"/>
        <w:autoSpaceDN w:val="0"/>
        <w:adjustRightInd w:val="0"/>
        <w:spacing w:after="0" w:line="240" w:lineRule="auto"/>
        <w:ind w:firstLine="480"/>
        <w:jc w:val="both"/>
        <w:rPr>
          <w:rFonts w:ascii="Times New Roman" w:hAnsi="Times New Roman"/>
          <w:noProof/>
          <w:kern w:val="0"/>
          <w:lang w:val="x-none"/>
        </w:rPr>
      </w:pPr>
    </w:p>
    <w:p w14:paraId="4936ECBE" w14:textId="380A0E56" w:rsidR="00197E20" w:rsidRPr="00112DB8" w:rsidRDefault="001C1D9F" w:rsidP="00FB4FA8">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5C04B3DE" wp14:editId="08E0EDA8">
            <wp:extent cx="5136515" cy="6384925"/>
            <wp:effectExtent l="0" t="0" r="6985" b="0"/>
            <wp:docPr id="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97">
                      <a:extLst>
                        <a:ext uri="{28A0092B-C50C-407E-A947-70E740481C1C}">
                          <a14:useLocalDpi xmlns:a14="http://schemas.microsoft.com/office/drawing/2010/main" val="0"/>
                        </a:ext>
                      </a:extLst>
                    </a:blip>
                    <a:srcRect r="748"/>
                    <a:stretch/>
                  </pic:blipFill>
                  <pic:spPr bwMode="auto">
                    <a:xfrm>
                      <a:off x="0" y="0"/>
                      <a:ext cx="5136515" cy="6384925"/>
                    </a:xfrm>
                    <a:prstGeom prst="rect">
                      <a:avLst/>
                    </a:prstGeom>
                    <a:noFill/>
                    <a:ln>
                      <a:noFill/>
                    </a:ln>
                  </pic:spPr>
                </pic:pic>
              </a:graphicData>
            </a:graphic>
          </wp:inline>
        </w:drawing>
      </w:r>
    </w:p>
    <w:p w14:paraId="5B250B3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72B2C4B" w14:textId="1C084A39" w:rsidR="00197E20" w:rsidRDefault="00197E20" w:rsidP="00FB4FA8">
      <w:pPr>
        <w:widowControl w:val="0"/>
        <w:autoSpaceDE w:val="0"/>
        <w:autoSpaceDN w:val="0"/>
        <w:adjustRightInd w:val="0"/>
        <w:spacing w:after="0" w:line="240" w:lineRule="auto"/>
        <w:ind w:firstLine="480"/>
        <w:jc w:val="center"/>
        <w:rPr>
          <w:rFonts w:ascii="Times New Roman" w:hAnsi="Times New Roman"/>
          <w:kern w:val="0"/>
          <w:lang w:val="x-none"/>
        </w:rPr>
      </w:pPr>
      <w:r w:rsidRPr="00112DB8">
        <w:rPr>
          <w:rFonts w:ascii="Times New Roman" w:hAnsi="Times New Roman"/>
          <w:kern w:val="0"/>
          <w:lang w:val="x-none"/>
        </w:rPr>
        <w:t>Фиг</w:t>
      </w:r>
      <w:r w:rsidR="00FB4FA8">
        <w:rPr>
          <w:rFonts w:ascii="Times New Roman" w:hAnsi="Times New Roman"/>
          <w:kern w:val="0"/>
          <w:lang w:val="x-none"/>
        </w:rPr>
        <w:t>.</w:t>
      </w:r>
      <w:r w:rsidRPr="00112DB8">
        <w:rPr>
          <w:rFonts w:ascii="Times New Roman" w:hAnsi="Times New Roman"/>
          <w:kern w:val="0"/>
          <w:lang w:val="x-none"/>
        </w:rPr>
        <w:t xml:space="preserve"> </w:t>
      </w:r>
      <w:r w:rsidR="00111C45">
        <w:rPr>
          <w:rFonts w:ascii="Times New Roman" w:hAnsi="Times New Roman"/>
          <w:kern w:val="0"/>
          <w:lang w:val="x-none"/>
        </w:rPr>
        <w:t>86</w:t>
      </w:r>
      <w:r w:rsidRPr="00112DB8">
        <w:rPr>
          <w:rFonts w:ascii="Times New Roman" w:hAnsi="Times New Roman"/>
          <w:kern w:val="0"/>
          <w:lang w:val="x-none"/>
        </w:rPr>
        <w:t>. Зона за излитане и кацане на хидроплани и организация на местостоянки за хидроплани</w:t>
      </w:r>
    </w:p>
    <w:p w14:paraId="6C0695A1" w14:textId="77777777" w:rsidR="0029657B" w:rsidRPr="00112DB8" w:rsidRDefault="0029657B" w:rsidP="00FB4FA8">
      <w:pPr>
        <w:widowControl w:val="0"/>
        <w:autoSpaceDE w:val="0"/>
        <w:autoSpaceDN w:val="0"/>
        <w:adjustRightInd w:val="0"/>
        <w:spacing w:after="0" w:line="240" w:lineRule="auto"/>
        <w:ind w:firstLine="480"/>
        <w:jc w:val="center"/>
        <w:rPr>
          <w:rFonts w:ascii="Times New Roman" w:hAnsi="Times New Roman"/>
          <w:kern w:val="0"/>
          <w:lang w:val="x-none"/>
        </w:rPr>
      </w:pPr>
    </w:p>
    <w:p w14:paraId="0E4F1CC1" w14:textId="051426C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3</w:t>
      </w:r>
      <w:r w:rsidR="005171CB">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Разстоянието между местата за закотвяне на няколко ВС е не по-малко от двойната дължина на най-дългата линия за закотвяне плюс 38 m.</w:t>
      </w:r>
    </w:p>
    <w:p w14:paraId="0C0ED3F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по-големи въздухоплавателни средства, включително летящи лодки и амфибии, се добавят допълнително 30 m към това разстояние.</w:t>
      </w:r>
    </w:p>
    <w:p w14:paraId="15FEDAF5" w14:textId="1ACD47B4" w:rsidR="001238B7" w:rsidRDefault="00197E20" w:rsidP="0069557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FE7230B" w14:textId="2C8F716B"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VI</w:t>
      </w:r>
    </w:p>
    <w:p w14:paraId="51383530"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Мрежови заграждения</w:t>
      </w:r>
    </w:p>
    <w:p w14:paraId="745D444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9107F4E" w14:textId="04A9EB2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3</w:t>
      </w:r>
      <w:r w:rsidR="005171CB">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Мрежово заграждение се предвижда, ако хидропланите следва да застанат на котва в зона, където течението е силно.</w:t>
      </w:r>
    </w:p>
    <w:p w14:paraId="48F09965" w14:textId="05AF267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Мрежовото заграждение представлява серия от трупи, свързани в краищата си и закотвени.</w:t>
      </w:r>
    </w:p>
    <w:p w14:paraId="51398B2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Функцията на мрежовото заграждение е да отклонява отпадъците далеч от самолетните поплавъци, както и да създава зона от спокойни води по долното течение.</w:t>
      </w:r>
    </w:p>
    <w:p w14:paraId="66918D0E"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79C8B13" w14:textId="6D22AE9C" w:rsidR="00197E20" w:rsidRPr="008753FE" w:rsidRDefault="00197E20">
      <w:pPr>
        <w:widowControl w:val="0"/>
        <w:autoSpaceDE w:val="0"/>
        <w:autoSpaceDN w:val="0"/>
        <w:adjustRightInd w:val="0"/>
        <w:spacing w:after="0" w:line="240" w:lineRule="auto"/>
        <w:jc w:val="center"/>
        <w:rPr>
          <w:rFonts w:ascii="Times New Roman" w:hAnsi="Times New Roman"/>
          <w:b/>
          <w:bCs/>
          <w:kern w:val="0"/>
        </w:rPr>
      </w:pPr>
      <w:r w:rsidRPr="008753FE">
        <w:rPr>
          <w:rFonts w:ascii="Times New Roman" w:hAnsi="Times New Roman"/>
          <w:b/>
          <w:bCs/>
          <w:kern w:val="0"/>
          <w:lang w:val="x-none"/>
        </w:rPr>
        <w:t xml:space="preserve">Глава седемдесет и </w:t>
      </w:r>
      <w:r w:rsidR="0002409E" w:rsidRPr="008753FE">
        <w:rPr>
          <w:rFonts w:ascii="Times New Roman" w:hAnsi="Times New Roman"/>
          <w:b/>
          <w:bCs/>
          <w:kern w:val="0"/>
        </w:rPr>
        <w:t>трета</w:t>
      </w:r>
    </w:p>
    <w:p w14:paraId="3B900FF3"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СЪОРЪЖЕНИЯ ПО БРЕГОВАТА ЛИНИЯ</w:t>
      </w:r>
    </w:p>
    <w:p w14:paraId="20C0B206"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B7A545E"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Раздел I</w:t>
      </w:r>
    </w:p>
    <w:p w14:paraId="3F0358DD"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Общи положения</w:t>
      </w:r>
    </w:p>
    <w:p w14:paraId="7E74F16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75DAB19" w14:textId="2B62666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3</w:t>
      </w:r>
      <w:r w:rsidR="005171CB">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Съоръженията по бреговата линия изпълняват две главни функции:</w:t>
      </w:r>
    </w:p>
    <w:p w14:paraId="0F79BE3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дават възможност за обслужване, товаро-разтоварителни дейности и закотвяне, без да се изтегля въздухоплавателното средство от водата;</w:t>
      </w:r>
    </w:p>
    <w:p w14:paraId="4C831F8B" w14:textId="2381F5B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предлагат съоръжения за изтегляне на хидропланите от водата с цел </w:t>
      </w:r>
      <w:r w:rsidR="002C3392">
        <w:rPr>
          <w:rFonts w:ascii="Times New Roman" w:hAnsi="Times New Roman"/>
          <w:kern w:val="0"/>
          <w:lang w:val="x-none"/>
        </w:rPr>
        <w:t>почистване</w:t>
      </w:r>
      <w:r w:rsidR="002C3392" w:rsidRPr="00112DB8">
        <w:rPr>
          <w:rFonts w:ascii="Times New Roman" w:hAnsi="Times New Roman"/>
          <w:kern w:val="0"/>
          <w:lang w:val="x-none"/>
        </w:rPr>
        <w:t xml:space="preserve"> </w:t>
      </w:r>
      <w:r w:rsidRPr="00112DB8">
        <w:rPr>
          <w:rFonts w:ascii="Times New Roman" w:hAnsi="Times New Roman"/>
          <w:kern w:val="0"/>
          <w:lang w:val="x-none"/>
        </w:rPr>
        <w:t>и поддръжка.</w:t>
      </w:r>
    </w:p>
    <w:p w14:paraId="5D5DEFFC" w14:textId="4382D18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3</w:t>
      </w:r>
      <w:r w:rsidR="005171CB">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Съоръженията по бреговата линия са различни в зависимост от </w:t>
      </w:r>
      <w:r w:rsidR="00FB4BF4">
        <w:rPr>
          <w:rFonts w:ascii="Times New Roman" w:hAnsi="Times New Roman"/>
          <w:kern w:val="0"/>
        </w:rPr>
        <w:t>предназначението на летището</w:t>
      </w:r>
      <w:r w:rsidRPr="00112DB8">
        <w:rPr>
          <w:rFonts w:ascii="Times New Roman" w:hAnsi="Times New Roman"/>
          <w:kern w:val="0"/>
          <w:lang w:val="x-none"/>
        </w:rPr>
        <w:t>.</w:t>
      </w:r>
    </w:p>
    <w:p w14:paraId="77CC843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Съоръженията по ал. 1 могат да са обикновени дървени рампи, кейове или докове, както и усъвършенствани рампи и релсов път, влизащ във водата.</w:t>
      </w:r>
    </w:p>
    <w:p w14:paraId="5D9F3312" w14:textId="77777777" w:rsidR="001238B7" w:rsidRPr="008753FE" w:rsidRDefault="001238B7">
      <w:pPr>
        <w:widowControl w:val="0"/>
        <w:autoSpaceDE w:val="0"/>
        <w:autoSpaceDN w:val="0"/>
        <w:adjustRightInd w:val="0"/>
        <w:spacing w:after="0" w:line="240" w:lineRule="auto"/>
        <w:jc w:val="center"/>
        <w:rPr>
          <w:rFonts w:ascii="Times New Roman" w:hAnsi="Times New Roman"/>
          <w:b/>
          <w:bCs/>
          <w:kern w:val="0"/>
          <w:lang w:val="x-none"/>
        </w:rPr>
      </w:pPr>
    </w:p>
    <w:p w14:paraId="7BFA155D" w14:textId="78DD51FC"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Раздел II</w:t>
      </w:r>
    </w:p>
    <w:p w14:paraId="44127EB4"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Теренни рампи</w:t>
      </w:r>
    </w:p>
    <w:p w14:paraId="1493AB3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01C1F12" w14:textId="00C7636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5171CB">
        <w:rPr>
          <w:rFonts w:ascii="Times New Roman" w:hAnsi="Times New Roman"/>
          <w:b/>
          <w:bCs/>
          <w:kern w:val="0"/>
        </w:rPr>
        <w:t>40</w:t>
      </w:r>
      <w:r w:rsidRPr="00112DB8">
        <w:rPr>
          <w:rFonts w:ascii="Times New Roman" w:hAnsi="Times New Roman"/>
          <w:b/>
          <w:bCs/>
          <w:kern w:val="0"/>
          <w:lang w:val="x-none"/>
        </w:rPr>
        <w:t>.</w:t>
      </w:r>
      <w:r w:rsidRPr="00112DB8">
        <w:rPr>
          <w:rFonts w:ascii="Times New Roman" w:hAnsi="Times New Roman"/>
          <w:kern w:val="0"/>
          <w:lang w:val="x-none"/>
        </w:rPr>
        <w:t xml:space="preserve"> Правоъгълните теренни рампи се изкопават по бреговата линия с цел по-лесно изтегляне на хидроплана от водата на брега и обратно, не изискват специални странични или накрайни конструкции.</w:t>
      </w:r>
    </w:p>
    <w:p w14:paraId="51E0B0F5" w14:textId="23ADE1E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5171CB">
        <w:rPr>
          <w:rFonts w:ascii="Times New Roman" w:hAnsi="Times New Roman"/>
          <w:b/>
          <w:bCs/>
          <w:kern w:val="0"/>
        </w:rPr>
        <w:t>41</w:t>
      </w:r>
      <w:r w:rsidRPr="00112DB8">
        <w:rPr>
          <w:rFonts w:ascii="Times New Roman" w:hAnsi="Times New Roman"/>
          <w:b/>
          <w:bCs/>
          <w:kern w:val="0"/>
          <w:lang w:val="x-none"/>
        </w:rPr>
        <w:t>.</w:t>
      </w:r>
      <w:r w:rsidRPr="00112DB8">
        <w:rPr>
          <w:rFonts w:ascii="Times New Roman" w:hAnsi="Times New Roman"/>
          <w:kern w:val="0"/>
          <w:lang w:val="x-none"/>
        </w:rPr>
        <w:t xml:space="preserve"> Теренната рампа се изгражда там, където промяната на равнището на водата не надхвърля 0,6 m и нивото на минималните плитки води не е по-малко от 0,5 m (</w:t>
      </w:r>
      <w:r w:rsidR="000D5504" w:rsidRPr="00112DB8">
        <w:rPr>
          <w:rFonts w:ascii="Times New Roman" w:hAnsi="Times New Roman"/>
          <w:kern w:val="0"/>
          <w:lang w:val="x-none"/>
        </w:rPr>
        <w:t>фиг</w:t>
      </w:r>
      <w:r w:rsidR="000D5504">
        <w:rPr>
          <w:rFonts w:ascii="Times New Roman" w:hAnsi="Times New Roman"/>
          <w:kern w:val="0"/>
          <w:lang w:val="x-none"/>
        </w:rPr>
        <w:t>.</w:t>
      </w:r>
      <w:r w:rsidR="000D5504" w:rsidRPr="00112DB8">
        <w:rPr>
          <w:rFonts w:ascii="Times New Roman" w:hAnsi="Times New Roman"/>
          <w:kern w:val="0"/>
          <w:lang w:val="x-none"/>
        </w:rPr>
        <w:t xml:space="preserve"> </w:t>
      </w:r>
      <w:r w:rsidR="000D5504">
        <w:rPr>
          <w:rFonts w:ascii="Times New Roman" w:hAnsi="Times New Roman"/>
          <w:kern w:val="0"/>
          <w:lang w:val="x-none"/>
        </w:rPr>
        <w:t>8</w:t>
      </w:r>
      <w:r w:rsidR="00111C45">
        <w:rPr>
          <w:rFonts w:ascii="Times New Roman" w:hAnsi="Times New Roman"/>
          <w:kern w:val="0"/>
          <w:lang w:val="x-none"/>
        </w:rPr>
        <w:t>7</w:t>
      </w:r>
      <w:r w:rsidRPr="00112DB8">
        <w:rPr>
          <w:rFonts w:ascii="Times New Roman" w:hAnsi="Times New Roman"/>
          <w:kern w:val="0"/>
          <w:lang w:val="x-none"/>
        </w:rPr>
        <w:t>.).</w:t>
      </w:r>
    </w:p>
    <w:p w14:paraId="378F5ED9" w14:textId="77777777" w:rsidR="00D74373" w:rsidRDefault="00D74373" w:rsidP="00D74373">
      <w:pPr>
        <w:widowControl w:val="0"/>
        <w:autoSpaceDE w:val="0"/>
        <w:autoSpaceDN w:val="0"/>
        <w:adjustRightInd w:val="0"/>
        <w:spacing w:after="0" w:line="240" w:lineRule="auto"/>
        <w:jc w:val="both"/>
        <w:rPr>
          <w:rFonts w:ascii="Times New Roman" w:hAnsi="Times New Roman"/>
          <w:noProof/>
          <w:kern w:val="0"/>
          <w:lang w:val="x-none"/>
        </w:rPr>
      </w:pPr>
    </w:p>
    <w:p w14:paraId="33F1826B" w14:textId="2150E5DF" w:rsidR="00197E20" w:rsidRPr="00112DB8" w:rsidRDefault="001C1D9F" w:rsidP="00D74373">
      <w:pPr>
        <w:widowControl w:val="0"/>
        <w:autoSpaceDE w:val="0"/>
        <w:autoSpaceDN w:val="0"/>
        <w:adjustRightInd w:val="0"/>
        <w:spacing w:after="0" w:line="240" w:lineRule="auto"/>
        <w:jc w:val="both"/>
        <w:rPr>
          <w:rFonts w:ascii="Times New Roman" w:hAnsi="Times New Roman"/>
          <w:kern w:val="0"/>
          <w:lang w:val="x-none"/>
        </w:rPr>
      </w:pPr>
      <w:r w:rsidRPr="00112DB8">
        <w:rPr>
          <w:rFonts w:ascii="Times New Roman" w:hAnsi="Times New Roman"/>
          <w:noProof/>
          <w:kern w:val="0"/>
        </w:rPr>
        <w:drawing>
          <wp:inline distT="0" distB="0" distL="0" distR="0" wp14:anchorId="3B754508" wp14:editId="04572271">
            <wp:extent cx="5695950" cy="3105016"/>
            <wp:effectExtent l="0" t="0" r="0" b="635"/>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98">
                      <a:extLst>
                        <a:ext uri="{28A0092B-C50C-407E-A947-70E740481C1C}">
                          <a14:useLocalDpi xmlns:a14="http://schemas.microsoft.com/office/drawing/2010/main" val="0"/>
                        </a:ext>
                      </a:extLst>
                    </a:blip>
                    <a:srcRect l="-1" r="1005"/>
                    <a:stretch/>
                  </pic:blipFill>
                  <pic:spPr bwMode="auto">
                    <a:xfrm>
                      <a:off x="0" y="0"/>
                      <a:ext cx="5714686" cy="3115230"/>
                    </a:xfrm>
                    <a:prstGeom prst="rect">
                      <a:avLst/>
                    </a:prstGeom>
                    <a:noFill/>
                    <a:ln>
                      <a:noFill/>
                    </a:ln>
                  </pic:spPr>
                </pic:pic>
              </a:graphicData>
            </a:graphic>
          </wp:inline>
        </w:drawing>
      </w:r>
    </w:p>
    <w:p w14:paraId="53251BC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1A8C557" w14:textId="36E01585"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w:t>
      </w:r>
      <w:r w:rsidR="000D5504" w:rsidRPr="00112DB8">
        <w:rPr>
          <w:rFonts w:ascii="Times New Roman" w:hAnsi="Times New Roman"/>
          <w:kern w:val="0"/>
          <w:lang w:val="x-none"/>
        </w:rPr>
        <w:t>Фиг</w:t>
      </w:r>
      <w:r w:rsidR="000D5504">
        <w:rPr>
          <w:rFonts w:ascii="Times New Roman" w:hAnsi="Times New Roman"/>
          <w:kern w:val="0"/>
          <w:lang w:val="x-none"/>
        </w:rPr>
        <w:t>.</w:t>
      </w:r>
      <w:r w:rsidR="000D5504" w:rsidRPr="00112DB8">
        <w:rPr>
          <w:rFonts w:ascii="Times New Roman" w:hAnsi="Times New Roman"/>
          <w:kern w:val="0"/>
          <w:lang w:val="x-none"/>
        </w:rPr>
        <w:t xml:space="preserve"> </w:t>
      </w:r>
      <w:r w:rsidR="000D5504">
        <w:rPr>
          <w:rFonts w:ascii="Times New Roman" w:hAnsi="Times New Roman"/>
          <w:kern w:val="0"/>
          <w:lang w:val="x-none"/>
        </w:rPr>
        <w:t>8</w:t>
      </w:r>
      <w:r w:rsidR="00111C45">
        <w:rPr>
          <w:rFonts w:ascii="Times New Roman" w:hAnsi="Times New Roman"/>
          <w:kern w:val="0"/>
          <w:lang w:val="x-none"/>
        </w:rPr>
        <w:t>7</w:t>
      </w:r>
      <w:r w:rsidRPr="00112DB8">
        <w:rPr>
          <w:rFonts w:ascii="Times New Roman" w:hAnsi="Times New Roman"/>
          <w:kern w:val="0"/>
          <w:lang w:val="x-none"/>
        </w:rPr>
        <w:t>. Теренна рампа</w:t>
      </w:r>
    </w:p>
    <w:p w14:paraId="27A56ECD" w14:textId="77777777" w:rsidR="009A5DF5" w:rsidRPr="00112DB8" w:rsidRDefault="009A5DF5">
      <w:pPr>
        <w:widowControl w:val="0"/>
        <w:autoSpaceDE w:val="0"/>
        <w:autoSpaceDN w:val="0"/>
        <w:adjustRightInd w:val="0"/>
        <w:spacing w:after="0" w:line="240" w:lineRule="auto"/>
        <w:ind w:firstLine="480"/>
        <w:jc w:val="both"/>
        <w:rPr>
          <w:rFonts w:ascii="Times New Roman" w:hAnsi="Times New Roman"/>
          <w:kern w:val="0"/>
          <w:lang w:val="x-none"/>
        </w:rPr>
      </w:pPr>
    </w:p>
    <w:p w14:paraId="52A77F15" w14:textId="01AA516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5171CB">
        <w:rPr>
          <w:rFonts w:ascii="Times New Roman" w:hAnsi="Times New Roman"/>
          <w:b/>
          <w:bCs/>
          <w:kern w:val="0"/>
        </w:rPr>
        <w:t>42</w:t>
      </w:r>
      <w:r w:rsidRPr="00112DB8">
        <w:rPr>
          <w:rFonts w:ascii="Times New Roman" w:hAnsi="Times New Roman"/>
          <w:b/>
          <w:bCs/>
          <w:kern w:val="0"/>
          <w:lang w:val="x-none"/>
        </w:rPr>
        <w:t>.</w:t>
      </w:r>
      <w:r w:rsidRPr="00112DB8">
        <w:rPr>
          <w:rFonts w:ascii="Times New Roman" w:hAnsi="Times New Roman"/>
          <w:kern w:val="0"/>
          <w:lang w:val="x-none"/>
        </w:rPr>
        <w:t xml:space="preserve"> Вътрешният размер на рампата е с 0,6 - 1 m по-широк от поплавъците и с 1 - 1,2 m по-дълъг от подрулевата дължина на поплавъците.</w:t>
      </w:r>
    </w:p>
    <w:p w14:paraId="7EC338B8" w14:textId="7E01791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5171CB">
        <w:rPr>
          <w:rFonts w:ascii="Times New Roman" w:hAnsi="Times New Roman"/>
          <w:b/>
          <w:bCs/>
          <w:kern w:val="0"/>
        </w:rPr>
        <w:t>4</w:t>
      </w:r>
      <w:r w:rsidR="009B333F">
        <w:rPr>
          <w:rFonts w:ascii="Times New Roman" w:hAnsi="Times New Roman"/>
          <w:b/>
          <w:bCs/>
          <w:kern w:val="0"/>
        </w:rPr>
        <w:t>3</w:t>
      </w:r>
      <w:r w:rsidRPr="00112DB8">
        <w:rPr>
          <w:rFonts w:ascii="Times New Roman" w:hAnsi="Times New Roman"/>
          <w:b/>
          <w:bCs/>
          <w:kern w:val="0"/>
          <w:lang w:val="x-none"/>
        </w:rPr>
        <w:t>.</w:t>
      </w:r>
      <w:r w:rsidRPr="00112DB8">
        <w:rPr>
          <w:rFonts w:ascii="Times New Roman" w:hAnsi="Times New Roman"/>
          <w:kern w:val="0"/>
          <w:lang w:val="x-none"/>
        </w:rPr>
        <w:t xml:space="preserve"> (1) Задължително се осигурява шлюз, който да разсейва действието на вълните.</w:t>
      </w:r>
    </w:p>
    <w:p w14:paraId="2263E0D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Стари автомобилни гуми се прикрепят от външната страна на поплавъците, за да се предотврати нанасянето на щети върху поплавъците на въздухоплавателното средство.</w:t>
      </w:r>
    </w:p>
    <w:p w14:paraId="6CB60EB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Препоръчват се планки, които да закотвят или да закрепват въздухоплавателното средство, докато то е на рампата.</w:t>
      </w:r>
    </w:p>
    <w:p w14:paraId="589C25F9" w14:textId="77777777" w:rsidR="001238B7"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w:t>
      </w:r>
    </w:p>
    <w:p w14:paraId="1F5E940A" w14:textId="3F772390"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III</w:t>
      </w:r>
    </w:p>
    <w:p w14:paraId="0A62014D"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Изкуствени рампи</w:t>
      </w:r>
    </w:p>
    <w:p w14:paraId="6CD8AD4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F7B7EFD" w14:textId="19903D2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4</w:t>
      </w:r>
      <w:r w:rsidR="005171CB">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Изкуствените рампи са различни по размер, форма и строителни материали, например от необработени трупи, които са малко по-широки от поплавъците на въздухоплавателното средство, до широки клинови подемни съоръжения, покрити с високоустойчива стомана и/или железобетонни конструкции.</w:t>
      </w:r>
    </w:p>
    <w:p w14:paraId="4FC38AC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Обикновената рампа се състои от дървена платформа с приблизителни размери 5 х 6 m, поставена върху наклонен бряг, като половината от дължината й е във водата, което позволява на малък самолет с поплавъци да рулира до и извън водата.</w:t>
      </w:r>
    </w:p>
    <w:p w14:paraId="1BB09A9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Широчината на подхода към местостоянката е минимум 30 m, в границите на който водната повърхност е необходимо да е свободна от препятствия.</w:t>
      </w:r>
    </w:p>
    <w:p w14:paraId="056A539F" w14:textId="77777777" w:rsidR="001238B7" w:rsidRPr="008753FE" w:rsidRDefault="001238B7">
      <w:pPr>
        <w:widowControl w:val="0"/>
        <w:autoSpaceDE w:val="0"/>
        <w:autoSpaceDN w:val="0"/>
        <w:adjustRightInd w:val="0"/>
        <w:spacing w:after="0" w:line="240" w:lineRule="auto"/>
        <w:jc w:val="center"/>
        <w:rPr>
          <w:rFonts w:ascii="Times New Roman" w:hAnsi="Times New Roman"/>
          <w:b/>
          <w:bCs/>
          <w:kern w:val="0"/>
          <w:lang w:val="x-none"/>
        </w:rPr>
      </w:pPr>
    </w:p>
    <w:p w14:paraId="61283F17" w14:textId="5A6590A1"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IV</w:t>
      </w:r>
    </w:p>
    <w:p w14:paraId="60094F30"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Конструкция</w:t>
      </w:r>
    </w:p>
    <w:p w14:paraId="602FCB9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4A32472" w14:textId="4D87E57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4</w:t>
      </w:r>
      <w:r w:rsidR="005171CB">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Рампите са неподвижни или шарнирно закрепени в зависимост от конструкцията.</w:t>
      </w:r>
    </w:p>
    <w:p w14:paraId="21B9FE2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Неподвижните рампи обикновено имат тежести отдолу или носът им е закрепен към неподвижни опорни точки във водата, а от другата страна са прикрепени към брегова конструкция, като например укрепваща стена.</w:t>
      </w:r>
    </w:p>
    <w:p w14:paraId="77582F1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Шарнирните рампи могат да се издигат и слизат заедно с нивото на водата посредством шарнир, намиращ се в частта към брега, докато носовата част е обградена с шамандури на предварително определена дълбочина.</w:t>
      </w:r>
    </w:p>
    <w:p w14:paraId="0D12F759" w14:textId="0D04B36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Неподвижните рампи са по-разпространени в плитки зони или където колебанията в равнището на водата надхвърлят 2,5 m.</w:t>
      </w:r>
    </w:p>
    <w:p w14:paraId="2BA7C62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Често се използват подпори или кейове с цел да поддържат горните подпорни греди на неподвижните рампи.</w:t>
      </w:r>
    </w:p>
    <w:p w14:paraId="11F03746"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E69C88B" w14:textId="5B16BA26"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w:t>
      </w:r>
    </w:p>
    <w:p w14:paraId="1B3F5870"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Наклон</w:t>
      </w:r>
    </w:p>
    <w:p w14:paraId="68306F4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52A6956" w14:textId="1F9923C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4</w:t>
      </w:r>
      <w:r w:rsidR="005171CB">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Наклонът на рампата не може да надхвърля 6:1, като за предпочитане е горната част (над водата) да е 10:1.</w:t>
      </w:r>
    </w:p>
    <w:p w14:paraId="6717E0F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Рампите, предназначени да обслужват амфибии с триколесно шаси, не може да са с наклон над 8:1, тъй като при по-голям наклон корпусът на някои амфибии може да дере рампата при навлизането на съда във водата.</w:t>
      </w:r>
    </w:p>
    <w:p w14:paraId="5A6B1B08"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1A1DF33E" w14:textId="47852862"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VI</w:t>
      </w:r>
    </w:p>
    <w:p w14:paraId="0A095C01"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Дълбочина</w:t>
      </w:r>
    </w:p>
    <w:p w14:paraId="241B5AF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87DB64F" w14:textId="50FD656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4</w:t>
      </w:r>
      <w:r w:rsidR="005171CB">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Дълбочина 1,2 m на носа е достатъчна за повечето от въздухоплавателните средства с морско базиране.</w:t>
      </w:r>
    </w:p>
    <w:p w14:paraId="19C7C2D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Дълбочина от 1 m е подходяща за всички амфибии, с изключение на тежките видове.</w:t>
      </w:r>
    </w:p>
    <w:p w14:paraId="1F8AE9F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Дълбочина от 45 cm е подходяща за малките леки хидроплани.</w:t>
      </w:r>
    </w:p>
    <w:p w14:paraId="2F3F124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Дълбочината винаги следва да се определя въз основа на датата на най-ниско равнище на водата във водния басейн в съответната местност.</w:t>
      </w:r>
    </w:p>
    <w:p w14:paraId="3B499D9A"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1AD34AB" w14:textId="59F8DD2B"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VII</w:t>
      </w:r>
    </w:p>
    <w:p w14:paraId="0CCA35CD"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Широчина</w:t>
      </w:r>
    </w:p>
    <w:p w14:paraId="447EBD5C"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D333BA0" w14:textId="2428D6E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4</w:t>
      </w:r>
      <w:r w:rsidR="005171CB">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Рампа с широчина от 9 до 12 m е подходяща за въздухоплавателни средства в условия на вятър, течения и приливи и отливи.</w:t>
      </w:r>
    </w:p>
    <w:p w14:paraId="418354B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Минималната широчина за рампа, която се използва за обслужване на малки самолети с двойка поплавъци или амфибии, когато водата и вятърът са относително спокойни, е 4,5 m.</w:t>
      </w:r>
    </w:p>
    <w:p w14:paraId="665610C0" w14:textId="4BBC926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Леките въздухоплавателни съдове с морско базиране следва да са лесноуправляеми, а пилотите на малките хидроплани да са в състояние да извършват безопасен подход към рампата при неблагоприятни условия, ако се добавят 1,5 m към минимална</w:t>
      </w:r>
      <w:r w:rsidR="001E53DF">
        <w:rPr>
          <w:rFonts w:ascii="Times New Roman" w:hAnsi="Times New Roman"/>
          <w:kern w:val="0"/>
        </w:rPr>
        <w:t>та</w:t>
      </w:r>
      <w:r w:rsidRPr="00112DB8">
        <w:rPr>
          <w:rFonts w:ascii="Times New Roman" w:hAnsi="Times New Roman"/>
          <w:kern w:val="0"/>
          <w:lang w:val="x-none"/>
        </w:rPr>
        <w:t xml:space="preserve"> широчина</w:t>
      </w:r>
      <w:r w:rsidR="001E53DF">
        <w:rPr>
          <w:rFonts w:ascii="Times New Roman" w:hAnsi="Times New Roman"/>
          <w:kern w:val="0"/>
        </w:rPr>
        <w:t xml:space="preserve"> на рампата</w:t>
      </w:r>
      <w:r w:rsidRPr="00112DB8">
        <w:rPr>
          <w:rFonts w:ascii="Times New Roman" w:hAnsi="Times New Roman"/>
          <w:kern w:val="0"/>
          <w:lang w:val="x-none"/>
        </w:rPr>
        <w:t>.</w:t>
      </w:r>
    </w:p>
    <w:p w14:paraId="54CDB22F" w14:textId="77777777" w:rsidR="001238B7"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w:t>
      </w:r>
    </w:p>
    <w:p w14:paraId="0ECD83E6" w14:textId="122FF4C4"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VIII</w:t>
      </w:r>
    </w:p>
    <w:p w14:paraId="7D49C27A"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Дъсчено покритие</w:t>
      </w:r>
    </w:p>
    <w:p w14:paraId="11B6BDC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A9C4880" w14:textId="5640ECB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4</w:t>
      </w:r>
      <w:r w:rsidR="005171CB">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Върху дървената скара на рампата се полага дъсчено покритие.</w:t>
      </w:r>
    </w:p>
    <w:p w14:paraId="489626F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Дъските се поставят диагонално или с дългата страна по посоката на движение, нагоре с обработената страна, като разстоянието между всяка дъска е 1,3 cm.</w:t>
      </w:r>
    </w:p>
    <w:p w14:paraId="4361FB7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Когато са поставени в правите ъгли по посоката на движение, краищата на всяка дъска не следва да се показват повече от 2,5 cm, за да може корпусът на самолета да се плъзга лесно, а хората да се разхождат по рампата.</w:t>
      </w:r>
    </w:p>
    <w:p w14:paraId="20F807DA" w14:textId="1C4924E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Всички </w:t>
      </w:r>
      <w:r w:rsidR="00DD1049">
        <w:rPr>
          <w:rFonts w:ascii="Times New Roman" w:hAnsi="Times New Roman"/>
          <w:kern w:val="0"/>
          <w:lang w:val="x-none"/>
        </w:rPr>
        <w:t>съединителни</w:t>
      </w:r>
      <w:r w:rsidR="00DD1049" w:rsidRPr="00112DB8">
        <w:rPr>
          <w:rFonts w:ascii="Times New Roman" w:hAnsi="Times New Roman"/>
          <w:kern w:val="0"/>
          <w:lang w:val="x-none"/>
        </w:rPr>
        <w:t xml:space="preserve"> </w:t>
      </w:r>
      <w:r w:rsidRPr="00112DB8">
        <w:rPr>
          <w:rFonts w:ascii="Times New Roman" w:hAnsi="Times New Roman"/>
          <w:kern w:val="0"/>
          <w:lang w:val="x-none"/>
        </w:rPr>
        <w:t>елементи (болтове, пирони и клинове), използвани за закрепването на дъсченото покритие, се скриват с оглед да се избегне увреждане на поплавъците или на гумите.</w:t>
      </w:r>
    </w:p>
    <w:p w14:paraId="2488A00E"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651FBF4" w14:textId="72398AA4"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IX</w:t>
      </w:r>
    </w:p>
    <w:p w14:paraId="723B9D99" w14:textId="7302C393"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Неподвижни докове</w:t>
      </w:r>
      <w:r w:rsidR="00CA7C6D">
        <w:rPr>
          <w:rFonts w:ascii="Times New Roman" w:hAnsi="Times New Roman"/>
          <w:b/>
          <w:bCs/>
          <w:kern w:val="0"/>
          <w:lang w:val="x-none"/>
        </w:rPr>
        <w:t xml:space="preserve"> за хидроплани</w:t>
      </w:r>
    </w:p>
    <w:p w14:paraId="7419EE3D"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1D59D83" w14:textId="1435C24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5171CB">
        <w:rPr>
          <w:rFonts w:ascii="Times New Roman" w:hAnsi="Times New Roman"/>
          <w:b/>
          <w:bCs/>
          <w:kern w:val="0"/>
        </w:rPr>
        <w:t>50</w:t>
      </w:r>
      <w:r w:rsidRPr="00112DB8">
        <w:rPr>
          <w:rFonts w:ascii="Times New Roman" w:hAnsi="Times New Roman"/>
          <w:b/>
          <w:bCs/>
          <w:kern w:val="0"/>
          <w:lang w:val="x-none"/>
        </w:rPr>
        <w:t>.</w:t>
      </w:r>
      <w:r w:rsidRPr="00112DB8">
        <w:rPr>
          <w:rFonts w:ascii="Times New Roman" w:hAnsi="Times New Roman"/>
          <w:kern w:val="0"/>
          <w:lang w:val="x-none"/>
        </w:rPr>
        <w:t xml:space="preserve"> (1) Необходимо е да има минимум 30 m водна повърхност, свободна от препятствия, за извършване на завои в посоката, от която обикновено се извършват подходите към плаващия док</w:t>
      </w:r>
      <w:r w:rsidR="00CA7C6D">
        <w:rPr>
          <w:rFonts w:ascii="Times New Roman" w:hAnsi="Times New Roman"/>
          <w:kern w:val="0"/>
          <w:lang w:val="x-none"/>
        </w:rPr>
        <w:t xml:space="preserve"> за хидроплани</w:t>
      </w:r>
      <w:r w:rsidRPr="00112DB8">
        <w:rPr>
          <w:rFonts w:ascii="Times New Roman" w:hAnsi="Times New Roman"/>
          <w:kern w:val="0"/>
          <w:lang w:val="x-none"/>
        </w:rPr>
        <w:t>.</w:t>
      </w:r>
    </w:p>
    <w:p w14:paraId="1B086E1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Доковете следва да са разположени по такъв начин, че въздухоплавателното средство да е достъпно от двете страни.</w:t>
      </w:r>
    </w:p>
    <w:p w14:paraId="2D74A82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лошо време въздухоплавателно средство се завързва от тази страна на дока, която е към брега, за да се използва докът като вълнолом.</w:t>
      </w:r>
    </w:p>
    <w:p w14:paraId="0FD6DA7D" w14:textId="77777777" w:rsidR="001238B7"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w:t>
      </w:r>
    </w:p>
    <w:p w14:paraId="6F6479D2" w14:textId="2870F0E9"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X</w:t>
      </w:r>
    </w:p>
    <w:p w14:paraId="7CA26552"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Безопасни отстояния</w:t>
      </w:r>
    </w:p>
    <w:p w14:paraId="7D15FAB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F3F3489" w14:textId="59C65D8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5171CB">
        <w:rPr>
          <w:rFonts w:ascii="Times New Roman" w:hAnsi="Times New Roman"/>
          <w:b/>
          <w:bCs/>
          <w:kern w:val="0"/>
        </w:rPr>
        <w:t>51</w:t>
      </w:r>
      <w:r w:rsidRPr="00112DB8">
        <w:rPr>
          <w:rFonts w:ascii="Times New Roman" w:hAnsi="Times New Roman"/>
          <w:b/>
          <w:bCs/>
          <w:kern w:val="0"/>
          <w:lang w:val="x-none"/>
        </w:rPr>
        <w:t>.</w:t>
      </w:r>
      <w:r w:rsidRPr="00112DB8">
        <w:rPr>
          <w:rFonts w:ascii="Times New Roman" w:hAnsi="Times New Roman"/>
          <w:kern w:val="0"/>
          <w:lang w:val="x-none"/>
        </w:rPr>
        <w:t xml:space="preserve"> (1) Минималното разстояние между </w:t>
      </w:r>
      <w:r w:rsidR="002C2190">
        <w:rPr>
          <w:rFonts w:ascii="Times New Roman" w:hAnsi="Times New Roman"/>
          <w:kern w:val="0"/>
        </w:rPr>
        <w:t>осевата</w:t>
      </w:r>
      <w:r w:rsidR="002C2190" w:rsidRPr="00112DB8">
        <w:rPr>
          <w:rFonts w:ascii="Times New Roman" w:hAnsi="Times New Roman"/>
          <w:kern w:val="0"/>
          <w:lang w:val="x-none"/>
        </w:rPr>
        <w:t xml:space="preserve"> </w:t>
      </w:r>
      <w:r w:rsidRPr="00112DB8">
        <w:rPr>
          <w:rFonts w:ascii="Times New Roman" w:hAnsi="Times New Roman"/>
          <w:kern w:val="0"/>
          <w:lang w:val="x-none"/>
        </w:rPr>
        <w:t>линия на пътеката за рулиране и близката страна на кея, плаващите платформи, рампите или водния релсов път е 18 m.</w:t>
      </w:r>
    </w:p>
    <w:p w14:paraId="46CF5CB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Въздухоплавателните средства с морско базиране могат безопасно да рулират покрай препятствията на разстояние половината от разпереността на крилете плюс 5 m.</w:t>
      </w:r>
    </w:p>
    <w:p w14:paraId="1C239B84" w14:textId="1462D24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За места, където има силни течения и ветрове, </w:t>
      </w:r>
      <w:r w:rsidR="00AC650D">
        <w:rPr>
          <w:rFonts w:ascii="Times New Roman" w:hAnsi="Times New Roman"/>
          <w:kern w:val="0"/>
        </w:rPr>
        <w:t>разстоянието по ал.</w:t>
      </w:r>
      <w:r w:rsidR="007212DE">
        <w:rPr>
          <w:rFonts w:ascii="Times New Roman" w:hAnsi="Times New Roman"/>
          <w:kern w:val="0"/>
        </w:rPr>
        <w:t xml:space="preserve"> </w:t>
      </w:r>
      <w:r w:rsidR="00AC650D">
        <w:rPr>
          <w:rFonts w:ascii="Times New Roman" w:hAnsi="Times New Roman"/>
          <w:kern w:val="0"/>
        </w:rPr>
        <w:t>1</w:t>
      </w:r>
      <w:r w:rsidRPr="00112DB8">
        <w:rPr>
          <w:rFonts w:ascii="Times New Roman" w:hAnsi="Times New Roman"/>
          <w:kern w:val="0"/>
          <w:lang w:val="x-none"/>
        </w:rPr>
        <w:t xml:space="preserve"> се увеличава.</w:t>
      </w:r>
    </w:p>
    <w:p w14:paraId="1D11C6A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Свободната от препятствия повърхност на дока с широчина 6,5 m дава възможност за преминаване на крилете над дока и позволява на голяма част от хидропланите или малките амфибии да се движат успоредно с дока или кея.</w:t>
      </w:r>
    </w:p>
    <w:p w14:paraId="4DFFF61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Когато въздухоплавателното средство се управлява със собствена тяга във, извън или между местата на закотвяне, препоръчителното минимално отстояние между границите на тези места е 10 m.</w:t>
      </w:r>
    </w:p>
    <w:p w14:paraId="6F9104B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Когато въздухоплавателното средство се управлява ръчно, отстоянието между центровете на местата за местостоянка или закотвяне не може да бъде под 18 m.</w:t>
      </w:r>
    </w:p>
    <w:p w14:paraId="532C862C"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96E759D" w14:textId="40889798"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XI</w:t>
      </w:r>
    </w:p>
    <w:p w14:paraId="0DA2C435" w14:textId="40BA61BF"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Плаващи докове</w:t>
      </w:r>
      <w:r w:rsidR="00CA7C6D">
        <w:rPr>
          <w:rFonts w:ascii="Times New Roman" w:hAnsi="Times New Roman"/>
          <w:b/>
          <w:bCs/>
          <w:kern w:val="0"/>
          <w:lang w:val="x-none"/>
        </w:rPr>
        <w:t xml:space="preserve"> за хидроплани</w:t>
      </w:r>
    </w:p>
    <w:p w14:paraId="384DD34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CAE790C" w14:textId="6511216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5171CB">
        <w:rPr>
          <w:rFonts w:ascii="Times New Roman" w:hAnsi="Times New Roman"/>
          <w:b/>
          <w:bCs/>
          <w:kern w:val="0"/>
        </w:rPr>
        <w:t>52</w:t>
      </w:r>
      <w:r w:rsidRPr="00112DB8">
        <w:rPr>
          <w:rFonts w:ascii="Times New Roman" w:hAnsi="Times New Roman"/>
          <w:b/>
          <w:bCs/>
          <w:kern w:val="0"/>
          <w:lang w:val="x-none"/>
        </w:rPr>
        <w:t>.</w:t>
      </w:r>
      <w:r w:rsidRPr="00112DB8">
        <w:rPr>
          <w:rFonts w:ascii="Times New Roman" w:hAnsi="Times New Roman"/>
          <w:kern w:val="0"/>
          <w:lang w:val="x-none"/>
        </w:rPr>
        <w:t xml:space="preserve"> (1) Плаващите докове</w:t>
      </w:r>
      <w:r w:rsidR="00CA7C6D">
        <w:rPr>
          <w:rFonts w:ascii="Times New Roman" w:hAnsi="Times New Roman"/>
          <w:kern w:val="0"/>
          <w:lang w:val="x-none"/>
        </w:rPr>
        <w:t xml:space="preserve"> за хидроплани</w:t>
      </w:r>
      <w:r w:rsidRPr="00112DB8">
        <w:rPr>
          <w:rFonts w:ascii="Times New Roman" w:hAnsi="Times New Roman"/>
          <w:kern w:val="0"/>
          <w:lang w:val="x-none"/>
        </w:rPr>
        <w:t xml:space="preserve"> дават възможност за голяма гъвкавост.</w:t>
      </w:r>
    </w:p>
    <w:p w14:paraId="6C6694A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Плаващите докове отклоняват вълните и работят задоволително в зони, където колебанията в равнището на водата са в границите от пренебрежими до значителни.</w:t>
      </w:r>
    </w:p>
    <w:p w14:paraId="3662B074" w14:textId="41ECD2B9"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Плаващите докове се посочват като </w:t>
      </w:r>
      <w:r w:rsidR="005171CB">
        <w:rPr>
          <w:rFonts w:ascii="Times New Roman" w:hAnsi="Times New Roman"/>
          <w:kern w:val="0"/>
        </w:rPr>
        <w:t>„</w:t>
      </w:r>
      <w:r w:rsidRPr="00112DB8">
        <w:rPr>
          <w:rFonts w:ascii="Times New Roman" w:hAnsi="Times New Roman"/>
          <w:kern w:val="0"/>
          <w:lang w:val="x-none"/>
        </w:rPr>
        <w:t>плаващи платформи</w:t>
      </w:r>
      <w:r w:rsidR="005171CB">
        <w:rPr>
          <w:rFonts w:ascii="Times New Roman" w:hAnsi="Times New Roman"/>
          <w:kern w:val="0"/>
        </w:rPr>
        <w:t>“</w:t>
      </w:r>
      <w:r w:rsidRPr="00112DB8">
        <w:rPr>
          <w:rFonts w:ascii="Times New Roman" w:hAnsi="Times New Roman"/>
          <w:kern w:val="0"/>
          <w:lang w:val="x-none"/>
        </w:rPr>
        <w:t>.</w:t>
      </w:r>
    </w:p>
    <w:p w14:paraId="03181282" w14:textId="355CE07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5171CB">
        <w:rPr>
          <w:rFonts w:ascii="Times New Roman" w:hAnsi="Times New Roman"/>
          <w:b/>
          <w:bCs/>
          <w:kern w:val="0"/>
        </w:rPr>
        <w:t>53</w:t>
      </w:r>
      <w:r w:rsidRPr="00112DB8">
        <w:rPr>
          <w:rFonts w:ascii="Times New Roman" w:hAnsi="Times New Roman"/>
          <w:b/>
          <w:bCs/>
          <w:kern w:val="0"/>
          <w:lang w:val="x-none"/>
        </w:rPr>
        <w:t>.</w:t>
      </w:r>
      <w:r w:rsidRPr="00112DB8">
        <w:rPr>
          <w:rFonts w:ascii="Times New Roman" w:hAnsi="Times New Roman"/>
          <w:kern w:val="0"/>
          <w:lang w:val="x-none"/>
        </w:rPr>
        <w:t xml:space="preserve"> (1) Малък док, с размери 3 на 4,5 m, проектиран да издържа товар до 1134 kg, може да обслужва един самолет.</w:t>
      </w:r>
    </w:p>
    <w:p w14:paraId="4D8AB9D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По-широки докове, предназначени за закотвянето на две или повече въздухоплавателни средства, се проектират така, че да издържат тежки товари до 2268 kg.</w:t>
      </w:r>
    </w:p>
    <w:p w14:paraId="5E07C12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Тесните докове с широчина 2 m се използват там, където има дълъг плаващ док, успореден на бреговата линия.</w:t>
      </w:r>
    </w:p>
    <w:p w14:paraId="7CABDEE3"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6A88C190" w14:textId="6E242BA9"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XII</w:t>
      </w:r>
    </w:p>
    <w:p w14:paraId="1B76A275"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Размери</w:t>
      </w:r>
    </w:p>
    <w:p w14:paraId="3143209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7473D7D" w14:textId="471D211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5</w:t>
      </w:r>
      <w:r w:rsidR="005171CB">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Размерите на дока</w:t>
      </w:r>
      <w:r w:rsidR="00CA7C6D">
        <w:rPr>
          <w:rFonts w:ascii="Times New Roman" w:hAnsi="Times New Roman"/>
          <w:kern w:val="0"/>
          <w:lang w:val="x-none"/>
        </w:rPr>
        <w:t xml:space="preserve"> за хидроплани</w:t>
      </w:r>
      <w:r w:rsidRPr="00112DB8">
        <w:rPr>
          <w:rFonts w:ascii="Times New Roman" w:hAnsi="Times New Roman"/>
          <w:kern w:val="0"/>
          <w:lang w:val="x-none"/>
        </w:rPr>
        <w:t xml:space="preserve"> се определят от броя на въздухоплавателните средства, които го използват или се предвижда да го използват едновременно.</w:t>
      </w:r>
    </w:p>
    <w:p w14:paraId="030EDA6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Дължината на местостоянка за ВС на док или закотвено по протежението на плаващ док е равна на дължината на въздухоплавателното средство плюс 6 m безопасно отстояние, отпред и отзад.</w:t>
      </w:r>
    </w:p>
    <w:p w14:paraId="6BDE3E5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Докът следва да е с широчина, която позволява на хидропланите да пристават от всяка страна с минимум 3 m безопасно отстояние между краищата на крилете.</w:t>
      </w:r>
    </w:p>
    <w:p w14:paraId="5DC132D5"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80B93E3" w14:textId="6892AB44"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XIII</w:t>
      </w:r>
    </w:p>
    <w:p w14:paraId="7F35400E"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Материали и начини на изграждане на плаващите докове</w:t>
      </w:r>
    </w:p>
    <w:p w14:paraId="38E75C10"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EC398C6" w14:textId="438AFE4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5</w:t>
      </w:r>
      <w:r w:rsidR="005171CB">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За поддържането на надводното положение на плаващите докове се използват материали, като трупи, талашит, полиестерни ленти, оптични влакна и стоманени контейнери.</w:t>
      </w:r>
    </w:p>
    <w:p w14:paraId="50C897E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Полиестерните ленти се използват за поддържане надводното положение на плаващите докове, като се постави преграда с размер 1,5 mm от черни полиетиленови торби между допирните повърхности на обработения талашит и плаващите материали.</w:t>
      </w:r>
    </w:p>
    <w:p w14:paraId="3A79618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Характеристиките за натоварване на полиестера или стиропора са приблизително 800 килограма на кубичен метър материал, когато лентата е с размер 25 на 50 cm на 3 m.</w:t>
      </w:r>
    </w:p>
    <w:p w14:paraId="5DA01AC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Плаващите планки са облечени в галванизирана телена мрежа, за да се предотврати нанасянето на поражения от водни животни и морски чайки.</w:t>
      </w:r>
    </w:p>
    <w:p w14:paraId="622FA20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Следва да се избягва излагането на полиестерните материали на разлив на петролни продукти, горива и т. н.</w:t>
      </w:r>
    </w:p>
    <w:p w14:paraId="5868A63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Стоманените варели, използвани за плаващи части, са с обем 200 литра.</w:t>
      </w:r>
    </w:p>
    <w:p w14:paraId="41BC54A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Варелите се поставят симетрично около периметъра на плаващия док, за да се гарантира стабилност.</w:t>
      </w:r>
    </w:p>
    <w:p w14:paraId="7107927B" w14:textId="6BBD47D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Варелите се закрепват за плаващия док с </w:t>
      </w:r>
      <w:r w:rsidR="00AD74CC">
        <w:rPr>
          <w:rFonts w:ascii="Times New Roman" w:hAnsi="Times New Roman"/>
          <w:kern w:val="0"/>
          <w:lang w:val="x-none"/>
        </w:rPr>
        <w:t>метални ленти</w:t>
      </w:r>
      <w:r w:rsidRPr="00112DB8">
        <w:rPr>
          <w:rFonts w:ascii="Times New Roman" w:hAnsi="Times New Roman"/>
          <w:kern w:val="0"/>
          <w:lang w:val="x-none"/>
        </w:rPr>
        <w:t>, излизащи извън варела и основните обрамчващи елементи на дока.</w:t>
      </w:r>
    </w:p>
    <w:p w14:paraId="4A8B6B6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(9) Следва да се избягва използването на стоманени варели в солени води поради бързото им корозиране, в следствие на което се застрашава устойчивостта на изграденото съоръжение.</w:t>
      </w:r>
    </w:p>
    <w:p w14:paraId="61A4057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(10) Пилотът е необходимо да знае за корозиращото действие на галваничната реакция, предизвикано от несходни метали.</w:t>
      </w:r>
    </w:p>
    <w:p w14:paraId="6C7379A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(11) Закрепването на въздухоплавателното средство за стоманени или метални варели с верига или метален кабел ще породи галванична реакция, която ще доведе до корозия на алуминиевите поплавъци.</w:t>
      </w:r>
    </w:p>
    <w:p w14:paraId="250EF56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(12) Спасителен тип док се изгражда от широки и дълги дъски.</w:t>
      </w:r>
    </w:p>
    <w:p w14:paraId="49EA36E1" w14:textId="5A74E58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5</w:t>
      </w:r>
      <w:r w:rsidR="005171CB">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Над плаващата платформа се монтира непрекъсната дървена греда с размери 10 х 10 cm, издигната на около 5 cm, която обикновено се нарича бича релса (bull rail) или tie rail.</w:t>
      </w:r>
    </w:p>
    <w:p w14:paraId="39483F3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Гредата се закрепва с дълги болтове за пресичащите се части на дока или дъските.</w:t>
      </w:r>
    </w:p>
    <w:p w14:paraId="23AED76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Гредата се закрепва посредством планки с размери около 1,5 m всяка, които се поставят покрай гредата или страните на плаващия док.</w:t>
      </w:r>
    </w:p>
    <w:p w14:paraId="2DFA1474" w14:textId="77777777" w:rsidR="001238B7" w:rsidRPr="00DA757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A7574">
        <w:rPr>
          <w:rFonts w:ascii="Times New Roman" w:hAnsi="Times New Roman"/>
          <w:b/>
          <w:bCs/>
          <w:kern w:val="0"/>
          <w:lang w:val="x-none"/>
        </w:rPr>
        <w:t xml:space="preserve"> </w:t>
      </w:r>
    </w:p>
    <w:p w14:paraId="058A9F3B" w14:textId="57C7FB21" w:rsidR="00197E20" w:rsidRPr="00DA757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A7574">
        <w:rPr>
          <w:rFonts w:ascii="Times New Roman" w:hAnsi="Times New Roman"/>
          <w:b/>
          <w:bCs/>
          <w:kern w:val="0"/>
          <w:lang w:val="x-none"/>
        </w:rPr>
        <w:t>Раздел XIV</w:t>
      </w:r>
    </w:p>
    <w:p w14:paraId="320B43DF" w14:textId="77777777" w:rsidR="00197E20" w:rsidRPr="00DA7574" w:rsidRDefault="00197E20">
      <w:pPr>
        <w:widowControl w:val="0"/>
        <w:autoSpaceDE w:val="0"/>
        <w:autoSpaceDN w:val="0"/>
        <w:adjustRightInd w:val="0"/>
        <w:spacing w:after="0" w:line="240" w:lineRule="auto"/>
        <w:jc w:val="center"/>
        <w:rPr>
          <w:rFonts w:ascii="Times New Roman" w:hAnsi="Times New Roman"/>
          <w:b/>
          <w:bCs/>
          <w:kern w:val="0"/>
          <w:lang w:val="x-none"/>
        </w:rPr>
      </w:pPr>
      <w:r w:rsidRPr="00DA7574">
        <w:rPr>
          <w:rFonts w:ascii="Times New Roman" w:hAnsi="Times New Roman"/>
          <w:b/>
          <w:bCs/>
          <w:kern w:val="0"/>
          <w:lang w:val="x-none"/>
        </w:rPr>
        <w:t>Комбиниран плаващ док/рампа</w:t>
      </w:r>
    </w:p>
    <w:p w14:paraId="753786A5"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E355077" w14:textId="519615DA" w:rsidR="00197E20" w:rsidRPr="00B84E99"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5E1B98">
        <w:rPr>
          <w:rFonts w:ascii="Times New Roman" w:hAnsi="Times New Roman"/>
          <w:b/>
          <w:bCs/>
          <w:kern w:val="0"/>
          <w:lang w:val="x-none"/>
        </w:rPr>
        <w:t xml:space="preserve"> Чл. 7</w:t>
      </w:r>
      <w:r w:rsidR="0002409E" w:rsidRPr="005E1B98">
        <w:rPr>
          <w:rFonts w:ascii="Times New Roman" w:hAnsi="Times New Roman"/>
          <w:b/>
          <w:bCs/>
          <w:kern w:val="0"/>
        </w:rPr>
        <w:t>5</w:t>
      </w:r>
      <w:r w:rsidR="005171CB">
        <w:rPr>
          <w:rFonts w:ascii="Times New Roman" w:hAnsi="Times New Roman"/>
          <w:b/>
          <w:bCs/>
          <w:kern w:val="0"/>
        </w:rPr>
        <w:t>7</w:t>
      </w:r>
      <w:r w:rsidRPr="005E1B98">
        <w:rPr>
          <w:rFonts w:ascii="Times New Roman" w:hAnsi="Times New Roman"/>
          <w:b/>
          <w:bCs/>
          <w:kern w:val="0"/>
          <w:lang w:val="x-none"/>
        </w:rPr>
        <w:t>.</w:t>
      </w:r>
      <w:r w:rsidRPr="00B84E99">
        <w:rPr>
          <w:rFonts w:ascii="Times New Roman" w:hAnsi="Times New Roman"/>
          <w:kern w:val="0"/>
          <w:lang w:val="x-none"/>
        </w:rPr>
        <w:t xml:space="preserve"> (1) Конструкцията на докове</w:t>
      </w:r>
      <w:r w:rsidR="009E301F">
        <w:rPr>
          <w:rFonts w:ascii="Times New Roman" w:hAnsi="Times New Roman"/>
          <w:kern w:val="0"/>
          <w:lang w:val="x-none"/>
        </w:rPr>
        <w:t xml:space="preserve"> за хидроплани</w:t>
      </w:r>
      <w:r w:rsidRPr="00B84E99">
        <w:rPr>
          <w:rFonts w:ascii="Times New Roman" w:hAnsi="Times New Roman"/>
          <w:kern w:val="0"/>
          <w:lang w:val="x-none"/>
        </w:rPr>
        <w:t xml:space="preserve"> с монтирани рампи на всеки край е подходяща конструкция за приемане на амфибийни въздухоплавателни средства.</w:t>
      </w:r>
    </w:p>
    <w:p w14:paraId="0E5CCE0F" w14:textId="77777777" w:rsidR="00197E20" w:rsidRPr="006E29C4"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6E29C4">
        <w:rPr>
          <w:rFonts w:ascii="Times New Roman" w:hAnsi="Times New Roman"/>
          <w:kern w:val="0"/>
          <w:lang w:val="x-none"/>
        </w:rPr>
        <w:t xml:space="preserve"> (2) Конструкцията на дълъг, прав док с рампи от двете страни е подходяща за закотвяне или завързване на леки едномоторни хидроплани.</w:t>
      </w:r>
    </w:p>
    <w:p w14:paraId="1959CD6C" w14:textId="77777777" w:rsidR="00197E20" w:rsidRPr="006E29C4"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6E29C4">
        <w:rPr>
          <w:rFonts w:ascii="Times New Roman" w:hAnsi="Times New Roman"/>
          <w:kern w:val="0"/>
          <w:lang w:val="x-none"/>
        </w:rPr>
        <w:t xml:space="preserve"> (3) Наклонът на рампата не следва да надхвърля 8:1.</w:t>
      </w:r>
    </w:p>
    <w:p w14:paraId="252A7603" w14:textId="77777777" w:rsidR="00197E20" w:rsidRPr="006E29C4"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6E29C4">
        <w:rPr>
          <w:rFonts w:ascii="Times New Roman" w:hAnsi="Times New Roman"/>
          <w:kern w:val="0"/>
          <w:lang w:val="x-none"/>
        </w:rPr>
        <w:t xml:space="preserve"> (4) Рампата се използва от ВС за рулиране, спиране и завързване.</w:t>
      </w:r>
    </w:p>
    <w:p w14:paraId="68FE1965" w14:textId="77777777" w:rsidR="00197E20" w:rsidRPr="006E29C4"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6E29C4">
        <w:rPr>
          <w:rFonts w:ascii="Times New Roman" w:hAnsi="Times New Roman"/>
          <w:kern w:val="0"/>
          <w:lang w:val="x-none"/>
        </w:rPr>
        <w:t xml:space="preserve"> (5) Рампите по ал. 1 могат да се изграждат под прав ъгъл към основния док.</w:t>
      </w:r>
    </w:p>
    <w:p w14:paraId="77211C64" w14:textId="77777777" w:rsidR="00197E20" w:rsidRPr="008A780A" w:rsidRDefault="00197E20">
      <w:pPr>
        <w:widowControl w:val="0"/>
        <w:autoSpaceDE w:val="0"/>
        <w:autoSpaceDN w:val="0"/>
        <w:adjustRightInd w:val="0"/>
        <w:spacing w:after="0" w:line="240" w:lineRule="auto"/>
        <w:ind w:firstLine="480"/>
        <w:jc w:val="both"/>
        <w:rPr>
          <w:rFonts w:ascii="Times New Roman" w:hAnsi="Times New Roman"/>
          <w:kern w:val="0"/>
          <w:lang w:val="en-US"/>
        </w:rPr>
      </w:pPr>
      <w:r w:rsidRPr="006E29C4">
        <w:rPr>
          <w:rFonts w:ascii="Times New Roman" w:hAnsi="Times New Roman"/>
          <w:kern w:val="0"/>
          <w:lang w:val="x-none"/>
        </w:rPr>
        <w:t xml:space="preserve"> (6) Плаващ док с размери 44 на 12 m, с 3 m широки плаващи платформи и 4,5 m рампи от двете страни може да се използва за приемане на хидроплани, като при необходимост могат да се добавят докове или плаващи платформи.</w:t>
      </w:r>
    </w:p>
    <w:p w14:paraId="178677F0" w14:textId="77777777" w:rsidR="001238B7" w:rsidRDefault="001238B7">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4C4B2D53" w14:textId="6DEF7C75"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Раздел XV</w:t>
      </w:r>
    </w:p>
    <w:p w14:paraId="7B16B2DF"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Подвижни мостове</w:t>
      </w:r>
    </w:p>
    <w:p w14:paraId="30D92088"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4C1BD47" w14:textId="05D133A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5</w:t>
      </w:r>
      <w:r w:rsidR="001F24CD">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Плаващите платформи могат да се свързват с бреговата линия или кея посредством подвижни мостове.</w:t>
      </w:r>
    </w:p>
    <w:p w14:paraId="6787054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Дължината на моста зависи от максималните колебания на равнището на водата.</w:t>
      </w:r>
    </w:p>
    <w:p w14:paraId="41E2C01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Мостът не може да е по-къс от 4,5 m, като нормалният размер е от 12 до 15 m.</w:t>
      </w:r>
    </w:p>
    <w:p w14:paraId="32EF6AB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Широчината на моста е най-малко 1,5 m.</w:t>
      </w:r>
    </w:p>
    <w:p w14:paraId="25DE228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Плаващите платформи с широчина 1,5 m или по-тесни се изграждат с надлъжни конзоли на разстояние 2,5 до 3 m една от друга с цел предотвратяване излишно клатене на моста.</w:t>
      </w:r>
    </w:p>
    <w:p w14:paraId="55DFA7C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Когато се използват багажни колички или друго товарно оборудване, широчината на моста следва да бъде от 2 до 2,5 m, като на моста се поставят перила, по възможност от двете страни.</w:t>
      </w:r>
    </w:p>
    <w:p w14:paraId="0033639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За улесняване движението и намаляване опасността перилата да се превърнат в препятствие за крилата на хидропланите подвижните мостове се изграждат с наклон от 2,75:1 или по-малък.</w:t>
      </w:r>
    </w:p>
    <w:p w14:paraId="3CB7F9D8" w14:textId="77777777" w:rsidR="001238B7" w:rsidRDefault="001238B7">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4E816955" w14:textId="1CB3E72A"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Раздел XVI</w:t>
      </w:r>
    </w:p>
    <w:p w14:paraId="55B2BFEA"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Баржи</w:t>
      </w:r>
    </w:p>
    <w:p w14:paraId="45795AA9"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B97D963" w14:textId="45B8216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02409E">
        <w:rPr>
          <w:rFonts w:ascii="Times New Roman" w:hAnsi="Times New Roman"/>
          <w:b/>
          <w:bCs/>
          <w:kern w:val="0"/>
        </w:rPr>
        <w:t>5</w:t>
      </w:r>
      <w:r w:rsidR="001F24CD">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Баржа, закотвена на бреговата линия, се използва за обслужване на хидроплани.</w:t>
      </w:r>
    </w:p>
    <w:p w14:paraId="6B7B9C8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 борда й се допуска изграждането на офис, стая за отдих и/или магазин, като плаващите докове могат да се подредят по протежението на баржата.</w:t>
      </w:r>
    </w:p>
    <w:p w14:paraId="0031DB8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Баржата може да се закотви направо за брега или за кей с помощта на трупи и подвижни мостове или неподвижно.</w:t>
      </w:r>
    </w:p>
    <w:p w14:paraId="7631CBF9"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13BF0809" w14:textId="78F8A729"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XVII</w:t>
      </w:r>
    </w:p>
    <w:p w14:paraId="22A3F3C6"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Кейове</w:t>
      </w:r>
    </w:p>
    <w:p w14:paraId="06CBC51C"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255887B" w14:textId="76A606A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1F24CD">
        <w:rPr>
          <w:rFonts w:ascii="Times New Roman" w:hAnsi="Times New Roman"/>
          <w:b/>
          <w:bCs/>
          <w:kern w:val="0"/>
        </w:rPr>
        <w:t>60</w:t>
      </w:r>
      <w:r w:rsidRPr="00112DB8">
        <w:rPr>
          <w:rFonts w:ascii="Times New Roman" w:hAnsi="Times New Roman"/>
          <w:b/>
          <w:bCs/>
          <w:kern w:val="0"/>
          <w:lang w:val="x-none"/>
        </w:rPr>
        <w:t>.</w:t>
      </w:r>
      <w:r w:rsidRPr="00112DB8">
        <w:rPr>
          <w:rFonts w:ascii="Times New Roman" w:hAnsi="Times New Roman"/>
          <w:kern w:val="0"/>
          <w:lang w:val="x-none"/>
        </w:rPr>
        <w:t xml:space="preserve"> (1) Кейове се изграждат, когато колебанията в равнището на водата са 45 cm или по-малки.</w:t>
      </w:r>
    </w:p>
    <w:p w14:paraId="3661B13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Минимум 30 m водната повърхност, свободна от препятствия, се осигурява за безпрепятствено завиване на подхождащите хидроплани от посоката, от която те се насочват към кея.</w:t>
      </w:r>
    </w:p>
    <w:p w14:paraId="5CD7B53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Кейовете се разполагат по начин, че достъпът на хората до тях да не налага пресичане на зоната на перона или на хангарите.</w:t>
      </w:r>
    </w:p>
    <w:p w14:paraId="5A4ECD1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Кейовете се изграждат във водата на място, където най-ниското средно равнище на водата е 1 m или повече.</w:t>
      </w:r>
    </w:p>
    <w:p w14:paraId="1C1F300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Носещите греди и покритието на неподвижната конструкция, използвани за обслужване на пътници и товари, е необходимо да са проектирани да издържат товари най-малко от 488 килограма на квадратен метър.</w:t>
      </w:r>
    </w:p>
    <w:p w14:paraId="7382E86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Препоръчва се мост за достъп с широчина около 1,5 m с перила от двете страни.</w:t>
      </w:r>
    </w:p>
    <w:p w14:paraId="001B233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Открита зона за товарно-разтоварителни работи с размери приблизително 9 на 15 m се изгражда в края на достъпна за пешеходци зона, като дава пространство за приемане на четири малки или три големи хидроплана.</w:t>
      </w:r>
    </w:p>
    <w:p w14:paraId="2C22E6C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(8) Неподвижните кейове са с широчина от 2,5 до 3 m и са стабилно построени, за да издържат товарите.</w:t>
      </w:r>
    </w:p>
    <w:p w14:paraId="3F586548" w14:textId="77777777" w:rsidR="007212DE"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1F24CD">
        <w:rPr>
          <w:rFonts w:ascii="Times New Roman" w:hAnsi="Times New Roman"/>
          <w:b/>
          <w:bCs/>
          <w:kern w:val="0"/>
        </w:rPr>
        <w:t>61</w:t>
      </w:r>
      <w:r w:rsidRPr="00112DB8">
        <w:rPr>
          <w:rFonts w:ascii="Times New Roman" w:hAnsi="Times New Roman"/>
          <w:b/>
          <w:bCs/>
          <w:kern w:val="0"/>
          <w:lang w:val="x-none"/>
        </w:rPr>
        <w:t>.</w:t>
      </w:r>
      <w:r w:rsidRPr="00112DB8">
        <w:rPr>
          <w:rFonts w:ascii="Times New Roman" w:hAnsi="Times New Roman"/>
          <w:kern w:val="0"/>
          <w:lang w:val="x-none"/>
        </w:rPr>
        <w:t xml:space="preserve"> (1) </w:t>
      </w:r>
      <w:r w:rsidR="003E656C" w:rsidRPr="003E656C">
        <w:rPr>
          <w:rFonts w:ascii="Times New Roman" w:hAnsi="Times New Roman"/>
          <w:kern w:val="0"/>
          <w:lang w:val="x-none"/>
        </w:rPr>
        <w:t>Използването на дървесина като основен материал за изграждане на кейове се препоръчва, като се спазват изискванията за качество и устойчивост на материала</w:t>
      </w:r>
      <w:r w:rsidR="003E656C">
        <w:rPr>
          <w:rFonts w:ascii="Times New Roman" w:hAnsi="Times New Roman"/>
          <w:kern w:val="0"/>
        </w:rPr>
        <w:t>.</w:t>
      </w:r>
      <w:r w:rsidRPr="00112DB8">
        <w:rPr>
          <w:rFonts w:ascii="Times New Roman" w:hAnsi="Times New Roman"/>
          <w:kern w:val="0"/>
          <w:lang w:val="x-none"/>
        </w:rPr>
        <w:t xml:space="preserve"> </w:t>
      </w:r>
    </w:p>
    <w:p w14:paraId="708C6527" w14:textId="36FA674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(2) Разстоянието между дъските на кейовете следва да е 1,3 cm, за да позволява дренирането на вода от повърхността и поемането на разширенията на материалите.</w:t>
      </w:r>
    </w:p>
    <w:p w14:paraId="55117DC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Крепежните елементи на кейовете с докове над средното ниво на водата се предвиждат такива, че да издържат на редуващи се цикли на мокрене и сушене.</w:t>
      </w:r>
    </w:p>
    <w:p w14:paraId="1B12473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Подпорите се обработват с креозот или по друг подобен начин за предотвратяване процеса на гниене.</w:t>
      </w:r>
    </w:p>
    <w:p w14:paraId="27436E6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Дървесината, обработена с креозот, се боядисва с уретанова, епоксидна и шеллакова боя за предотвратяване напукването на креозота.</w:t>
      </w:r>
    </w:p>
    <w:p w14:paraId="3E411A52" w14:textId="77777777" w:rsidR="00695570" w:rsidRPr="008753FE" w:rsidRDefault="00695570">
      <w:pPr>
        <w:widowControl w:val="0"/>
        <w:autoSpaceDE w:val="0"/>
        <w:autoSpaceDN w:val="0"/>
        <w:adjustRightInd w:val="0"/>
        <w:spacing w:after="0" w:line="240" w:lineRule="auto"/>
        <w:jc w:val="center"/>
        <w:rPr>
          <w:rFonts w:ascii="Times New Roman" w:hAnsi="Times New Roman"/>
          <w:b/>
          <w:bCs/>
          <w:kern w:val="0"/>
          <w:lang w:val="x-none"/>
        </w:rPr>
      </w:pPr>
    </w:p>
    <w:p w14:paraId="60EF9306" w14:textId="745A10BD" w:rsidR="00197E20" w:rsidRPr="008753FE" w:rsidRDefault="00197E20">
      <w:pPr>
        <w:widowControl w:val="0"/>
        <w:autoSpaceDE w:val="0"/>
        <w:autoSpaceDN w:val="0"/>
        <w:adjustRightInd w:val="0"/>
        <w:spacing w:after="0" w:line="240" w:lineRule="auto"/>
        <w:jc w:val="center"/>
        <w:rPr>
          <w:rFonts w:ascii="Times New Roman" w:hAnsi="Times New Roman"/>
          <w:b/>
          <w:bCs/>
          <w:kern w:val="0"/>
        </w:rPr>
      </w:pPr>
      <w:r w:rsidRPr="008753FE">
        <w:rPr>
          <w:rFonts w:ascii="Times New Roman" w:hAnsi="Times New Roman"/>
          <w:b/>
          <w:bCs/>
          <w:kern w:val="0"/>
          <w:lang w:val="x-none"/>
        </w:rPr>
        <w:t xml:space="preserve">Глава седемдесет и </w:t>
      </w:r>
      <w:r w:rsidR="008D0D39" w:rsidRPr="008753FE">
        <w:rPr>
          <w:rFonts w:ascii="Times New Roman" w:hAnsi="Times New Roman"/>
          <w:b/>
          <w:bCs/>
          <w:kern w:val="0"/>
        </w:rPr>
        <w:t>четвърта</w:t>
      </w:r>
    </w:p>
    <w:p w14:paraId="61E8480F"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СЪОРЪЖЕНИЯ НА СУШАТА</w:t>
      </w:r>
    </w:p>
    <w:p w14:paraId="27216375"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6F14A95"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Раздел I</w:t>
      </w:r>
    </w:p>
    <w:p w14:paraId="31C7101E"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Общи положения</w:t>
      </w:r>
    </w:p>
    <w:p w14:paraId="3CC22E8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07F0261" w14:textId="02B8ADA1"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1F24CD">
        <w:rPr>
          <w:rFonts w:ascii="Times New Roman" w:hAnsi="Times New Roman"/>
          <w:b/>
          <w:bCs/>
          <w:kern w:val="0"/>
        </w:rPr>
        <w:t>62</w:t>
      </w:r>
      <w:r w:rsidRPr="00112DB8">
        <w:rPr>
          <w:rFonts w:ascii="Times New Roman" w:hAnsi="Times New Roman"/>
          <w:b/>
          <w:bCs/>
          <w:kern w:val="0"/>
          <w:lang w:val="x-none"/>
        </w:rPr>
        <w:t>.</w:t>
      </w:r>
      <w:r w:rsidRPr="00112DB8">
        <w:rPr>
          <w:rFonts w:ascii="Times New Roman" w:hAnsi="Times New Roman"/>
          <w:kern w:val="0"/>
          <w:lang w:val="x-none"/>
        </w:rPr>
        <w:t xml:space="preserve"> (1) Перонът за обслужване и ремонти и административната сграда се изграждат в близост до перона или дока за хидроплани.</w:t>
      </w:r>
    </w:p>
    <w:p w14:paraId="238AEBD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 оглед на безопасността и удобството съоръженията по ал. 1 се осигуряват със собствена пътна връзка.</w:t>
      </w:r>
    </w:p>
    <w:p w14:paraId="131446A7"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2386CEE8" w14:textId="0AF278E3"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II</w:t>
      </w:r>
    </w:p>
    <w:p w14:paraId="05BC6EEB"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Перон за ремонт и обслужване</w:t>
      </w:r>
    </w:p>
    <w:p w14:paraId="28F7D3E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689DCD0" w14:textId="01E9BA4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1F24CD">
        <w:rPr>
          <w:rFonts w:ascii="Times New Roman" w:hAnsi="Times New Roman"/>
          <w:b/>
          <w:bCs/>
          <w:kern w:val="0"/>
        </w:rPr>
        <w:t>63</w:t>
      </w:r>
      <w:r w:rsidRPr="00112DB8">
        <w:rPr>
          <w:rFonts w:ascii="Times New Roman" w:hAnsi="Times New Roman"/>
          <w:b/>
          <w:bCs/>
          <w:kern w:val="0"/>
          <w:lang w:val="x-none"/>
        </w:rPr>
        <w:t>.</w:t>
      </w:r>
      <w:r w:rsidRPr="00112DB8">
        <w:rPr>
          <w:rFonts w:ascii="Times New Roman" w:hAnsi="Times New Roman"/>
          <w:kern w:val="0"/>
          <w:lang w:val="x-none"/>
        </w:rPr>
        <w:t xml:space="preserve"> (1) Перонът за обслужване и ремонти е с такива размери и брой на местостоянките, позволяващи паркирането на очаквания брой въздухоплавателни средства за товарене/разтоварване и ремонти.</w:t>
      </w:r>
    </w:p>
    <w:p w14:paraId="31E8F21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Минималният размер на перона за ремонт и обслужване е 1000 кв. м.</w:t>
      </w:r>
    </w:p>
    <w:p w14:paraId="3F7FF3A8"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509D1CE6" w14:textId="0BE73243"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III</w:t>
      </w:r>
    </w:p>
    <w:p w14:paraId="366A7FA4"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Хангари</w:t>
      </w:r>
    </w:p>
    <w:p w14:paraId="2EAF997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19FFAE6" w14:textId="673E6D5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D0D39">
        <w:rPr>
          <w:rFonts w:ascii="Times New Roman" w:hAnsi="Times New Roman"/>
          <w:b/>
          <w:bCs/>
          <w:kern w:val="0"/>
        </w:rPr>
        <w:t>6</w:t>
      </w:r>
      <w:r w:rsidR="001F24CD">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Хангарите, използвани за въздухоплавателни средства с наземно базиране, </w:t>
      </w:r>
      <w:r w:rsidR="00CE7303">
        <w:rPr>
          <w:rFonts w:ascii="Times New Roman" w:hAnsi="Times New Roman"/>
          <w:kern w:val="0"/>
        </w:rPr>
        <w:t>трябва</w:t>
      </w:r>
      <w:r w:rsidR="00CE7303" w:rsidRPr="00112DB8">
        <w:rPr>
          <w:rFonts w:ascii="Times New Roman" w:hAnsi="Times New Roman"/>
          <w:kern w:val="0"/>
          <w:lang w:val="x-none"/>
        </w:rPr>
        <w:t xml:space="preserve"> </w:t>
      </w:r>
      <w:r w:rsidRPr="00112DB8">
        <w:rPr>
          <w:rFonts w:ascii="Times New Roman" w:hAnsi="Times New Roman"/>
          <w:kern w:val="0"/>
          <w:lang w:val="x-none"/>
        </w:rPr>
        <w:t>да са приспособени за използване от въздухоплавателни средства с морско базиране.</w:t>
      </w:r>
    </w:p>
    <w:p w14:paraId="1168FCA9" w14:textId="2FE2082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w:t>
      </w:r>
      <w:r w:rsidR="004755B3">
        <w:rPr>
          <w:rFonts w:ascii="Times New Roman" w:hAnsi="Times New Roman"/>
          <w:kern w:val="0"/>
        </w:rPr>
        <w:t>Необходимо е х</w:t>
      </w:r>
      <w:r w:rsidRPr="00112DB8">
        <w:rPr>
          <w:rFonts w:ascii="Times New Roman" w:hAnsi="Times New Roman"/>
          <w:kern w:val="0"/>
          <w:lang w:val="x-none"/>
        </w:rPr>
        <w:t xml:space="preserve">ангарите </w:t>
      </w:r>
      <w:r w:rsidR="004755B3">
        <w:rPr>
          <w:rFonts w:ascii="Times New Roman" w:hAnsi="Times New Roman"/>
          <w:kern w:val="0"/>
        </w:rPr>
        <w:t>да имат осигурен достъп до</w:t>
      </w:r>
      <w:r w:rsidRPr="00112DB8">
        <w:rPr>
          <w:rFonts w:ascii="Times New Roman" w:hAnsi="Times New Roman"/>
          <w:kern w:val="0"/>
          <w:lang w:val="x-none"/>
        </w:rPr>
        <w:t xml:space="preserve"> съоръженията за изтегляне и местостоянките.</w:t>
      </w:r>
    </w:p>
    <w:p w14:paraId="03B18E3B" w14:textId="0D60C20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D0D39">
        <w:rPr>
          <w:rFonts w:ascii="Times New Roman" w:hAnsi="Times New Roman"/>
          <w:b/>
          <w:bCs/>
          <w:kern w:val="0"/>
        </w:rPr>
        <w:t>6</w:t>
      </w:r>
      <w:r w:rsidR="001F24CD">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Хангарите е необходимо да са отделени от административните сгради с оглед да се предотвратят аварии при движението на въздухоплавателните средства.</w:t>
      </w:r>
    </w:p>
    <w:p w14:paraId="4DAA0EB4" w14:textId="5401316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D0D39">
        <w:rPr>
          <w:rFonts w:ascii="Times New Roman" w:hAnsi="Times New Roman"/>
          <w:b/>
          <w:bCs/>
          <w:kern w:val="0"/>
        </w:rPr>
        <w:t>6</w:t>
      </w:r>
      <w:r w:rsidR="001F24CD">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Обслужващата и складовата зона са разположени съобразно перона по такъв начин, че въздухоплавателното средство да се премества от хангара, без да е необходимо да се разместват паркираните въздухоплавателни средства.</w:t>
      </w:r>
    </w:p>
    <w:p w14:paraId="1002DBBF" w14:textId="4CD2387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D0D39">
        <w:rPr>
          <w:rFonts w:ascii="Times New Roman" w:hAnsi="Times New Roman"/>
          <w:b/>
          <w:bCs/>
          <w:kern w:val="0"/>
        </w:rPr>
        <w:t>6</w:t>
      </w:r>
      <w:r w:rsidR="001F24CD">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Складовите и обслужващите хангари се разполагат по начин, че трасето/пътят за доставката на материали и достъпът на обслужващия персонал да не пресича трасето/пътя на движещите се въздухоплавателни средства.</w:t>
      </w:r>
    </w:p>
    <w:p w14:paraId="58B4E562" w14:textId="37CC9EC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6</w:t>
      </w:r>
      <w:r w:rsidR="001F24CD">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Когато брегът е стръмен, може да се използва релсов път, за да се изтегли въздухоплавателното средство от водата.</w:t>
      </w:r>
    </w:p>
    <w:p w14:paraId="2ED0C6E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Релсовият път се състои от двойка релси лек тип върху носеща конструкция, която е поставена в наклонено положение към водата.</w:t>
      </w:r>
    </w:p>
    <w:p w14:paraId="1A6A7D4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Наклонът на релсите е 8:1 или по-стръмен.</w:t>
      </w:r>
    </w:p>
    <w:p w14:paraId="0254067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Когато наклонът е под 8:1, реверсивна лебедка, снабдена с непрекъснато въже, връща платформата на равнището на водата.</w:t>
      </w:r>
    </w:p>
    <w:p w14:paraId="6C882977" w14:textId="3FF3C33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6</w:t>
      </w:r>
      <w:r w:rsidR="001F24CD">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Когато се използва релсов път във водата, той се поставя над ниските води така, че платформената количка да е на много ниска височина с оглед свободното рулиране на въздухоплавателното средство.</w:t>
      </w:r>
    </w:p>
    <w:p w14:paraId="3EABA33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Платформа с широчина 6 m и с дължина от 6 до 9 m, с наклон от 7:1 или 8:1 може да приема различни по размер хидроплани.</w:t>
      </w:r>
    </w:p>
    <w:p w14:paraId="59A1051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Носовата част на платформата следва да е спусната на 1,2 m под линията на ниските води.</w:t>
      </w:r>
    </w:p>
    <w:p w14:paraId="38CB37B2" w14:textId="77777777" w:rsidR="001238B7"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w:t>
      </w:r>
    </w:p>
    <w:p w14:paraId="114D1F39" w14:textId="2AB33A2A"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IV</w:t>
      </w:r>
    </w:p>
    <w:p w14:paraId="56B37558"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Товароподемно оборудване</w:t>
      </w:r>
    </w:p>
    <w:p w14:paraId="3DA98E2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CC0530E" w14:textId="579654B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01B65">
        <w:rPr>
          <w:rFonts w:ascii="Times New Roman" w:hAnsi="Times New Roman"/>
          <w:b/>
          <w:bCs/>
          <w:kern w:val="0"/>
        </w:rPr>
        <w:t>70</w:t>
      </w:r>
      <w:r w:rsidRPr="00112DB8">
        <w:rPr>
          <w:rFonts w:ascii="Times New Roman" w:hAnsi="Times New Roman"/>
          <w:b/>
          <w:bCs/>
          <w:kern w:val="0"/>
          <w:lang w:val="x-none"/>
        </w:rPr>
        <w:t>.</w:t>
      </w:r>
      <w:r w:rsidRPr="00112DB8">
        <w:rPr>
          <w:rFonts w:ascii="Times New Roman" w:hAnsi="Times New Roman"/>
          <w:kern w:val="0"/>
          <w:lang w:val="x-none"/>
        </w:rPr>
        <w:t xml:space="preserve"> (1) За изтегляне на въздухоплавателно средство от водата се използват товароподемни механизми като кранове със стрела, мачтови кранове или вишки с тежести.</w:t>
      </w:r>
    </w:p>
    <w:p w14:paraId="693EF97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Съоръженията по ал. 1 са необходими, когато инсталациите се изграждат по протежението на високи кейове, подпорни стени или дълбок канал.</w:t>
      </w:r>
    </w:p>
    <w:p w14:paraId="2FF5C2C5" w14:textId="4B8CEAE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01B65">
        <w:rPr>
          <w:rFonts w:ascii="Times New Roman" w:hAnsi="Times New Roman"/>
          <w:b/>
          <w:bCs/>
          <w:kern w:val="0"/>
        </w:rPr>
        <w:t>71</w:t>
      </w:r>
      <w:r w:rsidRPr="00112DB8">
        <w:rPr>
          <w:rFonts w:ascii="Times New Roman" w:hAnsi="Times New Roman"/>
          <w:b/>
          <w:bCs/>
          <w:kern w:val="0"/>
          <w:lang w:val="x-none"/>
        </w:rPr>
        <w:t>.</w:t>
      </w:r>
      <w:r w:rsidRPr="00112DB8">
        <w:rPr>
          <w:rFonts w:ascii="Times New Roman" w:hAnsi="Times New Roman"/>
          <w:kern w:val="0"/>
          <w:lang w:val="x-none"/>
        </w:rPr>
        <w:t xml:space="preserve"> (1) Товароподемното оборудване следва да има капацитет за повдигне на бруто товар, който е три пъти по-тежък от максималната маса на обслужваното въздухоплавателно средство.</w:t>
      </w:r>
    </w:p>
    <w:p w14:paraId="023DC64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Въжените и лентовите такелажи са необходими за издигането на въздухоплавателно средство, което не е оборудвано с такелажни уши.</w:t>
      </w:r>
    </w:p>
    <w:p w14:paraId="7FEA93A0" w14:textId="77777777" w:rsidR="001238B7"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16ED3D6F" w14:textId="67248AB8" w:rsidR="00197E20" w:rsidRPr="008753FE" w:rsidRDefault="00197E20">
      <w:pPr>
        <w:widowControl w:val="0"/>
        <w:autoSpaceDE w:val="0"/>
        <w:autoSpaceDN w:val="0"/>
        <w:adjustRightInd w:val="0"/>
        <w:spacing w:after="0" w:line="240" w:lineRule="auto"/>
        <w:jc w:val="center"/>
        <w:rPr>
          <w:rFonts w:ascii="Times New Roman" w:hAnsi="Times New Roman"/>
          <w:b/>
          <w:bCs/>
          <w:kern w:val="0"/>
        </w:rPr>
      </w:pPr>
      <w:r w:rsidRPr="008753FE">
        <w:rPr>
          <w:rFonts w:ascii="Times New Roman" w:hAnsi="Times New Roman"/>
          <w:b/>
          <w:bCs/>
          <w:kern w:val="0"/>
          <w:lang w:val="x-none"/>
        </w:rPr>
        <w:t xml:space="preserve">Глава седемдесет и </w:t>
      </w:r>
      <w:r w:rsidR="008D0D39" w:rsidRPr="008753FE">
        <w:rPr>
          <w:rFonts w:ascii="Times New Roman" w:hAnsi="Times New Roman"/>
          <w:b/>
          <w:bCs/>
          <w:kern w:val="0"/>
        </w:rPr>
        <w:t>пета</w:t>
      </w:r>
    </w:p>
    <w:p w14:paraId="265A8D6A"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ЗАКОТВЯНЕ, СВЕТЛИННА СИГНАЛИЗАЦИЯ, МАРКИРОВКА И ЗАРЕЖДАНЕ С ГОРИВО</w:t>
      </w:r>
    </w:p>
    <w:p w14:paraId="7AEFEDED"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18795CE"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Раздел I</w:t>
      </w:r>
    </w:p>
    <w:p w14:paraId="298AF1A7"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Закотвяне, котви</w:t>
      </w:r>
    </w:p>
    <w:p w14:paraId="52656A2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7A58BB9" w14:textId="78B40AE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01B65">
        <w:rPr>
          <w:rFonts w:ascii="Times New Roman" w:hAnsi="Times New Roman"/>
          <w:b/>
          <w:bCs/>
          <w:kern w:val="0"/>
        </w:rPr>
        <w:t>72</w:t>
      </w:r>
      <w:r w:rsidRPr="00112DB8">
        <w:rPr>
          <w:rFonts w:ascii="Times New Roman" w:hAnsi="Times New Roman"/>
          <w:b/>
          <w:bCs/>
          <w:kern w:val="0"/>
          <w:lang w:val="x-none"/>
        </w:rPr>
        <w:t>.</w:t>
      </w:r>
      <w:r w:rsidRPr="00112DB8">
        <w:rPr>
          <w:rFonts w:ascii="Times New Roman" w:hAnsi="Times New Roman"/>
          <w:kern w:val="0"/>
          <w:lang w:val="x-none"/>
        </w:rPr>
        <w:t xml:space="preserve"> Котвите се различават по тяхната маса и форма в зависимост от предвижданото използване и дънните условия.</w:t>
      </w:r>
    </w:p>
    <w:p w14:paraId="44EDE4DD" w14:textId="2E13E02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01B65">
        <w:rPr>
          <w:rFonts w:ascii="Times New Roman" w:hAnsi="Times New Roman"/>
          <w:b/>
          <w:bCs/>
          <w:kern w:val="0"/>
        </w:rPr>
        <w:t>73</w:t>
      </w:r>
      <w:r w:rsidRPr="00112DB8">
        <w:rPr>
          <w:rFonts w:ascii="Times New Roman" w:hAnsi="Times New Roman"/>
          <w:b/>
          <w:bCs/>
          <w:kern w:val="0"/>
          <w:lang w:val="x-none"/>
        </w:rPr>
        <w:t>.</w:t>
      </w:r>
      <w:r w:rsidRPr="00112DB8">
        <w:rPr>
          <w:rFonts w:ascii="Times New Roman" w:hAnsi="Times New Roman"/>
          <w:kern w:val="0"/>
          <w:lang w:val="x-none"/>
        </w:rPr>
        <w:t xml:space="preserve"> (1) За нормалните дъна, като пясък, глина и други подобни материали, се използват котви, които ще се зариват.</w:t>
      </w:r>
    </w:p>
    <w:p w14:paraId="7571D60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шисти, гладки скали или други твърди дъна се използва по-тежка котва.</w:t>
      </w:r>
    </w:p>
    <w:p w14:paraId="2B2C283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При нормални условия чугунена или стоманена котва от 2,5 до 4,5 kg е достатъчна за временно или аварийно закотвяне на въздухоплавателното средство.</w:t>
      </w:r>
    </w:p>
    <w:p w14:paraId="58100BB7" w14:textId="4B8BA2C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7</w:t>
      </w:r>
      <w:r w:rsidR="00701B65">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Масата на котвите на постоянна маркировка или на светещи шамандури е не по-малка от 100 kg, когато са потопени.</w:t>
      </w:r>
    </w:p>
    <w:p w14:paraId="7A9E52BA" w14:textId="07364F3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7</w:t>
      </w:r>
      <w:r w:rsidR="00701B65">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Масата на котвите на шамандура за акостиране за малки въздухоплавателни средства е не по-малка от 275 kg, когато са потопени под вода, както и не </w:t>
      </w:r>
      <w:r w:rsidR="00701B65">
        <w:rPr>
          <w:rFonts w:ascii="Times New Roman" w:hAnsi="Times New Roman"/>
          <w:kern w:val="0"/>
        </w:rPr>
        <w:t xml:space="preserve">трябва да </w:t>
      </w:r>
      <w:r w:rsidRPr="00112DB8">
        <w:rPr>
          <w:rFonts w:ascii="Times New Roman" w:hAnsi="Times New Roman"/>
          <w:kern w:val="0"/>
          <w:lang w:val="x-none"/>
        </w:rPr>
        <w:t>се местят по дъното.</w:t>
      </w:r>
    </w:p>
    <w:p w14:paraId="26D8B550" w14:textId="49896D6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7</w:t>
      </w:r>
      <w:r w:rsidR="00701B65">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Котва за въздухоплавателно средство с брутна маса до 6800 kg се изготвя от два широки стоманени цилиндъра или дървени варели, напълнени с бетон и свързани със здрава стоманена тръба с диаметър 5 - 7,5 cm, брутната маса на тази котва е приблизително 1000 kg, а масата й след потапяне е около 600 kg.</w:t>
      </w:r>
    </w:p>
    <w:p w14:paraId="62B08EC2" w14:textId="38362D3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7</w:t>
      </w:r>
      <w:r w:rsidR="00701B65">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Котва от един варел, изготвена по посочения по-горе начин, е подходяща за закотвянето на малки въздухоплавателни средства.</w:t>
      </w:r>
    </w:p>
    <w:p w14:paraId="2A619A5F" w14:textId="1172081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7</w:t>
      </w:r>
      <w:r w:rsidR="00701B65">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За голямо въздухоплавателно средство са необходими три цилиндъра или бетонни блокови конструкции, свързани помежду си с подсилващи анкери.</w:t>
      </w:r>
    </w:p>
    <w:p w14:paraId="0640CDBB" w14:textId="77777777" w:rsidR="0069557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w:t>
      </w:r>
    </w:p>
    <w:p w14:paraId="7D6BE595" w14:textId="629B98C6"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II</w:t>
      </w:r>
    </w:p>
    <w:p w14:paraId="2F537260"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Въжета, метални кабели и вериги за котва</w:t>
      </w:r>
    </w:p>
    <w:p w14:paraId="2F57A06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4FB21704" w14:textId="5EAD94DA"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7</w:t>
      </w:r>
      <w:r w:rsidR="00701B65">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Носимоспособността на въжето на котвата се определя, като допустимото работно натоварване на въжето следва да е равно или по-голямо от брутната маса на котвата.</w:t>
      </w:r>
    </w:p>
    <w:p w14:paraId="7E29CEB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силен вятър и вълнение за закотвяне на въздухоплавателно средство с брутна маса до 1360 kg се използват метален кабел или верига с дебелина 6,5 mm, а за закотвяне на въздухоплавателно средство с брутна маса до 6800 kg се използват метален кабел или верига с дебелина 12,5 mm.</w:t>
      </w:r>
    </w:p>
    <w:p w14:paraId="24ED2425" w14:textId="257B091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01B65">
        <w:rPr>
          <w:rFonts w:ascii="Times New Roman" w:hAnsi="Times New Roman"/>
          <w:b/>
          <w:bCs/>
          <w:kern w:val="0"/>
        </w:rPr>
        <w:t>80</w:t>
      </w:r>
      <w:r w:rsidRPr="00112DB8">
        <w:rPr>
          <w:rFonts w:ascii="Times New Roman" w:hAnsi="Times New Roman"/>
          <w:b/>
          <w:bCs/>
          <w:kern w:val="0"/>
          <w:lang w:val="x-none"/>
        </w:rPr>
        <w:t>.</w:t>
      </w:r>
      <w:r w:rsidRPr="00112DB8">
        <w:rPr>
          <w:rFonts w:ascii="Times New Roman" w:hAnsi="Times New Roman"/>
          <w:kern w:val="0"/>
          <w:lang w:val="x-none"/>
        </w:rPr>
        <w:t xml:space="preserve"> (1) Въжетата, металните кабели и веригите за котви с посочените размери са годни за употреба в сладки води в продължение на дълги години.</w:t>
      </w:r>
    </w:p>
    <w:p w14:paraId="3890601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 солени води, поради бързото стареене на металите, минималните размери на металните кабели и веригите се увеличават 3 mm, освен ако не се използва кабел от неръждаема стомана.</w:t>
      </w:r>
    </w:p>
    <w:p w14:paraId="15C3BC4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В случаите по ал. 2 въжето се закрепва на котвата за края на тежка верига, с цел да се намали налягането и ударът върху въздухоплавателното средство, когато е на котва при силно вълнение.</w:t>
      </w:r>
    </w:p>
    <w:p w14:paraId="111AF325" w14:textId="51794B8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01B65">
        <w:rPr>
          <w:rFonts w:ascii="Times New Roman" w:hAnsi="Times New Roman"/>
          <w:b/>
          <w:bCs/>
          <w:kern w:val="0"/>
        </w:rPr>
        <w:t>81</w:t>
      </w:r>
      <w:r w:rsidRPr="00112DB8">
        <w:rPr>
          <w:rFonts w:ascii="Times New Roman" w:hAnsi="Times New Roman"/>
          <w:b/>
          <w:bCs/>
          <w:kern w:val="0"/>
          <w:lang w:val="x-none"/>
        </w:rPr>
        <w:t>.</w:t>
      </w:r>
      <w:r w:rsidRPr="00112DB8">
        <w:rPr>
          <w:rFonts w:ascii="Times New Roman" w:hAnsi="Times New Roman"/>
          <w:kern w:val="0"/>
          <w:lang w:val="x-none"/>
        </w:rPr>
        <w:t xml:space="preserve"> (1) Не се допуска медни и бронзови части да влизат в контакт с железни части, метални кабели или вериги.</w:t>
      </w:r>
    </w:p>
    <w:p w14:paraId="51EE95E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Железните части, металните кабели или веригите се изолират за предотвратяване настъпването на процес на електролиза, водещ до корозирането им.</w:t>
      </w:r>
    </w:p>
    <w:p w14:paraId="48F89E7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За закрепване на въжетата, металните кабели и веригите за шамандурите се използват галванизирани монтажни скоби и щифтове, позволяващи свободното въртене на шамандурите.</w:t>
      </w:r>
    </w:p>
    <w:p w14:paraId="04E54C1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Всички метални изделия, използвани във водата, е необходимо да са поцинковани (галванизирани) по горещ метод.</w:t>
      </w:r>
    </w:p>
    <w:p w14:paraId="6BA52C6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Когато се използва метален кабел, краищата му се завиват около накрайник и се свързват един към друг с три скоби, които се пристягат с помощта на клещи.</w:t>
      </w:r>
    </w:p>
    <w:p w14:paraId="3E0E140F" w14:textId="77777777" w:rsidR="001238B7" w:rsidRPr="008753FE" w:rsidRDefault="001238B7">
      <w:pPr>
        <w:widowControl w:val="0"/>
        <w:autoSpaceDE w:val="0"/>
        <w:autoSpaceDN w:val="0"/>
        <w:adjustRightInd w:val="0"/>
        <w:spacing w:after="0" w:line="240" w:lineRule="auto"/>
        <w:jc w:val="center"/>
        <w:rPr>
          <w:rFonts w:ascii="Times New Roman" w:hAnsi="Times New Roman"/>
          <w:b/>
          <w:bCs/>
          <w:kern w:val="0"/>
          <w:lang w:val="x-none"/>
        </w:rPr>
      </w:pPr>
    </w:p>
    <w:p w14:paraId="3AA46226" w14:textId="652E58B5"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Раздел III</w:t>
      </w:r>
    </w:p>
    <w:p w14:paraId="4F562EA2"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Шамандури за акустиране</w:t>
      </w:r>
    </w:p>
    <w:p w14:paraId="3847ED1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A5F8F4E" w14:textId="51B2E83F"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01B65">
        <w:rPr>
          <w:rFonts w:ascii="Times New Roman" w:hAnsi="Times New Roman"/>
          <w:b/>
          <w:bCs/>
          <w:kern w:val="0"/>
        </w:rPr>
        <w:t>82</w:t>
      </w:r>
      <w:r w:rsidRPr="00112DB8">
        <w:rPr>
          <w:rFonts w:ascii="Times New Roman" w:hAnsi="Times New Roman"/>
          <w:b/>
          <w:bCs/>
          <w:kern w:val="0"/>
          <w:lang w:val="x-none"/>
        </w:rPr>
        <w:t>.</w:t>
      </w:r>
      <w:r w:rsidRPr="00112DB8">
        <w:rPr>
          <w:rFonts w:ascii="Times New Roman" w:hAnsi="Times New Roman"/>
          <w:kern w:val="0"/>
          <w:lang w:val="x-none"/>
        </w:rPr>
        <w:t xml:space="preserve"> Паркиране на хидроплан на водна повърхност може да се извършва посредством закотвянето на въздухоплавателно средство за шамандура.</w:t>
      </w:r>
    </w:p>
    <w:p w14:paraId="7F097827" w14:textId="5784AC3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01B65">
        <w:rPr>
          <w:rFonts w:ascii="Times New Roman" w:hAnsi="Times New Roman"/>
          <w:b/>
          <w:bCs/>
          <w:kern w:val="0"/>
        </w:rPr>
        <w:t>83</w:t>
      </w:r>
      <w:r w:rsidRPr="00112DB8">
        <w:rPr>
          <w:rFonts w:ascii="Times New Roman" w:hAnsi="Times New Roman"/>
          <w:b/>
          <w:bCs/>
          <w:kern w:val="0"/>
          <w:lang w:val="x-none"/>
        </w:rPr>
        <w:t>.</w:t>
      </w:r>
      <w:r w:rsidRPr="00112DB8">
        <w:rPr>
          <w:rFonts w:ascii="Times New Roman" w:hAnsi="Times New Roman"/>
          <w:kern w:val="0"/>
          <w:lang w:val="x-none"/>
        </w:rPr>
        <w:t xml:space="preserve"> (1) Шамандурите за акостиране следва да издържат масата на въжето на котвата или на металния кабел.</w:t>
      </w:r>
    </w:p>
    <w:p w14:paraId="295361B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При използването на допълнително оборудване шамандурите за акостиране следва да издържат масата на сигнални флагове, фитинги и светлинносигнални съоръжения.</w:t>
      </w:r>
    </w:p>
    <w:p w14:paraId="7ED7579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Шамандурите за акостиране следва да са такива, че да не повреждат поплавъците или корпусите на хидропланите в случай на съприкосновение с тях по време на водни операции.</w:t>
      </w:r>
    </w:p>
    <w:p w14:paraId="3A551843" w14:textId="77777777" w:rsidR="00695570" w:rsidRPr="008753FE" w:rsidRDefault="00695570">
      <w:pPr>
        <w:widowControl w:val="0"/>
        <w:autoSpaceDE w:val="0"/>
        <w:autoSpaceDN w:val="0"/>
        <w:adjustRightInd w:val="0"/>
        <w:spacing w:after="0" w:line="240" w:lineRule="auto"/>
        <w:jc w:val="center"/>
        <w:rPr>
          <w:rFonts w:ascii="Times New Roman" w:hAnsi="Times New Roman"/>
          <w:b/>
          <w:bCs/>
          <w:kern w:val="0"/>
          <w:lang w:val="x-none"/>
        </w:rPr>
      </w:pPr>
    </w:p>
    <w:p w14:paraId="2648B7C4" w14:textId="7F2144B0"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IV</w:t>
      </w:r>
    </w:p>
    <w:p w14:paraId="4EBEA7C1"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Светлинна сигнализация</w:t>
      </w:r>
    </w:p>
    <w:p w14:paraId="033670E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A953271" w14:textId="17CF0F4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8</w:t>
      </w:r>
      <w:r w:rsidR="00701B65">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(1) В нощни условия или в условия на намалена видимост се осигурява светлинна сигнализация на </w:t>
      </w:r>
      <w:r w:rsidR="007D7D12">
        <w:rPr>
          <w:rFonts w:ascii="Times New Roman" w:hAnsi="Times New Roman"/>
          <w:kern w:val="0"/>
        </w:rPr>
        <w:t xml:space="preserve">летището </w:t>
      </w:r>
      <w:r w:rsidRPr="00112DB8">
        <w:rPr>
          <w:rFonts w:ascii="Times New Roman" w:hAnsi="Times New Roman"/>
          <w:kern w:val="0"/>
          <w:lang w:val="x-none"/>
        </w:rPr>
        <w:t>за хидроплани и експлоатационната водна зона.</w:t>
      </w:r>
    </w:p>
    <w:p w14:paraId="28BCF69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Сигнализацията по ал. 1 се осигурява, като се инсталира фар на брега и верига от преносими светещи шамандури или на други плаващи съоръжения, работещи на акумулатори.</w:t>
      </w:r>
    </w:p>
    <w:p w14:paraId="7DDEFAE0" w14:textId="77777777" w:rsidR="007E11C5"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44BD72A" w14:textId="6024C679"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w:t>
      </w:r>
    </w:p>
    <w:p w14:paraId="1C8A52D5"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Фар</w:t>
      </w:r>
    </w:p>
    <w:p w14:paraId="0198708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0209E0A" w14:textId="7D89B5B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8</w:t>
      </w:r>
      <w:r w:rsidR="00701B65">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Осветена база за хидроплани може да се идентифицира посредством фар, излъчващ сигнали с бял и жълт цвят, редуващи се с цикъл 12 - 30 проблясъка в минута.</w:t>
      </w:r>
    </w:p>
    <w:p w14:paraId="0E5BC0AD" w14:textId="5C76F80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Във водни зони с интензивно движение може да се използва радиоуправляема сигнална лампа тип </w:t>
      </w:r>
      <w:r w:rsidR="00701B65">
        <w:rPr>
          <w:rFonts w:ascii="Times New Roman" w:hAnsi="Times New Roman"/>
          <w:kern w:val="0"/>
        </w:rPr>
        <w:t>„</w:t>
      </w:r>
      <w:r w:rsidRPr="00112DB8">
        <w:rPr>
          <w:rFonts w:ascii="Times New Roman" w:hAnsi="Times New Roman"/>
          <w:kern w:val="0"/>
          <w:lang w:val="x-none"/>
        </w:rPr>
        <w:t>мигалка</w:t>
      </w:r>
      <w:r w:rsidR="00701B65">
        <w:rPr>
          <w:rFonts w:ascii="Times New Roman" w:hAnsi="Times New Roman"/>
          <w:kern w:val="0"/>
        </w:rPr>
        <w:t>“</w:t>
      </w:r>
      <w:r w:rsidRPr="00112DB8">
        <w:rPr>
          <w:rFonts w:ascii="Times New Roman" w:hAnsi="Times New Roman"/>
          <w:kern w:val="0"/>
          <w:lang w:val="x-none"/>
        </w:rPr>
        <w:t>, за да предупреждава моряците и други пилоти за наближаващото пристигане или излитане на хидроплан.</w:t>
      </w:r>
    </w:p>
    <w:p w14:paraId="5E600944" w14:textId="77777777" w:rsidR="007E11C5"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70FB6005" w14:textId="6E4B6B4B"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VI</w:t>
      </w:r>
    </w:p>
    <w:p w14:paraId="769FA257"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Прожектори</w:t>
      </w:r>
    </w:p>
    <w:p w14:paraId="6523CDA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2994743A" w14:textId="5B153F63"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8</w:t>
      </w:r>
      <w:r w:rsidR="00701B65">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(1) На брега могат да се инсталират прожектори или прожекторни лампи, за да осветяват стоянки, шамандури, рампи и кейове.</w:t>
      </w:r>
    </w:p>
    <w:p w14:paraId="3F3BADA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Необходимо е да се обръща внимание при избирането и насочването на прожекторите, за да не се създадат предпоставки за заслепяване на пилот при кацане и излитане или да не се създават отвличащи вниманието отражения.</w:t>
      </w:r>
    </w:p>
    <w:p w14:paraId="16B1C608" w14:textId="77777777" w:rsidR="007E11C5"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w:t>
      </w:r>
    </w:p>
    <w:p w14:paraId="6F811483" w14:textId="25505AA2"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VII</w:t>
      </w:r>
    </w:p>
    <w:p w14:paraId="45FCDEAD"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Маркировка. Маркировъчен знак на база за хидроплани</w:t>
      </w:r>
    </w:p>
    <w:p w14:paraId="10F75AB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7C5F8CA5" w14:textId="592DB0E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8</w:t>
      </w:r>
      <w:r w:rsidR="00701B65">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w:t>
      </w:r>
      <w:r w:rsidR="007D7D12">
        <w:rPr>
          <w:rFonts w:ascii="Times New Roman" w:hAnsi="Times New Roman"/>
          <w:kern w:val="0"/>
        </w:rPr>
        <w:t>Летището</w:t>
      </w:r>
      <w:r w:rsidRPr="00112DB8">
        <w:rPr>
          <w:rFonts w:ascii="Times New Roman" w:hAnsi="Times New Roman"/>
          <w:kern w:val="0"/>
          <w:lang w:val="x-none"/>
        </w:rPr>
        <w:t xml:space="preserve"> за хидроплани се обозначава с маркировка, представляваща символа на котва, подобен на посочения в полетната карта.</w:t>
      </w:r>
    </w:p>
    <w:p w14:paraId="78A38D4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Освен маркировката по ал. 1 може да се използват и цифрови и/или други символи за обозначаване на съоръженията за кацане на хидросамолети.</w:t>
      </w:r>
    </w:p>
    <w:p w14:paraId="3570AA7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Символите се нанасят върху покривна конструкция и/или други плоски повърхности, които лесно се виждат от въздуха.</w:t>
      </w:r>
    </w:p>
    <w:p w14:paraId="3E47D1C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Маркировките по ал. 1 и 2 се изпълняват така, че да са лесни за поддържане.</w:t>
      </w:r>
    </w:p>
    <w:p w14:paraId="64476428" w14:textId="0461FB2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8</w:t>
      </w:r>
      <w:r w:rsidR="00701B65">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(1) Маркировката на фиг</w:t>
      </w:r>
      <w:r w:rsidR="00523925">
        <w:rPr>
          <w:rFonts w:ascii="Times New Roman" w:hAnsi="Times New Roman"/>
          <w:kern w:val="0"/>
          <w:lang w:val="x-none"/>
        </w:rPr>
        <w:t>.</w:t>
      </w:r>
      <w:r w:rsidRPr="00112DB8">
        <w:rPr>
          <w:rFonts w:ascii="Times New Roman" w:hAnsi="Times New Roman"/>
          <w:kern w:val="0"/>
          <w:lang w:val="x-none"/>
        </w:rPr>
        <w:t xml:space="preserve"> </w:t>
      </w:r>
      <w:r w:rsidR="00AA1C87">
        <w:rPr>
          <w:rFonts w:ascii="Times New Roman" w:hAnsi="Times New Roman"/>
          <w:kern w:val="0"/>
          <w:lang w:val="x-none"/>
        </w:rPr>
        <w:t>8</w:t>
      </w:r>
      <w:r w:rsidR="00523925">
        <w:rPr>
          <w:rFonts w:ascii="Times New Roman" w:hAnsi="Times New Roman"/>
          <w:kern w:val="0"/>
          <w:lang w:val="x-none"/>
        </w:rPr>
        <w:t>8</w:t>
      </w:r>
      <w:r w:rsidR="00AA1C87" w:rsidRPr="00112DB8">
        <w:rPr>
          <w:rFonts w:ascii="Times New Roman" w:hAnsi="Times New Roman"/>
          <w:kern w:val="0"/>
          <w:lang w:val="x-none"/>
        </w:rPr>
        <w:t xml:space="preserve"> </w:t>
      </w:r>
      <w:r w:rsidRPr="00112DB8">
        <w:rPr>
          <w:rFonts w:ascii="Times New Roman" w:hAnsi="Times New Roman"/>
          <w:kern w:val="0"/>
          <w:lang w:val="x-none"/>
        </w:rPr>
        <w:t>се нанася с жълт цвят, а когато се използва рамка за увеличаване на контраста спрямо фона, рамката се боядисва с черен цвят.</w:t>
      </w:r>
    </w:p>
    <w:p w14:paraId="21DA3A7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Минималните препоръчителни размери за маркировката по ал. 1 са дължина 4 m и широчина 2,5 m.</w:t>
      </w:r>
    </w:p>
    <w:p w14:paraId="4C0171DF" w14:textId="77777777" w:rsidR="00197E20"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Широчината на черната рамка, ако такава се използва, е 1/26 от дължината на маркировката и е включена в цялостните размери.</w:t>
      </w:r>
    </w:p>
    <w:p w14:paraId="3EA36E1B" w14:textId="77777777" w:rsidR="00387068" w:rsidRDefault="00387068">
      <w:pPr>
        <w:widowControl w:val="0"/>
        <w:autoSpaceDE w:val="0"/>
        <w:autoSpaceDN w:val="0"/>
        <w:adjustRightInd w:val="0"/>
        <w:spacing w:after="0" w:line="240" w:lineRule="auto"/>
        <w:ind w:firstLine="480"/>
        <w:jc w:val="both"/>
        <w:rPr>
          <w:rFonts w:ascii="Times New Roman" w:hAnsi="Times New Roman"/>
          <w:kern w:val="0"/>
          <w:lang w:val="x-none"/>
        </w:rPr>
      </w:pPr>
    </w:p>
    <w:p w14:paraId="5AEDDF8D" w14:textId="77777777" w:rsidR="00387068" w:rsidRPr="00112DB8" w:rsidRDefault="00387068">
      <w:pPr>
        <w:widowControl w:val="0"/>
        <w:autoSpaceDE w:val="0"/>
        <w:autoSpaceDN w:val="0"/>
        <w:adjustRightInd w:val="0"/>
        <w:spacing w:after="0" w:line="240" w:lineRule="auto"/>
        <w:ind w:firstLine="480"/>
        <w:jc w:val="both"/>
        <w:rPr>
          <w:rFonts w:ascii="Times New Roman" w:hAnsi="Times New Roman"/>
          <w:kern w:val="0"/>
          <w:lang w:val="x-none"/>
        </w:rPr>
      </w:pPr>
    </w:p>
    <w:p w14:paraId="2C43AC5B" w14:textId="77777777" w:rsidR="00387068" w:rsidRDefault="00387068" w:rsidP="00387068">
      <w:pPr>
        <w:widowControl w:val="0"/>
        <w:autoSpaceDE w:val="0"/>
        <w:autoSpaceDN w:val="0"/>
        <w:adjustRightInd w:val="0"/>
        <w:spacing w:after="0" w:line="240" w:lineRule="auto"/>
        <w:ind w:firstLine="480"/>
        <w:jc w:val="center"/>
        <w:rPr>
          <w:rFonts w:ascii="Times New Roman" w:hAnsi="Times New Roman"/>
          <w:noProof/>
          <w:kern w:val="0"/>
          <w:lang w:val="x-none"/>
        </w:rPr>
      </w:pPr>
    </w:p>
    <w:p w14:paraId="6E7A49E8" w14:textId="69B3A812" w:rsidR="00197E20" w:rsidRPr="00112DB8" w:rsidRDefault="001C1D9F"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noProof/>
          <w:kern w:val="0"/>
        </w:rPr>
        <w:drawing>
          <wp:inline distT="0" distB="0" distL="0" distR="0" wp14:anchorId="1CE627A3" wp14:editId="24F9F55F">
            <wp:extent cx="1182083" cy="1897380"/>
            <wp:effectExtent l="0" t="0" r="0" b="7620"/>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99">
                      <a:extLst>
                        <a:ext uri="{28A0092B-C50C-407E-A947-70E740481C1C}">
                          <a14:useLocalDpi xmlns:a14="http://schemas.microsoft.com/office/drawing/2010/main" val="0"/>
                        </a:ext>
                      </a:extLst>
                    </a:blip>
                    <a:srcRect t="1482"/>
                    <a:stretch/>
                  </pic:blipFill>
                  <pic:spPr bwMode="auto">
                    <a:xfrm>
                      <a:off x="0" y="0"/>
                      <a:ext cx="1189037" cy="1908542"/>
                    </a:xfrm>
                    <a:prstGeom prst="rect">
                      <a:avLst/>
                    </a:prstGeom>
                    <a:noFill/>
                    <a:ln>
                      <a:noFill/>
                    </a:ln>
                  </pic:spPr>
                </pic:pic>
              </a:graphicData>
            </a:graphic>
          </wp:inline>
        </w:drawing>
      </w:r>
    </w:p>
    <w:p w14:paraId="6472379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CCAEAA2" w14:textId="3DEC3D37" w:rsidR="00197E20" w:rsidRPr="00112DB8" w:rsidRDefault="005951A5" w:rsidP="00AB3DCB">
      <w:pPr>
        <w:widowControl w:val="0"/>
        <w:autoSpaceDE w:val="0"/>
        <w:autoSpaceDN w:val="0"/>
        <w:adjustRightInd w:val="0"/>
        <w:spacing w:after="0" w:line="240" w:lineRule="auto"/>
        <w:jc w:val="center"/>
        <w:rPr>
          <w:rFonts w:ascii="Times New Roman" w:hAnsi="Times New Roman"/>
          <w:kern w:val="0"/>
          <w:lang w:val="x-none"/>
        </w:rPr>
      </w:pPr>
      <w:r w:rsidRPr="00112DB8">
        <w:rPr>
          <w:rFonts w:ascii="Times New Roman" w:hAnsi="Times New Roman"/>
          <w:kern w:val="0"/>
          <w:lang w:val="x-none"/>
        </w:rPr>
        <w:t>Фиг</w:t>
      </w:r>
      <w:r>
        <w:rPr>
          <w:rFonts w:ascii="Times New Roman" w:hAnsi="Times New Roman"/>
          <w:kern w:val="0"/>
          <w:lang w:val="x-none"/>
        </w:rPr>
        <w:t>.</w:t>
      </w:r>
      <w:r w:rsidRPr="00112DB8">
        <w:rPr>
          <w:rFonts w:ascii="Times New Roman" w:hAnsi="Times New Roman"/>
          <w:kern w:val="0"/>
          <w:lang w:val="x-none"/>
        </w:rPr>
        <w:t xml:space="preserve"> </w:t>
      </w:r>
      <w:r w:rsidR="00AA1C87">
        <w:rPr>
          <w:rFonts w:ascii="Times New Roman" w:hAnsi="Times New Roman"/>
          <w:kern w:val="0"/>
          <w:lang w:val="x-none"/>
        </w:rPr>
        <w:t>8</w:t>
      </w:r>
      <w:r w:rsidR="00111C45">
        <w:rPr>
          <w:rFonts w:ascii="Times New Roman" w:hAnsi="Times New Roman"/>
          <w:kern w:val="0"/>
          <w:lang w:val="x-none"/>
        </w:rPr>
        <w:t>8</w:t>
      </w:r>
      <w:r w:rsidR="00197E20" w:rsidRPr="00112DB8">
        <w:rPr>
          <w:rFonts w:ascii="Times New Roman" w:hAnsi="Times New Roman"/>
          <w:kern w:val="0"/>
          <w:lang w:val="x-none"/>
        </w:rPr>
        <w:t>. Маркировъчен знак на база за хидроплани</w:t>
      </w:r>
    </w:p>
    <w:p w14:paraId="41531877" w14:textId="77777777" w:rsidR="005951A5"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w:t>
      </w:r>
    </w:p>
    <w:p w14:paraId="5F97EF5D" w14:textId="4D333A5E"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VIII</w:t>
      </w:r>
    </w:p>
    <w:p w14:paraId="62C6AA8F"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Маркировка на летателното поле във водата</w:t>
      </w:r>
    </w:p>
    <w:p w14:paraId="7A8A1FB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1FF0962A" w14:textId="2AF5361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8</w:t>
      </w:r>
      <w:r w:rsidR="00701B65">
        <w:rPr>
          <w:rFonts w:ascii="Times New Roman" w:hAnsi="Times New Roman"/>
          <w:b/>
          <w:bCs/>
          <w:kern w:val="0"/>
        </w:rPr>
        <w:t>9</w:t>
      </w:r>
      <w:r w:rsidRPr="00112DB8">
        <w:rPr>
          <w:rFonts w:ascii="Times New Roman" w:hAnsi="Times New Roman"/>
          <w:b/>
          <w:bCs/>
          <w:kern w:val="0"/>
          <w:lang w:val="x-none"/>
        </w:rPr>
        <w:t>.</w:t>
      </w:r>
      <w:r w:rsidRPr="00112DB8">
        <w:rPr>
          <w:rFonts w:ascii="Times New Roman" w:hAnsi="Times New Roman"/>
          <w:kern w:val="0"/>
          <w:lang w:val="x-none"/>
        </w:rPr>
        <w:t xml:space="preserve"> (1) Когато водният басейн се ползва от скутери, моторни лодки, платноходи, яхти, уиндсърфове и др. плавателни съдове, маркирането на летателната писта осигурява безопасност на кацащите и излитащите хидроплани.</w:t>
      </w:r>
    </w:p>
    <w:p w14:paraId="6BBD9083" w14:textId="1C297C7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За сигнализация се използват закотвени сигнални шамандури, оцветени в ярки цветове, ограждащи пистата за излитане и кацане с посочените в </w:t>
      </w:r>
      <w:r w:rsidR="00EF09D6">
        <w:rPr>
          <w:rFonts w:ascii="Times New Roman" w:hAnsi="Times New Roman"/>
          <w:kern w:val="0"/>
        </w:rPr>
        <w:t>ал.</w:t>
      </w:r>
      <w:r w:rsidR="0029657B">
        <w:rPr>
          <w:rFonts w:ascii="Times New Roman" w:hAnsi="Times New Roman"/>
          <w:kern w:val="0"/>
        </w:rPr>
        <w:t xml:space="preserve"> </w:t>
      </w:r>
      <w:r w:rsidR="00EF09D6">
        <w:rPr>
          <w:rFonts w:ascii="Times New Roman" w:hAnsi="Times New Roman"/>
          <w:kern w:val="0"/>
        </w:rPr>
        <w:t>4</w:t>
      </w:r>
      <w:r w:rsidRPr="00112DB8">
        <w:rPr>
          <w:rFonts w:ascii="Times New Roman" w:hAnsi="Times New Roman"/>
          <w:kern w:val="0"/>
          <w:lang w:val="x-none"/>
        </w:rPr>
        <w:t xml:space="preserve"> размери.</w:t>
      </w:r>
    </w:p>
    <w:p w14:paraId="625DE7D3" w14:textId="031216E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Разстоянието между сигналните шамандури по ал. 2 е 50 </w:t>
      </w:r>
      <w:r w:rsidR="0033307B">
        <w:rPr>
          <w:rFonts w:ascii="Times New Roman" w:hAnsi="Times New Roman"/>
          <w:kern w:val="0"/>
          <w:lang w:val="x-none"/>
        </w:rPr>
        <w:t>/</w:t>
      </w:r>
      <w:r w:rsidR="0033307B" w:rsidRPr="00112DB8">
        <w:rPr>
          <w:rFonts w:ascii="Times New Roman" w:hAnsi="Times New Roman"/>
          <w:kern w:val="0"/>
          <w:lang w:val="x-none"/>
        </w:rPr>
        <w:t xml:space="preserve"> </w:t>
      </w:r>
      <w:r w:rsidRPr="00112DB8">
        <w:rPr>
          <w:rFonts w:ascii="Times New Roman" w:hAnsi="Times New Roman"/>
          <w:kern w:val="0"/>
          <w:lang w:val="x-none"/>
        </w:rPr>
        <w:t>70 m.</w:t>
      </w:r>
    </w:p>
    <w:p w14:paraId="47937BC5"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Шамандурите по ал. 2 се изработват от леки пластмаси или импрегнирано дърво с размери min 50 х 50 х 30 cm.</w:t>
      </w:r>
    </w:p>
    <w:p w14:paraId="4A92BF53" w14:textId="77777777" w:rsidR="007E11C5" w:rsidRDefault="007E11C5">
      <w:pPr>
        <w:widowControl w:val="0"/>
        <w:autoSpaceDE w:val="0"/>
        <w:autoSpaceDN w:val="0"/>
        <w:adjustRightInd w:val="0"/>
        <w:spacing w:after="0" w:line="240" w:lineRule="auto"/>
        <w:jc w:val="center"/>
        <w:rPr>
          <w:rFonts w:ascii="Times New Roman" w:hAnsi="Times New Roman"/>
          <w:b/>
          <w:bCs/>
          <w:kern w:val="0"/>
          <w:sz w:val="36"/>
          <w:szCs w:val="36"/>
          <w:lang w:val="x-none"/>
        </w:rPr>
      </w:pPr>
    </w:p>
    <w:p w14:paraId="0000008C" w14:textId="3D06D7D4" w:rsidR="00197E20" w:rsidRPr="008753FE" w:rsidRDefault="00197E20">
      <w:pPr>
        <w:widowControl w:val="0"/>
        <w:autoSpaceDE w:val="0"/>
        <w:autoSpaceDN w:val="0"/>
        <w:adjustRightInd w:val="0"/>
        <w:spacing w:after="0" w:line="240" w:lineRule="auto"/>
        <w:jc w:val="center"/>
        <w:rPr>
          <w:rFonts w:ascii="Times New Roman" w:hAnsi="Times New Roman"/>
          <w:b/>
          <w:bCs/>
          <w:kern w:val="0"/>
        </w:rPr>
      </w:pPr>
      <w:r w:rsidRPr="008753FE">
        <w:rPr>
          <w:rFonts w:ascii="Times New Roman" w:hAnsi="Times New Roman"/>
          <w:b/>
          <w:bCs/>
          <w:kern w:val="0"/>
          <w:lang w:val="x-none"/>
        </w:rPr>
        <w:t xml:space="preserve"> Глава седемдесет и </w:t>
      </w:r>
      <w:r w:rsidR="00897325" w:rsidRPr="008753FE">
        <w:rPr>
          <w:rFonts w:ascii="Times New Roman" w:hAnsi="Times New Roman"/>
          <w:b/>
          <w:bCs/>
          <w:kern w:val="0"/>
        </w:rPr>
        <w:t>шеста</w:t>
      </w:r>
    </w:p>
    <w:p w14:paraId="1B21B562"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ЗАРЕЖДАНЕ С АВИАЦИОННО ГОРИВО</w:t>
      </w:r>
    </w:p>
    <w:p w14:paraId="77381EC1"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F00DBE8"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Раздел I</w:t>
      </w:r>
    </w:p>
    <w:p w14:paraId="1F012E9F"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Общи положения</w:t>
      </w:r>
    </w:p>
    <w:p w14:paraId="0B664D5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EB22306" w14:textId="3510C2B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01B65">
        <w:rPr>
          <w:rFonts w:ascii="Times New Roman" w:hAnsi="Times New Roman"/>
          <w:b/>
          <w:bCs/>
          <w:kern w:val="0"/>
        </w:rPr>
        <w:t>90</w:t>
      </w:r>
      <w:r w:rsidRPr="00112DB8">
        <w:rPr>
          <w:rFonts w:ascii="Times New Roman" w:hAnsi="Times New Roman"/>
          <w:b/>
          <w:bCs/>
          <w:kern w:val="0"/>
          <w:lang w:val="x-none"/>
        </w:rPr>
        <w:t>.</w:t>
      </w:r>
      <w:r w:rsidRPr="00112DB8">
        <w:rPr>
          <w:rFonts w:ascii="Times New Roman" w:hAnsi="Times New Roman"/>
          <w:kern w:val="0"/>
          <w:lang w:val="x-none"/>
        </w:rPr>
        <w:t xml:space="preserve"> При доставка и зареждане на самолетно гориво в базата за хидроплани се предприемат мерки с цел избягване на разливи и произтичащите от това отрицателни последици от изтичането на гориво.</w:t>
      </w:r>
    </w:p>
    <w:p w14:paraId="19B85AD8" w14:textId="77777777" w:rsidR="007E11C5"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42F69943" w14:textId="7AC2AEC9"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II</w:t>
      </w:r>
    </w:p>
    <w:p w14:paraId="09627164"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Предпазни мерки за подземни резервоари за авиационно гориво</w:t>
      </w:r>
    </w:p>
    <w:p w14:paraId="20A4B8D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6A53A35C" w14:textId="2DA2AFAB"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01B65">
        <w:rPr>
          <w:rFonts w:ascii="Times New Roman" w:hAnsi="Times New Roman"/>
          <w:b/>
          <w:bCs/>
          <w:kern w:val="0"/>
        </w:rPr>
        <w:t>91</w:t>
      </w:r>
      <w:r w:rsidRPr="00112DB8">
        <w:rPr>
          <w:rFonts w:ascii="Times New Roman" w:hAnsi="Times New Roman"/>
          <w:b/>
          <w:bCs/>
          <w:kern w:val="0"/>
          <w:lang w:val="x-none"/>
        </w:rPr>
        <w:t>.</w:t>
      </w:r>
      <w:r w:rsidRPr="00112DB8">
        <w:rPr>
          <w:rFonts w:ascii="Times New Roman" w:hAnsi="Times New Roman"/>
          <w:kern w:val="0"/>
          <w:lang w:val="x-none"/>
        </w:rPr>
        <w:t xml:space="preserve"> В базите за хидроплани с цел избягване навлизането на вода в подземните резервоари с авиационно гориво поради неправилно затворени или разхерметизирани отвори се предприемат следните предпазни мерки:</w:t>
      </w:r>
    </w:p>
    <w:p w14:paraId="25AEF46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отворите на резервоарите, които се отварят и затварят често, следва да са над земята, като се използват съответните наконечници или втулки;</w:t>
      </w:r>
    </w:p>
    <w:p w14:paraId="43E340E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отворите от гладък тип в покрити зони се държат херметично затворени, а люковете за проверка и поддръжка са със защитно покривало;</w:t>
      </w:r>
    </w:p>
    <w:p w14:paraId="003CBE5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подземните резервоари, намиращи се в близост до воден обект, са с двойна стена.</w:t>
      </w:r>
    </w:p>
    <w:p w14:paraId="1FA8512C" w14:textId="77777777" w:rsidR="007E11C5" w:rsidRDefault="00197E2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355E2DAD" w14:textId="5081D3D4"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III</w:t>
      </w:r>
    </w:p>
    <w:p w14:paraId="790B102D"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Обваловка нa наземни резервоари за авиационно гориво</w:t>
      </w:r>
    </w:p>
    <w:p w14:paraId="38787DC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017DA5F1" w14:textId="2F9A04D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01B65">
        <w:rPr>
          <w:rFonts w:ascii="Times New Roman" w:hAnsi="Times New Roman"/>
          <w:b/>
          <w:bCs/>
          <w:kern w:val="0"/>
        </w:rPr>
        <w:t>92</w:t>
      </w:r>
      <w:r w:rsidRPr="00112DB8">
        <w:rPr>
          <w:rFonts w:ascii="Times New Roman" w:hAnsi="Times New Roman"/>
          <w:b/>
          <w:bCs/>
          <w:kern w:val="0"/>
          <w:lang w:val="x-none"/>
        </w:rPr>
        <w:t>.</w:t>
      </w:r>
      <w:r w:rsidRPr="00112DB8">
        <w:rPr>
          <w:rFonts w:ascii="Times New Roman" w:hAnsi="Times New Roman"/>
          <w:kern w:val="0"/>
          <w:lang w:val="x-none"/>
        </w:rPr>
        <w:t xml:space="preserve"> (1) Около наземните резервоари се изгражда предпазна стена (обваловка), предназначена да задържи целия обем на пълен резервоар или обема на най-големия, плюс 10 процента от общия обем на останалите резервоари, когато са повече резервоарите.</w:t>
      </w:r>
    </w:p>
    <w:p w14:paraId="4C53CAF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Обваловката се изгражда от водонепроницаем, неорганичен строителен грунт с пластмасова, херметична мембрана.</w:t>
      </w:r>
    </w:p>
    <w:p w14:paraId="459D68D4" w14:textId="42B832C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701B65">
        <w:rPr>
          <w:rFonts w:ascii="Times New Roman" w:hAnsi="Times New Roman"/>
          <w:b/>
          <w:bCs/>
          <w:kern w:val="0"/>
        </w:rPr>
        <w:t>93</w:t>
      </w:r>
      <w:r w:rsidRPr="00112DB8">
        <w:rPr>
          <w:rFonts w:ascii="Times New Roman" w:hAnsi="Times New Roman"/>
          <w:b/>
          <w:bCs/>
          <w:kern w:val="0"/>
          <w:lang w:val="x-none"/>
        </w:rPr>
        <w:t>.</w:t>
      </w:r>
      <w:r w:rsidRPr="00112DB8">
        <w:rPr>
          <w:rFonts w:ascii="Times New Roman" w:hAnsi="Times New Roman"/>
          <w:kern w:val="0"/>
          <w:lang w:val="x-none"/>
        </w:rPr>
        <w:t xml:space="preserve"> (1) Дренажната система, изградена в бента, е предназначена да отвежда повърхностните води и да ги излива в дренажна система за безопасно освобождаване на горивото и водата.</w:t>
      </w:r>
    </w:p>
    <w:p w14:paraId="42CB53D3"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Дренажните тръби е необходимо да са затворени.</w:t>
      </w:r>
    </w:p>
    <w:p w14:paraId="5D738A50" w14:textId="77777777" w:rsidR="007E11C5"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w:t>
      </w:r>
    </w:p>
    <w:p w14:paraId="0D5B9215" w14:textId="173EC0B4"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Раздел IV</w:t>
      </w:r>
    </w:p>
    <w:p w14:paraId="0CFFED99"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Зареждане с гориво</w:t>
      </w:r>
    </w:p>
    <w:p w14:paraId="514AC26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3C0FB4C4" w14:textId="2F80B62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9</w:t>
      </w:r>
      <w:r w:rsidR="00701B65">
        <w:rPr>
          <w:rFonts w:ascii="Times New Roman" w:hAnsi="Times New Roman"/>
          <w:b/>
          <w:bCs/>
          <w:kern w:val="0"/>
        </w:rPr>
        <w:t>4</w:t>
      </w:r>
      <w:r w:rsidRPr="00112DB8">
        <w:rPr>
          <w:rFonts w:ascii="Times New Roman" w:hAnsi="Times New Roman"/>
          <w:b/>
          <w:bCs/>
          <w:kern w:val="0"/>
          <w:lang w:val="x-none"/>
        </w:rPr>
        <w:t>.</w:t>
      </w:r>
      <w:r w:rsidRPr="00112DB8">
        <w:rPr>
          <w:rFonts w:ascii="Times New Roman" w:hAnsi="Times New Roman"/>
          <w:kern w:val="0"/>
          <w:lang w:val="x-none"/>
        </w:rPr>
        <w:t xml:space="preserve"> Системата за подаване на гориво се състои от помпа, мотор, филтър, разходомер, барабан за шланга, шланг, накрайник, ключ за автоматично и ръчно управление и наземно електрическо оборудване на три опори за електростатично разреждане, като всички съоръжения се намират на земята.</w:t>
      </w:r>
    </w:p>
    <w:p w14:paraId="41969F84" w14:textId="77D83F3E"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9</w:t>
      </w:r>
      <w:r w:rsidR="00701B65">
        <w:rPr>
          <w:rFonts w:ascii="Times New Roman" w:hAnsi="Times New Roman"/>
          <w:b/>
          <w:bCs/>
          <w:kern w:val="0"/>
        </w:rPr>
        <w:t>5</w:t>
      </w:r>
      <w:r w:rsidRPr="00112DB8">
        <w:rPr>
          <w:rFonts w:ascii="Times New Roman" w:hAnsi="Times New Roman"/>
          <w:b/>
          <w:bCs/>
          <w:kern w:val="0"/>
          <w:lang w:val="x-none"/>
        </w:rPr>
        <w:t>.</w:t>
      </w:r>
      <w:r w:rsidRPr="00112DB8">
        <w:rPr>
          <w:rFonts w:ascii="Times New Roman" w:hAnsi="Times New Roman"/>
          <w:kern w:val="0"/>
          <w:lang w:val="x-none"/>
        </w:rPr>
        <w:t xml:space="preserve"> (1) Наземните и заземени системи следва да осигуряват непрекъснатост на електроверигата между всички метални или електропроводящи компоненти.</w:t>
      </w:r>
    </w:p>
    <w:p w14:paraId="4A725C6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Наземните и заземени системи имат наземни и заземени кабели и клеми за осигуряване на своевременна, крайна електрическа наземна връзка между шланговия накрайник (шахтата), колонката и зарежданото с гориво въздухоплавателно средство.</w:t>
      </w:r>
    </w:p>
    <w:p w14:paraId="204F9FE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Шахтата или колонката са постоянно заземени.</w:t>
      </w:r>
    </w:p>
    <w:p w14:paraId="29B63B8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За осигуряване безопасността и опазването на околната среда се инсталира барабан за шланга.</w:t>
      </w:r>
    </w:p>
    <w:p w14:paraId="4F15B4DB" w14:textId="3DFF2842"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9</w:t>
      </w:r>
      <w:r w:rsidR="00701B65">
        <w:rPr>
          <w:rFonts w:ascii="Times New Roman" w:hAnsi="Times New Roman"/>
          <w:b/>
          <w:bCs/>
          <w:kern w:val="0"/>
        </w:rPr>
        <w:t>6</w:t>
      </w:r>
      <w:r w:rsidRPr="00112DB8">
        <w:rPr>
          <w:rFonts w:ascii="Times New Roman" w:hAnsi="Times New Roman"/>
          <w:b/>
          <w:bCs/>
          <w:kern w:val="0"/>
          <w:lang w:val="x-none"/>
        </w:rPr>
        <w:t>.</w:t>
      </w:r>
      <w:r w:rsidRPr="00112DB8">
        <w:rPr>
          <w:rFonts w:ascii="Times New Roman" w:hAnsi="Times New Roman"/>
          <w:kern w:val="0"/>
          <w:lang w:val="x-none"/>
        </w:rPr>
        <w:t xml:space="preserve"> Под шланга се изгражда маслоуловител с обем 19 l, за да събира остатъчното гориво от накрайника.</w:t>
      </w:r>
    </w:p>
    <w:p w14:paraId="394852AA" w14:textId="6D9093C9" w:rsidR="007E11C5" w:rsidRDefault="00197E20" w:rsidP="00695570">
      <w:pPr>
        <w:widowControl w:val="0"/>
        <w:autoSpaceDE w:val="0"/>
        <w:autoSpaceDN w:val="0"/>
        <w:adjustRightInd w:val="0"/>
        <w:spacing w:after="0" w:line="240" w:lineRule="auto"/>
        <w:jc w:val="center"/>
        <w:rPr>
          <w:rFonts w:ascii="Times New Roman" w:hAnsi="Times New Roman"/>
          <w:b/>
          <w:bCs/>
          <w:kern w:val="0"/>
          <w:sz w:val="36"/>
          <w:szCs w:val="36"/>
          <w:lang w:val="x-none"/>
        </w:rPr>
      </w:pPr>
      <w:r w:rsidRPr="00112DB8">
        <w:rPr>
          <w:rFonts w:ascii="Times New Roman" w:hAnsi="Times New Roman"/>
          <w:b/>
          <w:bCs/>
          <w:kern w:val="0"/>
          <w:sz w:val="36"/>
          <w:szCs w:val="36"/>
          <w:lang w:val="x-none"/>
        </w:rPr>
        <w:t xml:space="preserve"> </w:t>
      </w:r>
    </w:p>
    <w:p w14:paraId="0EC80C1B" w14:textId="5B111465"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Глава седемдесет и осма</w:t>
      </w:r>
    </w:p>
    <w:p w14:paraId="2B85136B" w14:textId="77777777"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АВАРИЙНО-СПАСИТЕЛНО ОБОРУДВАНЕ</w:t>
      </w:r>
    </w:p>
    <w:p w14:paraId="2B46BEC6" w14:textId="77777777" w:rsidR="00197E20" w:rsidRPr="00DA7574"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4116FAB" w14:textId="00B833D6"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9</w:t>
      </w:r>
      <w:r w:rsidR="00701B65">
        <w:rPr>
          <w:rFonts w:ascii="Times New Roman" w:hAnsi="Times New Roman"/>
          <w:b/>
          <w:bCs/>
          <w:kern w:val="0"/>
        </w:rPr>
        <w:t>7</w:t>
      </w:r>
      <w:r w:rsidRPr="00112DB8">
        <w:rPr>
          <w:rFonts w:ascii="Times New Roman" w:hAnsi="Times New Roman"/>
          <w:b/>
          <w:bCs/>
          <w:kern w:val="0"/>
          <w:lang w:val="x-none"/>
        </w:rPr>
        <w:t>.</w:t>
      </w:r>
      <w:r w:rsidRPr="00112DB8">
        <w:rPr>
          <w:rFonts w:ascii="Times New Roman" w:hAnsi="Times New Roman"/>
          <w:kern w:val="0"/>
          <w:lang w:val="x-none"/>
        </w:rPr>
        <w:t xml:space="preserve"> (1) С цел обезопасяване на летателното поле при извършване на полети на безопасно разстояние от пистата за излитане и кацане е необходимо да патрулира моторна лодка, която да предпазва от случайно навлизане на други плаващи съдове в обхвата на летателната писта.</w:t>
      </w:r>
    </w:p>
    <w:p w14:paraId="3BF5E6BC" w14:textId="5C7A5E2D"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Моторната лодка изпълнява и функциите на аварийно-спасително средство при аварийни ситуации с кацащо или излитащо ВС, като за целта е необходимо да е оборудвана със същия комплект помощни средства, както и на</w:t>
      </w:r>
      <w:r w:rsidR="006C6EBB" w:rsidRPr="00112DB8">
        <w:rPr>
          <w:rFonts w:ascii="Times New Roman" w:hAnsi="Times New Roman"/>
          <w:kern w:val="0"/>
        </w:rPr>
        <w:t>земното</w:t>
      </w:r>
      <w:r w:rsidRPr="00112DB8">
        <w:rPr>
          <w:rFonts w:ascii="Times New Roman" w:hAnsi="Times New Roman"/>
          <w:kern w:val="0"/>
          <w:lang w:val="x-none"/>
        </w:rPr>
        <w:t xml:space="preserve"> </w:t>
      </w:r>
      <w:r w:rsidR="007D7D12">
        <w:rPr>
          <w:rFonts w:ascii="Times New Roman" w:hAnsi="Times New Roman"/>
          <w:kern w:val="0"/>
        </w:rPr>
        <w:t>летище</w:t>
      </w:r>
      <w:r w:rsidRPr="00112DB8">
        <w:rPr>
          <w:rFonts w:ascii="Times New Roman" w:hAnsi="Times New Roman"/>
          <w:kern w:val="0"/>
          <w:lang w:val="x-none"/>
        </w:rPr>
        <w:t xml:space="preserve"> със следните пожарогасителни вещества и аварийно-спасително оборудване:</w:t>
      </w:r>
    </w:p>
    <w:p w14:paraId="63A19E8D" w14:textId="3BFA6537" w:rsidR="00197E20" w:rsidRPr="00CB18A3"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1. </w:t>
      </w:r>
      <w:r w:rsidR="006048FF">
        <w:rPr>
          <w:rFonts w:ascii="Times New Roman" w:hAnsi="Times New Roman"/>
          <w:kern w:val="0"/>
        </w:rPr>
        <w:t>м</w:t>
      </w:r>
      <w:r w:rsidRPr="00112DB8">
        <w:rPr>
          <w:rFonts w:ascii="Times New Roman" w:hAnsi="Times New Roman"/>
          <w:kern w:val="0"/>
          <w:lang w:val="x-none"/>
        </w:rPr>
        <w:t>инимални количества пожарогасителни вещества - 45 kg пожарогасителни прахове, отговарящи на БДС ЕN-615/2000 г. или 45 kg въглероден диоксид, отговарящ на БДС ЕN-25 923/2002 г., разположени на моторната лодка</w:t>
      </w:r>
      <w:r w:rsidR="00CB18A3">
        <w:rPr>
          <w:rFonts w:ascii="Times New Roman" w:hAnsi="Times New Roman"/>
          <w:kern w:val="0"/>
        </w:rPr>
        <w:t>;</w:t>
      </w:r>
    </w:p>
    <w:p w14:paraId="4A4C6269" w14:textId="1009BB7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w:t>
      </w:r>
      <w:r w:rsidR="00CB18A3">
        <w:rPr>
          <w:rFonts w:ascii="Times New Roman" w:hAnsi="Times New Roman"/>
          <w:kern w:val="0"/>
        </w:rPr>
        <w:t>м</w:t>
      </w:r>
      <w:r w:rsidRPr="00112DB8">
        <w:rPr>
          <w:rFonts w:ascii="Times New Roman" w:hAnsi="Times New Roman"/>
          <w:kern w:val="0"/>
          <w:lang w:val="x-none"/>
        </w:rPr>
        <w:t>инимален комплект аварийно-спасително оборудване, разположен в моторната лодка, включващ следните помощни средства:</w:t>
      </w:r>
    </w:p>
    <w:p w14:paraId="6F68322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голяма пожарникарска кирко-брадва;</w:t>
      </w:r>
    </w:p>
    <w:p w14:paraId="0B59047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малка пожарникарска кирко-брадва;</w:t>
      </w:r>
    </w:p>
    <w:p w14:paraId="710D44A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трион с дължина 600 mm;</w:t>
      </w:r>
    </w:p>
    <w:p w14:paraId="250F0146" w14:textId="687EA33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г) лост - </w:t>
      </w:r>
      <w:r w:rsidR="00CB18A3">
        <w:rPr>
          <w:rFonts w:ascii="Times New Roman" w:hAnsi="Times New Roman"/>
          <w:kern w:val="0"/>
        </w:rPr>
        <w:t>„</w:t>
      </w:r>
      <w:r w:rsidRPr="00112DB8">
        <w:rPr>
          <w:rFonts w:ascii="Times New Roman" w:hAnsi="Times New Roman"/>
          <w:kern w:val="0"/>
          <w:lang w:val="x-none"/>
        </w:rPr>
        <w:t>кози крак</w:t>
      </w:r>
      <w:r w:rsidR="00CB18A3">
        <w:rPr>
          <w:rFonts w:ascii="Times New Roman" w:hAnsi="Times New Roman"/>
          <w:kern w:val="0"/>
        </w:rPr>
        <w:t>“</w:t>
      </w:r>
      <w:r w:rsidRPr="00112DB8">
        <w:rPr>
          <w:rFonts w:ascii="Times New Roman" w:hAnsi="Times New Roman"/>
          <w:kern w:val="0"/>
          <w:lang w:val="x-none"/>
        </w:rPr>
        <w:t>, с дължина 1050 mm;</w:t>
      </w:r>
    </w:p>
    <w:p w14:paraId="4BB0AF2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д) пожарникарска канджа;</w:t>
      </w:r>
    </w:p>
    <w:p w14:paraId="543D1588"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е) ножовка или трион за метал с 6 запасни листа;</w:t>
      </w:r>
    </w:p>
    <w:p w14:paraId="466FE77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ж) пожарникарско (огнеупорно) одеяло;</w:t>
      </w:r>
    </w:p>
    <w:p w14:paraId="4E105B2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з) въже с диаметър 10,5 mm и дължина 15 m;</w:t>
      </w:r>
    </w:p>
    <w:p w14:paraId="648608F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и) клещи със страничен режещ ръб;</w:t>
      </w:r>
    </w:p>
    <w:p w14:paraId="0511BF4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й) комплект отвертки;</w:t>
      </w:r>
    </w:p>
    <w:p w14:paraId="14E2A87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к) топлоотразяващи (огнеупорни) ръкавици пожарникарски;</w:t>
      </w:r>
    </w:p>
    <w:p w14:paraId="5666534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л) чукче с маса 1,8 kg;</w:t>
      </w:r>
    </w:p>
    <w:p w14:paraId="2E96519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м) ножици за рязане на ламарина;</w:t>
      </w:r>
    </w:p>
    <w:p w14:paraId="57C4020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н) два комплекта за първа медицинска помощ, всеки от които съдържа: 10 таблички за идентификация, тампони за спиране на кръвотечение, гумени маркучи, респираторни тръбички, ножици, бинтове и шини, обикновени или надуваеми, за счупвания от различен тип.</w:t>
      </w:r>
    </w:p>
    <w:p w14:paraId="158F15B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Моторната лодка, изпълняваща функциите на аварийно-спасително средство при аварийни ситуации с кацащо или излитащо ВС, се оборудва освен с аварийно-спасителното оборудване по ал. 2 и с допълнително аварийно-спасително оборудване, включващо:</w:t>
      </w:r>
    </w:p>
    <w:p w14:paraId="2D4116C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радиосвързочно средство и/или 1 брой мобилен телефон за връзка със сушата;</w:t>
      </w:r>
    </w:p>
    <w:p w14:paraId="3512949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бинокъл (препоръчителен);</w:t>
      </w:r>
    </w:p>
    <w:p w14:paraId="24DB8B0C"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3. ръчен преносим водоустойчив електрически фенер (с резервни батерии и крушка);</w:t>
      </w:r>
    </w:p>
    <w:p w14:paraId="1572208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мегафон (препоръчителен);</w:t>
      </w:r>
    </w:p>
    <w:p w14:paraId="5657AF37" w14:textId="731E9C5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спасителни ризи от одобрен тип за 100 % от хората на борда на плавателния съд плюс една резервна и в допълнение за 100 % от пътническите места на най-голямото ВС, което е предвидено да оперира на съответн</w:t>
      </w:r>
      <w:r w:rsidR="006C6EBB" w:rsidRPr="00112DB8">
        <w:rPr>
          <w:rFonts w:ascii="Times New Roman" w:hAnsi="Times New Roman"/>
          <w:kern w:val="0"/>
        </w:rPr>
        <w:t>ото</w:t>
      </w:r>
      <w:r w:rsidRPr="00112DB8">
        <w:rPr>
          <w:rFonts w:ascii="Times New Roman" w:hAnsi="Times New Roman"/>
          <w:kern w:val="0"/>
          <w:lang w:val="x-none"/>
        </w:rPr>
        <w:t xml:space="preserve"> </w:t>
      </w:r>
      <w:r w:rsidR="007D7D12">
        <w:rPr>
          <w:rFonts w:ascii="Times New Roman" w:hAnsi="Times New Roman"/>
          <w:kern w:val="0"/>
        </w:rPr>
        <w:t>летище</w:t>
      </w:r>
      <w:r w:rsidRPr="00112DB8">
        <w:rPr>
          <w:rFonts w:ascii="Times New Roman" w:hAnsi="Times New Roman"/>
          <w:kern w:val="0"/>
          <w:lang w:val="x-none"/>
        </w:rPr>
        <w:t xml:space="preserve"> върху водна повърхност;</w:t>
      </w:r>
    </w:p>
    <w:p w14:paraId="7CE9C3B1"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спасителен кръг от одобрен тип със спасително въже 30 m (броят е равен на броя на екипажа на моторната лодка).</w:t>
      </w:r>
    </w:p>
    <w:p w14:paraId="2F05610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(4) Моторната лодка е минимум с двуцилиндров бензинов двигател с мощност до 20 конски сили, с възможност за реверсиране на винта.</w:t>
      </w:r>
    </w:p>
    <w:p w14:paraId="7C68099A" w14:textId="3D8176D3" w:rsidR="00197E20" w:rsidRPr="00112DB8" w:rsidRDefault="00197E20" w:rsidP="00CB18A3">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(5) Когато </w:t>
      </w:r>
      <w:r w:rsidR="007D7D12">
        <w:rPr>
          <w:rFonts w:ascii="Times New Roman" w:hAnsi="Times New Roman"/>
          <w:kern w:val="0"/>
        </w:rPr>
        <w:t>летището</w:t>
      </w:r>
      <w:r w:rsidRPr="00112DB8">
        <w:rPr>
          <w:rFonts w:ascii="Times New Roman" w:hAnsi="Times New Roman"/>
          <w:kern w:val="0"/>
          <w:lang w:val="x-none"/>
        </w:rPr>
        <w:t xml:space="preserve"> на водна повърхност се намира в морската акватория, оборудването и снабдяването на моторната лодка </w:t>
      </w:r>
      <w:r w:rsidR="00024814">
        <w:rPr>
          <w:rFonts w:ascii="Times New Roman" w:hAnsi="Times New Roman"/>
          <w:kern w:val="0"/>
        </w:rPr>
        <w:t>трябва да</w:t>
      </w:r>
      <w:r w:rsidR="00024814" w:rsidRPr="00112DB8">
        <w:rPr>
          <w:rFonts w:ascii="Times New Roman" w:hAnsi="Times New Roman"/>
          <w:kern w:val="0"/>
          <w:lang w:val="x-none"/>
        </w:rPr>
        <w:t xml:space="preserve"> </w:t>
      </w:r>
      <w:r w:rsidRPr="00112DB8">
        <w:rPr>
          <w:rFonts w:ascii="Times New Roman" w:hAnsi="Times New Roman"/>
          <w:kern w:val="0"/>
          <w:lang w:val="x-none"/>
        </w:rPr>
        <w:t xml:space="preserve">отговаря на изискванията на </w:t>
      </w:r>
      <w:r w:rsidR="00CB18A3" w:rsidRPr="00CB18A3">
        <w:rPr>
          <w:rFonts w:ascii="Times New Roman" w:hAnsi="Times New Roman"/>
          <w:kern w:val="0"/>
          <w:lang w:val="x-none"/>
        </w:rPr>
        <w:t xml:space="preserve">Наредба № 54 от 29.12.2016 г. за техническите изисквания и оценяване съответствието на оборудването на морските кораби </w:t>
      </w:r>
      <w:r w:rsidR="00CB18A3">
        <w:rPr>
          <w:rFonts w:ascii="Times New Roman" w:hAnsi="Times New Roman"/>
          <w:kern w:val="0"/>
          <w:lang w:val="en-US"/>
        </w:rPr>
        <w:t>(</w:t>
      </w:r>
      <w:r w:rsidR="00CB18A3" w:rsidRPr="00CB18A3">
        <w:rPr>
          <w:rFonts w:ascii="Times New Roman" w:hAnsi="Times New Roman"/>
          <w:kern w:val="0"/>
          <w:lang w:val="x-none"/>
        </w:rPr>
        <w:t>обн., ДВ, бр. 4 от 2017 г., изм. и доп., бр. 28 от 2021 г., бр. 7 от 2022 г.</w:t>
      </w:r>
      <w:r w:rsidR="00CB18A3">
        <w:rPr>
          <w:rFonts w:ascii="Times New Roman" w:hAnsi="Times New Roman"/>
          <w:kern w:val="0"/>
          <w:lang w:val="en-US"/>
        </w:rPr>
        <w:t>)</w:t>
      </w:r>
      <w:r w:rsidR="00CB18A3" w:rsidRPr="00CB18A3">
        <w:rPr>
          <w:rFonts w:ascii="Times New Roman" w:hAnsi="Times New Roman"/>
          <w:kern w:val="0"/>
          <w:lang w:val="x-none"/>
        </w:rPr>
        <w:t xml:space="preserve"> </w:t>
      </w:r>
      <w:r w:rsidRPr="00112DB8">
        <w:rPr>
          <w:rFonts w:ascii="Times New Roman" w:hAnsi="Times New Roman"/>
          <w:kern w:val="0"/>
          <w:lang w:val="x-none"/>
        </w:rPr>
        <w:t xml:space="preserve">и Разпореждане № 68 </w:t>
      </w:r>
      <w:r w:rsidR="00CB18A3">
        <w:rPr>
          <w:rFonts w:ascii="Times New Roman" w:hAnsi="Times New Roman"/>
          <w:kern w:val="0"/>
        </w:rPr>
        <w:t xml:space="preserve">от 15.03.2023 г. </w:t>
      </w:r>
      <w:r w:rsidRPr="00112DB8">
        <w:rPr>
          <w:rFonts w:ascii="Times New Roman" w:hAnsi="Times New Roman"/>
          <w:kern w:val="0"/>
          <w:lang w:val="x-none"/>
        </w:rPr>
        <w:t xml:space="preserve">- </w:t>
      </w:r>
      <w:r w:rsidR="00CB18A3" w:rsidRPr="00CB18A3">
        <w:rPr>
          <w:rFonts w:ascii="Times New Roman" w:hAnsi="Times New Roman"/>
          <w:kern w:val="0"/>
          <w:lang w:val="x-none"/>
        </w:rPr>
        <w:t>изисквания към корабите, които не попадат в обхвата на международните конвенции и Наредба № 20 от 8 септември 2011 г. относно правилата за безопасност и стандартите за пътническите кораби</w:t>
      </w:r>
      <w:r w:rsidRPr="00112DB8">
        <w:rPr>
          <w:rFonts w:ascii="Times New Roman" w:hAnsi="Times New Roman"/>
          <w:kern w:val="0"/>
          <w:lang w:val="x-none"/>
        </w:rPr>
        <w:t xml:space="preserve">, </w:t>
      </w:r>
      <w:r w:rsidR="00CB18A3">
        <w:rPr>
          <w:rFonts w:ascii="Times New Roman" w:hAnsi="Times New Roman"/>
          <w:kern w:val="0"/>
        </w:rPr>
        <w:t xml:space="preserve">издадено от изпълнителния директор </w:t>
      </w:r>
      <w:r w:rsidRPr="00112DB8">
        <w:rPr>
          <w:rFonts w:ascii="Times New Roman" w:hAnsi="Times New Roman"/>
          <w:kern w:val="0"/>
          <w:lang w:val="x-none"/>
        </w:rPr>
        <w:t xml:space="preserve">на Изпълнителна агенция </w:t>
      </w:r>
      <w:r w:rsidR="00CB18A3">
        <w:rPr>
          <w:rFonts w:ascii="Times New Roman" w:hAnsi="Times New Roman"/>
          <w:kern w:val="0"/>
        </w:rPr>
        <w:t>„</w:t>
      </w:r>
      <w:r w:rsidRPr="00112DB8">
        <w:rPr>
          <w:rFonts w:ascii="Times New Roman" w:hAnsi="Times New Roman"/>
          <w:kern w:val="0"/>
          <w:lang w:val="x-none"/>
        </w:rPr>
        <w:t>Морска администрация</w:t>
      </w:r>
      <w:r w:rsidR="00CB18A3">
        <w:rPr>
          <w:rFonts w:ascii="Times New Roman" w:hAnsi="Times New Roman"/>
          <w:kern w:val="0"/>
        </w:rPr>
        <w:t>“</w:t>
      </w:r>
      <w:r w:rsidRPr="00112DB8">
        <w:rPr>
          <w:rFonts w:ascii="Times New Roman" w:hAnsi="Times New Roman"/>
          <w:kern w:val="0"/>
          <w:lang w:val="x-none"/>
        </w:rPr>
        <w:t>.</w:t>
      </w:r>
    </w:p>
    <w:p w14:paraId="3E4564C3" w14:textId="4CE1D8C5"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(6) Минималното противопожарно и аварийно-спасително оборудване на </w:t>
      </w:r>
      <w:r w:rsidR="007D7D12">
        <w:rPr>
          <w:rFonts w:ascii="Times New Roman" w:hAnsi="Times New Roman"/>
          <w:kern w:val="0"/>
        </w:rPr>
        <w:t>летището</w:t>
      </w:r>
      <w:r w:rsidRPr="00112DB8">
        <w:rPr>
          <w:rFonts w:ascii="Times New Roman" w:hAnsi="Times New Roman"/>
          <w:kern w:val="0"/>
          <w:lang w:val="x-none"/>
        </w:rPr>
        <w:t xml:space="preserve"> е необходимо да включва освен моторната лодка и автомобил с висока проходимост, оборудван със следните пожарогасителни вещества и аварийно-спасително оборудване:</w:t>
      </w:r>
    </w:p>
    <w:p w14:paraId="0737649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минималните количества пожарогасителни вещества - 45 kg пожарогасителни прахове, отговарящи на БДС ЕN-615/2000 г., или 45 kg въглероден диоксид, отговарящ на БДС ЕN-25 923/2002 г.;</w:t>
      </w:r>
    </w:p>
    <w:p w14:paraId="731A7680" w14:textId="53421BE0"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2. допълнителни към минималните количества пожарогасителни вещества - 45 kg халон или негов еквивалент и 90 kg въглероден диоксид (БДС ЕN-25 </w:t>
      </w:r>
      <w:r w:rsidR="00DE4FC4" w:rsidRPr="00112DB8">
        <w:rPr>
          <w:rFonts w:ascii="Times New Roman" w:hAnsi="Times New Roman"/>
          <w:kern w:val="0"/>
          <w:lang w:val="x-none"/>
        </w:rPr>
        <w:t>9</w:t>
      </w:r>
      <w:r w:rsidR="00DE4FC4">
        <w:rPr>
          <w:rFonts w:ascii="Times New Roman" w:hAnsi="Times New Roman"/>
          <w:kern w:val="0"/>
          <w:lang w:val="x-none"/>
        </w:rPr>
        <w:t>23</w:t>
      </w:r>
      <w:r w:rsidRPr="00112DB8">
        <w:rPr>
          <w:rFonts w:ascii="Times New Roman" w:hAnsi="Times New Roman"/>
          <w:kern w:val="0"/>
          <w:lang w:val="x-none"/>
        </w:rPr>
        <w:t>/2002), които да бъдат складирани в сграда за поддръжка, склад или хангар за ВС, намиращи се в границите на сухия док; когато на сушата няма специални сгради и хангари, допълнителни количества пожарогасителни вещества не се изискват.</w:t>
      </w:r>
    </w:p>
    <w:p w14:paraId="59410C8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(7) Минималният комплект аварийно-спасително оборудване, разположен в автомобила с висока проходимост, включва следните помощни средства:</w:t>
      </w:r>
    </w:p>
    <w:p w14:paraId="2F8B6766"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а) голяма пожарникарска кирко-брадва;</w:t>
      </w:r>
    </w:p>
    <w:p w14:paraId="120A764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б) малка пожарникарска кирко-брадва;</w:t>
      </w:r>
    </w:p>
    <w:p w14:paraId="3668E49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в) трион с дължина 600 mm;</w:t>
      </w:r>
    </w:p>
    <w:p w14:paraId="7116BB1D" w14:textId="3250AEA4"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г) лост - </w:t>
      </w:r>
      <w:r w:rsidR="0054763C">
        <w:rPr>
          <w:rFonts w:ascii="Times New Roman" w:hAnsi="Times New Roman"/>
          <w:kern w:val="0"/>
        </w:rPr>
        <w:t>„</w:t>
      </w:r>
      <w:r w:rsidRPr="00112DB8">
        <w:rPr>
          <w:rFonts w:ascii="Times New Roman" w:hAnsi="Times New Roman"/>
          <w:kern w:val="0"/>
          <w:lang w:val="x-none"/>
        </w:rPr>
        <w:t>кози крак</w:t>
      </w:r>
      <w:r w:rsidR="0054763C">
        <w:rPr>
          <w:rFonts w:ascii="Times New Roman" w:hAnsi="Times New Roman"/>
          <w:kern w:val="0"/>
        </w:rPr>
        <w:t>“</w:t>
      </w:r>
      <w:r w:rsidRPr="00112DB8">
        <w:rPr>
          <w:rFonts w:ascii="Times New Roman" w:hAnsi="Times New Roman"/>
          <w:kern w:val="0"/>
          <w:lang w:val="x-none"/>
        </w:rPr>
        <w:t>, с дължина 1050 mm;</w:t>
      </w:r>
    </w:p>
    <w:p w14:paraId="1015393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д) пожарникарска канджа;</w:t>
      </w:r>
    </w:p>
    <w:p w14:paraId="1940488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е) ножовка или трион за метал с 6 запасни листа;</w:t>
      </w:r>
    </w:p>
    <w:p w14:paraId="522A0A5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ж) пожарникарско (огнеупорно) одеяло;</w:t>
      </w:r>
    </w:p>
    <w:p w14:paraId="31DBECD9"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з) разтегателна стълба с дължина до 10 m;</w:t>
      </w:r>
    </w:p>
    <w:p w14:paraId="5D1A059D"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и) въже с диаметър 10,5 mm и дължина 15 m;</w:t>
      </w:r>
    </w:p>
    <w:p w14:paraId="4A564E7F"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й) клещи със страничен режещ ръб;</w:t>
      </w:r>
    </w:p>
    <w:p w14:paraId="6C0E3EA4"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к) комплект отвертки;</w:t>
      </w:r>
    </w:p>
    <w:p w14:paraId="798617FB"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л) топлоотразяващи (огнеупорни) ръкавици пожарникарски;</w:t>
      </w:r>
    </w:p>
    <w:p w14:paraId="2852E282"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м) чукче с маса 1,8 kg;</w:t>
      </w:r>
    </w:p>
    <w:p w14:paraId="0EC8657A"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н) ножици за рязане на ламарина;</w:t>
      </w:r>
    </w:p>
    <w:p w14:paraId="38E9C16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о) диелектрични ножици за прерязване на проводници (20 kV);</w:t>
      </w:r>
    </w:p>
    <w:p w14:paraId="7AAD5C37"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п) два комплекта за първа медицинска помощ, всеки от които съдържа: 10 таблички за идентификация, тампони за спиране на кръвотечение, гумени маркучи, респираторни тръбички, ножици, бинтове и шини, обикновени или надуваеми, за счупвания от различен тип.</w:t>
      </w:r>
    </w:p>
    <w:p w14:paraId="67B794FA" w14:textId="5C48AAFC"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Чл. 7</w:t>
      </w:r>
      <w:r w:rsidR="00897325">
        <w:rPr>
          <w:rFonts w:ascii="Times New Roman" w:hAnsi="Times New Roman"/>
          <w:b/>
          <w:bCs/>
          <w:kern w:val="0"/>
        </w:rPr>
        <w:t>9</w:t>
      </w:r>
      <w:r w:rsidR="00CB18A3">
        <w:rPr>
          <w:rFonts w:ascii="Times New Roman" w:hAnsi="Times New Roman"/>
          <w:b/>
          <w:bCs/>
          <w:kern w:val="0"/>
        </w:rPr>
        <w:t>8</w:t>
      </w:r>
      <w:r w:rsidRPr="00112DB8">
        <w:rPr>
          <w:rFonts w:ascii="Times New Roman" w:hAnsi="Times New Roman"/>
          <w:b/>
          <w:bCs/>
          <w:kern w:val="0"/>
          <w:lang w:val="x-none"/>
        </w:rPr>
        <w:t>.</w:t>
      </w:r>
      <w:r w:rsidRPr="00112DB8">
        <w:rPr>
          <w:rFonts w:ascii="Times New Roman" w:hAnsi="Times New Roman"/>
          <w:kern w:val="0"/>
          <w:lang w:val="x-none"/>
        </w:rPr>
        <w:t xml:space="preserve"> Ръководството за аварийно-спасително осигуряване на </w:t>
      </w:r>
      <w:r w:rsidR="007D7D12">
        <w:rPr>
          <w:rFonts w:ascii="Times New Roman" w:hAnsi="Times New Roman"/>
          <w:kern w:val="0"/>
        </w:rPr>
        <w:t>летището</w:t>
      </w:r>
      <w:r w:rsidRPr="00112DB8">
        <w:rPr>
          <w:rFonts w:ascii="Times New Roman" w:hAnsi="Times New Roman"/>
          <w:kern w:val="0"/>
          <w:lang w:val="x-none"/>
        </w:rPr>
        <w:t xml:space="preserve"> и на района на отговорност включва:</w:t>
      </w:r>
    </w:p>
    <w:p w14:paraId="08DB2359" w14:textId="31FE0A78"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kern w:val="0"/>
          <w:lang w:val="x-none"/>
        </w:rPr>
        <w:t xml:space="preserve"> 1. план за аварийно-спасително и противопожарно осигуряване на </w:t>
      </w:r>
      <w:r w:rsidR="007D7D12">
        <w:rPr>
          <w:rFonts w:ascii="Times New Roman" w:hAnsi="Times New Roman"/>
          <w:kern w:val="0"/>
        </w:rPr>
        <w:t xml:space="preserve">летището </w:t>
      </w:r>
      <w:r w:rsidRPr="00112DB8">
        <w:rPr>
          <w:rFonts w:ascii="Times New Roman" w:hAnsi="Times New Roman"/>
          <w:kern w:val="0"/>
          <w:lang w:val="x-none"/>
        </w:rPr>
        <w:t>и района на отговорност с описание на съоръженията, оборудването, екипировката, персонала и процедурите по оповестяване и провеждане на аварийно-спасителни и противопожарни операции;</w:t>
      </w:r>
    </w:p>
    <w:p w14:paraId="59E7CFB8" w14:textId="6AD4647B" w:rsidR="00197E20" w:rsidRDefault="00197E20">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2. минималното противопожарно и аварийно-спасително оборудване по чл. </w:t>
      </w:r>
      <w:r w:rsidR="004F7A20" w:rsidRPr="00112DB8">
        <w:rPr>
          <w:rFonts w:ascii="Times New Roman" w:hAnsi="Times New Roman"/>
          <w:kern w:val="0"/>
          <w:lang w:val="x-none"/>
        </w:rPr>
        <w:t>7</w:t>
      </w:r>
      <w:r w:rsidR="004F7A20">
        <w:rPr>
          <w:rFonts w:ascii="Times New Roman" w:hAnsi="Times New Roman"/>
          <w:kern w:val="0"/>
          <w:lang w:val="x-none"/>
        </w:rPr>
        <w:t>9</w:t>
      </w:r>
      <w:r w:rsidR="0054763C">
        <w:rPr>
          <w:rFonts w:ascii="Times New Roman" w:hAnsi="Times New Roman"/>
          <w:kern w:val="0"/>
        </w:rPr>
        <w:t>7</w:t>
      </w:r>
      <w:r w:rsidRPr="00112DB8">
        <w:rPr>
          <w:rFonts w:ascii="Times New Roman" w:hAnsi="Times New Roman"/>
          <w:kern w:val="0"/>
          <w:lang w:val="x-none"/>
        </w:rPr>
        <w:t>.</w:t>
      </w:r>
    </w:p>
    <w:p w14:paraId="01D26263" w14:textId="77777777" w:rsidR="0023688B" w:rsidRPr="0091420A" w:rsidRDefault="0023688B">
      <w:pPr>
        <w:widowControl w:val="0"/>
        <w:autoSpaceDE w:val="0"/>
        <w:autoSpaceDN w:val="0"/>
        <w:adjustRightInd w:val="0"/>
        <w:spacing w:after="0" w:line="240" w:lineRule="auto"/>
        <w:ind w:firstLine="480"/>
        <w:jc w:val="both"/>
        <w:rPr>
          <w:rFonts w:ascii="Times New Roman" w:hAnsi="Times New Roman"/>
          <w:kern w:val="0"/>
        </w:rPr>
      </w:pPr>
    </w:p>
    <w:p w14:paraId="38957AE8" w14:textId="5E8270DE" w:rsidR="007E11C5" w:rsidRPr="008753FE" w:rsidRDefault="00197E20" w:rsidP="0069557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 xml:space="preserve"> </w:t>
      </w:r>
    </w:p>
    <w:p w14:paraId="2D189D23" w14:textId="49BED245" w:rsidR="00197E20" w:rsidRPr="008753FE" w:rsidRDefault="00197E20">
      <w:pPr>
        <w:widowControl w:val="0"/>
        <w:autoSpaceDE w:val="0"/>
        <w:autoSpaceDN w:val="0"/>
        <w:adjustRightInd w:val="0"/>
        <w:spacing w:after="0" w:line="240" w:lineRule="auto"/>
        <w:jc w:val="center"/>
        <w:rPr>
          <w:rFonts w:ascii="Times New Roman" w:hAnsi="Times New Roman"/>
          <w:b/>
          <w:bCs/>
          <w:kern w:val="0"/>
          <w:lang w:val="x-none"/>
        </w:rPr>
      </w:pPr>
      <w:r w:rsidRPr="008753FE">
        <w:rPr>
          <w:rFonts w:ascii="Times New Roman" w:hAnsi="Times New Roman"/>
          <w:b/>
          <w:bCs/>
          <w:kern w:val="0"/>
          <w:lang w:val="x-none"/>
        </w:rPr>
        <w:t>ДОПЪЛНИТЕЛНИ РАЗПОРЕДБИ</w:t>
      </w:r>
    </w:p>
    <w:p w14:paraId="55450FFE"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p>
    <w:p w14:paraId="55836B20" w14:textId="77777777" w:rsidR="00197E20" w:rsidRPr="00112DB8"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 1.</w:t>
      </w:r>
      <w:r w:rsidRPr="00112DB8">
        <w:rPr>
          <w:rFonts w:ascii="Times New Roman" w:hAnsi="Times New Roman"/>
          <w:kern w:val="0"/>
          <w:lang w:val="x-none"/>
        </w:rPr>
        <w:t xml:space="preserve"> По смисъла на тази наредба:</w:t>
      </w:r>
    </w:p>
    <w:p w14:paraId="2DB17B06" w14:textId="5C969219"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1. </w:t>
      </w:r>
      <w:r w:rsidR="0054763C">
        <w:rPr>
          <w:rFonts w:ascii="Times New Roman" w:hAnsi="Times New Roman"/>
          <w:kern w:val="0"/>
        </w:rPr>
        <w:t>„</w:t>
      </w:r>
      <w:r w:rsidRPr="00112DB8">
        <w:rPr>
          <w:rFonts w:ascii="Times New Roman" w:hAnsi="Times New Roman"/>
          <w:kern w:val="0"/>
          <w:lang w:val="x-none"/>
        </w:rPr>
        <w:t>Удостоверение за експлоатационна годност на летище (Aerodrome certificate)</w:t>
      </w:r>
      <w:r w:rsidR="0054763C">
        <w:rPr>
          <w:rFonts w:ascii="Times New Roman" w:hAnsi="Times New Roman"/>
          <w:kern w:val="0"/>
        </w:rPr>
        <w:t>“</w:t>
      </w:r>
      <w:r w:rsidRPr="00112DB8">
        <w:rPr>
          <w:rFonts w:ascii="Times New Roman" w:hAnsi="Times New Roman"/>
          <w:kern w:val="0"/>
          <w:lang w:val="x-none"/>
        </w:rPr>
        <w:t xml:space="preserve"> е удостоверение, издадено от Главна дирекция </w:t>
      </w:r>
      <w:r w:rsidR="0054763C">
        <w:rPr>
          <w:rFonts w:ascii="Times New Roman" w:hAnsi="Times New Roman"/>
          <w:kern w:val="0"/>
        </w:rPr>
        <w:t>„</w:t>
      </w:r>
      <w:r w:rsidRPr="00112DB8">
        <w:rPr>
          <w:rFonts w:ascii="Times New Roman" w:hAnsi="Times New Roman"/>
          <w:kern w:val="0"/>
          <w:lang w:val="x-none"/>
        </w:rPr>
        <w:t>Гражданска въздухоплавателна администрация</w:t>
      </w:r>
      <w:r w:rsidR="0054763C">
        <w:rPr>
          <w:rFonts w:ascii="Times New Roman" w:hAnsi="Times New Roman"/>
          <w:kern w:val="0"/>
        </w:rPr>
        <w:t>“</w:t>
      </w:r>
      <w:r w:rsidRPr="00112DB8">
        <w:rPr>
          <w:rFonts w:ascii="Times New Roman" w:hAnsi="Times New Roman"/>
          <w:kern w:val="0"/>
          <w:lang w:val="x-none"/>
        </w:rPr>
        <w:t>, което потвърждава, че дейността на летището отговаря на стандартите и техническите условия, осигуряващи безопасно провеждане на полетите</w:t>
      </w:r>
      <w:r w:rsidR="006C6EBB" w:rsidRPr="00112DB8">
        <w:rPr>
          <w:rFonts w:ascii="Times New Roman" w:hAnsi="Times New Roman"/>
          <w:kern w:val="0"/>
        </w:rPr>
        <w:t>.</w:t>
      </w:r>
      <w:r w:rsidRPr="00112DB8">
        <w:rPr>
          <w:rFonts w:ascii="Times New Roman" w:hAnsi="Times New Roman"/>
          <w:kern w:val="0"/>
          <w:lang w:val="x-none"/>
        </w:rPr>
        <w:t xml:space="preserve"> </w:t>
      </w:r>
    </w:p>
    <w:p w14:paraId="0CC96B33" w14:textId="224B0632"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2. </w:t>
      </w:r>
      <w:r w:rsidR="0054763C">
        <w:rPr>
          <w:rFonts w:ascii="Times New Roman" w:hAnsi="Times New Roman"/>
          <w:kern w:val="0"/>
        </w:rPr>
        <w:t>„</w:t>
      </w:r>
      <w:r w:rsidRPr="00112DB8">
        <w:rPr>
          <w:rFonts w:ascii="Times New Roman" w:hAnsi="Times New Roman"/>
          <w:kern w:val="0"/>
          <w:lang w:val="x-none"/>
        </w:rPr>
        <w:t>Принципи на човешкия фактор (Human Factors principles)</w:t>
      </w:r>
      <w:r w:rsidR="0054763C">
        <w:rPr>
          <w:rFonts w:ascii="Times New Roman" w:hAnsi="Times New Roman"/>
          <w:kern w:val="0"/>
        </w:rPr>
        <w:t>“</w:t>
      </w:r>
      <w:r w:rsidRPr="00112DB8">
        <w:rPr>
          <w:rFonts w:ascii="Times New Roman" w:hAnsi="Times New Roman"/>
          <w:kern w:val="0"/>
          <w:lang w:val="x-none"/>
        </w:rPr>
        <w:t xml:space="preserve"> са </w:t>
      </w:r>
      <w:r w:rsidR="0046780B">
        <w:rPr>
          <w:rFonts w:ascii="Times New Roman" w:hAnsi="Times New Roman"/>
          <w:kern w:val="0"/>
          <w:lang w:val="x-none"/>
        </w:rPr>
        <w:t>п</w:t>
      </w:r>
      <w:r w:rsidR="0046780B" w:rsidRPr="0046780B">
        <w:rPr>
          <w:rFonts w:ascii="Times New Roman" w:hAnsi="Times New Roman"/>
          <w:kern w:val="0"/>
          <w:lang w:val="x-none"/>
        </w:rPr>
        <w:t xml:space="preserve">ринципи, които се прилагат към аеронавигационния </w:t>
      </w:r>
      <w:r w:rsidR="0046780B">
        <w:rPr>
          <w:rFonts w:ascii="Times New Roman" w:hAnsi="Times New Roman"/>
          <w:kern w:val="0"/>
          <w:lang w:val="x-none"/>
        </w:rPr>
        <w:t>модел</w:t>
      </w:r>
      <w:r w:rsidR="0046780B" w:rsidRPr="0046780B">
        <w:rPr>
          <w:rFonts w:ascii="Times New Roman" w:hAnsi="Times New Roman"/>
          <w:kern w:val="0"/>
          <w:lang w:val="x-none"/>
        </w:rPr>
        <w:t>, сертифициране, обучение, експлоатация и поддръжка и които търсят безопас</w:t>
      </w:r>
      <w:r w:rsidR="0046780B">
        <w:rPr>
          <w:rFonts w:ascii="Times New Roman" w:hAnsi="Times New Roman"/>
          <w:kern w:val="0"/>
          <w:lang w:val="x-none"/>
        </w:rPr>
        <w:t>на</w:t>
      </w:r>
      <w:r w:rsidR="0046780B" w:rsidRPr="0046780B">
        <w:rPr>
          <w:rFonts w:ascii="Times New Roman" w:hAnsi="Times New Roman"/>
          <w:kern w:val="0"/>
          <w:lang w:val="x-none"/>
        </w:rPr>
        <w:t xml:space="preserve"> </w:t>
      </w:r>
      <w:r w:rsidR="0046780B">
        <w:rPr>
          <w:rFonts w:ascii="Times New Roman" w:hAnsi="Times New Roman"/>
          <w:kern w:val="0"/>
          <w:lang w:val="x-none"/>
        </w:rPr>
        <w:t>връзка</w:t>
      </w:r>
      <w:r w:rsidR="0046780B" w:rsidRPr="0046780B">
        <w:rPr>
          <w:rFonts w:ascii="Times New Roman" w:hAnsi="Times New Roman"/>
          <w:kern w:val="0"/>
          <w:lang w:val="x-none"/>
        </w:rPr>
        <w:t xml:space="preserve"> между човека и другите системни компоненти чрез правилно отчитане на човешк</w:t>
      </w:r>
      <w:r w:rsidR="0046780B">
        <w:rPr>
          <w:rFonts w:ascii="Times New Roman" w:hAnsi="Times New Roman"/>
          <w:kern w:val="0"/>
          <w:lang w:val="x-none"/>
        </w:rPr>
        <w:t>ите</w:t>
      </w:r>
      <w:r w:rsidR="0046780B" w:rsidRPr="0046780B">
        <w:rPr>
          <w:rFonts w:ascii="Times New Roman" w:hAnsi="Times New Roman"/>
          <w:kern w:val="0"/>
          <w:lang w:val="x-none"/>
        </w:rPr>
        <w:t xml:space="preserve"> </w:t>
      </w:r>
      <w:r w:rsidR="0046780B">
        <w:rPr>
          <w:rFonts w:ascii="Times New Roman" w:hAnsi="Times New Roman"/>
          <w:kern w:val="0"/>
          <w:lang w:val="x-none"/>
        </w:rPr>
        <w:t>качества</w:t>
      </w:r>
      <w:r w:rsidR="0046780B" w:rsidRPr="0046780B">
        <w:rPr>
          <w:rFonts w:ascii="Times New Roman" w:hAnsi="Times New Roman"/>
          <w:kern w:val="0"/>
          <w:lang w:val="x-none"/>
        </w:rPr>
        <w:t xml:space="preserve">. </w:t>
      </w:r>
    </w:p>
    <w:p w14:paraId="26224B16" w14:textId="79FD3B97"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3. </w:t>
      </w:r>
      <w:r w:rsidR="0054763C">
        <w:rPr>
          <w:rFonts w:ascii="Times New Roman" w:hAnsi="Times New Roman"/>
          <w:kern w:val="0"/>
        </w:rPr>
        <w:t>„</w:t>
      </w:r>
      <w:r w:rsidRPr="00112DB8">
        <w:rPr>
          <w:rFonts w:ascii="Times New Roman" w:hAnsi="Times New Roman"/>
          <w:kern w:val="0"/>
          <w:lang w:val="x-none"/>
        </w:rPr>
        <w:t xml:space="preserve">Човешки </w:t>
      </w:r>
      <w:r w:rsidR="00214033">
        <w:rPr>
          <w:rFonts w:ascii="Times New Roman" w:hAnsi="Times New Roman"/>
          <w:kern w:val="0"/>
        </w:rPr>
        <w:t>качества</w:t>
      </w:r>
      <w:r w:rsidR="00214033" w:rsidRPr="00112DB8">
        <w:rPr>
          <w:rFonts w:ascii="Times New Roman" w:hAnsi="Times New Roman"/>
          <w:kern w:val="0"/>
          <w:lang w:val="x-none"/>
        </w:rPr>
        <w:t xml:space="preserve"> </w:t>
      </w:r>
      <w:r w:rsidRPr="00112DB8">
        <w:rPr>
          <w:rFonts w:ascii="Times New Roman" w:hAnsi="Times New Roman"/>
          <w:kern w:val="0"/>
          <w:lang w:val="x-none"/>
        </w:rPr>
        <w:t>(Human performance)</w:t>
      </w:r>
      <w:r w:rsidR="0054763C">
        <w:rPr>
          <w:rFonts w:ascii="Times New Roman" w:hAnsi="Times New Roman"/>
          <w:kern w:val="0"/>
        </w:rPr>
        <w:t>“</w:t>
      </w:r>
      <w:r w:rsidRPr="00112DB8">
        <w:rPr>
          <w:rFonts w:ascii="Times New Roman" w:hAnsi="Times New Roman"/>
          <w:kern w:val="0"/>
          <w:lang w:val="x-none"/>
        </w:rPr>
        <w:t xml:space="preserve"> са </w:t>
      </w:r>
      <w:r w:rsidR="001B175A">
        <w:rPr>
          <w:rFonts w:ascii="Times New Roman" w:hAnsi="Times New Roman"/>
          <w:kern w:val="0"/>
        </w:rPr>
        <w:t>човешките способности и възможности</w:t>
      </w:r>
      <w:r w:rsidRPr="00112DB8">
        <w:rPr>
          <w:rFonts w:ascii="Times New Roman" w:hAnsi="Times New Roman"/>
          <w:kern w:val="0"/>
          <w:lang w:val="x-none"/>
        </w:rPr>
        <w:t xml:space="preserve">, които </w:t>
      </w:r>
      <w:r w:rsidR="001B175A">
        <w:rPr>
          <w:rFonts w:ascii="Times New Roman" w:hAnsi="Times New Roman"/>
          <w:kern w:val="0"/>
        </w:rPr>
        <w:t>имат отношение към</w:t>
      </w:r>
      <w:r w:rsidRPr="00112DB8">
        <w:rPr>
          <w:rFonts w:ascii="Times New Roman" w:hAnsi="Times New Roman"/>
          <w:kern w:val="0"/>
          <w:lang w:val="x-none"/>
        </w:rPr>
        <w:t xml:space="preserve"> безопасността и ефективността на аеронавигационните оперативни дейности.</w:t>
      </w:r>
    </w:p>
    <w:p w14:paraId="0CA75061" w14:textId="769A7268"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4. </w:t>
      </w:r>
      <w:r w:rsidR="0054763C">
        <w:rPr>
          <w:rFonts w:ascii="Times New Roman" w:hAnsi="Times New Roman"/>
          <w:kern w:val="0"/>
        </w:rPr>
        <w:t>„</w:t>
      </w:r>
      <w:r w:rsidRPr="00112DB8">
        <w:rPr>
          <w:rFonts w:ascii="Times New Roman" w:hAnsi="Times New Roman"/>
          <w:kern w:val="0"/>
          <w:lang w:val="x-none"/>
        </w:rPr>
        <w:t>Програма по безопасност (Safety programme)</w:t>
      </w:r>
      <w:r w:rsidR="0054763C">
        <w:rPr>
          <w:rFonts w:ascii="Times New Roman" w:hAnsi="Times New Roman"/>
          <w:kern w:val="0"/>
        </w:rPr>
        <w:t>“</w:t>
      </w:r>
      <w:r w:rsidRPr="00112DB8">
        <w:rPr>
          <w:rFonts w:ascii="Times New Roman" w:hAnsi="Times New Roman"/>
          <w:kern w:val="0"/>
          <w:lang w:val="x-none"/>
        </w:rPr>
        <w:t xml:space="preserve"> e интегриран пакет от документи, правила и дейности, целящи повишаване на безопасността.</w:t>
      </w:r>
    </w:p>
    <w:p w14:paraId="09C3545C" w14:textId="0B2760B2"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5. </w:t>
      </w:r>
      <w:r w:rsidR="0054763C">
        <w:rPr>
          <w:rFonts w:ascii="Times New Roman" w:hAnsi="Times New Roman"/>
          <w:kern w:val="0"/>
        </w:rPr>
        <w:t>„</w:t>
      </w:r>
      <w:r w:rsidRPr="00112DB8">
        <w:rPr>
          <w:rFonts w:ascii="Times New Roman" w:hAnsi="Times New Roman"/>
          <w:kern w:val="0"/>
          <w:lang w:val="x-none"/>
        </w:rPr>
        <w:t>Система за управление на безопасността (Safety Management System)</w:t>
      </w:r>
      <w:r w:rsidR="0054763C">
        <w:rPr>
          <w:rFonts w:ascii="Times New Roman" w:hAnsi="Times New Roman"/>
          <w:kern w:val="0"/>
        </w:rPr>
        <w:t>“</w:t>
      </w:r>
      <w:r w:rsidRPr="00112DB8">
        <w:rPr>
          <w:rFonts w:ascii="Times New Roman" w:hAnsi="Times New Roman"/>
          <w:kern w:val="0"/>
          <w:lang w:val="x-none"/>
        </w:rPr>
        <w:t xml:space="preserve"> е система за управление на безопасността на летища, включваща организационна структура, отговорности, процедури, процеси и изисквания за въвеждането на политиките на безопасност на летищата от летищния оператор, който осигурява контрол на безопасност и безопасната практика на летището.</w:t>
      </w:r>
    </w:p>
    <w:p w14:paraId="25880CF7" w14:textId="2D75C796"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6. </w:t>
      </w:r>
      <w:r w:rsidR="0054763C">
        <w:rPr>
          <w:rFonts w:ascii="Times New Roman" w:hAnsi="Times New Roman"/>
          <w:kern w:val="0"/>
        </w:rPr>
        <w:t>„</w:t>
      </w:r>
      <w:r w:rsidRPr="00112DB8">
        <w:rPr>
          <w:rFonts w:ascii="Times New Roman" w:hAnsi="Times New Roman"/>
          <w:kern w:val="0"/>
          <w:lang w:val="x-none"/>
        </w:rPr>
        <w:t>Аеронавигационен фар (Aeronautical beacon)</w:t>
      </w:r>
      <w:r w:rsidR="0054763C">
        <w:rPr>
          <w:rFonts w:ascii="Times New Roman" w:hAnsi="Times New Roman"/>
          <w:kern w:val="0"/>
        </w:rPr>
        <w:t>“</w:t>
      </w:r>
      <w:r w:rsidRPr="00112DB8">
        <w:rPr>
          <w:rFonts w:ascii="Times New Roman" w:hAnsi="Times New Roman"/>
          <w:kern w:val="0"/>
          <w:lang w:val="x-none"/>
        </w:rPr>
        <w:t xml:space="preserve"> е аеронавигационна наземна светлина с постоянно или импулсно излъчване, видима от всички направления и предназначена за обозначаване на определена точка от земната повърхност.</w:t>
      </w:r>
    </w:p>
    <w:p w14:paraId="6F661467" w14:textId="1B008DF1"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7. </w:t>
      </w:r>
      <w:r w:rsidR="0054763C">
        <w:rPr>
          <w:rFonts w:ascii="Times New Roman" w:hAnsi="Times New Roman"/>
          <w:kern w:val="0"/>
        </w:rPr>
        <w:t>„</w:t>
      </w:r>
      <w:r w:rsidRPr="00112DB8">
        <w:rPr>
          <w:rFonts w:ascii="Times New Roman" w:hAnsi="Times New Roman"/>
          <w:kern w:val="0"/>
          <w:lang w:val="x-none"/>
        </w:rPr>
        <w:t>Вертолетно летище (Heliport)</w:t>
      </w:r>
      <w:r w:rsidR="0054763C">
        <w:rPr>
          <w:rFonts w:ascii="Times New Roman" w:hAnsi="Times New Roman"/>
          <w:kern w:val="0"/>
        </w:rPr>
        <w:t>“</w:t>
      </w:r>
      <w:r w:rsidRPr="00112DB8">
        <w:rPr>
          <w:rFonts w:ascii="Times New Roman" w:hAnsi="Times New Roman"/>
          <w:kern w:val="0"/>
          <w:lang w:val="x-none"/>
        </w:rPr>
        <w:t xml:space="preserve"> </w:t>
      </w:r>
      <w:r w:rsidR="00DC2CF3">
        <w:rPr>
          <w:rFonts w:ascii="Times New Roman" w:hAnsi="Times New Roman"/>
          <w:kern w:val="0"/>
          <w:lang w:val="x-none"/>
        </w:rPr>
        <w:t>е л</w:t>
      </w:r>
      <w:r w:rsidR="00DC2CF3" w:rsidRPr="00DC2CF3">
        <w:rPr>
          <w:rFonts w:ascii="Times New Roman" w:hAnsi="Times New Roman"/>
          <w:kern w:val="0"/>
          <w:lang w:val="x-none"/>
        </w:rPr>
        <w:t>етище или определена зона върху структура, предназначена да се използва изцяло или частично за пристигане, заминаване и</w:t>
      </w:r>
      <w:r w:rsidR="00DC2CF3">
        <w:rPr>
          <w:rFonts w:ascii="Times New Roman" w:hAnsi="Times New Roman"/>
          <w:kern w:val="0"/>
          <w:lang w:val="x-none"/>
        </w:rPr>
        <w:t xml:space="preserve"> </w:t>
      </w:r>
      <w:r w:rsidR="00DC2CF3" w:rsidRPr="00DC2CF3">
        <w:rPr>
          <w:rFonts w:ascii="Times New Roman" w:hAnsi="Times New Roman"/>
          <w:kern w:val="0"/>
          <w:lang w:val="x-none"/>
        </w:rPr>
        <w:t xml:space="preserve">повърхностно движение на </w:t>
      </w:r>
      <w:r w:rsidR="00DC2CF3">
        <w:rPr>
          <w:rFonts w:ascii="Times New Roman" w:hAnsi="Times New Roman"/>
          <w:kern w:val="0"/>
        </w:rPr>
        <w:t>вертолети</w:t>
      </w:r>
      <w:r w:rsidRPr="00112DB8">
        <w:rPr>
          <w:rFonts w:ascii="Times New Roman" w:hAnsi="Times New Roman"/>
          <w:kern w:val="0"/>
          <w:lang w:val="x-none"/>
        </w:rPr>
        <w:t>.</w:t>
      </w:r>
    </w:p>
    <w:p w14:paraId="3A29A7DB" w14:textId="59A7A78B"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8. </w:t>
      </w:r>
      <w:r w:rsidR="0054763C">
        <w:rPr>
          <w:rFonts w:ascii="Times New Roman" w:hAnsi="Times New Roman"/>
          <w:kern w:val="0"/>
        </w:rPr>
        <w:t>„</w:t>
      </w:r>
      <w:r w:rsidRPr="00112DB8">
        <w:rPr>
          <w:rFonts w:ascii="Times New Roman" w:hAnsi="Times New Roman"/>
          <w:kern w:val="0"/>
          <w:lang w:val="x-none"/>
        </w:rPr>
        <w:t>Вертолетно летище</w:t>
      </w:r>
      <w:r w:rsidR="00D60189">
        <w:rPr>
          <w:rFonts w:ascii="Times New Roman" w:hAnsi="Times New Roman"/>
          <w:kern w:val="0"/>
          <w:lang w:val="x-none"/>
        </w:rPr>
        <w:t>,</w:t>
      </w:r>
      <w:r w:rsidRPr="00112DB8">
        <w:rPr>
          <w:rFonts w:ascii="Times New Roman" w:hAnsi="Times New Roman"/>
          <w:kern w:val="0"/>
          <w:lang w:val="x-none"/>
        </w:rPr>
        <w:t xml:space="preserve"> </w:t>
      </w:r>
      <w:r w:rsidR="002C7554">
        <w:rPr>
          <w:rFonts w:ascii="Times New Roman" w:hAnsi="Times New Roman"/>
          <w:kern w:val="0"/>
          <w:lang w:val="x-none"/>
        </w:rPr>
        <w:t>разположено</w:t>
      </w:r>
      <w:r w:rsidRPr="00112DB8">
        <w:rPr>
          <w:rFonts w:ascii="Times New Roman" w:hAnsi="Times New Roman"/>
          <w:kern w:val="0"/>
          <w:lang w:val="x-none"/>
        </w:rPr>
        <w:t xml:space="preserve"> на повърхността (Surface level heliport)</w:t>
      </w:r>
      <w:r w:rsidR="00372FC5">
        <w:rPr>
          <w:rFonts w:ascii="Times New Roman" w:hAnsi="Times New Roman"/>
          <w:kern w:val="0"/>
        </w:rPr>
        <w:t>“</w:t>
      </w:r>
      <w:r w:rsidRPr="00112DB8">
        <w:rPr>
          <w:rFonts w:ascii="Times New Roman" w:hAnsi="Times New Roman"/>
          <w:kern w:val="0"/>
          <w:lang w:val="x-none"/>
        </w:rPr>
        <w:t xml:space="preserve"> е вертолетно летище, разположен</w:t>
      </w:r>
      <w:r w:rsidR="006C6EBB" w:rsidRPr="00112DB8">
        <w:rPr>
          <w:rFonts w:ascii="Times New Roman" w:hAnsi="Times New Roman"/>
          <w:kern w:val="0"/>
        </w:rPr>
        <w:t>о</w:t>
      </w:r>
      <w:r w:rsidRPr="00112DB8">
        <w:rPr>
          <w:rFonts w:ascii="Times New Roman" w:hAnsi="Times New Roman"/>
          <w:kern w:val="0"/>
          <w:lang w:val="x-none"/>
        </w:rPr>
        <w:t xml:space="preserve"> на земна или водна повърхност.</w:t>
      </w:r>
    </w:p>
    <w:p w14:paraId="6B1960E3" w14:textId="6B8F81CC"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9. </w:t>
      </w:r>
      <w:r w:rsidR="00372FC5">
        <w:rPr>
          <w:rFonts w:ascii="Times New Roman" w:hAnsi="Times New Roman"/>
          <w:kern w:val="0"/>
        </w:rPr>
        <w:t>„</w:t>
      </w:r>
      <w:r w:rsidRPr="00112DB8">
        <w:rPr>
          <w:rFonts w:ascii="Times New Roman" w:hAnsi="Times New Roman"/>
          <w:kern w:val="0"/>
          <w:lang w:val="x-none"/>
        </w:rPr>
        <w:t xml:space="preserve">Вертолетно летище, </w:t>
      </w:r>
      <w:r w:rsidR="002C7554">
        <w:rPr>
          <w:rFonts w:ascii="Times New Roman" w:hAnsi="Times New Roman"/>
          <w:kern w:val="0"/>
          <w:lang w:val="x-none"/>
        </w:rPr>
        <w:t>задигнато</w:t>
      </w:r>
      <w:r w:rsidR="002C7554" w:rsidRPr="00112DB8">
        <w:rPr>
          <w:rFonts w:ascii="Times New Roman" w:hAnsi="Times New Roman"/>
          <w:kern w:val="0"/>
          <w:lang w:val="x-none"/>
        </w:rPr>
        <w:t xml:space="preserve"> </w:t>
      </w:r>
      <w:r w:rsidRPr="00112DB8">
        <w:rPr>
          <w:rFonts w:ascii="Times New Roman" w:hAnsi="Times New Roman"/>
          <w:kern w:val="0"/>
          <w:lang w:val="x-none"/>
        </w:rPr>
        <w:t>над</w:t>
      </w:r>
      <w:r w:rsidR="002C7554">
        <w:rPr>
          <w:rFonts w:ascii="Times New Roman" w:hAnsi="Times New Roman"/>
          <w:kern w:val="0"/>
          <w:lang w:val="x-none"/>
        </w:rPr>
        <w:t xml:space="preserve"> равнището на</w:t>
      </w:r>
      <w:r w:rsidRPr="00112DB8">
        <w:rPr>
          <w:rFonts w:ascii="Times New Roman" w:hAnsi="Times New Roman"/>
          <w:kern w:val="0"/>
          <w:lang w:val="x-none"/>
        </w:rPr>
        <w:t xml:space="preserve"> повърхността (Elevated heliport)</w:t>
      </w:r>
      <w:r w:rsidR="00372FC5">
        <w:rPr>
          <w:rFonts w:ascii="Times New Roman" w:hAnsi="Times New Roman"/>
          <w:kern w:val="0"/>
        </w:rPr>
        <w:t>“</w:t>
      </w:r>
      <w:r w:rsidRPr="00112DB8">
        <w:rPr>
          <w:rFonts w:ascii="Times New Roman" w:hAnsi="Times New Roman"/>
          <w:kern w:val="0"/>
          <w:lang w:val="x-none"/>
        </w:rPr>
        <w:t xml:space="preserve"> е вертолетно летище, разположено на издигната над земята конструкция.</w:t>
      </w:r>
    </w:p>
    <w:p w14:paraId="3575E9A9" w14:textId="71DA9B5F" w:rsidR="00AB21B9" w:rsidRPr="006F026D" w:rsidRDefault="00197E20" w:rsidP="006F026D">
      <w:pPr>
        <w:widowControl w:val="0"/>
        <w:autoSpaceDE w:val="0"/>
        <w:autoSpaceDN w:val="0"/>
        <w:adjustRightInd w:val="0"/>
        <w:spacing w:after="0" w:line="240" w:lineRule="auto"/>
        <w:ind w:firstLine="567"/>
        <w:jc w:val="both"/>
        <w:rPr>
          <w:rFonts w:ascii="Times New Roman" w:hAnsi="Times New Roman"/>
          <w:kern w:val="0"/>
        </w:rPr>
      </w:pPr>
      <w:r w:rsidRPr="00112DB8">
        <w:rPr>
          <w:rFonts w:ascii="Times New Roman" w:hAnsi="Times New Roman"/>
          <w:kern w:val="0"/>
          <w:lang w:val="x-none"/>
        </w:rPr>
        <w:t xml:space="preserve">10. </w:t>
      </w:r>
      <w:r w:rsidR="00AB21B9">
        <w:rPr>
          <w:rFonts w:ascii="Times New Roman" w:hAnsi="Times New Roman"/>
          <w:kern w:val="0"/>
          <w:lang w:val="x-none"/>
        </w:rPr>
        <w:t>“</w:t>
      </w:r>
      <w:r w:rsidR="007E0D08" w:rsidRPr="007E0D08">
        <w:rPr>
          <w:rFonts w:ascii="Times New Roman" w:hAnsi="Times New Roman"/>
          <w:kern w:val="0"/>
          <w:lang w:val="x-none"/>
        </w:rPr>
        <w:t xml:space="preserve"> </w:t>
      </w:r>
      <w:r w:rsidR="007E0D08" w:rsidRPr="00112DB8">
        <w:rPr>
          <w:rFonts w:ascii="Times New Roman" w:hAnsi="Times New Roman"/>
          <w:kern w:val="0"/>
          <w:lang w:val="x-none"/>
        </w:rPr>
        <w:t>Вертолетно летище на борда на кораб</w:t>
      </w:r>
      <w:r w:rsidR="007E0D08" w:rsidDel="007E0D08">
        <w:rPr>
          <w:rFonts w:ascii="Times New Roman" w:hAnsi="Times New Roman"/>
          <w:kern w:val="0"/>
          <w:lang w:val="x-none"/>
        </w:rPr>
        <w:t xml:space="preserve"> </w:t>
      </w:r>
      <w:r w:rsidR="00AB21B9">
        <w:rPr>
          <w:rFonts w:ascii="Times New Roman" w:hAnsi="Times New Roman"/>
          <w:kern w:val="0"/>
        </w:rPr>
        <w:t>(</w:t>
      </w:r>
      <w:r w:rsidR="00AB21B9" w:rsidRPr="006F026D">
        <w:rPr>
          <w:rFonts w:ascii="Times New Roman" w:hAnsi="Times New Roman"/>
          <w:kern w:val="0"/>
        </w:rPr>
        <w:t>Shipboard heliport</w:t>
      </w:r>
      <w:r w:rsidR="00AB21B9">
        <w:rPr>
          <w:rFonts w:ascii="Times New Roman" w:hAnsi="Times New Roman"/>
          <w:b/>
          <w:bCs/>
          <w:i/>
          <w:iCs/>
          <w:kern w:val="0"/>
        </w:rPr>
        <w:t>)</w:t>
      </w:r>
      <w:r w:rsidR="00AB21B9">
        <w:rPr>
          <w:rFonts w:ascii="Times New Roman" w:hAnsi="Times New Roman"/>
          <w:kern w:val="0"/>
        </w:rPr>
        <w:t>“ е вертолетно летище</w:t>
      </w:r>
      <w:r w:rsidR="00AB21B9" w:rsidRPr="00AB21B9">
        <w:rPr>
          <w:rFonts w:ascii="Times New Roman" w:hAnsi="Times New Roman"/>
          <w:kern w:val="0"/>
        </w:rPr>
        <w:t>, разположен</w:t>
      </w:r>
      <w:r w:rsidR="009C16DF">
        <w:rPr>
          <w:rFonts w:ascii="Times New Roman" w:hAnsi="Times New Roman"/>
          <w:kern w:val="0"/>
        </w:rPr>
        <w:t>о</w:t>
      </w:r>
      <w:r w:rsidR="00AB21B9" w:rsidRPr="00AB21B9">
        <w:rPr>
          <w:rFonts w:ascii="Times New Roman" w:hAnsi="Times New Roman"/>
          <w:kern w:val="0"/>
        </w:rPr>
        <w:t xml:space="preserve"> на кораб, ко</w:t>
      </w:r>
      <w:r w:rsidR="009C16DF">
        <w:rPr>
          <w:rFonts w:ascii="Times New Roman" w:hAnsi="Times New Roman"/>
          <w:kern w:val="0"/>
        </w:rPr>
        <w:t>е</w:t>
      </w:r>
      <w:r w:rsidR="00AB21B9" w:rsidRPr="00AB21B9">
        <w:rPr>
          <w:rFonts w:ascii="Times New Roman" w:hAnsi="Times New Roman"/>
          <w:kern w:val="0"/>
        </w:rPr>
        <w:t>то може да бъде предназначен</w:t>
      </w:r>
      <w:r w:rsidR="009C16DF">
        <w:rPr>
          <w:rFonts w:ascii="Times New Roman" w:hAnsi="Times New Roman"/>
          <w:kern w:val="0"/>
        </w:rPr>
        <w:t>о</w:t>
      </w:r>
      <w:r w:rsidR="00AB21B9" w:rsidRPr="00AB21B9">
        <w:rPr>
          <w:rFonts w:ascii="Times New Roman" w:hAnsi="Times New Roman"/>
          <w:kern w:val="0"/>
        </w:rPr>
        <w:t xml:space="preserve"> за целта или да не е построен</w:t>
      </w:r>
      <w:r w:rsidR="009C16DF">
        <w:rPr>
          <w:rFonts w:ascii="Times New Roman" w:hAnsi="Times New Roman"/>
          <w:kern w:val="0"/>
        </w:rPr>
        <w:t>о</w:t>
      </w:r>
      <w:r w:rsidR="00AB21B9" w:rsidRPr="00AB21B9">
        <w:rPr>
          <w:rFonts w:ascii="Times New Roman" w:hAnsi="Times New Roman"/>
          <w:kern w:val="0"/>
        </w:rPr>
        <w:t xml:space="preserve"> по предназначение. Специално </w:t>
      </w:r>
      <w:r w:rsidR="00AC2D27">
        <w:rPr>
          <w:rFonts w:ascii="Times New Roman" w:hAnsi="Times New Roman"/>
          <w:kern w:val="0"/>
        </w:rPr>
        <w:t>оборудваното</w:t>
      </w:r>
      <w:r w:rsidR="00AB21B9" w:rsidRPr="00AB21B9">
        <w:rPr>
          <w:rFonts w:ascii="Times New Roman" w:hAnsi="Times New Roman"/>
          <w:kern w:val="0"/>
        </w:rPr>
        <w:t xml:space="preserve"> корабно </w:t>
      </w:r>
      <w:r w:rsidR="00AB21B9">
        <w:rPr>
          <w:rFonts w:ascii="Times New Roman" w:hAnsi="Times New Roman"/>
          <w:kern w:val="0"/>
        </w:rPr>
        <w:t>вертолетно</w:t>
      </w:r>
      <w:r w:rsidR="00AB21B9" w:rsidRPr="00AB21B9">
        <w:rPr>
          <w:rFonts w:ascii="Times New Roman" w:hAnsi="Times New Roman"/>
          <w:kern w:val="0"/>
        </w:rPr>
        <w:t xml:space="preserve"> летище е проектирано специално за </w:t>
      </w:r>
      <w:r w:rsidR="00AB21B9">
        <w:rPr>
          <w:rFonts w:ascii="Times New Roman" w:hAnsi="Times New Roman"/>
          <w:kern w:val="0"/>
        </w:rPr>
        <w:t>вертолетни</w:t>
      </w:r>
      <w:r w:rsidR="00AB21B9" w:rsidRPr="00AB21B9">
        <w:rPr>
          <w:rFonts w:ascii="Times New Roman" w:hAnsi="Times New Roman"/>
          <w:kern w:val="0"/>
        </w:rPr>
        <w:t xml:space="preserve"> операции. Непредназначено корабно </w:t>
      </w:r>
      <w:r w:rsidR="00AB21B9">
        <w:rPr>
          <w:rFonts w:ascii="Times New Roman" w:hAnsi="Times New Roman"/>
          <w:kern w:val="0"/>
        </w:rPr>
        <w:t>вертолетно</w:t>
      </w:r>
      <w:r w:rsidR="00AB21B9" w:rsidRPr="00AB21B9">
        <w:rPr>
          <w:rFonts w:ascii="Times New Roman" w:hAnsi="Times New Roman"/>
          <w:kern w:val="0"/>
        </w:rPr>
        <w:t xml:space="preserve"> летище е такова, което използва част от кораба, която може да поддържа </w:t>
      </w:r>
      <w:r w:rsidR="00AB21B9">
        <w:rPr>
          <w:rFonts w:ascii="Times New Roman" w:hAnsi="Times New Roman"/>
          <w:kern w:val="0"/>
        </w:rPr>
        <w:t>вертолет</w:t>
      </w:r>
      <w:r w:rsidR="00AB21B9" w:rsidRPr="00AB21B9">
        <w:rPr>
          <w:rFonts w:ascii="Times New Roman" w:hAnsi="Times New Roman"/>
          <w:kern w:val="0"/>
        </w:rPr>
        <w:t>, но не е проектирана специално за тази задача.</w:t>
      </w:r>
    </w:p>
    <w:p w14:paraId="0326A826" w14:textId="6A877E60" w:rsidR="001050C0" w:rsidRPr="00112DB8" w:rsidRDefault="00AB21B9" w:rsidP="006F026D">
      <w:pPr>
        <w:widowControl w:val="0"/>
        <w:autoSpaceDE w:val="0"/>
        <w:autoSpaceDN w:val="0"/>
        <w:adjustRightInd w:val="0"/>
        <w:spacing w:after="0" w:line="240" w:lineRule="auto"/>
        <w:ind w:firstLine="567"/>
        <w:jc w:val="both"/>
        <w:rPr>
          <w:rFonts w:ascii="Times New Roman" w:hAnsi="Times New Roman"/>
          <w:kern w:val="0"/>
          <w:lang w:val="x-none"/>
        </w:rPr>
      </w:pPr>
      <w:r>
        <w:rPr>
          <w:rFonts w:ascii="Times New Roman" w:hAnsi="Times New Roman"/>
          <w:kern w:val="0"/>
          <w:lang w:val="x-none"/>
        </w:rPr>
        <w:t xml:space="preserve">11. </w:t>
      </w:r>
      <w:r w:rsidR="00372FC5">
        <w:rPr>
          <w:rFonts w:ascii="Times New Roman" w:hAnsi="Times New Roman"/>
          <w:kern w:val="0"/>
        </w:rPr>
        <w:t>„</w:t>
      </w:r>
      <w:r w:rsidR="00197E20" w:rsidRPr="00112DB8">
        <w:rPr>
          <w:rFonts w:ascii="Times New Roman" w:hAnsi="Times New Roman"/>
          <w:kern w:val="0"/>
          <w:lang w:val="x-none"/>
        </w:rPr>
        <w:t>Григориански календар (Gregorian calendar)</w:t>
      </w:r>
      <w:r w:rsidR="00372FC5">
        <w:rPr>
          <w:rFonts w:ascii="Times New Roman" w:hAnsi="Times New Roman"/>
          <w:kern w:val="0"/>
        </w:rPr>
        <w:t>“</w:t>
      </w:r>
      <w:r w:rsidR="00197E20" w:rsidRPr="00112DB8">
        <w:rPr>
          <w:rFonts w:ascii="Times New Roman" w:hAnsi="Times New Roman"/>
          <w:kern w:val="0"/>
          <w:lang w:val="x-none"/>
        </w:rPr>
        <w:t xml:space="preserve"> е календар с общо предназначение; за първи път въведен през 1582 г. за определяне на година, която е по-близка до тропическата година в сравнение с Юлианския календар (</w:t>
      </w:r>
      <w:r w:rsidR="00C714C3" w:rsidRPr="00C714C3">
        <w:rPr>
          <w:rFonts w:ascii="Times New Roman" w:hAnsi="Times New Roman"/>
          <w:kern w:val="0"/>
          <w:lang w:val="x-none"/>
        </w:rPr>
        <w:t>БДС EN ISO 19108:2006</w:t>
      </w:r>
      <w:r w:rsidR="00197E20" w:rsidRPr="00112DB8">
        <w:rPr>
          <w:rFonts w:ascii="Times New Roman" w:hAnsi="Times New Roman"/>
          <w:kern w:val="0"/>
          <w:lang w:val="x-none"/>
        </w:rPr>
        <w:t>), като годините се състоят от 365 дни, а високосните - от 366 дни, разделени на дванадесет последователни месеца.</w:t>
      </w:r>
    </w:p>
    <w:p w14:paraId="04FF37BA" w14:textId="2F3B2825" w:rsidR="00197E20" w:rsidRPr="006F026D" w:rsidRDefault="00197E20" w:rsidP="006F026D">
      <w:pPr>
        <w:widowControl w:val="0"/>
        <w:autoSpaceDE w:val="0"/>
        <w:autoSpaceDN w:val="0"/>
        <w:adjustRightInd w:val="0"/>
        <w:spacing w:after="0" w:line="240" w:lineRule="auto"/>
        <w:ind w:firstLine="567"/>
        <w:jc w:val="both"/>
        <w:rPr>
          <w:rFonts w:ascii="Times New Roman" w:hAnsi="Times New Roman"/>
        </w:rPr>
      </w:pPr>
      <w:r w:rsidRPr="00112DB8">
        <w:rPr>
          <w:rFonts w:ascii="Times New Roman" w:hAnsi="Times New Roman"/>
          <w:kern w:val="0"/>
          <w:lang w:val="x-none"/>
        </w:rPr>
        <w:t xml:space="preserve">12. </w:t>
      </w:r>
      <w:r w:rsidR="001050C0" w:rsidRPr="00112DB8">
        <w:rPr>
          <w:rFonts w:ascii="Times New Roman" w:hAnsi="Times New Roman"/>
        </w:rPr>
        <w:t>„D (D-value)“ е ограничаващо измерение по отношение на „D“, за вертолет, вертолетно летище или палубно вертолетно летище, или за определена зона в техните рамки.</w:t>
      </w:r>
    </w:p>
    <w:p w14:paraId="4E097D69" w14:textId="40E6B10C"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13. </w:t>
      </w:r>
      <w:r w:rsidR="00372FC5">
        <w:rPr>
          <w:rFonts w:ascii="Times New Roman" w:hAnsi="Times New Roman"/>
          <w:kern w:val="0"/>
        </w:rPr>
        <w:t>„</w:t>
      </w:r>
      <w:r w:rsidRPr="00112DB8">
        <w:rPr>
          <w:rFonts w:ascii="Times New Roman" w:hAnsi="Times New Roman"/>
          <w:kern w:val="0"/>
          <w:lang w:val="x-none"/>
        </w:rPr>
        <w:t>Геоид (Geoid)</w:t>
      </w:r>
      <w:r w:rsidR="00372FC5">
        <w:rPr>
          <w:rFonts w:ascii="Times New Roman" w:hAnsi="Times New Roman"/>
          <w:kern w:val="0"/>
        </w:rPr>
        <w:t>“</w:t>
      </w:r>
      <w:r w:rsidRPr="00112DB8">
        <w:rPr>
          <w:rFonts w:ascii="Times New Roman" w:hAnsi="Times New Roman"/>
          <w:kern w:val="0"/>
          <w:lang w:val="x-none"/>
        </w:rPr>
        <w:t xml:space="preserve"> е повърхност с един и същи потенциал на гравитационното поле на земята, съвпадаща с несмутеното средно морско ниво (MSL) и неговото продължение през континентите, който е с неправилна форма поради местните гравитационни смущения (поривите на вятъра, соленост, течения и др.) и посоката на гравитация е перпендикулярна към повърхността на геоида във всяка точка.</w:t>
      </w:r>
    </w:p>
    <w:p w14:paraId="5D1D10BD" w14:textId="3831933A"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14. </w:t>
      </w:r>
      <w:r w:rsidR="00372FC5">
        <w:rPr>
          <w:rFonts w:ascii="Times New Roman" w:hAnsi="Times New Roman"/>
          <w:kern w:val="0"/>
        </w:rPr>
        <w:t>„</w:t>
      </w:r>
      <w:r w:rsidRPr="00112DB8">
        <w:rPr>
          <w:rFonts w:ascii="Times New Roman" w:hAnsi="Times New Roman"/>
          <w:kern w:val="0"/>
          <w:lang w:val="x-none"/>
        </w:rPr>
        <w:t>Вълна на геоида (Geoid undulation)</w:t>
      </w:r>
      <w:r w:rsidR="00372FC5">
        <w:rPr>
          <w:rFonts w:ascii="Times New Roman" w:hAnsi="Times New Roman"/>
          <w:kern w:val="0"/>
        </w:rPr>
        <w:t>“</w:t>
      </w:r>
      <w:r w:rsidRPr="00112DB8">
        <w:rPr>
          <w:rFonts w:ascii="Times New Roman" w:hAnsi="Times New Roman"/>
          <w:kern w:val="0"/>
          <w:lang w:val="x-none"/>
        </w:rPr>
        <w:t xml:space="preserve"> е разстоянието на геоида над (положителен знак) или под (отрицателен знак) математически определения отправен елипсоид, като по отношение на елипсоида, определен от World Geodetic System - 1984 (WGS-84), разликата между елипсоидалната височина и ортометричната височина представлява геоидната вълна спрямо WGS-84.</w:t>
      </w:r>
    </w:p>
    <w:p w14:paraId="3F181C92" w14:textId="23C863A6"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15. </w:t>
      </w:r>
      <w:r w:rsidR="00372FC5">
        <w:rPr>
          <w:rFonts w:ascii="Times New Roman" w:hAnsi="Times New Roman"/>
          <w:kern w:val="0"/>
        </w:rPr>
        <w:t>„</w:t>
      </w:r>
      <w:r w:rsidRPr="00112DB8">
        <w:rPr>
          <w:rFonts w:ascii="Times New Roman" w:hAnsi="Times New Roman"/>
          <w:kern w:val="0"/>
          <w:lang w:val="x-none"/>
        </w:rPr>
        <w:t>Защитени полетни зони (Protected flight zone)</w:t>
      </w:r>
      <w:r w:rsidR="00372FC5">
        <w:rPr>
          <w:rFonts w:ascii="Times New Roman" w:hAnsi="Times New Roman"/>
          <w:kern w:val="0"/>
        </w:rPr>
        <w:t>“</w:t>
      </w:r>
      <w:r w:rsidRPr="00112DB8">
        <w:rPr>
          <w:rFonts w:ascii="Times New Roman" w:hAnsi="Times New Roman"/>
          <w:kern w:val="0"/>
          <w:lang w:val="x-none"/>
        </w:rPr>
        <w:t xml:space="preserve"> е въздушно пространство, специално предназначено за намаляване на рисковите ефекти от лазерна радиация.</w:t>
      </w:r>
    </w:p>
    <w:p w14:paraId="1B0CD4D3" w14:textId="1EBF9816"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16. </w:t>
      </w:r>
      <w:r w:rsidR="00372FC5">
        <w:rPr>
          <w:rFonts w:ascii="Times New Roman" w:hAnsi="Times New Roman"/>
          <w:kern w:val="0"/>
        </w:rPr>
        <w:t>„</w:t>
      </w:r>
      <w:r w:rsidRPr="00112DB8">
        <w:rPr>
          <w:rFonts w:ascii="Times New Roman" w:hAnsi="Times New Roman"/>
          <w:kern w:val="0"/>
          <w:lang w:val="x-none"/>
        </w:rPr>
        <w:t>Път (Road)</w:t>
      </w:r>
      <w:r w:rsidR="00372FC5">
        <w:rPr>
          <w:rFonts w:ascii="Times New Roman" w:hAnsi="Times New Roman"/>
          <w:kern w:val="0"/>
        </w:rPr>
        <w:t>“</w:t>
      </w:r>
      <w:r w:rsidRPr="00112DB8">
        <w:rPr>
          <w:rFonts w:ascii="Times New Roman" w:hAnsi="Times New Roman"/>
          <w:kern w:val="0"/>
          <w:lang w:val="x-none"/>
        </w:rPr>
        <w:t xml:space="preserve"> e установен маршрут по повърхността на работната площ, изключително предназначен за използването му от транспортни средства.</w:t>
      </w:r>
    </w:p>
    <w:p w14:paraId="564D5694" w14:textId="25AC6EF5"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17. </w:t>
      </w:r>
      <w:r w:rsidR="00372FC5">
        <w:rPr>
          <w:rFonts w:ascii="Times New Roman" w:hAnsi="Times New Roman"/>
          <w:kern w:val="0"/>
        </w:rPr>
        <w:t>„</w:t>
      </w:r>
      <w:r w:rsidR="00925ED3">
        <w:rPr>
          <w:rFonts w:ascii="Times New Roman" w:hAnsi="Times New Roman"/>
          <w:kern w:val="0"/>
        </w:rPr>
        <w:t>Главна</w:t>
      </w:r>
      <w:r w:rsidRPr="00112DB8">
        <w:rPr>
          <w:rFonts w:ascii="Times New Roman" w:hAnsi="Times New Roman"/>
          <w:kern w:val="0"/>
          <w:lang w:val="x-none"/>
        </w:rPr>
        <w:t>(и) ПИК</w:t>
      </w:r>
      <w:r w:rsidR="00372FC5">
        <w:rPr>
          <w:rFonts w:ascii="Times New Roman" w:hAnsi="Times New Roman"/>
          <w:kern w:val="0"/>
        </w:rPr>
        <w:t>“</w:t>
      </w:r>
      <w:r w:rsidRPr="00112DB8">
        <w:rPr>
          <w:rFonts w:ascii="Times New Roman" w:hAnsi="Times New Roman"/>
          <w:kern w:val="0"/>
          <w:lang w:val="x-none"/>
        </w:rPr>
        <w:t xml:space="preserve"> е ПИК, чието използване, когато позволяват условията, е за предпочитане пред другите.</w:t>
      </w:r>
    </w:p>
    <w:p w14:paraId="6FFF40E2" w14:textId="2EE1C0F9"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18. </w:t>
      </w:r>
      <w:r w:rsidR="00372FC5">
        <w:rPr>
          <w:rFonts w:ascii="Times New Roman" w:hAnsi="Times New Roman"/>
          <w:kern w:val="0"/>
        </w:rPr>
        <w:t>„</w:t>
      </w:r>
      <w:r w:rsidRPr="00112DB8">
        <w:rPr>
          <w:rFonts w:ascii="Times New Roman" w:hAnsi="Times New Roman"/>
          <w:kern w:val="0"/>
          <w:lang w:val="x-none"/>
        </w:rPr>
        <w:t>Елипсоид</w:t>
      </w:r>
      <w:r w:rsidR="000C3927">
        <w:rPr>
          <w:rFonts w:ascii="Times New Roman" w:hAnsi="Times New Roman"/>
          <w:kern w:val="0"/>
          <w:lang w:val="x-none"/>
        </w:rPr>
        <w:t>ална</w:t>
      </w:r>
      <w:r w:rsidRPr="00112DB8">
        <w:rPr>
          <w:rFonts w:ascii="Times New Roman" w:hAnsi="Times New Roman"/>
          <w:kern w:val="0"/>
          <w:lang w:val="x-none"/>
        </w:rPr>
        <w:t xml:space="preserve"> (геодезична) височина (Ellipsoid, geodetic height)</w:t>
      </w:r>
      <w:r w:rsidR="00372FC5">
        <w:rPr>
          <w:rFonts w:ascii="Times New Roman" w:hAnsi="Times New Roman"/>
          <w:kern w:val="0"/>
        </w:rPr>
        <w:t>“</w:t>
      </w:r>
      <w:r w:rsidRPr="00112DB8">
        <w:rPr>
          <w:rFonts w:ascii="Times New Roman" w:hAnsi="Times New Roman"/>
          <w:kern w:val="0"/>
          <w:lang w:val="x-none"/>
        </w:rPr>
        <w:t xml:space="preserve"> е относителната височина спрямо зададения елипсоид, измерена по нормалата към елипсоидална, прекарана през разглежданата точка.</w:t>
      </w:r>
    </w:p>
    <w:p w14:paraId="2E690521" w14:textId="3B1342A7"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19. </w:t>
      </w:r>
      <w:r w:rsidR="00372FC5">
        <w:rPr>
          <w:rFonts w:ascii="Times New Roman" w:hAnsi="Times New Roman"/>
          <w:kern w:val="0"/>
        </w:rPr>
        <w:t>„</w:t>
      </w:r>
      <w:r w:rsidRPr="00112DB8">
        <w:rPr>
          <w:rFonts w:ascii="Times New Roman" w:hAnsi="Times New Roman"/>
          <w:kern w:val="0"/>
          <w:lang w:val="x-none"/>
        </w:rPr>
        <w:t>Ефективна интензивност (Effective intensity)</w:t>
      </w:r>
      <w:r w:rsidR="00372FC5">
        <w:rPr>
          <w:rFonts w:ascii="Times New Roman" w:hAnsi="Times New Roman"/>
          <w:kern w:val="0"/>
        </w:rPr>
        <w:t>“</w:t>
      </w:r>
      <w:r w:rsidRPr="00112DB8">
        <w:rPr>
          <w:rFonts w:ascii="Times New Roman" w:hAnsi="Times New Roman"/>
          <w:kern w:val="0"/>
          <w:lang w:val="x-none"/>
        </w:rPr>
        <w:t xml:space="preserve"> е интензивността на проблясващата светлина, равна на интензивността на светлина с постоянно излъчване със същия цвят, която осигурява същата хоризонтална видимост при идентични условия на наблюдение.</w:t>
      </w:r>
    </w:p>
    <w:p w14:paraId="0DF6938A" w14:textId="3208F696"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20. </w:t>
      </w:r>
      <w:r w:rsidR="00372FC5">
        <w:rPr>
          <w:rFonts w:ascii="Times New Roman" w:hAnsi="Times New Roman"/>
          <w:kern w:val="0"/>
        </w:rPr>
        <w:t>„</w:t>
      </w:r>
      <w:r w:rsidRPr="00112DB8">
        <w:rPr>
          <w:rFonts w:ascii="Times New Roman" w:hAnsi="Times New Roman"/>
          <w:kern w:val="0"/>
          <w:lang w:val="x-none"/>
        </w:rPr>
        <w:t>Зависими успоредни подходи при кацане (Dependent parallel approaches)</w:t>
      </w:r>
      <w:r w:rsidR="00372FC5">
        <w:rPr>
          <w:rFonts w:ascii="Times New Roman" w:hAnsi="Times New Roman"/>
          <w:kern w:val="0"/>
        </w:rPr>
        <w:t>“</w:t>
      </w:r>
      <w:r w:rsidRPr="00112DB8">
        <w:rPr>
          <w:rFonts w:ascii="Times New Roman" w:hAnsi="Times New Roman"/>
          <w:kern w:val="0"/>
          <w:lang w:val="x-none"/>
        </w:rPr>
        <w:t xml:space="preserve"> са едновременни подходи при кацане на успоредни или близко успоредни оборудвани ПИК, когато е установено минималното радарно сепариране на ВС, намиращи се на продължението на осевата линия на двете ПИК.</w:t>
      </w:r>
    </w:p>
    <w:p w14:paraId="4786D2B9" w14:textId="20FD7C9A"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21. </w:t>
      </w:r>
      <w:r w:rsidR="00372FC5">
        <w:rPr>
          <w:rFonts w:ascii="Times New Roman" w:hAnsi="Times New Roman"/>
          <w:kern w:val="0"/>
        </w:rPr>
        <w:t>„</w:t>
      </w:r>
      <w:r w:rsidRPr="00112DB8">
        <w:rPr>
          <w:rFonts w:ascii="Times New Roman" w:hAnsi="Times New Roman"/>
          <w:kern w:val="0"/>
          <w:lang w:val="x-none"/>
        </w:rPr>
        <w:t>Предупреждаващ фар (Hazard beacon)</w:t>
      </w:r>
      <w:r w:rsidR="00372FC5">
        <w:rPr>
          <w:rFonts w:ascii="Times New Roman" w:hAnsi="Times New Roman"/>
          <w:kern w:val="0"/>
        </w:rPr>
        <w:t>“</w:t>
      </w:r>
      <w:r w:rsidRPr="00112DB8">
        <w:rPr>
          <w:rFonts w:ascii="Times New Roman" w:hAnsi="Times New Roman"/>
          <w:kern w:val="0"/>
          <w:lang w:val="x-none"/>
        </w:rPr>
        <w:t xml:space="preserve"> е аеронавигационен фар, предназначен за обозначаване на опасност за въздушната навигация и въздухоплаването.</w:t>
      </w:r>
    </w:p>
    <w:p w14:paraId="1A4EE8E3" w14:textId="35211DA0"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22. </w:t>
      </w:r>
      <w:r w:rsidR="00372FC5">
        <w:rPr>
          <w:rFonts w:ascii="Times New Roman" w:hAnsi="Times New Roman"/>
          <w:kern w:val="0"/>
        </w:rPr>
        <w:t>„</w:t>
      </w:r>
      <w:r w:rsidRPr="00112DB8">
        <w:rPr>
          <w:rFonts w:ascii="Times New Roman" w:hAnsi="Times New Roman"/>
          <w:kern w:val="0"/>
          <w:lang w:val="x-none"/>
        </w:rPr>
        <w:t>Зона за кацане (Landing area)</w:t>
      </w:r>
      <w:r w:rsidR="00372FC5">
        <w:rPr>
          <w:rFonts w:ascii="Times New Roman" w:hAnsi="Times New Roman"/>
          <w:kern w:val="0"/>
        </w:rPr>
        <w:t>“</w:t>
      </w:r>
      <w:r w:rsidRPr="00112DB8">
        <w:rPr>
          <w:rFonts w:ascii="Times New Roman" w:hAnsi="Times New Roman"/>
          <w:kern w:val="0"/>
          <w:lang w:val="x-none"/>
        </w:rPr>
        <w:t xml:space="preserve"> е част от зоната за движение на ВС, предназначена за кацане и излитане на ВС.</w:t>
      </w:r>
    </w:p>
    <w:p w14:paraId="60491299" w14:textId="320EF184"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23. </w:t>
      </w:r>
      <w:r w:rsidR="00372FC5">
        <w:rPr>
          <w:rFonts w:ascii="Times New Roman" w:hAnsi="Times New Roman"/>
          <w:kern w:val="0"/>
        </w:rPr>
        <w:t>„</w:t>
      </w:r>
      <w:r w:rsidRPr="00112DB8">
        <w:rPr>
          <w:rFonts w:ascii="Times New Roman" w:hAnsi="Times New Roman"/>
          <w:kern w:val="0"/>
          <w:lang w:val="x-none"/>
        </w:rPr>
        <w:t>Зона за приземяване (Touchdown zone)</w:t>
      </w:r>
      <w:r w:rsidR="00372FC5">
        <w:rPr>
          <w:rFonts w:ascii="Times New Roman" w:hAnsi="Times New Roman"/>
          <w:kern w:val="0"/>
        </w:rPr>
        <w:t>“</w:t>
      </w:r>
      <w:r w:rsidRPr="00112DB8">
        <w:rPr>
          <w:rFonts w:ascii="Times New Roman" w:hAnsi="Times New Roman"/>
          <w:kern w:val="0"/>
          <w:lang w:val="x-none"/>
        </w:rPr>
        <w:t xml:space="preserve"> е участъкът от ПИК след прага, където се очаква кацащото ВС първоначално да опре ПИК.</w:t>
      </w:r>
    </w:p>
    <w:p w14:paraId="6E5B5205" w14:textId="77F39ECE"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24. </w:t>
      </w:r>
      <w:r w:rsidR="00372FC5">
        <w:rPr>
          <w:rFonts w:ascii="Times New Roman" w:hAnsi="Times New Roman"/>
          <w:kern w:val="0"/>
        </w:rPr>
        <w:t>„</w:t>
      </w:r>
      <w:r w:rsidRPr="00112DB8">
        <w:rPr>
          <w:rFonts w:ascii="Times New Roman" w:hAnsi="Times New Roman"/>
          <w:kern w:val="0"/>
          <w:lang w:val="x-none"/>
        </w:rPr>
        <w:t>Зона, свободна от препятствия (Obstacle free zone - OFZ)</w:t>
      </w:r>
      <w:r w:rsidR="00372FC5">
        <w:rPr>
          <w:rFonts w:ascii="Times New Roman" w:hAnsi="Times New Roman"/>
          <w:kern w:val="0"/>
        </w:rPr>
        <w:t>“</w:t>
      </w:r>
      <w:r w:rsidRPr="00112DB8">
        <w:rPr>
          <w:rFonts w:ascii="Times New Roman" w:hAnsi="Times New Roman"/>
          <w:kern w:val="0"/>
          <w:lang w:val="x-none"/>
        </w:rPr>
        <w:t xml:space="preserve"> е въздушното пространство над вътрешната повърхност на подхода за кацане, вътрешните преходни повърхности и повърхността на подхода при минаване на втори кръг при прекъснато кацане, както и част от летателното поле, ограничено от тези повърхности, в което не навлиза никакво неподвижно препятствие освен тези с лека маса и на чуплива основа, необходими за целите на въздушната навигация.</w:t>
      </w:r>
    </w:p>
    <w:p w14:paraId="40666CDF" w14:textId="59CC9896"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25. </w:t>
      </w:r>
      <w:r w:rsidR="00807508">
        <w:rPr>
          <w:rFonts w:ascii="Times New Roman" w:hAnsi="Times New Roman"/>
          <w:kern w:val="0"/>
        </w:rPr>
        <w:t>„</w:t>
      </w:r>
      <w:r w:rsidRPr="00112DB8">
        <w:rPr>
          <w:rFonts w:ascii="Times New Roman" w:hAnsi="Times New Roman"/>
          <w:kern w:val="0"/>
          <w:lang w:val="x-none"/>
        </w:rPr>
        <w:t>Участък за безопасност (на вертолетно летище) (Safety area)</w:t>
      </w:r>
      <w:r w:rsidR="00807508">
        <w:rPr>
          <w:rFonts w:ascii="Times New Roman" w:hAnsi="Times New Roman"/>
          <w:kern w:val="0"/>
        </w:rPr>
        <w:t>“</w:t>
      </w:r>
      <w:r w:rsidRPr="00112DB8">
        <w:rPr>
          <w:rFonts w:ascii="Times New Roman" w:hAnsi="Times New Roman"/>
          <w:kern w:val="0"/>
          <w:lang w:val="x-none"/>
        </w:rPr>
        <w:t xml:space="preserve"> е определена зона на вертолетно летище, разположена около зоната FATO, свободна от препятствия, освен препятствията, необходими за целите на въздушната навигация, предназначена за намаляване на опасността от повреда на вертолетите в случай на непреднамерено излизане извън границите на FATO.</w:t>
      </w:r>
    </w:p>
    <w:p w14:paraId="346B85F2" w14:textId="56A9E098"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26. </w:t>
      </w:r>
      <w:r w:rsidR="00807508">
        <w:rPr>
          <w:rFonts w:ascii="Times New Roman" w:hAnsi="Times New Roman"/>
          <w:kern w:val="0"/>
        </w:rPr>
        <w:t>„</w:t>
      </w:r>
      <w:r w:rsidR="006C6EBB" w:rsidRPr="00112DB8">
        <w:rPr>
          <w:rFonts w:ascii="Times New Roman" w:hAnsi="Times New Roman"/>
        </w:rPr>
        <w:t xml:space="preserve"> Зона на краен етап на подхода за кацане и за излитане (Final approach and take-off area - FATO)</w:t>
      </w:r>
      <w:r w:rsidR="00807508">
        <w:rPr>
          <w:rFonts w:ascii="Times New Roman" w:hAnsi="Times New Roman"/>
        </w:rPr>
        <w:t>“</w:t>
      </w:r>
      <w:r w:rsidRPr="00112DB8">
        <w:rPr>
          <w:rFonts w:ascii="Times New Roman" w:hAnsi="Times New Roman"/>
          <w:kern w:val="0"/>
          <w:lang w:val="x-none"/>
        </w:rPr>
        <w:t xml:space="preserve"> е определена зона, над която се изпълнява крайният етап на маневрата на подхода за кацане до режим на висене или кацане и от която започва маневрата на излитането. Когато зоната FATO се използва от вертолети, опериращи с летателно-технически характеристики I клас, тази зона включва и разполагаемата зона за прекратено излитане.</w:t>
      </w:r>
    </w:p>
    <w:p w14:paraId="1BFE7413" w14:textId="5073F374"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27. </w:t>
      </w:r>
      <w:r w:rsidR="00807508">
        <w:rPr>
          <w:rFonts w:ascii="Times New Roman" w:hAnsi="Times New Roman"/>
          <w:kern w:val="0"/>
        </w:rPr>
        <w:t>„</w:t>
      </w:r>
      <w:r w:rsidRPr="00112DB8">
        <w:rPr>
          <w:rFonts w:ascii="Times New Roman" w:hAnsi="Times New Roman"/>
          <w:kern w:val="0"/>
          <w:lang w:val="x-none"/>
        </w:rPr>
        <w:t>Зона за приземяване и излитане (Touchdown and lift-off area - TLOF)</w:t>
      </w:r>
      <w:r w:rsidR="00807508">
        <w:rPr>
          <w:rFonts w:ascii="Times New Roman" w:hAnsi="Times New Roman"/>
          <w:kern w:val="0"/>
        </w:rPr>
        <w:t>“</w:t>
      </w:r>
      <w:r w:rsidRPr="00112DB8">
        <w:rPr>
          <w:rFonts w:ascii="Times New Roman" w:hAnsi="Times New Roman"/>
          <w:kern w:val="0"/>
          <w:lang w:val="x-none"/>
        </w:rPr>
        <w:t xml:space="preserve"> е зона, върху която вертолетът може да изпълнява кацане или излитане.</w:t>
      </w:r>
    </w:p>
    <w:p w14:paraId="0BB7CA9B" w14:textId="1AEE47E4"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28. </w:t>
      </w:r>
      <w:r w:rsidR="00807508">
        <w:rPr>
          <w:rFonts w:ascii="Times New Roman" w:hAnsi="Times New Roman"/>
          <w:kern w:val="0"/>
        </w:rPr>
        <w:t>„</w:t>
      </w:r>
      <w:r w:rsidRPr="00112DB8">
        <w:rPr>
          <w:rFonts w:ascii="Times New Roman" w:hAnsi="Times New Roman"/>
          <w:kern w:val="0"/>
          <w:lang w:val="x-none"/>
        </w:rPr>
        <w:t>Писта за излитане (Take-off runway)</w:t>
      </w:r>
      <w:r w:rsidR="00807508">
        <w:rPr>
          <w:rFonts w:ascii="Times New Roman" w:hAnsi="Times New Roman"/>
          <w:kern w:val="0"/>
        </w:rPr>
        <w:t>“</w:t>
      </w:r>
      <w:r w:rsidRPr="00112DB8">
        <w:rPr>
          <w:rFonts w:ascii="Times New Roman" w:hAnsi="Times New Roman"/>
          <w:kern w:val="0"/>
          <w:lang w:val="x-none"/>
        </w:rPr>
        <w:t xml:space="preserve"> е писта, предназначена само за излитане.</w:t>
      </w:r>
    </w:p>
    <w:p w14:paraId="24E45DA6" w14:textId="66F1DCC1"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29. </w:t>
      </w:r>
      <w:r w:rsidR="00807508">
        <w:rPr>
          <w:rFonts w:ascii="Times New Roman" w:hAnsi="Times New Roman"/>
          <w:kern w:val="0"/>
        </w:rPr>
        <w:t>„</w:t>
      </w:r>
      <w:r w:rsidRPr="00112DB8">
        <w:rPr>
          <w:rFonts w:ascii="Times New Roman" w:hAnsi="Times New Roman"/>
          <w:kern w:val="0"/>
          <w:lang w:val="x-none"/>
        </w:rPr>
        <w:t>Изместен праг на ПИК (Displaced threshold)</w:t>
      </w:r>
      <w:r w:rsidR="00807508">
        <w:rPr>
          <w:rFonts w:ascii="Times New Roman" w:hAnsi="Times New Roman"/>
          <w:kern w:val="0"/>
        </w:rPr>
        <w:t>“</w:t>
      </w:r>
      <w:r w:rsidRPr="00112DB8">
        <w:rPr>
          <w:rFonts w:ascii="Times New Roman" w:hAnsi="Times New Roman"/>
          <w:kern w:val="0"/>
          <w:lang w:val="x-none"/>
        </w:rPr>
        <w:t xml:space="preserve"> е праг, който не е разположен в края на ПИК.</w:t>
      </w:r>
    </w:p>
    <w:p w14:paraId="67E96BC4" w14:textId="1688E267"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30. </w:t>
      </w:r>
      <w:r w:rsidR="00807508">
        <w:rPr>
          <w:rFonts w:ascii="Times New Roman" w:hAnsi="Times New Roman"/>
          <w:kern w:val="0"/>
        </w:rPr>
        <w:t>„</w:t>
      </w:r>
      <w:r w:rsidRPr="00112DB8">
        <w:rPr>
          <w:rFonts w:ascii="Times New Roman" w:hAnsi="Times New Roman"/>
          <w:kern w:val="0"/>
          <w:lang w:val="x-none"/>
        </w:rPr>
        <w:t>Ортометрична височина (Orthometric height)</w:t>
      </w:r>
      <w:r w:rsidR="00807508">
        <w:rPr>
          <w:rFonts w:ascii="Times New Roman" w:hAnsi="Times New Roman"/>
          <w:kern w:val="0"/>
        </w:rPr>
        <w:t>“</w:t>
      </w:r>
      <w:r w:rsidRPr="00112DB8">
        <w:rPr>
          <w:rFonts w:ascii="Times New Roman" w:hAnsi="Times New Roman"/>
          <w:kern w:val="0"/>
          <w:lang w:val="x-none"/>
        </w:rPr>
        <w:t xml:space="preserve"> е височина на точка спрямо геоида, обикновено представена като превишение спрямо средното морско ниво.</w:t>
      </w:r>
    </w:p>
    <w:p w14:paraId="00D81C78" w14:textId="5E101D53"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31. </w:t>
      </w:r>
      <w:r w:rsidR="00807508">
        <w:rPr>
          <w:rFonts w:ascii="Times New Roman" w:hAnsi="Times New Roman"/>
          <w:kern w:val="0"/>
        </w:rPr>
        <w:t>„</w:t>
      </w:r>
      <w:r w:rsidRPr="00112DB8">
        <w:rPr>
          <w:rFonts w:ascii="Times New Roman" w:hAnsi="Times New Roman"/>
          <w:kern w:val="0"/>
          <w:lang w:val="x-none"/>
        </w:rPr>
        <w:t>Импулсна светлина с кондензаторен разряд (Capacitor discharge light)</w:t>
      </w:r>
      <w:r w:rsidR="00807508">
        <w:rPr>
          <w:rFonts w:ascii="Times New Roman" w:hAnsi="Times New Roman"/>
          <w:kern w:val="0"/>
        </w:rPr>
        <w:t>“</w:t>
      </w:r>
      <w:r w:rsidRPr="00112DB8">
        <w:rPr>
          <w:rFonts w:ascii="Times New Roman" w:hAnsi="Times New Roman"/>
          <w:kern w:val="0"/>
          <w:lang w:val="x-none"/>
        </w:rPr>
        <w:t xml:space="preserve"> е лампа, излъчваща импулси светлина с висока интензивност и кратка продължителност при пропускане на електрическия разряд с високо напрежение през газ, затворен в тръба.</w:t>
      </w:r>
    </w:p>
    <w:p w14:paraId="7DC8C809" w14:textId="7D63F5C1"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32. </w:t>
      </w:r>
      <w:r w:rsidR="00807508">
        <w:rPr>
          <w:rFonts w:ascii="Times New Roman" w:hAnsi="Times New Roman"/>
          <w:kern w:val="0"/>
        </w:rPr>
        <w:t>„</w:t>
      </w:r>
      <w:r w:rsidRPr="00112DB8">
        <w:rPr>
          <w:rFonts w:ascii="Times New Roman" w:hAnsi="Times New Roman"/>
          <w:kern w:val="0"/>
          <w:lang w:val="x-none"/>
        </w:rPr>
        <w:t>Индекс на шума</w:t>
      </w:r>
      <w:r w:rsidR="00807508">
        <w:rPr>
          <w:rFonts w:ascii="Times New Roman" w:hAnsi="Times New Roman"/>
          <w:kern w:val="0"/>
        </w:rPr>
        <w:t>“</w:t>
      </w:r>
      <w:r w:rsidRPr="00112DB8">
        <w:rPr>
          <w:rFonts w:ascii="Times New Roman" w:hAnsi="Times New Roman"/>
          <w:kern w:val="0"/>
          <w:lang w:val="x-none"/>
        </w:rPr>
        <w:t xml:space="preserve"> е израз, който се използва за нормиране на шума като субективен дразнител в течение на определен период от време. Индексът може да обединява равнищата на единичните въздействия съответно за дневно и нощно време и/или въздействията на ред явления, протичащи във временен диапазон.</w:t>
      </w:r>
    </w:p>
    <w:p w14:paraId="1AAEF410" w14:textId="742AC3F2"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33. </w:t>
      </w:r>
      <w:r w:rsidR="00807508">
        <w:rPr>
          <w:rFonts w:ascii="Times New Roman" w:hAnsi="Times New Roman"/>
          <w:kern w:val="0"/>
        </w:rPr>
        <w:t>„</w:t>
      </w:r>
      <w:r w:rsidRPr="00112DB8">
        <w:rPr>
          <w:rFonts w:ascii="Times New Roman" w:hAnsi="Times New Roman"/>
          <w:kern w:val="0"/>
          <w:lang w:val="x-none"/>
        </w:rPr>
        <w:t>Качество на данните (Data quality)</w:t>
      </w:r>
      <w:r w:rsidR="00807508">
        <w:rPr>
          <w:rFonts w:ascii="Times New Roman" w:hAnsi="Times New Roman"/>
          <w:kern w:val="0"/>
        </w:rPr>
        <w:t>“</w:t>
      </w:r>
      <w:r w:rsidRPr="00112DB8">
        <w:rPr>
          <w:rFonts w:ascii="Times New Roman" w:hAnsi="Times New Roman"/>
          <w:kern w:val="0"/>
          <w:lang w:val="x-none"/>
        </w:rPr>
        <w:t xml:space="preserve"> е степен или ниво на увереност, че предоставените данни отговарят на изискванията на потребителя по отношение на точност, разрешаваща способност и интегритет.</w:t>
      </w:r>
    </w:p>
    <w:p w14:paraId="44D5D351" w14:textId="4FEDA3E0" w:rsidR="00197E20" w:rsidRPr="00112DB8" w:rsidRDefault="00197E20" w:rsidP="006F026D">
      <w:pPr>
        <w:widowControl w:val="0"/>
        <w:autoSpaceDE w:val="0"/>
        <w:autoSpaceDN w:val="0"/>
        <w:adjustRightInd w:val="0"/>
        <w:spacing w:after="0" w:line="240" w:lineRule="auto"/>
        <w:ind w:firstLine="567"/>
        <w:jc w:val="both"/>
        <w:rPr>
          <w:rFonts w:ascii="Times New Roman" w:hAnsi="Times New Roman"/>
          <w:kern w:val="0"/>
          <w:lang w:val="x-none"/>
        </w:rPr>
      </w:pPr>
      <w:r w:rsidRPr="00112DB8">
        <w:rPr>
          <w:rFonts w:ascii="Times New Roman" w:hAnsi="Times New Roman"/>
          <w:kern w:val="0"/>
          <w:lang w:val="x-none"/>
        </w:rPr>
        <w:t xml:space="preserve">34. </w:t>
      </w:r>
      <w:r w:rsidR="00807508">
        <w:rPr>
          <w:rFonts w:ascii="Times New Roman" w:hAnsi="Times New Roman"/>
          <w:kern w:val="0"/>
        </w:rPr>
        <w:t>„</w:t>
      </w:r>
      <w:r w:rsidRPr="00112DB8">
        <w:rPr>
          <w:rFonts w:ascii="Times New Roman" w:hAnsi="Times New Roman"/>
          <w:kern w:val="0"/>
          <w:lang w:val="x-none"/>
        </w:rPr>
        <w:t>Интегритет (Integrity (aeronautical data)</w:t>
      </w:r>
      <w:r w:rsidR="00807508">
        <w:rPr>
          <w:rFonts w:ascii="Times New Roman" w:hAnsi="Times New Roman"/>
          <w:kern w:val="0"/>
        </w:rPr>
        <w:t>“</w:t>
      </w:r>
      <w:r w:rsidRPr="00112DB8">
        <w:rPr>
          <w:rFonts w:ascii="Times New Roman" w:hAnsi="Times New Roman"/>
          <w:kern w:val="0"/>
          <w:lang w:val="x-none"/>
        </w:rPr>
        <w:t xml:space="preserve"> е определена гаранция за това, че аеронавигационните данни и техните стойности не са били изгубени или изменени от момента на изготвяне на първичните данни или при разрешена промяна на същите.</w:t>
      </w:r>
    </w:p>
    <w:p w14:paraId="7F7969D4" w14:textId="6142EF6C" w:rsidR="00197E20" w:rsidRPr="00043D2A" w:rsidRDefault="00197E20"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rPr>
      </w:pPr>
      <w:r w:rsidRPr="00043D2A">
        <w:rPr>
          <w:rFonts w:ascii="Times New Roman" w:hAnsi="Times New Roman"/>
          <w:sz w:val="24"/>
          <w:szCs w:val="24"/>
          <w:lang w:val="x-none"/>
        </w:rPr>
        <w:t xml:space="preserve"> </w:t>
      </w:r>
      <w:r w:rsidR="00807508" w:rsidRPr="00043D2A">
        <w:rPr>
          <w:rFonts w:ascii="Times New Roman" w:hAnsi="Times New Roman"/>
          <w:sz w:val="24"/>
          <w:szCs w:val="24"/>
        </w:rPr>
        <w:t>„</w:t>
      </w:r>
      <w:r w:rsidRPr="00043D2A">
        <w:rPr>
          <w:rFonts w:ascii="Times New Roman" w:hAnsi="Times New Roman"/>
          <w:sz w:val="24"/>
          <w:szCs w:val="24"/>
          <w:lang w:val="x-none"/>
        </w:rPr>
        <w:t>Класификационно число на ВС (Aircraft classification number - ACN)</w:t>
      </w:r>
      <w:r w:rsidR="00807508" w:rsidRPr="00043D2A">
        <w:rPr>
          <w:rFonts w:ascii="Times New Roman" w:hAnsi="Times New Roman"/>
          <w:sz w:val="24"/>
          <w:szCs w:val="24"/>
        </w:rPr>
        <w:t>“</w:t>
      </w:r>
      <w:r w:rsidRPr="00043D2A">
        <w:rPr>
          <w:rFonts w:ascii="Times New Roman" w:hAnsi="Times New Roman"/>
          <w:sz w:val="24"/>
          <w:szCs w:val="24"/>
          <w:lang w:val="x-none"/>
        </w:rPr>
        <w:t xml:space="preserve"> е число, изразяващо относителното въздействие на ВС върху изкуствената настилка за установена (стандартна) носимоспособност на земната основа. Класификационното число на ВС се изчислява за такава центровка, при която възниква критично натоварване на критичния колесник. Обикновено за изчисляване на ACN се използва последната най-тежка центровка, съответстваща на максималната пълна маса на перонната местостоянка. Пределната предна центровка в някои случаи може да създаде по-голямо критично натоварване на предния колесник.</w:t>
      </w:r>
    </w:p>
    <w:p w14:paraId="50583FAD" w14:textId="20177856" w:rsidR="006C6EBB" w:rsidRPr="00043D2A" w:rsidRDefault="006C6EBB" w:rsidP="00043D2A">
      <w:pPr>
        <w:pStyle w:val="ListParagraph"/>
        <w:numPr>
          <w:ilvl w:val="0"/>
          <w:numId w:val="10"/>
        </w:numPr>
        <w:spacing w:after="0" w:line="240" w:lineRule="auto"/>
        <w:ind w:left="0" w:firstLine="567"/>
        <w:jc w:val="both"/>
        <w:rPr>
          <w:rFonts w:ascii="Times New Roman" w:hAnsi="Times New Roman"/>
          <w:sz w:val="24"/>
          <w:szCs w:val="24"/>
        </w:rPr>
      </w:pPr>
      <w:r w:rsidRPr="00043D2A">
        <w:rPr>
          <w:rFonts w:ascii="Times New Roman" w:hAnsi="Times New Roman"/>
          <w:sz w:val="24"/>
          <w:szCs w:val="24"/>
        </w:rPr>
        <w:t xml:space="preserve">„Класификационeн </w:t>
      </w:r>
      <w:r w:rsidR="00CA79A9" w:rsidRPr="00043D2A">
        <w:rPr>
          <w:rFonts w:ascii="Times New Roman" w:hAnsi="Times New Roman"/>
          <w:sz w:val="24"/>
          <w:szCs w:val="24"/>
        </w:rPr>
        <w:t>рейтинг</w:t>
      </w:r>
      <w:r w:rsidRPr="00043D2A">
        <w:rPr>
          <w:rFonts w:ascii="Times New Roman" w:hAnsi="Times New Roman"/>
          <w:sz w:val="24"/>
          <w:szCs w:val="24"/>
        </w:rPr>
        <w:t xml:space="preserve"> на въздухоплавателното средства (АСR)“ е число, изразяващо относителното въздействие на въздухоплавателното средство върху изкуствената настилка за установена категория на стандартната носимоспособност на основата.  </w:t>
      </w:r>
    </w:p>
    <w:p w14:paraId="1226AEC4" w14:textId="329C723F" w:rsidR="006C6EBB" w:rsidRPr="00043D2A" w:rsidRDefault="006C6EBB" w:rsidP="00043D2A">
      <w:pPr>
        <w:pStyle w:val="ListParagraph"/>
        <w:widowControl w:val="0"/>
        <w:autoSpaceDE w:val="0"/>
        <w:autoSpaceDN w:val="0"/>
        <w:adjustRightInd w:val="0"/>
        <w:spacing w:after="0" w:line="240" w:lineRule="auto"/>
        <w:ind w:left="0" w:firstLine="567"/>
        <w:jc w:val="both"/>
        <w:rPr>
          <w:rFonts w:ascii="Times New Roman" w:hAnsi="Times New Roman"/>
          <w:sz w:val="24"/>
          <w:szCs w:val="24"/>
        </w:rPr>
      </w:pPr>
      <w:r w:rsidRPr="00043D2A">
        <w:rPr>
          <w:rFonts w:ascii="Times New Roman" w:hAnsi="Times New Roman"/>
          <w:sz w:val="24"/>
          <w:szCs w:val="24"/>
        </w:rPr>
        <w:t>Забележка. Класификационният параметър на въздухоплавателното средство (АСR) се изчислява за такава центровка, която ще доведе до критично натоварване на критичния колесник. Обикновено за изчисляване на ACR се използва последната най-тежка центровка, съответстваща на максималната пълна маса на перонната местостоянка. Пределната предна центровка в някои случаи може да създаде по-голямо критично натоварване на предния колесник.</w:t>
      </w:r>
    </w:p>
    <w:p w14:paraId="6FDDD9A8" w14:textId="4535E5F4"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rPr>
      </w:pPr>
      <w:r w:rsidRPr="00043D2A">
        <w:rPr>
          <w:rFonts w:ascii="Times New Roman" w:hAnsi="Times New Roman"/>
          <w:sz w:val="24"/>
          <w:szCs w:val="24"/>
        </w:rPr>
        <w:t>„</w:t>
      </w:r>
      <w:r w:rsidR="00197E20" w:rsidRPr="00043D2A">
        <w:rPr>
          <w:rFonts w:ascii="Times New Roman" w:hAnsi="Times New Roman"/>
          <w:sz w:val="24"/>
          <w:szCs w:val="24"/>
          <w:lang w:val="x-none"/>
        </w:rPr>
        <w:t>Класификационно число на настилката (Pavement classification number - PCN)</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число, изразяващо носещата способност на изкуствената настилка за експлоатация без ограничения.</w:t>
      </w:r>
    </w:p>
    <w:p w14:paraId="53699F87" w14:textId="37F86F73" w:rsidR="006C6EBB" w:rsidRPr="00043D2A" w:rsidRDefault="006C6EBB" w:rsidP="00043D2A">
      <w:pPr>
        <w:pStyle w:val="ListParagraph"/>
        <w:numPr>
          <w:ilvl w:val="0"/>
          <w:numId w:val="10"/>
        </w:numPr>
        <w:spacing w:after="0" w:line="240" w:lineRule="auto"/>
        <w:ind w:left="0" w:firstLine="567"/>
        <w:jc w:val="both"/>
        <w:rPr>
          <w:rFonts w:ascii="Times New Roman" w:hAnsi="Times New Roman"/>
          <w:sz w:val="24"/>
          <w:szCs w:val="24"/>
        </w:rPr>
      </w:pPr>
      <w:r w:rsidRPr="00043D2A">
        <w:rPr>
          <w:rFonts w:ascii="Times New Roman" w:hAnsi="Times New Roman"/>
          <w:sz w:val="24"/>
          <w:szCs w:val="24"/>
        </w:rPr>
        <w:t xml:space="preserve">„Класификационeн </w:t>
      </w:r>
      <w:r w:rsidR="00CA79A9" w:rsidRPr="00043D2A">
        <w:rPr>
          <w:rFonts w:ascii="Times New Roman" w:hAnsi="Times New Roman"/>
          <w:sz w:val="24"/>
          <w:szCs w:val="24"/>
        </w:rPr>
        <w:t xml:space="preserve">рейтинг </w:t>
      </w:r>
      <w:r w:rsidRPr="00043D2A">
        <w:rPr>
          <w:rFonts w:ascii="Times New Roman" w:hAnsi="Times New Roman"/>
          <w:sz w:val="24"/>
          <w:szCs w:val="24"/>
        </w:rPr>
        <w:t>на настилката (PCR)“ е число, изразяващо носимоспособността на настилката.</w:t>
      </w:r>
    </w:p>
    <w:p w14:paraId="2CF3F4BF" w14:textId="1774BB1E"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rPr>
      </w:pPr>
      <w:r w:rsidRPr="00043D2A">
        <w:rPr>
          <w:rFonts w:ascii="Times New Roman" w:hAnsi="Times New Roman"/>
          <w:sz w:val="24"/>
          <w:szCs w:val="24"/>
        </w:rPr>
        <w:t>„</w:t>
      </w:r>
      <w:r w:rsidR="00197E20" w:rsidRPr="00043D2A">
        <w:rPr>
          <w:rFonts w:ascii="Times New Roman" w:hAnsi="Times New Roman"/>
          <w:sz w:val="24"/>
          <w:szCs w:val="24"/>
          <w:lang w:val="x-none"/>
        </w:rPr>
        <w:t>Коефициент на използване (Usability factor)</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период от време, изразен в проценти, в рамките на който използването на ПИК или системи от ПИК не се ограничава поради страничната компонента на вятъра.</w:t>
      </w:r>
    </w:p>
    <w:p w14:paraId="260120D3" w14:textId="1F282742"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Странична компонента на вятъра (Cross-wind component)</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компонентата на приземния вятър, под прав ъгъл спрямо осевата линия на ПИК.</w:t>
      </w:r>
    </w:p>
    <w:p w14:paraId="1455058A" w14:textId="10C1B1A1" w:rsidR="00197E20" w:rsidRPr="00043D2A" w:rsidRDefault="00197E20"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lang w:val="x-none"/>
        </w:rPr>
        <w:t xml:space="preserve"> </w:t>
      </w:r>
      <w:r w:rsidR="00807508" w:rsidRPr="00043D2A">
        <w:rPr>
          <w:rFonts w:ascii="Times New Roman" w:hAnsi="Times New Roman"/>
          <w:sz w:val="24"/>
          <w:szCs w:val="24"/>
        </w:rPr>
        <w:t>„</w:t>
      </w:r>
      <w:r w:rsidRPr="00043D2A">
        <w:rPr>
          <w:rFonts w:ascii="Times New Roman" w:hAnsi="Times New Roman"/>
          <w:sz w:val="24"/>
          <w:szCs w:val="24"/>
          <w:lang w:val="x-none"/>
        </w:rPr>
        <w:t>Контролна точка на летището (Aerodrome reference point)</w:t>
      </w:r>
      <w:r w:rsidR="00807508" w:rsidRPr="00043D2A">
        <w:rPr>
          <w:rFonts w:ascii="Times New Roman" w:hAnsi="Times New Roman"/>
          <w:sz w:val="24"/>
          <w:szCs w:val="24"/>
        </w:rPr>
        <w:t>“</w:t>
      </w:r>
      <w:r w:rsidRPr="00043D2A">
        <w:rPr>
          <w:rFonts w:ascii="Times New Roman" w:hAnsi="Times New Roman"/>
          <w:sz w:val="24"/>
          <w:szCs w:val="24"/>
          <w:lang w:val="x-none"/>
        </w:rPr>
        <w:t xml:space="preserve"> е точка, определяща географското местоположение на летището.</w:t>
      </w:r>
    </w:p>
    <w:p w14:paraId="1CC22C2B" w14:textId="5B82AF1E"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945704" w:rsidRPr="00043D2A">
        <w:rPr>
          <w:rFonts w:ascii="Times New Roman" w:hAnsi="Times New Roman"/>
          <w:sz w:val="24"/>
          <w:szCs w:val="24"/>
          <w:lang w:val="x-none"/>
        </w:rPr>
        <w:t>Интензивност на летищния трафик</w:t>
      </w:r>
      <w:r w:rsidR="00197E20" w:rsidRPr="00043D2A">
        <w:rPr>
          <w:rFonts w:ascii="Times New Roman" w:hAnsi="Times New Roman"/>
          <w:sz w:val="24"/>
          <w:szCs w:val="24"/>
          <w:lang w:val="x-none"/>
        </w:rPr>
        <w:t xml:space="preserve"> (Aerodrome traffic density)</w:t>
      </w:r>
      <w:r w:rsidRPr="00043D2A">
        <w:rPr>
          <w:rFonts w:ascii="Times New Roman" w:hAnsi="Times New Roman"/>
          <w:sz w:val="24"/>
          <w:szCs w:val="24"/>
        </w:rPr>
        <w:t>“</w:t>
      </w:r>
      <w:r w:rsidR="00197E20" w:rsidRPr="00043D2A">
        <w:rPr>
          <w:rFonts w:ascii="Times New Roman" w:hAnsi="Times New Roman"/>
          <w:sz w:val="24"/>
          <w:szCs w:val="24"/>
          <w:lang w:val="x-none"/>
        </w:rPr>
        <w:t xml:space="preserve"> може да бъде:</w:t>
      </w:r>
    </w:p>
    <w:p w14:paraId="60252777" w14:textId="5347CCEA" w:rsidR="00197E20" w:rsidRPr="00080910" w:rsidRDefault="00080910" w:rsidP="00080910">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а</w:t>
      </w:r>
      <w:r>
        <w:rPr>
          <w:rFonts w:ascii="Times New Roman" w:hAnsi="Times New Roman"/>
          <w:lang w:val="en-US"/>
        </w:rPr>
        <w:t xml:space="preserve">) </w:t>
      </w:r>
      <w:r w:rsidR="00945704" w:rsidRPr="00080910">
        <w:rPr>
          <w:rFonts w:ascii="Times New Roman" w:hAnsi="Times New Roman"/>
          <w:lang w:val="x-none"/>
        </w:rPr>
        <w:t xml:space="preserve">ниска </w:t>
      </w:r>
      <w:r w:rsidR="00197E20" w:rsidRPr="00080910">
        <w:rPr>
          <w:rFonts w:ascii="Times New Roman" w:hAnsi="Times New Roman"/>
          <w:lang w:val="x-none"/>
        </w:rPr>
        <w:t>- когато броят на движенията по време на натоварен час е не повече от 15 на ПИК или обикновено общият брой летищни движения е по-малко от 20;</w:t>
      </w:r>
    </w:p>
    <w:p w14:paraId="0C67E2C4" w14:textId="4BF04010" w:rsidR="00197E20" w:rsidRPr="00080910" w:rsidRDefault="00080910" w:rsidP="00080910">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б</w:t>
      </w:r>
      <w:r>
        <w:rPr>
          <w:rFonts w:ascii="Times New Roman" w:hAnsi="Times New Roman"/>
          <w:lang w:val="en-US"/>
        </w:rPr>
        <w:t xml:space="preserve">) </w:t>
      </w:r>
      <w:r w:rsidR="00197E20" w:rsidRPr="00080910">
        <w:rPr>
          <w:rFonts w:ascii="Times New Roman" w:hAnsi="Times New Roman"/>
          <w:lang w:val="x-none"/>
        </w:rPr>
        <w:t>средна - когато броят на движения по време на натоварен час е в порядък от 16 до 25 на ПИК или обикновено общият брой летищни движения е между 20 и 35;</w:t>
      </w:r>
    </w:p>
    <w:p w14:paraId="08732736" w14:textId="5F41F594" w:rsidR="00197E20" w:rsidRPr="00080910" w:rsidRDefault="00080910" w:rsidP="00080910">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в</w:t>
      </w:r>
      <w:r>
        <w:rPr>
          <w:rFonts w:ascii="Times New Roman" w:hAnsi="Times New Roman"/>
          <w:lang w:val="en-US"/>
        </w:rPr>
        <w:t xml:space="preserve">) </w:t>
      </w:r>
      <w:r w:rsidR="00945704" w:rsidRPr="00080910">
        <w:rPr>
          <w:rFonts w:ascii="Times New Roman" w:hAnsi="Times New Roman"/>
          <w:lang w:val="x-none"/>
        </w:rPr>
        <w:t xml:space="preserve">висока </w:t>
      </w:r>
      <w:r w:rsidR="00197E20" w:rsidRPr="00080910">
        <w:rPr>
          <w:rFonts w:ascii="Times New Roman" w:hAnsi="Times New Roman"/>
          <w:lang w:val="x-none"/>
        </w:rPr>
        <w:t>- когато броят на движения по време на натоварен час е в порядък от 26 или повече на ПИК или обикновено общият брой летищни движения е повече от 35.</w:t>
      </w:r>
    </w:p>
    <w:p w14:paraId="44B40A53" w14:textId="5D35F080"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Брой на движенията по време на натоварен час (Number of movements in the mean busy hour)</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средното аритметично през годината на броя движения по време на най-натоварения час всеки ден, като излитане и кацане се зачита за движение.</w:t>
      </w:r>
    </w:p>
    <w:p w14:paraId="49FCE579" w14:textId="4D7341D2"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Контур на шума</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линия на постоянна стойност на индекса на шума около летището при полети на самолети от различни типове за нормални експлоатационни условия и траектории на полета.</w:t>
      </w:r>
    </w:p>
    <w:p w14:paraId="05FC2C33" w14:textId="2BCC194E"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Краен участък за безопасност на ПИК (Runway end safety area - RESA)</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участък, разположен симетрично от двете страни по продължението на осевата линия на ПИК и прилежащите към краищата й участъци, предназначен преди всичко за намаляване на риска от повреждане на самолета при преждевременно кацане и недолитане до ПИК или при излизане извън границите й при кацане.</w:t>
      </w:r>
    </w:p>
    <w:p w14:paraId="363860D1" w14:textId="4DB1D783"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Предпазни светлини на ПИК (Runway guard lights)</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светлинна система, предназначена да предупреждава пилотите или шофьорите на транспортните средства от навлизането им в активната/използваемата ПИК.</w:t>
      </w:r>
    </w:p>
    <w:p w14:paraId="2BE705EC" w14:textId="5074C6C3"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rPr>
      </w:pPr>
      <w:r w:rsidRPr="00043D2A">
        <w:rPr>
          <w:rFonts w:ascii="Times New Roman" w:hAnsi="Times New Roman"/>
          <w:sz w:val="24"/>
          <w:szCs w:val="24"/>
        </w:rPr>
        <w:t>„</w:t>
      </w:r>
      <w:r w:rsidR="00197E20" w:rsidRPr="00043D2A">
        <w:rPr>
          <w:rFonts w:ascii="Times New Roman" w:hAnsi="Times New Roman"/>
          <w:sz w:val="24"/>
          <w:szCs w:val="24"/>
          <w:lang w:val="x-none"/>
        </w:rPr>
        <w:t xml:space="preserve">Място за изчакване </w:t>
      </w:r>
      <w:r w:rsidR="006D3D54" w:rsidRPr="00043D2A">
        <w:rPr>
          <w:rFonts w:ascii="Times New Roman" w:hAnsi="Times New Roman"/>
          <w:sz w:val="24"/>
          <w:szCs w:val="24"/>
          <w:lang w:val="x-none"/>
        </w:rPr>
        <w:t>за ПИК</w:t>
      </w:r>
      <w:r w:rsidR="00197E20" w:rsidRPr="00043D2A">
        <w:rPr>
          <w:rFonts w:ascii="Times New Roman" w:hAnsi="Times New Roman"/>
          <w:sz w:val="24"/>
          <w:szCs w:val="24"/>
          <w:lang w:val="x-none"/>
        </w:rPr>
        <w:t xml:space="preserve"> (Runway-holding position)</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място, определено за предпазване на повърхността на ПИК, свободна от препятствия, и за предпазване на чувствителната/критичната зона на инструменталните системи за кацане (ILS/MLS), на които рулиращите ВС и превозни средства спират и изчакват, освен ако не са получили други указания от летищната контролна кула.</w:t>
      </w:r>
    </w:p>
    <w:p w14:paraId="58DAF9F6" w14:textId="17F3FFD0"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Краен участък за спиране (КУС) (Stopway)</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определена правоъгълна зона върху земната повърхност в края на разполагаемата дължина на разбега, подготвена като подходяща зона, в която ВС може да спре в случай на прекъснато излитане.</w:t>
      </w:r>
    </w:p>
    <w:p w14:paraId="63B43A4A" w14:textId="328C4D2C"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Време на превключване (на осветление) (Switch-over time (light))</w:t>
      </w:r>
      <w:r w:rsidRPr="00043D2A">
        <w:rPr>
          <w:rFonts w:ascii="Times New Roman" w:hAnsi="Times New Roman"/>
          <w:sz w:val="24"/>
          <w:szCs w:val="24"/>
        </w:rPr>
        <w:t>“</w:t>
      </w:r>
      <w:r w:rsidR="00197E20" w:rsidRPr="00043D2A">
        <w:rPr>
          <w:rFonts w:ascii="Times New Roman" w:hAnsi="Times New Roman"/>
          <w:sz w:val="24"/>
          <w:szCs w:val="24"/>
          <w:lang w:val="x-none"/>
        </w:rPr>
        <w:t xml:space="preserve"> e времето, нужно на фактическото напрежение на осветлението, измерено при дадено управление, да спадне до 50 % и да възстанови до 50 % по време на превключване на захранването, когато осветлението се управлява при напрежение от 25 % или повече.</w:t>
      </w:r>
    </w:p>
    <w:p w14:paraId="142D269E" w14:textId="0BC7950B"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Лента на път за рулиране (Taxiway strip)</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зона, включваща ПР, предназначена за защита на ВС, движещо се по ПР, и за намаляване на риска от повреда на ВС, случайно излязло извън границите на ПР.</w:t>
      </w:r>
    </w:p>
    <w:p w14:paraId="232F26EF" w14:textId="191DBF37"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Летателна писта (Runway strip)</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определен участък, който включва ПИК и крайните участъци за спиране (когато има такива), който е предназначен за:</w:t>
      </w:r>
    </w:p>
    <w:p w14:paraId="62F566C1" w14:textId="1DA0AC69" w:rsidR="00197E20" w:rsidRPr="00080910" w:rsidRDefault="00080910" w:rsidP="00080910">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а</w:t>
      </w:r>
      <w:r>
        <w:rPr>
          <w:rFonts w:ascii="Times New Roman" w:hAnsi="Times New Roman"/>
          <w:lang w:val="en-US"/>
        </w:rPr>
        <w:t xml:space="preserve">) </w:t>
      </w:r>
      <w:r w:rsidR="00197E20" w:rsidRPr="00080910">
        <w:rPr>
          <w:rFonts w:ascii="Times New Roman" w:hAnsi="Times New Roman"/>
          <w:lang w:val="x-none"/>
        </w:rPr>
        <w:t>намаляване на риска от повреждане на ВС, напускащо границите на ПИК;</w:t>
      </w:r>
    </w:p>
    <w:p w14:paraId="7B73E256" w14:textId="2ED30EBD" w:rsidR="00197E20" w:rsidRPr="00080910" w:rsidRDefault="00080910" w:rsidP="00080910">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б</w:t>
      </w:r>
      <w:r>
        <w:rPr>
          <w:rFonts w:ascii="Times New Roman" w:hAnsi="Times New Roman"/>
          <w:lang w:val="en-US"/>
        </w:rPr>
        <w:t>)</w:t>
      </w:r>
      <w:r>
        <w:rPr>
          <w:rFonts w:ascii="Times New Roman" w:hAnsi="Times New Roman"/>
        </w:rPr>
        <w:t xml:space="preserve"> </w:t>
      </w:r>
      <w:r w:rsidR="00197E20" w:rsidRPr="00080910">
        <w:rPr>
          <w:rFonts w:ascii="Times New Roman" w:hAnsi="Times New Roman"/>
          <w:lang w:val="x-none"/>
        </w:rPr>
        <w:t>осигуряване на безопасността на ВС, прелитащи над участъка по време на излитане или кацане.</w:t>
      </w:r>
    </w:p>
    <w:p w14:paraId="27BEF07C" w14:textId="52004600"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Летателно поле</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утвърдена от </w:t>
      </w:r>
      <w:r w:rsidRPr="00043D2A">
        <w:rPr>
          <w:rFonts w:ascii="Times New Roman" w:hAnsi="Times New Roman"/>
          <w:sz w:val="24"/>
          <w:szCs w:val="24"/>
        </w:rPr>
        <w:t>ГД „ГВА“</w:t>
      </w:r>
      <w:r w:rsidR="00197E20" w:rsidRPr="00043D2A">
        <w:rPr>
          <w:rFonts w:ascii="Times New Roman" w:hAnsi="Times New Roman"/>
          <w:sz w:val="24"/>
          <w:szCs w:val="24"/>
          <w:lang w:val="x-none"/>
        </w:rPr>
        <w:t xml:space="preserve"> част от терена в охраняемите граници на летище, обхващаща външните граници на пероните, лентите за рулиране на най-отдалечените ПР, летателните писти и чувствителните зони на навигационните средства, разположени в тези граници, и обхваща цялата оградена територия на летище в случаите, когато не са определени границите му.</w:t>
      </w:r>
    </w:p>
    <w:p w14:paraId="631C869B" w14:textId="7FC236C6"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Линейна светлина (Barrette)</w:t>
      </w:r>
      <w:r w:rsidRPr="00043D2A">
        <w:rPr>
          <w:rFonts w:ascii="Times New Roman" w:hAnsi="Times New Roman"/>
          <w:sz w:val="24"/>
          <w:szCs w:val="24"/>
        </w:rPr>
        <w:t>“</w:t>
      </w:r>
      <w:r w:rsidR="00197E20" w:rsidRPr="00043D2A">
        <w:rPr>
          <w:rFonts w:ascii="Times New Roman" w:hAnsi="Times New Roman"/>
          <w:sz w:val="24"/>
          <w:szCs w:val="24"/>
          <w:lang w:val="x-none"/>
        </w:rPr>
        <w:t xml:space="preserve"> са близко разположени в напречна линия три или повече наземни аеронавигационни светлини, така че от разстояние да изглеждат като къса линия светлина.</w:t>
      </w:r>
    </w:p>
    <w:p w14:paraId="5864E609" w14:textId="3D33809A"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Календар (Calendar)</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дискретна отправна система във времето, предоставяща основа за определяне на момента от време с разрешаваща способност от един ден (</w:t>
      </w:r>
      <w:r w:rsidR="001B5946" w:rsidRPr="00043D2A">
        <w:rPr>
          <w:rFonts w:ascii="Times New Roman" w:hAnsi="Times New Roman"/>
          <w:sz w:val="24"/>
          <w:szCs w:val="24"/>
          <w:lang w:val="x-none"/>
        </w:rPr>
        <w:t>БДС EN ISO 19108:2006</w:t>
      </w:r>
      <w:r w:rsidR="001B5946" w:rsidRPr="00043D2A" w:rsidDel="001B5946">
        <w:rPr>
          <w:rFonts w:ascii="Times New Roman" w:hAnsi="Times New Roman"/>
          <w:sz w:val="24"/>
          <w:szCs w:val="24"/>
          <w:lang w:val="x-none"/>
        </w:rPr>
        <w:t xml:space="preserve"> </w:t>
      </w:r>
      <w:r w:rsidR="00197E20" w:rsidRPr="00043D2A">
        <w:rPr>
          <w:rFonts w:ascii="Times New Roman" w:hAnsi="Times New Roman"/>
          <w:sz w:val="24"/>
          <w:szCs w:val="24"/>
          <w:lang w:val="x-none"/>
        </w:rPr>
        <w:t>).</w:t>
      </w:r>
    </w:p>
    <w:p w14:paraId="31D9DF88" w14:textId="1F659226"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Летище (Aerodrome)</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определен район от земна или водна повърхност (включващ всяка сграда, съоръжение и оборудване), предназначен изцяло или частично за излитане, кацане и движение по тази повърхност на ВС.</w:t>
      </w:r>
    </w:p>
    <w:p w14:paraId="0E612C57" w14:textId="4FA83AB7"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0F5519" w:rsidRPr="00043D2A">
        <w:rPr>
          <w:rFonts w:ascii="Times New Roman" w:hAnsi="Times New Roman"/>
          <w:sz w:val="24"/>
          <w:szCs w:val="24"/>
          <w:lang w:val="x-none"/>
        </w:rPr>
        <w:t>Сертифицирано летище</w:t>
      </w:r>
      <w:r w:rsidR="00197E20" w:rsidRPr="00043D2A">
        <w:rPr>
          <w:rFonts w:ascii="Times New Roman" w:hAnsi="Times New Roman"/>
          <w:sz w:val="24"/>
          <w:szCs w:val="24"/>
          <w:lang w:val="x-none"/>
        </w:rPr>
        <w:t xml:space="preserve"> (Certified aerodrome)</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летище, притежаващо удостоверение за експлоатационна годност.</w:t>
      </w:r>
    </w:p>
    <w:p w14:paraId="40EEC778" w14:textId="2940B9B3"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 xml:space="preserve">Летищен </w:t>
      </w:r>
      <w:r w:rsidR="009C4FCE" w:rsidRPr="00043D2A">
        <w:rPr>
          <w:rFonts w:ascii="Times New Roman" w:hAnsi="Times New Roman"/>
          <w:sz w:val="24"/>
          <w:szCs w:val="24"/>
          <w:lang w:val="x-none"/>
        </w:rPr>
        <w:t xml:space="preserve">маяк </w:t>
      </w:r>
      <w:r w:rsidR="00197E20" w:rsidRPr="00043D2A">
        <w:rPr>
          <w:rFonts w:ascii="Times New Roman" w:hAnsi="Times New Roman"/>
          <w:sz w:val="24"/>
          <w:szCs w:val="24"/>
          <w:lang w:val="x-none"/>
        </w:rPr>
        <w:t>(Aerodrome beacon)</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аеронавигационен фар, използван за указване на местоположението на летището от въздуха.</w:t>
      </w:r>
    </w:p>
    <w:p w14:paraId="23671379" w14:textId="4B61C335"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Маневрена площ (Maneuvering area)</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тази част от летището, изключваща перона, предназначена за излитане, кацане и рулиране на ВС.</w:t>
      </w:r>
    </w:p>
    <w:p w14:paraId="4462CA5F" w14:textId="62E653F7"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Маркер (Marker)</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обект, показан над равнището на земната повърхност за обозначаване на препятствие или очертаване на граница.</w:t>
      </w:r>
    </w:p>
    <w:p w14:paraId="1CFA67F2" w14:textId="0428FB4A"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Маркировъчен знак (маркировка) (Marking)</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символ или група, изложени на повърхността на работната площ за предаване на аеронавигационна информация.</w:t>
      </w:r>
    </w:p>
    <w:p w14:paraId="4D7262B0" w14:textId="3B6F9F3B"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Транзитен маршрут за придвижване по въздуха (Air transit route)</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определена траектория, предназначена за придвижване/рулиране на вертолетите по въздуха.</w:t>
      </w:r>
    </w:p>
    <w:p w14:paraId="3840E77C" w14:textId="3A4D4A73" w:rsidR="00197E20"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Местостоянка (МС) (Aircraft stand)</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обозначен участък на перона, предназначен за спиране и престой на ВС.</w:t>
      </w:r>
    </w:p>
    <w:p w14:paraId="290BBA7C" w14:textId="198AF742" w:rsidR="006C6EBB" w:rsidRPr="00043D2A" w:rsidRDefault="00807508"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6C6EBB" w:rsidRPr="00043D2A">
        <w:rPr>
          <w:rFonts w:ascii="Times New Roman" w:hAnsi="Times New Roman"/>
          <w:sz w:val="24"/>
          <w:szCs w:val="24"/>
        </w:rPr>
        <w:t>Местостоянка за вертолет (Helicopter stand)</w:t>
      </w:r>
      <w:r w:rsidRPr="00043D2A">
        <w:rPr>
          <w:rFonts w:ascii="Times New Roman" w:hAnsi="Times New Roman"/>
          <w:sz w:val="24"/>
          <w:szCs w:val="24"/>
        </w:rPr>
        <w:t>“</w:t>
      </w:r>
      <w:r w:rsidR="006C6EBB" w:rsidRPr="00043D2A">
        <w:rPr>
          <w:rFonts w:ascii="Times New Roman" w:hAnsi="Times New Roman"/>
          <w:sz w:val="24"/>
          <w:szCs w:val="24"/>
        </w:rPr>
        <w:t xml:space="preserve"> е определена зона, предназначена за престой на вертолет с цел качване и слизане на пътници, товарене или разтоварване на поща или товар, зареждане с гориво, паркиране или техническо обслужване и в случаите, когато се очаква рулиране по въздух – за нейното използване като TLOF.</w:t>
      </w:r>
    </w:p>
    <w:p w14:paraId="0BE4885E" w14:textId="37327D0A"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 xml:space="preserve">Място за изчакване </w:t>
      </w:r>
      <w:r w:rsidR="00D321EF" w:rsidRPr="00043D2A">
        <w:rPr>
          <w:rFonts w:ascii="Times New Roman" w:hAnsi="Times New Roman"/>
          <w:sz w:val="24"/>
          <w:szCs w:val="24"/>
          <w:lang w:val="x-none"/>
        </w:rPr>
        <w:t xml:space="preserve">по </w:t>
      </w:r>
      <w:r w:rsidR="00197E20" w:rsidRPr="00043D2A">
        <w:rPr>
          <w:rFonts w:ascii="Times New Roman" w:hAnsi="Times New Roman"/>
          <w:sz w:val="24"/>
          <w:szCs w:val="24"/>
          <w:lang w:val="x-none"/>
        </w:rPr>
        <w:t>маршрута на движение</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определено място, където на транспортните средства може да бъде наредено да спрат.</w:t>
      </w:r>
    </w:p>
    <w:p w14:paraId="59503BD0" w14:textId="5325ADA4"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Място за изчакване при рулиране</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определено място, определено за контрол на движението, където рулиращите ВС и транспортни средства спират и изчакват, ако не е постъпило друго указание от доставчика на аеронавигационно обслужване от летищна контролна кула.</w:t>
      </w:r>
    </w:p>
    <w:p w14:paraId="76138735" w14:textId="38D6DA76"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Надеждност на светлинната система (Lighting system reliability)</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вероятността, при която цялото оборудване да работи в границите на установени допуски и системата да бъде оперативно използваема.</w:t>
      </w:r>
    </w:p>
    <w:p w14:paraId="6636E4A1" w14:textId="42C167C0"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Наземна аеронавигационна светлина (Aeronautical ground light)</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всяка светлина, специално предоставена като средство за въздушна навигация с изключение на монтираната на ВС.</w:t>
      </w:r>
    </w:p>
    <w:p w14:paraId="62EDCF60" w14:textId="10CA2C38"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Наземна ПР за вертолети (Helicopter ground taxiway)</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наземна ПР, предназначена за движение на вертолети, оборудвани с колесници, по земната повърхност.</w:t>
      </w:r>
    </w:p>
    <w:p w14:paraId="58397C60" w14:textId="56D763B6"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Независими успоредни излитания (Independent parallel departures)</w:t>
      </w:r>
      <w:r w:rsidRPr="00043D2A">
        <w:rPr>
          <w:rFonts w:ascii="Times New Roman" w:hAnsi="Times New Roman"/>
          <w:sz w:val="24"/>
          <w:szCs w:val="24"/>
        </w:rPr>
        <w:t>“</w:t>
      </w:r>
      <w:r w:rsidR="00197E20" w:rsidRPr="00043D2A">
        <w:rPr>
          <w:rFonts w:ascii="Times New Roman" w:hAnsi="Times New Roman"/>
          <w:sz w:val="24"/>
          <w:szCs w:val="24"/>
          <w:lang w:val="x-none"/>
        </w:rPr>
        <w:t xml:space="preserve"> са едновременни излитания от успоредни или близко разположени успоредни оборудвани ПИК.</w:t>
      </w:r>
    </w:p>
    <w:p w14:paraId="30655B4C" w14:textId="00D1414E"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 xml:space="preserve">Независими успоредни подходи </w:t>
      </w:r>
      <w:r w:rsidR="00046A99" w:rsidRPr="00043D2A">
        <w:rPr>
          <w:rFonts w:ascii="Times New Roman" w:hAnsi="Times New Roman"/>
          <w:sz w:val="24"/>
          <w:szCs w:val="24"/>
          <w:lang w:val="x-none"/>
        </w:rPr>
        <w:t xml:space="preserve">за </w:t>
      </w:r>
      <w:r w:rsidR="00197E20" w:rsidRPr="00043D2A">
        <w:rPr>
          <w:rFonts w:ascii="Times New Roman" w:hAnsi="Times New Roman"/>
          <w:sz w:val="24"/>
          <w:szCs w:val="24"/>
          <w:lang w:val="x-none"/>
        </w:rPr>
        <w:t>кацане (Independent parallel approaches)</w:t>
      </w:r>
      <w:r w:rsidRPr="00043D2A">
        <w:rPr>
          <w:rFonts w:ascii="Times New Roman" w:hAnsi="Times New Roman"/>
          <w:sz w:val="24"/>
          <w:szCs w:val="24"/>
        </w:rPr>
        <w:t>“</w:t>
      </w:r>
      <w:r w:rsidR="00197E20" w:rsidRPr="00043D2A">
        <w:rPr>
          <w:rFonts w:ascii="Times New Roman" w:hAnsi="Times New Roman"/>
          <w:sz w:val="24"/>
          <w:szCs w:val="24"/>
          <w:lang w:val="x-none"/>
        </w:rPr>
        <w:t xml:space="preserve"> са едновременни подходи за кацане на успоредни или близко разположени успоредни оборудвани ПИК, когато не е определен минимум на радарно сепариране между ВС, намиращи се на продължението на осевата линия на съседните ПИК.</w:t>
      </w:r>
    </w:p>
    <w:p w14:paraId="3B6C4615" w14:textId="39BFCCF9"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Необорудвана ПИК (Noninstrument runway)</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ПИК, предназначена за ВС, изпълняващи визуален подход за кацане.</w:t>
      </w:r>
    </w:p>
    <w:p w14:paraId="43C95471" w14:textId="2D7B70B6" w:rsidR="00197E20" w:rsidRPr="00043D2A" w:rsidRDefault="00197E20"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lang w:val="x-none"/>
        </w:rPr>
        <w:t xml:space="preserve"> </w:t>
      </w:r>
      <w:r w:rsidR="00DD075B" w:rsidRPr="00043D2A">
        <w:rPr>
          <w:rFonts w:ascii="Times New Roman" w:hAnsi="Times New Roman"/>
          <w:sz w:val="24"/>
          <w:szCs w:val="24"/>
        </w:rPr>
        <w:t>„</w:t>
      </w:r>
      <w:r w:rsidRPr="00043D2A">
        <w:rPr>
          <w:rFonts w:ascii="Times New Roman" w:hAnsi="Times New Roman"/>
          <w:sz w:val="24"/>
          <w:szCs w:val="24"/>
          <w:lang w:val="x-none"/>
        </w:rPr>
        <w:t>Оборудвана ПИК (Instrument runway)</w:t>
      </w:r>
      <w:r w:rsidR="00DD075B" w:rsidRPr="00043D2A">
        <w:rPr>
          <w:rFonts w:ascii="Times New Roman" w:hAnsi="Times New Roman"/>
          <w:sz w:val="24"/>
          <w:szCs w:val="24"/>
        </w:rPr>
        <w:t>“</w:t>
      </w:r>
      <w:r w:rsidRPr="00043D2A">
        <w:rPr>
          <w:rFonts w:ascii="Times New Roman" w:hAnsi="Times New Roman"/>
          <w:sz w:val="24"/>
          <w:szCs w:val="24"/>
          <w:lang w:val="x-none"/>
        </w:rPr>
        <w:t xml:space="preserve"> е един от след</w:t>
      </w:r>
      <w:r w:rsidR="000217C9" w:rsidRPr="00043D2A">
        <w:rPr>
          <w:rFonts w:ascii="Times New Roman" w:hAnsi="Times New Roman"/>
          <w:sz w:val="24"/>
          <w:szCs w:val="24"/>
        </w:rPr>
        <w:t>н</w:t>
      </w:r>
      <w:r w:rsidRPr="00043D2A">
        <w:rPr>
          <w:rFonts w:ascii="Times New Roman" w:hAnsi="Times New Roman"/>
          <w:sz w:val="24"/>
          <w:szCs w:val="24"/>
          <w:lang w:val="x-none"/>
        </w:rPr>
        <w:t>ите видове ПИК, предназначени за ВС, изпълняващи подход за кацане по прибори:</w:t>
      </w:r>
    </w:p>
    <w:p w14:paraId="1DB95176" w14:textId="4BB0DE24" w:rsidR="00197E20" w:rsidRPr="006414CB" w:rsidRDefault="006414CB" w:rsidP="006414CB">
      <w:pPr>
        <w:widowControl w:val="0"/>
        <w:autoSpaceDE w:val="0"/>
        <w:autoSpaceDN w:val="0"/>
        <w:adjustRightInd w:val="0"/>
        <w:spacing w:after="0" w:line="240" w:lineRule="auto"/>
        <w:ind w:firstLine="709"/>
        <w:jc w:val="both"/>
        <w:rPr>
          <w:rFonts w:ascii="Times New Roman" w:hAnsi="Times New Roman"/>
          <w:lang w:val="x-none"/>
        </w:rPr>
      </w:pPr>
      <w:r>
        <w:rPr>
          <w:rFonts w:ascii="Times New Roman" w:hAnsi="Times New Roman"/>
        </w:rPr>
        <w:t>а</w:t>
      </w:r>
      <w:r>
        <w:rPr>
          <w:rFonts w:ascii="Times New Roman" w:hAnsi="Times New Roman"/>
          <w:lang w:val="en-US"/>
        </w:rPr>
        <w:t xml:space="preserve">) </w:t>
      </w:r>
      <w:r w:rsidR="00197E20" w:rsidRPr="006414CB">
        <w:rPr>
          <w:rFonts w:ascii="Times New Roman" w:hAnsi="Times New Roman"/>
          <w:lang w:val="x-none"/>
        </w:rPr>
        <w:t>ПИК, оборудвана за неточен подход за кацане (Non-precision approach runway) е ПИК, оборудвана с визуални средства и невизуални средства, осигуряващи насочване на ВС в направлението на подхода за кацане в права линия;</w:t>
      </w:r>
    </w:p>
    <w:p w14:paraId="6976F09C" w14:textId="45C92671" w:rsidR="00197E20" w:rsidRPr="006414CB" w:rsidRDefault="006414CB" w:rsidP="006414CB">
      <w:pPr>
        <w:widowControl w:val="0"/>
        <w:autoSpaceDE w:val="0"/>
        <w:autoSpaceDN w:val="0"/>
        <w:adjustRightInd w:val="0"/>
        <w:spacing w:after="0" w:line="240" w:lineRule="auto"/>
        <w:ind w:firstLine="709"/>
        <w:jc w:val="both"/>
        <w:rPr>
          <w:rFonts w:ascii="Times New Roman" w:hAnsi="Times New Roman"/>
          <w:lang w:val="x-none"/>
        </w:rPr>
      </w:pPr>
      <w:r>
        <w:rPr>
          <w:rFonts w:ascii="Times New Roman" w:hAnsi="Times New Roman"/>
        </w:rPr>
        <w:t>б</w:t>
      </w:r>
      <w:r>
        <w:rPr>
          <w:rFonts w:ascii="Times New Roman" w:hAnsi="Times New Roman"/>
          <w:lang w:val="en-US"/>
        </w:rPr>
        <w:t>)</w:t>
      </w:r>
      <w:r>
        <w:rPr>
          <w:rFonts w:ascii="Times New Roman" w:hAnsi="Times New Roman"/>
        </w:rPr>
        <w:t xml:space="preserve"> </w:t>
      </w:r>
      <w:r w:rsidR="00197E20" w:rsidRPr="006414CB">
        <w:rPr>
          <w:rFonts w:ascii="Times New Roman" w:hAnsi="Times New Roman"/>
          <w:lang w:val="x-none"/>
        </w:rPr>
        <w:t>ПИК, оборудвана за точен подход за кацане по категория I (Precision approach runway, category I) е ПИК, оборудвана със система ILS и/или система MLS и визуални средства, предназначени за подход за кацане с височина на взимане на решение не по-ниска от 60 m (200 ft) и хоризонтална видимост не по-малка от 800 m или хоризонтална видимост на ПИК не по-малка от 550 m;</w:t>
      </w:r>
    </w:p>
    <w:p w14:paraId="12F97B39" w14:textId="17BED983" w:rsidR="00197E20" w:rsidRPr="006414CB" w:rsidRDefault="006414CB" w:rsidP="006414CB">
      <w:pPr>
        <w:widowControl w:val="0"/>
        <w:autoSpaceDE w:val="0"/>
        <w:autoSpaceDN w:val="0"/>
        <w:adjustRightInd w:val="0"/>
        <w:spacing w:after="0" w:line="240" w:lineRule="auto"/>
        <w:ind w:firstLine="709"/>
        <w:jc w:val="both"/>
        <w:rPr>
          <w:rFonts w:ascii="Times New Roman" w:hAnsi="Times New Roman"/>
          <w:lang w:val="x-none"/>
        </w:rPr>
      </w:pPr>
      <w:r>
        <w:rPr>
          <w:rFonts w:ascii="Times New Roman" w:hAnsi="Times New Roman"/>
        </w:rPr>
        <w:t>в</w:t>
      </w:r>
      <w:r>
        <w:rPr>
          <w:rFonts w:ascii="Times New Roman" w:hAnsi="Times New Roman"/>
          <w:lang w:val="en-US"/>
        </w:rPr>
        <w:t xml:space="preserve">) </w:t>
      </w:r>
      <w:r w:rsidR="00197E20" w:rsidRPr="006414CB">
        <w:rPr>
          <w:rFonts w:ascii="Times New Roman" w:hAnsi="Times New Roman"/>
          <w:lang w:val="x-none"/>
        </w:rPr>
        <w:t>ПИК, оборудвана за точен подход за кацане по категория II (Precision approach runway, category II) е ПИК, оборудвана със система ILS и/или система MLS и визуални средства, предназначени за подход за кацане с височина на взeмане на решение, по-ниска от 60 m (200 ft), но не по-ниска от 30 m (100 ft), и хоризонтална видимост на ПИК не по-малка от 300 m;</w:t>
      </w:r>
    </w:p>
    <w:p w14:paraId="0A6E6163" w14:textId="1329EA7E" w:rsidR="006C6EBB" w:rsidRPr="006414CB" w:rsidRDefault="006414CB" w:rsidP="006414CB">
      <w:pPr>
        <w:spacing w:after="0" w:line="240" w:lineRule="auto"/>
        <w:ind w:firstLine="709"/>
        <w:jc w:val="both"/>
        <w:rPr>
          <w:rFonts w:ascii="Times New Roman" w:hAnsi="Times New Roman"/>
        </w:rPr>
      </w:pPr>
      <w:r>
        <w:rPr>
          <w:rFonts w:ascii="Times New Roman" w:hAnsi="Times New Roman"/>
        </w:rPr>
        <w:t>г</w:t>
      </w:r>
      <w:r>
        <w:rPr>
          <w:rFonts w:ascii="Times New Roman" w:hAnsi="Times New Roman"/>
          <w:lang w:val="en-US"/>
        </w:rPr>
        <w:t xml:space="preserve">) </w:t>
      </w:r>
      <w:r w:rsidR="006C6EBB" w:rsidRPr="006414CB">
        <w:rPr>
          <w:rFonts w:ascii="Times New Roman" w:hAnsi="Times New Roman"/>
        </w:rPr>
        <w:t>ПИК, оборудвана за точен подход за кацане по категория III (Precision approach runway, category III) е ПИК, оборудвана с визуални и невизуални средства, предназначени за осигуряване на кацането след изпълнение на подхода за кацане по прибори от тип В с относителна височина за взeмане на решение (DH) по-ниска от 30 m (100 ft) или без ограничения на височината на взeмане на решения, и при видимост на ПИК не по-малка от 300 m или без ограничения на величината на видимостта на ПИК.</w:t>
      </w:r>
    </w:p>
    <w:p w14:paraId="0EEB7440" w14:textId="76C9D229" w:rsidR="006C6EBB" w:rsidRPr="00043D2A" w:rsidRDefault="006C6EBB" w:rsidP="00043D2A">
      <w:pPr>
        <w:pStyle w:val="ListParagraph"/>
        <w:widowControl w:val="0"/>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Забележка. Не е задължително визуалните помощни средства да съответстват на мащаба на предоставените невизуални помощни средства. Критерий за избора на визуални средства са условията, при които се очаква да се провеждат полетите.</w:t>
      </w:r>
    </w:p>
    <w:p w14:paraId="519CEC4A" w14:textId="026630F5"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 xml:space="preserve">Опознавателен </w:t>
      </w:r>
      <w:r w:rsidR="006B570F" w:rsidRPr="00043D2A">
        <w:rPr>
          <w:rFonts w:ascii="Times New Roman" w:hAnsi="Times New Roman"/>
          <w:sz w:val="24"/>
          <w:szCs w:val="24"/>
          <w:lang w:val="x-none"/>
        </w:rPr>
        <w:t xml:space="preserve">маяк </w:t>
      </w:r>
      <w:r w:rsidR="00197E20" w:rsidRPr="00043D2A">
        <w:rPr>
          <w:rFonts w:ascii="Times New Roman" w:hAnsi="Times New Roman"/>
          <w:sz w:val="24"/>
          <w:szCs w:val="24"/>
          <w:lang w:val="x-none"/>
        </w:rPr>
        <w:t>(Identification beacon)</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аеронавигационен фар, излъчващ кодов сигнал, по който може да бъде разпознат определен ориентир.</w:t>
      </w:r>
    </w:p>
    <w:p w14:paraId="0C21AB60" w14:textId="2683A055"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bookmarkStart w:id="25" w:name="_Hlk192165411"/>
      <w:r w:rsidR="00197E20" w:rsidRPr="00043D2A">
        <w:rPr>
          <w:rFonts w:ascii="Times New Roman" w:hAnsi="Times New Roman"/>
          <w:sz w:val="24"/>
          <w:szCs w:val="24"/>
          <w:lang w:val="x-none"/>
        </w:rPr>
        <w:t>Отказ на светлина</w:t>
      </w:r>
      <w:bookmarkEnd w:id="25"/>
      <w:r w:rsidR="00197E20" w:rsidRPr="00043D2A">
        <w:rPr>
          <w:rFonts w:ascii="Times New Roman" w:hAnsi="Times New Roman"/>
          <w:sz w:val="24"/>
          <w:szCs w:val="24"/>
          <w:lang w:val="x-none"/>
        </w:rPr>
        <w:t xml:space="preserve"> (Light failure)</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светлина, която се приема за неработоспособна, когато по някаква причина средната интензивност, определена по установен ъгъл на възвишаване, намаляване и разсейване на лъча, се намалява повече от 50 на сто в сравнение с установената средна интензивност на новата светлина.</w:t>
      </w:r>
    </w:p>
    <w:p w14:paraId="02B84936" w14:textId="118D1AF1"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Обявени разстояния (Declared distances)</w:t>
      </w:r>
      <w:r w:rsidRPr="00043D2A">
        <w:rPr>
          <w:rFonts w:ascii="Times New Roman" w:hAnsi="Times New Roman"/>
          <w:sz w:val="24"/>
          <w:szCs w:val="24"/>
        </w:rPr>
        <w:t>“</w:t>
      </w:r>
      <w:r w:rsidR="00197E20" w:rsidRPr="00043D2A">
        <w:rPr>
          <w:rFonts w:ascii="Times New Roman" w:hAnsi="Times New Roman"/>
          <w:sz w:val="24"/>
          <w:szCs w:val="24"/>
          <w:lang w:val="x-none"/>
        </w:rPr>
        <w:t xml:space="preserve"> са:</w:t>
      </w:r>
    </w:p>
    <w:p w14:paraId="72DD4D18" w14:textId="089AED9B" w:rsidR="00197E20" w:rsidRPr="006414CB" w:rsidRDefault="006414CB" w:rsidP="006414CB">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а</w:t>
      </w:r>
      <w:r>
        <w:rPr>
          <w:rFonts w:ascii="Times New Roman" w:hAnsi="Times New Roman"/>
          <w:lang w:val="en-US"/>
        </w:rPr>
        <w:t xml:space="preserve">) </w:t>
      </w:r>
      <w:r w:rsidR="00197E20" w:rsidRPr="006414CB">
        <w:rPr>
          <w:rFonts w:ascii="Times New Roman" w:hAnsi="Times New Roman"/>
          <w:lang w:val="x-none"/>
        </w:rPr>
        <w:t>разполагаема дължина за разбег (РДР) (Take-off run available (TORA) - дължината на ПИК, която се обявява като разполагаема и подходяща за разбега на самолета, извършващ излитане;</w:t>
      </w:r>
    </w:p>
    <w:p w14:paraId="2EE37F91" w14:textId="22B30D2B" w:rsidR="00197E20" w:rsidRPr="006414CB" w:rsidRDefault="006414CB" w:rsidP="006414CB">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б</w:t>
      </w:r>
      <w:r>
        <w:rPr>
          <w:rFonts w:ascii="Times New Roman" w:hAnsi="Times New Roman"/>
          <w:lang w:val="en-US"/>
        </w:rPr>
        <w:t xml:space="preserve">) </w:t>
      </w:r>
      <w:r w:rsidR="00197E20" w:rsidRPr="006414CB">
        <w:rPr>
          <w:rFonts w:ascii="Times New Roman" w:hAnsi="Times New Roman"/>
          <w:lang w:val="x-none"/>
        </w:rPr>
        <w:t>разполагаема дължина за излитане (РДИ) (Take-off distance available (TODA) е разполагаемата дължина за разбег плюс дължината на участъка, свободен от препятствия (ако е предвидена такава зона);</w:t>
      </w:r>
    </w:p>
    <w:p w14:paraId="68A1B32B" w14:textId="23CC45AA" w:rsidR="00197E20" w:rsidRPr="006414CB" w:rsidRDefault="006414CB" w:rsidP="006414CB">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в</w:t>
      </w:r>
      <w:r>
        <w:rPr>
          <w:rFonts w:ascii="Times New Roman" w:hAnsi="Times New Roman"/>
          <w:lang w:val="en-US"/>
        </w:rPr>
        <w:t xml:space="preserve">) </w:t>
      </w:r>
      <w:r w:rsidR="00197E20" w:rsidRPr="006414CB">
        <w:rPr>
          <w:rFonts w:ascii="Times New Roman" w:hAnsi="Times New Roman"/>
          <w:lang w:val="x-none"/>
        </w:rPr>
        <w:t>разполагаема дължина за прекъснато излитане (РДПИ) (Accelerate-stop distance available (ASDA) е разполагаемата дължина за разбег плюс дължината на крайната зона за спиране (ако е предвидена);</w:t>
      </w:r>
    </w:p>
    <w:p w14:paraId="1E635C21" w14:textId="7C90B889" w:rsidR="00197E20" w:rsidRPr="006414CB" w:rsidRDefault="006414CB" w:rsidP="006414CB">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г</w:t>
      </w:r>
      <w:r>
        <w:rPr>
          <w:rFonts w:ascii="Times New Roman" w:hAnsi="Times New Roman"/>
          <w:lang w:val="en-US"/>
        </w:rPr>
        <w:t xml:space="preserve">) </w:t>
      </w:r>
      <w:r w:rsidR="00197E20" w:rsidRPr="006414CB">
        <w:rPr>
          <w:rFonts w:ascii="Times New Roman" w:hAnsi="Times New Roman"/>
          <w:lang w:val="x-none"/>
        </w:rPr>
        <w:t>разполагаема дължина за кацане (РДК) (Landing distance available (LDA) е дължината на ПИК, която се обявява за разполагаема и подходяща за пробег на самолета при кацане.</w:t>
      </w:r>
    </w:p>
    <w:p w14:paraId="64D219DB" w14:textId="1BD5A41C"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Обявени дистанции (</w:t>
      </w:r>
      <w:r w:rsidRPr="00043D2A">
        <w:rPr>
          <w:rFonts w:ascii="Times New Roman" w:hAnsi="Times New Roman"/>
          <w:sz w:val="24"/>
          <w:szCs w:val="24"/>
        </w:rPr>
        <w:t xml:space="preserve"> за </w:t>
      </w:r>
      <w:r w:rsidR="00197E20" w:rsidRPr="00043D2A">
        <w:rPr>
          <w:rFonts w:ascii="Times New Roman" w:hAnsi="Times New Roman"/>
          <w:sz w:val="24"/>
          <w:szCs w:val="24"/>
          <w:lang w:val="x-none"/>
        </w:rPr>
        <w:t>вертолетни летища)</w:t>
      </w:r>
      <w:r w:rsidRPr="00043D2A">
        <w:rPr>
          <w:rFonts w:ascii="Times New Roman" w:hAnsi="Times New Roman"/>
          <w:sz w:val="24"/>
          <w:szCs w:val="24"/>
        </w:rPr>
        <w:t>“</w:t>
      </w:r>
      <w:r w:rsidR="00197E20" w:rsidRPr="00043D2A">
        <w:rPr>
          <w:rFonts w:ascii="Times New Roman" w:hAnsi="Times New Roman"/>
          <w:sz w:val="24"/>
          <w:szCs w:val="24"/>
          <w:lang w:val="x-none"/>
        </w:rPr>
        <w:t>:</w:t>
      </w:r>
    </w:p>
    <w:p w14:paraId="6B36C56A" w14:textId="42F95C4B" w:rsidR="00197E20" w:rsidRPr="006414CB" w:rsidRDefault="006414CB" w:rsidP="006414CB">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а</w:t>
      </w:r>
      <w:r>
        <w:rPr>
          <w:rFonts w:ascii="Times New Roman" w:hAnsi="Times New Roman"/>
          <w:lang w:val="en-US"/>
        </w:rPr>
        <w:t xml:space="preserve">) </w:t>
      </w:r>
      <w:r w:rsidR="00DD075B" w:rsidRPr="006414CB">
        <w:rPr>
          <w:rFonts w:ascii="Times New Roman" w:hAnsi="Times New Roman"/>
        </w:rPr>
        <w:t>„</w:t>
      </w:r>
      <w:r w:rsidR="00197E20" w:rsidRPr="006414CB">
        <w:rPr>
          <w:rFonts w:ascii="Times New Roman" w:hAnsi="Times New Roman"/>
          <w:lang w:val="x-none"/>
        </w:rPr>
        <w:t>разполагаема дистанция за излитане (Take-off distance available - TODAH)</w:t>
      </w:r>
      <w:r w:rsidR="00DD075B" w:rsidRPr="006414CB">
        <w:rPr>
          <w:rFonts w:ascii="Times New Roman" w:hAnsi="Times New Roman"/>
        </w:rPr>
        <w:t>“</w:t>
      </w:r>
      <w:r w:rsidR="00197E20" w:rsidRPr="006414CB">
        <w:rPr>
          <w:rFonts w:ascii="Times New Roman" w:hAnsi="Times New Roman"/>
          <w:lang w:val="x-none"/>
        </w:rPr>
        <w:t xml:space="preserve"> е дължината на </w:t>
      </w:r>
      <w:r w:rsidR="00784874" w:rsidRPr="006414CB">
        <w:rPr>
          <w:rFonts w:ascii="Times New Roman" w:hAnsi="Times New Roman"/>
          <w:lang w:val="x-none"/>
        </w:rPr>
        <w:t>зоната за краен етап на подхода за кацане и за излитане</w:t>
      </w:r>
      <w:r w:rsidR="00197E20" w:rsidRPr="006414CB">
        <w:rPr>
          <w:rFonts w:ascii="Times New Roman" w:hAnsi="Times New Roman"/>
          <w:lang w:val="x-none"/>
        </w:rPr>
        <w:t xml:space="preserve"> плюс дължината на участъка, свободен от препятствия, на вертолетно летище (ако се предвижда), която се обявява за разполагаема и пригодна за завършване на излитането на вертолетите;</w:t>
      </w:r>
    </w:p>
    <w:p w14:paraId="2F407210" w14:textId="10C539CB" w:rsidR="00197E20" w:rsidRPr="006414CB" w:rsidRDefault="006414CB" w:rsidP="006414CB">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б</w:t>
      </w:r>
      <w:r>
        <w:rPr>
          <w:rFonts w:ascii="Times New Roman" w:hAnsi="Times New Roman"/>
          <w:lang w:val="en-US"/>
        </w:rPr>
        <w:t xml:space="preserve">) </w:t>
      </w:r>
      <w:r w:rsidR="00DD075B" w:rsidRPr="006414CB">
        <w:rPr>
          <w:rFonts w:ascii="Times New Roman" w:hAnsi="Times New Roman"/>
        </w:rPr>
        <w:t>„</w:t>
      </w:r>
      <w:r w:rsidR="00197E20" w:rsidRPr="006414CB">
        <w:rPr>
          <w:rFonts w:ascii="Times New Roman" w:hAnsi="Times New Roman"/>
          <w:lang w:val="x-none"/>
        </w:rPr>
        <w:t>разполагаема дистанция за прекратено излитане ((Rejected take-off distance available - RTODAH)</w:t>
      </w:r>
      <w:r w:rsidR="00DD075B" w:rsidRPr="006414CB">
        <w:rPr>
          <w:rFonts w:ascii="Times New Roman" w:hAnsi="Times New Roman"/>
        </w:rPr>
        <w:t>“</w:t>
      </w:r>
      <w:r w:rsidR="00197E20" w:rsidRPr="006414CB">
        <w:rPr>
          <w:rFonts w:ascii="Times New Roman" w:hAnsi="Times New Roman"/>
          <w:lang w:val="x-none"/>
        </w:rPr>
        <w:t xml:space="preserve"> е дължината на </w:t>
      </w:r>
      <w:r w:rsidR="00784874" w:rsidRPr="006414CB">
        <w:rPr>
          <w:rFonts w:ascii="Times New Roman" w:hAnsi="Times New Roman"/>
          <w:lang w:val="x-none"/>
        </w:rPr>
        <w:t>зоната за краен етап на подхода за кацане и за излитане</w:t>
      </w:r>
      <w:r w:rsidR="00197E20" w:rsidRPr="006414CB">
        <w:rPr>
          <w:rFonts w:ascii="Times New Roman" w:hAnsi="Times New Roman"/>
          <w:lang w:val="x-none"/>
        </w:rPr>
        <w:t>, която се обявява за разполагаема и пригодна за завършване на прекъснато излитане от вертолети, опериращи с летателно-технически характеристики I клас;</w:t>
      </w:r>
    </w:p>
    <w:p w14:paraId="5664A1B5" w14:textId="048C7A26" w:rsidR="00197E20" w:rsidRPr="006414CB" w:rsidRDefault="006414CB" w:rsidP="006414CB">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в</w:t>
      </w:r>
      <w:r>
        <w:rPr>
          <w:rFonts w:ascii="Times New Roman" w:hAnsi="Times New Roman"/>
          <w:lang w:val="en-US"/>
        </w:rPr>
        <w:t xml:space="preserve">) </w:t>
      </w:r>
      <w:r w:rsidR="00DD075B" w:rsidRPr="006414CB">
        <w:rPr>
          <w:rFonts w:ascii="Times New Roman" w:hAnsi="Times New Roman"/>
        </w:rPr>
        <w:t>„</w:t>
      </w:r>
      <w:r w:rsidR="00197E20" w:rsidRPr="006414CB">
        <w:rPr>
          <w:rFonts w:ascii="Times New Roman" w:hAnsi="Times New Roman"/>
          <w:lang w:val="x-none"/>
        </w:rPr>
        <w:t>разполагаема дистанция за кацане (Landing distance available - LDAH)</w:t>
      </w:r>
      <w:r w:rsidR="00DD075B" w:rsidRPr="006414CB">
        <w:rPr>
          <w:rFonts w:ascii="Times New Roman" w:hAnsi="Times New Roman"/>
        </w:rPr>
        <w:t>“</w:t>
      </w:r>
      <w:r w:rsidR="00197E20" w:rsidRPr="006414CB">
        <w:rPr>
          <w:rFonts w:ascii="Times New Roman" w:hAnsi="Times New Roman"/>
          <w:lang w:val="x-none"/>
        </w:rPr>
        <w:t xml:space="preserve"> е дължината на </w:t>
      </w:r>
      <w:r w:rsidR="00784874" w:rsidRPr="006414CB">
        <w:rPr>
          <w:rFonts w:ascii="Times New Roman" w:hAnsi="Times New Roman"/>
          <w:lang w:val="x-none"/>
        </w:rPr>
        <w:t>зоната за краен етап на подхода за кацане и за излитане</w:t>
      </w:r>
      <w:r w:rsidR="00197E20" w:rsidRPr="006414CB">
        <w:rPr>
          <w:rFonts w:ascii="Times New Roman" w:hAnsi="Times New Roman"/>
          <w:lang w:val="x-none"/>
        </w:rPr>
        <w:t xml:space="preserve"> плюс всяка допълнителна зона, която се обявява за разполагаема и пригодна за завършване от вертолетите на маневрата за кацане от определена височина.</w:t>
      </w:r>
    </w:p>
    <w:p w14:paraId="6D9C8B0C" w14:textId="2427F80C"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Опознавателен знак на летището (Aerodrome identification sign)</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разположен на летището знак, служещ за опознаване на летището от въздуха.</w:t>
      </w:r>
    </w:p>
    <w:p w14:paraId="298F3396" w14:textId="5450079A"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Палубно вертолетно летище (Helideck)</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вертолетно летище, разположено върху съоръжение, отдалечено от брега, такова като платформа за проучвания или производство, служещи за добив на нефт или газ.</w:t>
      </w:r>
    </w:p>
    <w:p w14:paraId="75BACE71" w14:textId="4E7D5C25"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Перон (Apron)</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определена площ от наземно летище, предназначена за разполагане на ВС с цел вземане (натоварване) или разтоварване на пътници, поща или товари, зареждане с гориво, паркиране или техническо обслужване.</w:t>
      </w:r>
    </w:p>
    <w:p w14:paraId="1A8EB3CC" w14:textId="00620333"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Писта за излитане и кацане (ПИК)</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определен правоъгълен участък от наземно летище, подготвен за кацане и излитане на ВС.</w:t>
      </w:r>
    </w:p>
    <w:p w14:paraId="6F945E91" w14:textId="788C013D"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ПИК, оборудвана за точен подход при кацане</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оборудвана ПИК.</w:t>
      </w:r>
    </w:p>
    <w:p w14:paraId="29FCC921" w14:textId="563B27BC"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Площадка за изчакване (Holding bay)</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определен район/участък, където ВС може да бъде спряно или заобиколено с цел повишаване на експедитивността на наземното движение на ВС.</w:t>
      </w:r>
    </w:p>
    <w:p w14:paraId="61BCB28E" w14:textId="35D39B2E"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Близко</w:t>
      </w:r>
      <w:r w:rsidR="00FF4482" w:rsidRPr="00043D2A">
        <w:rPr>
          <w:rFonts w:ascii="Times New Roman" w:hAnsi="Times New Roman"/>
          <w:sz w:val="24"/>
          <w:szCs w:val="24"/>
          <w:lang w:val="x-none"/>
        </w:rPr>
        <w:t xml:space="preserve"> разположени</w:t>
      </w:r>
      <w:r w:rsidR="00197E20" w:rsidRPr="00043D2A">
        <w:rPr>
          <w:rFonts w:ascii="Times New Roman" w:hAnsi="Times New Roman"/>
          <w:sz w:val="24"/>
          <w:szCs w:val="24"/>
          <w:lang w:val="x-none"/>
        </w:rPr>
        <w:t xml:space="preserve"> успоредни ПИК (Near-parallel runways)</w:t>
      </w:r>
      <w:r w:rsidRPr="00043D2A">
        <w:rPr>
          <w:rFonts w:ascii="Times New Roman" w:hAnsi="Times New Roman"/>
          <w:sz w:val="24"/>
          <w:szCs w:val="24"/>
        </w:rPr>
        <w:t>“</w:t>
      </w:r>
      <w:r w:rsidR="00197E20" w:rsidRPr="00043D2A">
        <w:rPr>
          <w:rFonts w:ascii="Times New Roman" w:hAnsi="Times New Roman"/>
          <w:sz w:val="24"/>
          <w:szCs w:val="24"/>
          <w:lang w:val="x-none"/>
        </w:rPr>
        <w:t xml:space="preserve"> са непресичащи се ПИК, чийто ъгъл на събиране/отклоняване на продължението на осевите им линии е по-малък или равен на 15°.</w:t>
      </w:r>
    </w:p>
    <w:p w14:paraId="1F1ADAF0" w14:textId="17EA0299"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Праг на ПИК (Threshold)</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началото на участък от ПИК, който се използва за кацане.</w:t>
      </w:r>
    </w:p>
    <w:p w14:paraId="644DEB7F" w14:textId="0354A2DA"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BF35FE" w:rsidRPr="00043D2A">
        <w:rPr>
          <w:rFonts w:ascii="Times New Roman" w:hAnsi="Times New Roman"/>
          <w:sz w:val="24"/>
          <w:szCs w:val="24"/>
          <w:lang w:val="x-none"/>
        </w:rPr>
        <w:t>Надморска височина</w:t>
      </w:r>
      <w:r w:rsidR="00197E20" w:rsidRPr="00043D2A">
        <w:rPr>
          <w:rFonts w:ascii="Times New Roman" w:hAnsi="Times New Roman"/>
          <w:sz w:val="24"/>
          <w:szCs w:val="24"/>
          <w:lang w:val="x-none"/>
        </w:rPr>
        <w:t xml:space="preserve"> на летището (Aerodrome elevation)</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превишението на най-високата точка в площта за кацане.</w:t>
      </w:r>
    </w:p>
    <w:p w14:paraId="1C505DD3" w14:textId="5174C55E"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Пресичане на пътеки за рулиране (Taxiway intersection)</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кръстосване на две или няколко ПР.</w:t>
      </w:r>
    </w:p>
    <w:p w14:paraId="522C36B3" w14:textId="2F800AFC"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Препятствие (Obstacle)</w:t>
      </w:r>
      <w:r w:rsidRPr="00043D2A">
        <w:rPr>
          <w:rFonts w:ascii="Times New Roman" w:hAnsi="Times New Roman"/>
          <w:sz w:val="24"/>
          <w:szCs w:val="24"/>
        </w:rPr>
        <w:t>“</w:t>
      </w:r>
      <w:r w:rsidR="00197E20" w:rsidRPr="00043D2A">
        <w:rPr>
          <w:rFonts w:ascii="Times New Roman" w:hAnsi="Times New Roman"/>
          <w:sz w:val="24"/>
          <w:szCs w:val="24"/>
          <w:lang w:val="x-none"/>
        </w:rPr>
        <w:t xml:space="preserve"> са всички неподвижни (временни или постоянни) и подвижни обекти или части от тях, които:</w:t>
      </w:r>
    </w:p>
    <w:p w14:paraId="053B6312" w14:textId="35719933" w:rsidR="00197E20" w:rsidRPr="006414CB" w:rsidRDefault="006414CB" w:rsidP="006414CB">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а</w:t>
      </w:r>
      <w:r>
        <w:rPr>
          <w:rFonts w:ascii="Times New Roman" w:hAnsi="Times New Roman"/>
          <w:lang w:val="en-US"/>
        </w:rPr>
        <w:t xml:space="preserve">) </w:t>
      </w:r>
      <w:r w:rsidR="00197E20" w:rsidRPr="006414CB">
        <w:rPr>
          <w:rFonts w:ascii="Times New Roman" w:hAnsi="Times New Roman"/>
          <w:lang w:val="x-none"/>
        </w:rPr>
        <w:t>са разположени в зоната, предназначена за движение на ВС по повърхността;</w:t>
      </w:r>
    </w:p>
    <w:p w14:paraId="52546E8C" w14:textId="27FB8891" w:rsidR="00197E20" w:rsidRPr="006414CB" w:rsidRDefault="006414CB" w:rsidP="006414CB">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б</w:t>
      </w:r>
      <w:r>
        <w:rPr>
          <w:rFonts w:ascii="Times New Roman" w:hAnsi="Times New Roman"/>
          <w:lang w:val="en-US"/>
        </w:rPr>
        <w:t xml:space="preserve">) </w:t>
      </w:r>
      <w:r w:rsidR="00197E20" w:rsidRPr="006414CB">
        <w:rPr>
          <w:rFonts w:ascii="Times New Roman" w:hAnsi="Times New Roman"/>
          <w:lang w:val="x-none"/>
        </w:rPr>
        <w:t>се разпростират над определена повърхност, предназначена да осигури безопасността на ВС в полет; или</w:t>
      </w:r>
    </w:p>
    <w:p w14:paraId="0C21D5DE" w14:textId="272F49A6" w:rsidR="00197E20" w:rsidRPr="006414CB" w:rsidRDefault="006414CB" w:rsidP="006414CB">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в</w:t>
      </w:r>
      <w:r>
        <w:rPr>
          <w:rFonts w:ascii="Times New Roman" w:hAnsi="Times New Roman"/>
          <w:lang w:val="en-US"/>
        </w:rPr>
        <w:t xml:space="preserve">) </w:t>
      </w:r>
      <w:r w:rsidR="00197E20" w:rsidRPr="006414CB">
        <w:rPr>
          <w:rFonts w:ascii="Times New Roman" w:hAnsi="Times New Roman"/>
          <w:lang w:val="x-none"/>
        </w:rPr>
        <w:t>се намират извън дефинираните повърхности, но са оценени като заплаха (риск) за аеронавигацията.</w:t>
      </w:r>
    </w:p>
    <w:p w14:paraId="0916536F" w14:textId="065A17E9"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Пътека за рулиране (ПР) (Taxiway)</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определен път на сухопътното летище, предназначен за рулиране на ВС и служещ за връзка между отделните части на летището, в т.ч.:</w:t>
      </w:r>
    </w:p>
    <w:p w14:paraId="388B7C20" w14:textId="18F48D58" w:rsidR="00197E20" w:rsidRPr="00395CFD" w:rsidRDefault="00395CFD" w:rsidP="00395CFD">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а</w:t>
      </w:r>
      <w:r>
        <w:rPr>
          <w:rFonts w:ascii="Times New Roman" w:hAnsi="Times New Roman"/>
          <w:lang w:val="en-US"/>
        </w:rPr>
        <w:t xml:space="preserve">) </w:t>
      </w:r>
      <w:r w:rsidR="00197E20" w:rsidRPr="00395CFD">
        <w:rPr>
          <w:rFonts w:ascii="Times New Roman" w:hAnsi="Times New Roman"/>
          <w:lang w:val="x-none"/>
        </w:rPr>
        <w:t>пътят за рулиране на ВС на местостоянката (Aircraft stand taxilane), която е част от перона, обозначена като ПР и предназначена да осигури подход единствено към МС на ВС;</w:t>
      </w:r>
    </w:p>
    <w:p w14:paraId="5A25B74F" w14:textId="5980EF04" w:rsidR="00197E20" w:rsidRPr="00395CFD" w:rsidRDefault="00395CFD" w:rsidP="00395CFD">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б</w:t>
      </w:r>
      <w:r>
        <w:rPr>
          <w:rFonts w:ascii="Times New Roman" w:hAnsi="Times New Roman"/>
          <w:lang w:val="en-US"/>
        </w:rPr>
        <w:t xml:space="preserve">) </w:t>
      </w:r>
      <w:r w:rsidR="00197E20" w:rsidRPr="00395CFD">
        <w:rPr>
          <w:rFonts w:ascii="Times New Roman" w:hAnsi="Times New Roman"/>
          <w:lang w:val="x-none"/>
        </w:rPr>
        <w:t>перонна ПР (Apron taxiway), която е част от системата от ПР, разположена на перона, предназначена за осигуряване на маршрута на рулиране през перона;</w:t>
      </w:r>
    </w:p>
    <w:p w14:paraId="73F629D0" w14:textId="63D11F39" w:rsidR="00197E20" w:rsidRPr="00395CFD" w:rsidRDefault="00395CFD" w:rsidP="00395CFD">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в</w:t>
      </w:r>
      <w:r>
        <w:rPr>
          <w:rFonts w:ascii="Times New Roman" w:hAnsi="Times New Roman"/>
          <w:lang w:val="en-US"/>
        </w:rPr>
        <w:t xml:space="preserve">) </w:t>
      </w:r>
      <w:r w:rsidR="00197E20" w:rsidRPr="00395CFD">
        <w:rPr>
          <w:rFonts w:ascii="Times New Roman" w:hAnsi="Times New Roman"/>
          <w:lang w:val="x-none"/>
        </w:rPr>
        <w:t>скоростна извеждаща пътека за рулиране (Rapid exit taxiway), която е ПР, свързана с ПИК под остър ъгъл, позволяваща извършване на кацане на самолетите и излизане от ПИК с голяма скорост в сравнение със скоростите, достигани на други извеждащи ПР, и свеждащи до минимум времето за заемане на ПИК.</w:t>
      </w:r>
    </w:p>
    <w:p w14:paraId="45AF01C7" w14:textId="4CFC6B50"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Работна площ (Movement area)</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тази част от летището, предназначена за излитане, кацане и рулиране на ВС, състояща се от маневрената площ и перона(ите).</w:t>
      </w:r>
    </w:p>
    <w:p w14:paraId="65E41AD0" w14:textId="448A17B4"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335F01" w:rsidRPr="00043D2A">
        <w:rPr>
          <w:rFonts w:ascii="Times New Roman" w:hAnsi="Times New Roman"/>
          <w:sz w:val="24"/>
          <w:szCs w:val="24"/>
          <w:lang w:val="x-none"/>
        </w:rPr>
        <w:t>Разделни успоредни операции</w:t>
      </w:r>
      <w:r w:rsidR="00197E20" w:rsidRPr="00043D2A">
        <w:rPr>
          <w:rFonts w:ascii="Times New Roman" w:hAnsi="Times New Roman"/>
          <w:sz w:val="24"/>
          <w:szCs w:val="24"/>
          <w:lang w:val="x-none"/>
        </w:rPr>
        <w:t xml:space="preserve"> (Segregated parallel operations)</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едновременно използване на успоредни или близко разположени успоредни оборудвани ПИК, при които една ПИК се използва изключително за подход и кацане, а другата ПИК - изключително за излитане."</w:t>
      </w:r>
    </w:p>
    <w:p w14:paraId="7AE59080" w14:textId="28277BFF"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4C6DE2" w:rsidRPr="00043D2A">
        <w:rPr>
          <w:rFonts w:ascii="Times New Roman" w:hAnsi="Times New Roman"/>
          <w:sz w:val="24"/>
          <w:szCs w:val="24"/>
          <w:lang w:val="x-none"/>
        </w:rPr>
        <w:t>Разчетна</w:t>
      </w:r>
      <w:r w:rsidR="00197E20" w:rsidRPr="00043D2A">
        <w:rPr>
          <w:rFonts w:ascii="Times New Roman" w:hAnsi="Times New Roman"/>
          <w:sz w:val="24"/>
          <w:szCs w:val="24"/>
          <w:lang w:val="x-none"/>
        </w:rPr>
        <w:t xml:space="preserve"> за тип</w:t>
      </w:r>
      <w:r w:rsidR="004C6DE2" w:rsidRPr="00043D2A">
        <w:rPr>
          <w:rFonts w:ascii="Times New Roman" w:hAnsi="Times New Roman"/>
          <w:sz w:val="24"/>
          <w:szCs w:val="24"/>
          <w:lang w:val="x-none"/>
        </w:rPr>
        <w:t>а на</w:t>
      </w:r>
      <w:r w:rsidR="00197E20" w:rsidRPr="00043D2A">
        <w:rPr>
          <w:rFonts w:ascii="Times New Roman" w:hAnsi="Times New Roman"/>
          <w:sz w:val="24"/>
          <w:szCs w:val="24"/>
          <w:lang w:val="x-none"/>
        </w:rPr>
        <w:t xml:space="preserve"> самолет</w:t>
      </w:r>
      <w:r w:rsidR="004C6DE2" w:rsidRPr="00043D2A">
        <w:rPr>
          <w:rFonts w:ascii="Times New Roman" w:hAnsi="Times New Roman"/>
          <w:sz w:val="24"/>
          <w:szCs w:val="24"/>
          <w:lang w:val="x-none"/>
        </w:rPr>
        <w:t>а</w:t>
      </w:r>
      <w:r w:rsidR="00197E20" w:rsidRPr="00043D2A">
        <w:rPr>
          <w:rFonts w:ascii="Times New Roman" w:hAnsi="Times New Roman"/>
          <w:sz w:val="24"/>
          <w:szCs w:val="24"/>
          <w:lang w:val="x-none"/>
        </w:rPr>
        <w:t xml:space="preserve"> дължина на </w:t>
      </w:r>
      <w:r w:rsidR="004C6DE2" w:rsidRPr="00043D2A">
        <w:rPr>
          <w:rFonts w:ascii="Times New Roman" w:hAnsi="Times New Roman"/>
          <w:sz w:val="24"/>
          <w:szCs w:val="24"/>
          <w:lang w:val="x-none"/>
        </w:rPr>
        <w:t xml:space="preserve">летателната писта </w:t>
      </w:r>
      <w:r w:rsidR="00197E20" w:rsidRPr="00043D2A">
        <w:rPr>
          <w:rFonts w:ascii="Times New Roman" w:hAnsi="Times New Roman"/>
          <w:sz w:val="24"/>
          <w:szCs w:val="24"/>
          <w:lang w:val="x-none"/>
        </w:rPr>
        <w:t>(Аеrоplane reference field length)</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минималната дължина на летателното поле, необходима за излитане при максимална сертифицирана излетна маса на морското равнище, при стандартни атмосферни условия, безветрие и нулев наклон на ПИК, посочена в съответното ръководство за летателна експлоатация на самолета, предписана от пълномощния орган за сертификация, или в еквивалентен документ от производителя на самолета. Дължина на летателното поле означава балансирана (пропорционална) дължина на летателното поле за самолети или дължина за излитане.</w:t>
      </w:r>
    </w:p>
    <w:p w14:paraId="2423E932" w14:textId="0F8984DC"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Склонение на станция (Station declination)</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изравняващо отклонение на нулевия радиал на VOR - станция от истинския север, определено в момента на калибриране на VOR - станцията.</w:t>
      </w:r>
    </w:p>
    <w:p w14:paraId="10B5DC6A" w14:textId="7957DCB5"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Отстраняване на лед/</w:t>
      </w:r>
      <w:r w:rsidR="00DE6402" w:rsidRPr="00043D2A">
        <w:rPr>
          <w:rFonts w:ascii="Times New Roman" w:hAnsi="Times New Roman"/>
          <w:sz w:val="24"/>
          <w:szCs w:val="24"/>
          <w:lang w:val="x-none"/>
        </w:rPr>
        <w:t xml:space="preserve">противообледеняване </w:t>
      </w:r>
      <w:r w:rsidR="00197E20" w:rsidRPr="00043D2A">
        <w:rPr>
          <w:rFonts w:ascii="Times New Roman" w:hAnsi="Times New Roman"/>
          <w:sz w:val="24"/>
          <w:szCs w:val="24"/>
          <w:lang w:val="x-none"/>
        </w:rPr>
        <w:t>(De-icing/anti-icing facility)</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w:t>
      </w:r>
      <w:r w:rsidR="002B1E01" w:rsidRPr="00043D2A">
        <w:rPr>
          <w:rFonts w:ascii="Times New Roman" w:hAnsi="Times New Roman"/>
          <w:sz w:val="24"/>
          <w:szCs w:val="24"/>
          <w:lang w:val="x-none"/>
        </w:rPr>
        <w:t>действие по премахване/отстраняване на натрупания по въздухоплавателното средство лед/скреж/сняг</w:t>
      </w:r>
      <w:r w:rsidR="00197E20" w:rsidRPr="00043D2A">
        <w:rPr>
          <w:rFonts w:ascii="Times New Roman" w:hAnsi="Times New Roman"/>
          <w:sz w:val="24"/>
          <w:szCs w:val="24"/>
          <w:lang w:val="x-none"/>
        </w:rPr>
        <w:t xml:space="preserve">, </w:t>
      </w:r>
      <w:r w:rsidR="002B1E01" w:rsidRPr="00043D2A">
        <w:rPr>
          <w:rFonts w:ascii="Times New Roman" w:hAnsi="Times New Roman"/>
          <w:sz w:val="24"/>
          <w:szCs w:val="24"/>
          <w:lang w:val="x-none"/>
        </w:rPr>
        <w:t>с цел</w:t>
      </w:r>
      <w:r w:rsidR="00197E20" w:rsidRPr="00043D2A">
        <w:rPr>
          <w:rFonts w:ascii="Times New Roman" w:hAnsi="Times New Roman"/>
          <w:sz w:val="24"/>
          <w:szCs w:val="24"/>
          <w:lang w:val="x-none"/>
        </w:rPr>
        <w:t xml:space="preserve"> осигур</w:t>
      </w:r>
      <w:r w:rsidRPr="00043D2A">
        <w:rPr>
          <w:rFonts w:ascii="Times New Roman" w:hAnsi="Times New Roman"/>
          <w:sz w:val="24"/>
          <w:szCs w:val="24"/>
        </w:rPr>
        <w:t>я</w:t>
      </w:r>
      <w:r w:rsidR="002B1E01" w:rsidRPr="00043D2A">
        <w:rPr>
          <w:rFonts w:ascii="Times New Roman" w:hAnsi="Times New Roman"/>
          <w:sz w:val="24"/>
          <w:szCs w:val="24"/>
        </w:rPr>
        <w:t>ване на</w:t>
      </w:r>
      <w:r w:rsidR="00197E20" w:rsidRPr="00043D2A">
        <w:rPr>
          <w:rFonts w:ascii="Times New Roman" w:hAnsi="Times New Roman"/>
          <w:sz w:val="24"/>
          <w:szCs w:val="24"/>
          <w:lang w:val="x-none"/>
        </w:rPr>
        <w:t xml:space="preserve"> чисти повърхности, и/или чистите повърхности на </w:t>
      </w:r>
      <w:r w:rsidR="002B1E01" w:rsidRPr="00043D2A">
        <w:rPr>
          <w:rFonts w:ascii="Times New Roman" w:hAnsi="Times New Roman"/>
          <w:sz w:val="24"/>
          <w:szCs w:val="24"/>
          <w:lang w:val="x-none"/>
        </w:rPr>
        <w:t xml:space="preserve">въздухоплавателното средство </w:t>
      </w:r>
      <w:r w:rsidR="00197E20" w:rsidRPr="00043D2A">
        <w:rPr>
          <w:rFonts w:ascii="Times New Roman" w:hAnsi="Times New Roman"/>
          <w:sz w:val="24"/>
          <w:szCs w:val="24"/>
          <w:lang w:val="x-none"/>
        </w:rPr>
        <w:t>да получат защита (</w:t>
      </w:r>
      <w:r w:rsidR="00DE6402" w:rsidRPr="00043D2A">
        <w:rPr>
          <w:rFonts w:ascii="Times New Roman" w:hAnsi="Times New Roman"/>
          <w:sz w:val="24"/>
          <w:szCs w:val="24"/>
          <w:lang w:val="x-none"/>
        </w:rPr>
        <w:t>противообледеняване</w:t>
      </w:r>
      <w:r w:rsidR="00197E20" w:rsidRPr="00043D2A">
        <w:rPr>
          <w:rFonts w:ascii="Times New Roman" w:hAnsi="Times New Roman"/>
          <w:sz w:val="24"/>
          <w:szCs w:val="24"/>
          <w:lang w:val="x-none"/>
        </w:rPr>
        <w:t>) от образуването на скреж или лед и натрупване на сняг или киша за кратък период от време.</w:t>
      </w:r>
    </w:p>
    <w:p w14:paraId="2BD5794B" w14:textId="4AFA43B4"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722B3E" w:rsidRPr="00043D2A">
        <w:rPr>
          <w:rFonts w:ascii="Times New Roman" w:hAnsi="Times New Roman"/>
          <w:sz w:val="24"/>
          <w:szCs w:val="24"/>
          <w:lang w:val="x-none"/>
        </w:rPr>
        <w:t>Зона за противообледенителна обработка</w:t>
      </w:r>
      <w:r w:rsidR="00197E20" w:rsidRPr="00043D2A">
        <w:rPr>
          <w:rFonts w:ascii="Times New Roman" w:hAnsi="Times New Roman"/>
          <w:sz w:val="24"/>
          <w:szCs w:val="24"/>
          <w:lang w:val="x-none"/>
        </w:rPr>
        <w:t xml:space="preserve"> (De-icing/anti-icing pad)</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участък, състоящ се от вътрешен район за паркиране на самолет с цел третирането му с отстраняващи/</w:t>
      </w:r>
      <w:r w:rsidR="00DE6402" w:rsidRPr="00043D2A">
        <w:rPr>
          <w:rFonts w:ascii="Times New Roman" w:hAnsi="Times New Roman"/>
          <w:sz w:val="24"/>
          <w:szCs w:val="24"/>
          <w:lang w:val="x-none"/>
        </w:rPr>
        <w:t xml:space="preserve">противообледеняващи </w:t>
      </w:r>
      <w:r w:rsidR="00197E20" w:rsidRPr="00043D2A">
        <w:rPr>
          <w:rFonts w:ascii="Times New Roman" w:hAnsi="Times New Roman"/>
          <w:sz w:val="24"/>
          <w:szCs w:val="24"/>
          <w:lang w:val="x-none"/>
        </w:rPr>
        <w:t>средства и външен район за маневриране на две или повече мобилни отстраняващи леда/</w:t>
      </w:r>
      <w:r w:rsidR="00DE6402" w:rsidRPr="00043D2A">
        <w:rPr>
          <w:rFonts w:ascii="Times New Roman" w:hAnsi="Times New Roman"/>
          <w:sz w:val="24"/>
          <w:szCs w:val="24"/>
          <w:lang w:val="x-none"/>
        </w:rPr>
        <w:t xml:space="preserve">противообледеняващи </w:t>
      </w:r>
      <w:r w:rsidR="00197E20" w:rsidRPr="00043D2A">
        <w:rPr>
          <w:rFonts w:ascii="Times New Roman" w:hAnsi="Times New Roman"/>
          <w:sz w:val="24"/>
          <w:szCs w:val="24"/>
          <w:lang w:val="x-none"/>
        </w:rPr>
        <w:t>съоръжения.</w:t>
      </w:r>
    </w:p>
    <w:p w14:paraId="379B0139" w14:textId="47CF444B"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Давност (Holdover time)</w:t>
      </w:r>
      <w:r w:rsidRPr="00043D2A">
        <w:rPr>
          <w:rFonts w:ascii="Times New Roman" w:hAnsi="Times New Roman"/>
          <w:sz w:val="24"/>
          <w:szCs w:val="24"/>
        </w:rPr>
        <w:t>“</w:t>
      </w:r>
      <w:r w:rsidR="00197E20" w:rsidRPr="00043D2A">
        <w:rPr>
          <w:rFonts w:ascii="Times New Roman" w:hAnsi="Times New Roman"/>
          <w:sz w:val="24"/>
          <w:szCs w:val="24"/>
          <w:lang w:val="x-none"/>
        </w:rPr>
        <w:t xml:space="preserve"> e очакваното време, през което </w:t>
      </w:r>
      <w:r w:rsidR="00DE6402" w:rsidRPr="00043D2A">
        <w:rPr>
          <w:rFonts w:ascii="Times New Roman" w:hAnsi="Times New Roman"/>
          <w:sz w:val="24"/>
          <w:szCs w:val="24"/>
          <w:lang w:val="x-none"/>
        </w:rPr>
        <w:t xml:space="preserve">противообледеняващата </w:t>
      </w:r>
      <w:r w:rsidR="00197E20" w:rsidRPr="00043D2A">
        <w:rPr>
          <w:rFonts w:ascii="Times New Roman" w:hAnsi="Times New Roman"/>
          <w:sz w:val="24"/>
          <w:szCs w:val="24"/>
          <w:lang w:val="x-none"/>
        </w:rPr>
        <w:t>течност (обработката) ще предотврати образуването на лед и скреж и натрупването на сняг по защитената (третираната) повърхност на самолета.</w:t>
      </w:r>
    </w:p>
    <w:p w14:paraId="508AAC6A" w14:textId="0740F9C0" w:rsidR="00197E20" w:rsidRPr="00043D2A" w:rsidRDefault="00DD075B"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Площадка за</w:t>
      </w:r>
      <w:r w:rsidR="004438C6" w:rsidRPr="00043D2A">
        <w:rPr>
          <w:rFonts w:ascii="Times New Roman" w:hAnsi="Times New Roman"/>
          <w:sz w:val="24"/>
          <w:szCs w:val="24"/>
          <w:lang w:val="x-none"/>
        </w:rPr>
        <w:t xml:space="preserve"> обратен</w:t>
      </w:r>
      <w:r w:rsidR="00197E20" w:rsidRPr="00043D2A">
        <w:rPr>
          <w:rFonts w:ascii="Times New Roman" w:hAnsi="Times New Roman"/>
          <w:sz w:val="24"/>
          <w:szCs w:val="24"/>
          <w:lang w:val="x-none"/>
        </w:rPr>
        <w:t xml:space="preserve"> завой на ПИК (Runway turn pad)</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определен участък от наземно летище, непосредствено до ПИК, с цел изпълнението на 180-градусов завой на ПИК.</w:t>
      </w:r>
    </w:p>
    <w:p w14:paraId="73054E00" w14:textId="5EAF5DA4" w:rsidR="00197E20" w:rsidRPr="00043D2A" w:rsidRDefault="0000133D"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Сигнална площадка (Signal area)</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площадка на летището, използвана за разполагане на наземните сигнали.</w:t>
      </w:r>
    </w:p>
    <w:p w14:paraId="2D8E3AA1" w14:textId="3B867905" w:rsidR="00197E20" w:rsidRPr="00043D2A" w:rsidRDefault="0000133D"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Служба за управление</w:t>
      </w:r>
      <w:r w:rsidR="00434F2C" w:rsidRPr="00043D2A">
        <w:rPr>
          <w:rFonts w:ascii="Times New Roman" w:hAnsi="Times New Roman"/>
          <w:sz w:val="24"/>
          <w:szCs w:val="24"/>
          <w:lang w:val="x-none"/>
        </w:rPr>
        <w:t xml:space="preserve"> дейността</w:t>
      </w:r>
      <w:r w:rsidR="00197E20" w:rsidRPr="00043D2A">
        <w:rPr>
          <w:rFonts w:ascii="Times New Roman" w:hAnsi="Times New Roman"/>
          <w:sz w:val="24"/>
          <w:szCs w:val="24"/>
          <w:lang w:val="x-none"/>
        </w:rPr>
        <w:t xml:space="preserve"> на перона (Apron management service)</w:t>
      </w:r>
      <w:r w:rsidRPr="00043D2A">
        <w:rPr>
          <w:rFonts w:ascii="Times New Roman" w:hAnsi="Times New Roman"/>
          <w:sz w:val="24"/>
          <w:szCs w:val="24"/>
        </w:rPr>
        <w:t>“</w:t>
      </w:r>
      <w:r w:rsidR="00197E20" w:rsidRPr="00043D2A">
        <w:rPr>
          <w:rFonts w:ascii="Times New Roman" w:hAnsi="Times New Roman"/>
          <w:sz w:val="24"/>
          <w:szCs w:val="24"/>
          <w:lang w:val="x-none"/>
        </w:rPr>
        <w:t xml:space="preserve"> е обслужване, предоставено с цел координиране на дейностите и движението на ВС и транспортни средства по перона.</w:t>
      </w:r>
    </w:p>
    <w:p w14:paraId="446C0A3B" w14:textId="404BE278" w:rsidR="00197E20" w:rsidRPr="00043D2A" w:rsidRDefault="0000133D" w:rsidP="00043D2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043D2A">
        <w:rPr>
          <w:rFonts w:ascii="Times New Roman" w:hAnsi="Times New Roman"/>
          <w:sz w:val="24"/>
          <w:szCs w:val="24"/>
        </w:rPr>
        <w:t>„</w:t>
      </w:r>
      <w:r w:rsidR="00197E20" w:rsidRPr="00043D2A">
        <w:rPr>
          <w:rFonts w:ascii="Times New Roman" w:hAnsi="Times New Roman"/>
          <w:sz w:val="24"/>
          <w:szCs w:val="24"/>
          <w:lang w:val="x-none"/>
        </w:rPr>
        <w:t>Прекъснато кацане (Balked landing)</w:t>
      </w:r>
      <w:r w:rsidRPr="00043D2A">
        <w:rPr>
          <w:rFonts w:ascii="Times New Roman" w:hAnsi="Times New Roman"/>
          <w:sz w:val="24"/>
          <w:szCs w:val="24"/>
        </w:rPr>
        <w:t>“</w:t>
      </w:r>
      <w:r w:rsidR="00197E20" w:rsidRPr="00043D2A">
        <w:rPr>
          <w:rFonts w:ascii="Times New Roman" w:hAnsi="Times New Roman"/>
          <w:sz w:val="24"/>
          <w:szCs w:val="24"/>
          <w:lang w:val="x-none"/>
        </w:rPr>
        <w:t xml:space="preserve"> e кацане по маньовър, което неочаквано се прекратява във всяка точка под абсолютната или относителната височина за прелитане на препятствия (OCA/H).</w:t>
      </w:r>
    </w:p>
    <w:p w14:paraId="5F9C91D1" w14:textId="6F08533C" w:rsidR="006C6EBB" w:rsidRPr="00194DB1" w:rsidRDefault="006C6EBB" w:rsidP="00194DB1">
      <w:pPr>
        <w:pStyle w:val="ListParagraph"/>
        <w:numPr>
          <w:ilvl w:val="0"/>
          <w:numId w:val="10"/>
        </w:numPr>
        <w:spacing w:after="0" w:line="240" w:lineRule="auto"/>
        <w:ind w:left="0" w:firstLine="567"/>
        <w:jc w:val="both"/>
        <w:rPr>
          <w:rFonts w:ascii="Times New Roman" w:hAnsi="Times New Roman"/>
          <w:sz w:val="24"/>
          <w:szCs w:val="24"/>
        </w:rPr>
      </w:pPr>
      <w:r w:rsidRPr="00194DB1">
        <w:rPr>
          <w:rFonts w:ascii="Times New Roman" w:hAnsi="Times New Roman"/>
          <w:sz w:val="24"/>
          <w:szCs w:val="24"/>
        </w:rPr>
        <w:t>„Състояние на повърхността на ПИК“ е описание на състоянието на повърхността на ПИК, използвано в докладите за състоянието на ПИК, които са основа за определяне на кода за състоянието на ПИК с цел преценка на възможността за опериране на самолета на ПИК</w:t>
      </w:r>
      <w:r w:rsidR="00603C84" w:rsidRPr="00194DB1">
        <w:rPr>
          <w:rFonts w:ascii="Times New Roman" w:hAnsi="Times New Roman"/>
          <w:sz w:val="24"/>
          <w:szCs w:val="24"/>
        </w:rPr>
        <w:t>.</w:t>
      </w:r>
      <w:r w:rsidRPr="00194DB1">
        <w:rPr>
          <w:rFonts w:ascii="Times New Roman" w:hAnsi="Times New Roman"/>
          <w:sz w:val="24"/>
          <w:szCs w:val="24"/>
        </w:rPr>
        <w:t xml:space="preserve"> </w:t>
      </w:r>
    </w:p>
    <w:p w14:paraId="1492F5EA" w14:textId="0B61F9C6" w:rsidR="006C6EBB" w:rsidRPr="00194DB1" w:rsidRDefault="006C6EBB" w:rsidP="00194DB1">
      <w:pPr>
        <w:pStyle w:val="ListParagraph"/>
        <w:spacing w:after="0" w:line="240" w:lineRule="auto"/>
        <w:ind w:left="0" w:firstLine="567"/>
        <w:jc w:val="both"/>
        <w:rPr>
          <w:rFonts w:ascii="Times New Roman" w:hAnsi="Times New Roman"/>
          <w:sz w:val="24"/>
          <w:szCs w:val="24"/>
        </w:rPr>
      </w:pPr>
      <w:r w:rsidRPr="00194DB1">
        <w:rPr>
          <w:rFonts w:ascii="Times New Roman" w:hAnsi="Times New Roman"/>
          <w:sz w:val="24"/>
          <w:szCs w:val="24"/>
        </w:rPr>
        <w:t>Използват се следните</w:t>
      </w:r>
      <w:r w:rsidR="00A64E2A" w:rsidRPr="00194DB1">
        <w:rPr>
          <w:rFonts w:ascii="Times New Roman" w:hAnsi="Times New Roman"/>
          <w:sz w:val="24"/>
          <w:szCs w:val="24"/>
        </w:rPr>
        <w:t xml:space="preserve"> термини за</w:t>
      </w:r>
      <w:r w:rsidRPr="00194DB1">
        <w:rPr>
          <w:rFonts w:ascii="Times New Roman" w:hAnsi="Times New Roman"/>
          <w:sz w:val="24"/>
          <w:szCs w:val="24"/>
        </w:rPr>
        <w:t xml:space="preserve"> </w:t>
      </w:r>
      <w:r w:rsidR="00A64E2A" w:rsidRPr="00194DB1">
        <w:rPr>
          <w:rFonts w:ascii="Times New Roman" w:hAnsi="Times New Roman"/>
          <w:sz w:val="24"/>
          <w:szCs w:val="24"/>
        </w:rPr>
        <w:t xml:space="preserve">описание на състоянието на  </w:t>
      </w:r>
      <w:r w:rsidRPr="00194DB1">
        <w:rPr>
          <w:rFonts w:ascii="Times New Roman" w:hAnsi="Times New Roman"/>
          <w:sz w:val="24"/>
          <w:szCs w:val="24"/>
        </w:rPr>
        <w:t>повърхността на ПИК:</w:t>
      </w:r>
    </w:p>
    <w:p w14:paraId="64F0D691" w14:textId="3D1D1926" w:rsidR="006C6EBB" w:rsidRPr="00194DB1" w:rsidRDefault="006C6EBB" w:rsidP="00194DB1">
      <w:pPr>
        <w:pStyle w:val="ListParagraph"/>
        <w:spacing w:after="0" w:line="240" w:lineRule="auto"/>
        <w:ind w:left="0" w:firstLine="567"/>
        <w:jc w:val="both"/>
        <w:rPr>
          <w:rFonts w:ascii="Times New Roman" w:hAnsi="Times New Roman"/>
          <w:sz w:val="24"/>
          <w:szCs w:val="24"/>
        </w:rPr>
      </w:pPr>
      <w:r w:rsidRPr="00194DB1">
        <w:rPr>
          <w:rFonts w:ascii="Times New Roman" w:hAnsi="Times New Roman"/>
          <w:sz w:val="24"/>
          <w:szCs w:val="24"/>
        </w:rPr>
        <w:t xml:space="preserve">а) „суха ПИК“ - ПИК се счита за суха, когато на повърхността й отсъства видима влага и не е замърсена в границите на зоната, предназначена за използване; </w:t>
      </w:r>
    </w:p>
    <w:p w14:paraId="06645A3C" w14:textId="205AAE6F" w:rsidR="006C6EBB" w:rsidRPr="00194DB1" w:rsidRDefault="006C6EBB" w:rsidP="00194DB1">
      <w:pPr>
        <w:pStyle w:val="ListParagraph"/>
        <w:spacing w:after="0" w:line="240" w:lineRule="auto"/>
        <w:ind w:left="0" w:firstLine="567"/>
        <w:jc w:val="both"/>
        <w:rPr>
          <w:rFonts w:ascii="Times New Roman" w:hAnsi="Times New Roman"/>
          <w:sz w:val="24"/>
          <w:szCs w:val="24"/>
        </w:rPr>
      </w:pPr>
      <w:r w:rsidRPr="00194DB1">
        <w:rPr>
          <w:rFonts w:ascii="Times New Roman" w:hAnsi="Times New Roman"/>
          <w:sz w:val="24"/>
          <w:szCs w:val="24"/>
        </w:rPr>
        <w:t xml:space="preserve">б) „мокра ПИК“ - повърхността на ПИК, покрита с някакъв видим слой влага или вода с дълбочина до 3 mm, включително в границите на зоната, предназначена за използване; </w:t>
      </w:r>
    </w:p>
    <w:p w14:paraId="52E6764E" w14:textId="77777777" w:rsidR="006C6EBB" w:rsidRPr="00194DB1" w:rsidRDefault="006C6EBB" w:rsidP="00194DB1">
      <w:pPr>
        <w:pStyle w:val="ListParagraph"/>
        <w:spacing w:after="0" w:line="240" w:lineRule="auto"/>
        <w:ind w:left="0" w:firstLine="567"/>
        <w:jc w:val="both"/>
        <w:rPr>
          <w:rFonts w:ascii="Times New Roman" w:hAnsi="Times New Roman"/>
          <w:sz w:val="24"/>
          <w:szCs w:val="24"/>
        </w:rPr>
      </w:pPr>
      <w:r w:rsidRPr="00194DB1">
        <w:rPr>
          <w:rFonts w:ascii="Times New Roman" w:hAnsi="Times New Roman"/>
          <w:sz w:val="24"/>
          <w:szCs w:val="24"/>
        </w:rPr>
        <w:t xml:space="preserve">в) „хлъзгава мокра ПИК“ - ПИК е мокра, когато е установено, че характеристиките на триене на повърхността на значителна част от ПИК са се влошили. </w:t>
      </w:r>
    </w:p>
    <w:p w14:paraId="6E556540" w14:textId="51E293D1" w:rsidR="006C6EBB" w:rsidRPr="00194DB1" w:rsidRDefault="006C6EBB" w:rsidP="00194DB1">
      <w:pPr>
        <w:pStyle w:val="ListParagraph"/>
        <w:spacing w:after="0" w:line="240" w:lineRule="auto"/>
        <w:ind w:left="0" w:firstLine="567"/>
        <w:jc w:val="both"/>
        <w:rPr>
          <w:rFonts w:ascii="Times New Roman" w:hAnsi="Times New Roman"/>
          <w:sz w:val="24"/>
          <w:szCs w:val="24"/>
        </w:rPr>
      </w:pPr>
      <w:r w:rsidRPr="00194DB1">
        <w:rPr>
          <w:rFonts w:ascii="Times New Roman" w:hAnsi="Times New Roman"/>
          <w:sz w:val="24"/>
          <w:szCs w:val="24"/>
        </w:rPr>
        <w:t xml:space="preserve">г) „замърсена ПИК“ - ПИК е замърсена, когато значителна част от площта на повърхността на ПИК (състояща се от изолирани или не изолирани участъци) в границите на използваната дължина и широчина е покрита с едно или няколко вещества, споменати в списъка на </w:t>
      </w:r>
      <w:r w:rsidR="00802BA4" w:rsidRPr="00194DB1">
        <w:rPr>
          <w:rFonts w:ascii="Times New Roman" w:hAnsi="Times New Roman"/>
          <w:sz w:val="24"/>
          <w:szCs w:val="24"/>
        </w:rPr>
        <w:t xml:space="preserve">допълнителните </w:t>
      </w:r>
      <w:r w:rsidR="00E31E1B" w:rsidRPr="00194DB1">
        <w:rPr>
          <w:rFonts w:ascii="Times New Roman" w:hAnsi="Times New Roman"/>
          <w:sz w:val="24"/>
          <w:szCs w:val="24"/>
        </w:rPr>
        <w:t xml:space="preserve">описания </w:t>
      </w:r>
      <w:r w:rsidRPr="00194DB1">
        <w:rPr>
          <w:rFonts w:ascii="Times New Roman" w:hAnsi="Times New Roman"/>
          <w:sz w:val="24"/>
          <w:szCs w:val="24"/>
        </w:rPr>
        <w:t>на състоянието на повърхността на ПИК.</w:t>
      </w:r>
    </w:p>
    <w:p w14:paraId="5D1A3D10" w14:textId="7DE1F08A" w:rsidR="006C6EBB" w:rsidRPr="00194DB1" w:rsidRDefault="006C6EBB" w:rsidP="00194DB1">
      <w:pPr>
        <w:pStyle w:val="ListParagraph"/>
        <w:spacing w:after="0" w:line="240" w:lineRule="auto"/>
        <w:ind w:left="0" w:firstLine="567"/>
        <w:jc w:val="both"/>
        <w:rPr>
          <w:rFonts w:ascii="Times New Roman" w:hAnsi="Times New Roman"/>
          <w:sz w:val="24"/>
          <w:szCs w:val="24"/>
        </w:rPr>
      </w:pPr>
      <w:r w:rsidRPr="00194DB1">
        <w:rPr>
          <w:rFonts w:ascii="Times New Roman" w:hAnsi="Times New Roman"/>
          <w:sz w:val="24"/>
          <w:szCs w:val="24"/>
        </w:rPr>
        <w:t>д) „</w:t>
      </w:r>
      <w:r w:rsidR="00802BA4" w:rsidRPr="00194DB1">
        <w:rPr>
          <w:rFonts w:ascii="Times New Roman" w:hAnsi="Times New Roman"/>
          <w:sz w:val="24"/>
          <w:szCs w:val="24"/>
        </w:rPr>
        <w:t>допълнителн</w:t>
      </w:r>
      <w:r w:rsidR="0071295F" w:rsidRPr="00194DB1">
        <w:rPr>
          <w:rFonts w:ascii="Times New Roman" w:hAnsi="Times New Roman"/>
          <w:sz w:val="24"/>
          <w:szCs w:val="24"/>
        </w:rPr>
        <w:t>о</w:t>
      </w:r>
      <w:r w:rsidR="00802BA4" w:rsidRPr="00194DB1">
        <w:rPr>
          <w:rFonts w:ascii="Times New Roman" w:hAnsi="Times New Roman"/>
          <w:sz w:val="24"/>
          <w:szCs w:val="24"/>
        </w:rPr>
        <w:t xml:space="preserve"> </w:t>
      </w:r>
      <w:r w:rsidR="00A95A83" w:rsidRPr="00194DB1">
        <w:rPr>
          <w:rFonts w:ascii="Times New Roman" w:hAnsi="Times New Roman"/>
          <w:sz w:val="24"/>
          <w:szCs w:val="24"/>
        </w:rPr>
        <w:t xml:space="preserve">описание </w:t>
      </w:r>
      <w:r w:rsidR="00E31E1B" w:rsidRPr="00194DB1">
        <w:rPr>
          <w:rFonts w:ascii="Times New Roman" w:hAnsi="Times New Roman"/>
          <w:sz w:val="24"/>
          <w:szCs w:val="24"/>
        </w:rPr>
        <w:t>на</w:t>
      </w:r>
      <w:r w:rsidRPr="00194DB1">
        <w:rPr>
          <w:rFonts w:ascii="Times New Roman" w:hAnsi="Times New Roman"/>
          <w:sz w:val="24"/>
          <w:szCs w:val="24"/>
        </w:rPr>
        <w:t xml:space="preserve"> състоянието</w:t>
      </w:r>
      <w:r w:rsidR="00A95A83" w:rsidRPr="00194DB1">
        <w:rPr>
          <w:rFonts w:ascii="Times New Roman" w:hAnsi="Times New Roman"/>
          <w:sz w:val="24"/>
          <w:szCs w:val="24"/>
        </w:rPr>
        <w:t xml:space="preserve"> </w:t>
      </w:r>
      <w:r w:rsidRPr="00194DB1">
        <w:rPr>
          <w:rFonts w:ascii="Times New Roman" w:hAnsi="Times New Roman"/>
          <w:sz w:val="24"/>
          <w:szCs w:val="24"/>
        </w:rPr>
        <w:t xml:space="preserve">на повърхността на ПИК“ е един от следните елементи: </w:t>
      </w:r>
    </w:p>
    <w:p w14:paraId="52A56F8B" w14:textId="48B7E830" w:rsidR="006C6EBB" w:rsidRPr="00194DB1" w:rsidRDefault="006C6EBB" w:rsidP="00194DB1">
      <w:pPr>
        <w:pStyle w:val="ListParagraph"/>
        <w:spacing w:after="0" w:line="240" w:lineRule="auto"/>
        <w:ind w:left="0" w:firstLine="567"/>
        <w:jc w:val="both"/>
        <w:rPr>
          <w:rFonts w:ascii="Times New Roman" w:hAnsi="Times New Roman"/>
          <w:sz w:val="24"/>
          <w:szCs w:val="24"/>
        </w:rPr>
      </w:pPr>
      <w:r w:rsidRPr="00194DB1">
        <w:rPr>
          <w:rFonts w:ascii="Times New Roman" w:hAnsi="Times New Roman"/>
          <w:sz w:val="24"/>
          <w:szCs w:val="24"/>
        </w:rPr>
        <w:t>да) „</w:t>
      </w:r>
      <w:r w:rsidR="006E0104" w:rsidRPr="00194DB1">
        <w:rPr>
          <w:rFonts w:ascii="Times New Roman" w:hAnsi="Times New Roman"/>
          <w:sz w:val="24"/>
          <w:szCs w:val="24"/>
        </w:rPr>
        <w:t>у</w:t>
      </w:r>
      <w:r w:rsidRPr="00194DB1">
        <w:rPr>
          <w:rFonts w:ascii="Times New Roman" w:hAnsi="Times New Roman"/>
          <w:sz w:val="24"/>
          <w:szCs w:val="24"/>
        </w:rPr>
        <w:t>сняг (Compacted snow)“</w:t>
      </w:r>
      <w:r w:rsidRPr="00194DB1">
        <w:rPr>
          <w:rFonts w:ascii="Times New Roman" w:hAnsi="Times New Roman"/>
          <w:sz w:val="24"/>
          <w:szCs w:val="24"/>
          <w:lang w:val="en-US"/>
        </w:rPr>
        <w:t xml:space="preserve"> e </w:t>
      </w:r>
      <w:r w:rsidRPr="00194DB1">
        <w:rPr>
          <w:rFonts w:ascii="Times New Roman" w:hAnsi="Times New Roman"/>
          <w:sz w:val="24"/>
          <w:szCs w:val="24"/>
        </w:rPr>
        <w:t>сняг, пресован в такава твърда маса, че гумите на въздухоплавателното средство при експлоатационните стойности на налягането и натоварването ще се търкалят по повърхността без значително по-нататъшно уплътняване на снега или образуване на коловози на повърхността.</w:t>
      </w:r>
    </w:p>
    <w:p w14:paraId="2FB51471" w14:textId="5253494F" w:rsidR="006C6EBB" w:rsidRPr="00194DB1" w:rsidRDefault="006C6EBB" w:rsidP="00194DB1">
      <w:pPr>
        <w:pStyle w:val="ListParagraph"/>
        <w:spacing w:after="0" w:line="240" w:lineRule="auto"/>
        <w:ind w:left="0" w:firstLine="567"/>
        <w:jc w:val="both"/>
        <w:rPr>
          <w:rFonts w:ascii="Times New Roman" w:hAnsi="Times New Roman"/>
          <w:sz w:val="24"/>
          <w:szCs w:val="24"/>
        </w:rPr>
      </w:pPr>
      <w:r w:rsidRPr="00194DB1">
        <w:rPr>
          <w:rFonts w:ascii="Times New Roman" w:hAnsi="Times New Roman"/>
          <w:sz w:val="24"/>
          <w:szCs w:val="24"/>
        </w:rPr>
        <w:t>дб) „</w:t>
      </w:r>
      <w:r w:rsidR="006E0104" w:rsidRPr="00194DB1">
        <w:rPr>
          <w:rFonts w:ascii="Times New Roman" w:hAnsi="Times New Roman"/>
          <w:sz w:val="24"/>
          <w:szCs w:val="24"/>
        </w:rPr>
        <w:t>с</w:t>
      </w:r>
      <w:r w:rsidRPr="00194DB1">
        <w:rPr>
          <w:rFonts w:ascii="Times New Roman" w:hAnsi="Times New Roman"/>
          <w:sz w:val="24"/>
          <w:szCs w:val="24"/>
        </w:rPr>
        <w:t>ух сняг (Dry snow)“ е сняг, от който не може лесно да се направи снежна топка.</w:t>
      </w:r>
    </w:p>
    <w:p w14:paraId="50DE10EF" w14:textId="60304DAA" w:rsidR="006C6EBB" w:rsidRPr="00194DB1" w:rsidRDefault="006C6EBB" w:rsidP="00194DB1">
      <w:pPr>
        <w:pStyle w:val="ListParagraph"/>
        <w:spacing w:after="0" w:line="240" w:lineRule="auto"/>
        <w:ind w:left="0" w:firstLine="567"/>
        <w:jc w:val="both"/>
        <w:rPr>
          <w:rFonts w:ascii="Times New Roman" w:hAnsi="Times New Roman"/>
          <w:sz w:val="24"/>
          <w:szCs w:val="24"/>
        </w:rPr>
      </w:pPr>
      <w:r w:rsidRPr="00194DB1">
        <w:rPr>
          <w:rFonts w:ascii="Times New Roman" w:hAnsi="Times New Roman"/>
          <w:sz w:val="24"/>
          <w:szCs w:val="24"/>
        </w:rPr>
        <w:t>дв) „</w:t>
      </w:r>
      <w:r w:rsidR="006E0104" w:rsidRPr="00194DB1">
        <w:rPr>
          <w:rFonts w:ascii="Times New Roman" w:hAnsi="Times New Roman"/>
          <w:sz w:val="24"/>
          <w:szCs w:val="24"/>
        </w:rPr>
        <w:t>с</w:t>
      </w:r>
      <w:r w:rsidRPr="00194DB1">
        <w:rPr>
          <w:rFonts w:ascii="Times New Roman" w:hAnsi="Times New Roman"/>
          <w:sz w:val="24"/>
          <w:szCs w:val="24"/>
        </w:rPr>
        <w:t>креж (frost)“</w:t>
      </w:r>
      <w:r w:rsidR="006E7237" w:rsidRPr="00194DB1">
        <w:rPr>
          <w:rFonts w:ascii="Times New Roman" w:hAnsi="Times New Roman"/>
          <w:sz w:val="24"/>
          <w:szCs w:val="24"/>
        </w:rPr>
        <w:t xml:space="preserve"> е</w:t>
      </w:r>
      <w:r w:rsidRPr="00194DB1">
        <w:rPr>
          <w:rFonts w:ascii="Times New Roman" w:hAnsi="Times New Roman"/>
          <w:sz w:val="24"/>
          <w:szCs w:val="24"/>
        </w:rPr>
        <w:t xml:space="preserve"> ледени кристали, образуващи се на повърхността от влагата, намираща се във въздуха, при температура на повърхността под точката на замръзване. Скрежът се отличава от леда с това, че кристалите </w:t>
      </w:r>
      <w:r w:rsidR="006E7237" w:rsidRPr="00194DB1">
        <w:rPr>
          <w:rFonts w:ascii="Times New Roman" w:hAnsi="Times New Roman"/>
          <w:sz w:val="24"/>
          <w:szCs w:val="24"/>
        </w:rPr>
        <w:t>му</w:t>
      </w:r>
      <w:r w:rsidRPr="00194DB1">
        <w:rPr>
          <w:rFonts w:ascii="Times New Roman" w:hAnsi="Times New Roman"/>
          <w:sz w:val="24"/>
          <w:szCs w:val="24"/>
        </w:rPr>
        <w:t xml:space="preserve"> растат независимо и затова имат по-зърнеста структура. </w:t>
      </w:r>
    </w:p>
    <w:p w14:paraId="723C9183" w14:textId="3820572A" w:rsidR="006C6EBB" w:rsidRPr="00194DB1" w:rsidRDefault="006C6EBB" w:rsidP="00194DB1">
      <w:pPr>
        <w:pStyle w:val="ListParagraph"/>
        <w:spacing w:after="0" w:line="240" w:lineRule="auto"/>
        <w:ind w:left="0" w:firstLine="567"/>
        <w:jc w:val="both"/>
        <w:rPr>
          <w:rFonts w:ascii="Times New Roman" w:hAnsi="Times New Roman"/>
          <w:sz w:val="24"/>
          <w:szCs w:val="24"/>
        </w:rPr>
      </w:pPr>
      <w:r w:rsidRPr="00194DB1">
        <w:rPr>
          <w:rFonts w:ascii="Times New Roman" w:hAnsi="Times New Roman"/>
          <w:sz w:val="24"/>
          <w:szCs w:val="24"/>
        </w:rPr>
        <w:t>дг) „</w:t>
      </w:r>
      <w:r w:rsidR="006E0104" w:rsidRPr="00194DB1">
        <w:rPr>
          <w:rFonts w:ascii="Times New Roman" w:hAnsi="Times New Roman"/>
          <w:sz w:val="24"/>
          <w:szCs w:val="24"/>
        </w:rPr>
        <w:t>л</w:t>
      </w:r>
      <w:r w:rsidRPr="00194DB1">
        <w:rPr>
          <w:rFonts w:ascii="Times New Roman" w:hAnsi="Times New Roman"/>
          <w:sz w:val="24"/>
          <w:szCs w:val="24"/>
        </w:rPr>
        <w:t>ед“ е замръзнала вода или уплътнен сняг, който се е превърнал в лед в студени и сухи условия.</w:t>
      </w:r>
    </w:p>
    <w:p w14:paraId="18A755FD" w14:textId="4BBCA905" w:rsidR="006C6EBB" w:rsidRPr="00194DB1" w:rsidRDefault="006C6EBB" w:rsidP="00194DB1">
      <w:pPr>
        <w:pStyle w:val="ListParagraph"/>
        <w:spacing w:after="0" w:line="240" w:lineRule="auto"/>
        <w:ind w:left="0" w:firstLine="567"/>
        <w:jc w:val="both"/>
        <w:rPr>
          <w:rFonts w:ascii="Times New Roman" w:hAnsi="Times New Roman"/>
          <w:sz w:val="24"/>
          <w:szCs w:val="24"/>
        </w:rPr>
      </w:pPr>
      <w:r w:rsidRPr="00194DB1">
        <w:rPr>
          <w:rFonts w:ascii="Times New Roman" w:hAnsi="Times New Roman"/>
          <w:sz w:val="24"/>
          <w:szCs w:val="24"/>
        </w:rPr>
        <w:t>де) „</w:t>
      </w:r>
      <w:r w:rsidR="006E0104" w:rsidRPr="00194DB1">
        <w:rPr>
          <w:rFonts w:ascii="Times New Roman" w:hAnsi="Times New Roman"/>
          <w:sz w:val="24"/>
          <w:szCs w:val="24"/>
        </w:rPr>
        <w:t>к</w:t>
      </w:r>
      <w:r w:rsidRPr="00194DB1">
        <w:rPr>
          <w:rFonts w:ascii="Times New Roman" w:hAnsi="Times New Roman"/>
          <w:sz w:val="24"/>
          <w:szCs w:val="24"/>
        </w:rPr>
        <w:t>иша (</w:t>
      </w:r>
      <w:r w:rsidRPr="00194DB1">
        <w:rPr>
          <w:rFonts w:ascii="Times New Roman" w:hAnsi="Times New Roman"/>
          <w:sz w:val="24"/>
          <w:szCs w:val="24"/>
          <w:lang w:val="en-US"/>
        </w:rPr>
        <w:t>Slush</w:t>
      </w:r>
      <w:r w:rsidRPr="00194DB1">
        <w:rPr>
          <w:rFonts w:ascii="Times New Roman" w:hAnsi="Times New Roman"/>
          <w:sz w:val="24"/>
          <w:szCs w:val="24"/>
          <w:lang w:val="ru-RU"/>
        </w:rPr>
        <w:t>)</w:t>
      </w:r>
      <w:r w:rsidRPr="00194DB1">
        <w:rPr>
          <w:rFonts w:ascii="Times New Roman" w:hAnsi="Times New Roman"/>
          <w:sz w:val="24"/>
          <w:szCs w:val="24"/>
        </w:rPr>
        <w:t>“ е размекнат сняг, киша е пропит с вода</w:t>
      </w:r>
      <w:r w:rsidRPr="00194DB1">
        <w:rPr>
          <w:rFonts w:ascii="Times New Roman" w:hAnsi="Times New Roman"/>
          <w:sz w:val="24"/>
          <w:szCs w:val="24"/>
          <w:lang w:val="ru-RU"/>
        </w:rPr>
        <w:t xml:space="preserve"> </w:t>
      </w:r>
      <w:r w:rsidRPr="00194DB1">
        <w:rPr>
          <w:rFonts w:ascii="Times New Roman" w:hAnsi="Times New Roman"/>
          <w:sz w:val="24"/>
          <w:szCs w:val="24"/>
        </w:rPr>
        <w:t>сняг, който при удар след стъпване се разплисква в различни страни, водата ще изтича от взета шепа такъв сняг.“</w:t>
      </w:r>
    </w:p>
    <w:p w14:paraId="669A8713" w14:textId="1FACF897" w:rsidR="006C6EBB" w:rsidRPr="00194DB1" w:rsidRDefault="006C6EBB" w:rsidP="00194DB1">
      <w:pPr>
        <w:pStyle w:val="ListParagraph"/>
        <w:spacing w:after="0" w:line="240" w:lineRule="auto"/>
        <w:ind w:left="0" w:firstLine="567"/>
        <w:jc w:val="both"/>
        <w:rPr>
          <w:rFonts w:ascii="Times New Roman" w:hAnsi="Times New Roman"/>
          <w:sz w:val="24"/>
          <w:szCs w:val="24"/>
          <w:lang w:val="ru-RU"/>
        </w:rPr>
      </w:pPr>
      <w:r w:rsidRPr="00194DB1">
        <w:rPr>
          <w:rFonts w:ascii="Times New Roman" w:hAnsi="Times New Roman"/>
          <w:sz w:val="24"/>
          <w:szCs w:val="24"/>
        </w:rPr>
        <w:t>дж) „</w:t>
      </w:r>
      <w:r w:rsidR="006E0104" w:rsidRPr="00194DB1">
        <w:rPr>
          <w:rFonts w:ascii="Times New Roman" w:hAnsi="Times New Roman"/>
          <w:sz w:val="24"/>
          <w:szCs w:val="24"/>
        </w:rPr>
        <w:t>с</w:t>
      </w:r>
      <w:r w:rsidRPr="00194DB1">
        <w:rPr>
          <w:rFonts w:ascii="Times New Roman" w:hAnsi="Times New Roman"/>
          <w:sz w:val="24"/>
          <w:szCs w:val="24"/>
        </w:rPr>
        <w:t>тояща вода“ е слой вода с дълбочина по-голяма от 3 mm. Течаща вода, с дълбочина на слоя над 3 mm се съобщава като стояща.</w:t>
      </w:r>
    </w:p>
    <w:p w14:paraId="513CDEA2" w14:textId="49C96F2E" w:rsidR="006C6EBB" w:rsidRPr="00194DB1" w:rsidRDefault="006C6EBB" w:rsidP="00194DB1">
      <w:pPr>
        <w:pStyle w:val="ListParagraph"/>
        <w:spacing w:after="0" w:line="240" w:lineRule="auto"/>
        <w:ind w:left="0" w:firstLine="567"/>
        <w:jc w:val="both"/>
        <w:rPr>
          <w:rFonts w:ascii="Times New Roman" w:hAnsi="Times New Roman"/>
          <w:sz w:val="24"/>
          <w:szCs w:val="24"/>
        </w:rPr>
      </w:pPr>
      <w:r w:rsidRPr="00194DB1">
        <w:rPr>
          <w:rFonts w:ascii="Times New Roman" w:hAnsi="Times New Roman"/>
          <w:sz w:val="24"/>
          <w:szCs w:val="24"/>
        </w:rPr>
        <w:t>дз) „</w:t>
      </w:r>
      <w:r w:rsidR="006E0104" w:rsidRPr="00194DB1">
        <w:rPr>
          <w:rFonts w:ascii="Times New Roman" w:hAnsi="Times New Roman"/>
          <w:sz w:val="24"/>
          <w:szCs w:val="24"/>
        </w:rPr>
        <w:t>м</w:t>
      </w:r>
      <w:r w:rsidRPr="00194DB1">
        <w:rPr>
          <w:rFonts w:ascii="Times New Roman" w:hAnsi="Times New Roman"/>
          <w:sz w:val="24"/>
          <w:szCs w:val="24"/>
        </w:rPr>
        <w:t>окър лед“</w:t>
      </w:r>
      <w:r w:rsidR="007F2096" w:rsidRPr="00194DB1">
        <w:rPr>
          <w:rFonts w:ascii="Times New Roman" w:hAnsi="Times New Roman"/>
          <w:sz w:val="24"/>
          <w:szCs w:val="24"/>
          <w:lang w:val="en-US"/>
        </w:rPr>
        <w:t xml:space="preserve"> </w:t>
      </w:r>
      <w:r w:rsidRPr="00194DB1">
        <w:rPr>
          <w:rFonts w:ascii="Times New Roman" w:hAnsi="Times New Roman"/>
          <w:sz w:val="24"/>
          <w:szCs w:val="24"/>
        </w:rPr>
        <w:t xml:space="preserve">е лед, на повърхността на който има вода, или лед, който се топи. </w:t>
      </w:r>
    </w:p>
    <w:p w14:paraId="2735DAEC" w14:textId="77777777" w:rsidR="006C6EBB" w:rsidRPr="00194DB1" w:rsidRDefault="006C6EBB" w:rsidP="00194DB1">
      <w:pPr>
        <w:pStyle w:val="ListParagraph"/>
        <w:spacing w:after="0" w:line="240" w:lineRule="auto"/>
        <w:ind w:left="0" w:firstLine="567"/>
        <w:jc w:val="both"/>
        <w:rPr>
          <w:rFonts w:ascii="Times New Roman" w:hAnsi="Times New Roman"/>
          <w:sz w:val="24"/>
          <w:szCs w:val="24"/>
        </w:rPr>
      </w:pPr>
      <w:r w:rsidRPr="00194DB1">
        <w:rPr>
          <w:rFonts w:ascii="Times New Roman" w:hAnsi="Times New Roman"/>
          <w:sz w:val="24"/>
          <w:szCs w:val="24"/>
        </w:rPr>
        <w:t xml:space="preserve">Забележка. Замръзващ дъжд може да доведе до състояние на ПИК, асоциирано с мокър лед от гледна точка на летателно - техническите характеристики на въздухоплавателното средство. Мокрият лед може да направи повърхността много хлъзгава. Това се съобщава като понижаване на ефективността на триенето. </w:t>
      </w:r>
    </w:p>
    <w:p w14:paraId="581C630E" w14:textId="4FBB05A3" w:rsidR="006C6EBB" w:rsidRPr="00194DB1" w:rsidRDefault="006C6EBB" w:rsidP="00194DB1">
      <w:pPr>
        <w:pStyle w:val="ListParagraph"/>
        <w:spacing w:after="0" w:line="240" w:lineRule="auto"/>
        <w:ind w:left="0" w:firstLine="567"/>
        <w:jc w:val="both"/>
        <w:rPr>
          <w:rFonts w:ascii="Times New Roman" w:hAnsi="Times New Roman"/>
          <w:sz w:val="24"/>
          <w:szCs w:val="24"/>
        </w:rPr>
      </w:pPr>
      <w:r w:rsidRPr="00194DB1">
        <w:rPr>
          <w:rFonts w:ascii="Times New Roman" w:hAnsi="Times New Roman"/>
          <w:sz w:val="24"/>
          <w:szCs w:val="24"/>
        </w:rPr>
        <w:t>ди) „</w:t>
      </w:r>
      <w:r w:rsidR="006E0104" w:rsidRPr="00194DB1">
        <w:rPr>
          <w:rFonts w:ascii="Times New Roman" w:hAnsi="Times New Roman"/>
          <w:sz w:val="24"/>
          <w:szCs w:val="24"/>
        </w:rPr>
        <w:t>м</w:t>
      </w:r>
      <w:r w:rsidRPr="00194DB1">
        <w:rPr>
          <w:rFonts w:ascii="Times New Roman" w:hAnsi="Times New Roman"/>
          <w:sz w:val="24"/>
          <w:szCs w:val="24"/>
        </w:rPr>
        <w:t xml:space="preserve">окър сняг (Wet snow)“ е сняг, който съдържа достатъчно количество вода, за да направи плътно пресована твърда снежна топка, от която не може да се изстисква вода. </w:t>
      </w:r>
    </w:p>
    <w:p w14:paraId="5410E953" w14:textId="731143F1" w:rsidR="006C6EBB" w:rsidRPr="00194DB1" w:rsidRDefault="006C6EBB" w:rsidP="00194DB1">
      <w:pPr>
        <w:pStyle w:val="ListParagraph"/>
        <w:spacing w:after="0" w:line="240" w:lineRule="auto"/>
        <w:ind w:left="0" w:firstLine="567"/>
        <w:jc w:val="both"/>
        <w:rPr>
          <w:rFonts w:ascii="Times New Roman" w:hAnsi="Times New Roman"/>
          <w:sz w:val="24"/>
          <w:szCs w:val="24"/>
        </w:rPr>
      </w:pPr>
      <w:r w:rsidRPr="00194DB1">
        <w:rPr>
          <w:rFonts w:ascii="Times New Roman" w:hAnsi="Times New Roman"/>
          <w:sz w:val="24"/>
          <w:szCs w:val="24"/>
        </w:rPr>
        <w:t>Забележка 1. Посочените състояния на повърхността на ПИК, използвани в съобщенията за състоянието на ПИК, определят нужните летателно-технически характеристики, осигурявани от летищния оператор, производителя и оператора на самолета.</w:t>
      </w:r>
    </w:p>
    <w:p w14:paraId="27D3FBCE" w14:textId="67D93B01" w:rsidR="006C6EBB" w:rsidRPr="00194DB1" w:rsidRDefault="006C6EBB" w:rsidP="00194DB1">
      <w:pPr>
        <w:pStyle w:val="ListParagraph"/>
        <w:spacing w:after="0" w:line="240" w:lineRule="auto"/>
        <w:ind w:left="0" w:firstLine="567"/>
        <w:jc w:val="both"/>
        <w:rPr>
          <w:rFonts w:ascii="Times New Roman" w:hAnsi="Times New Roman"/>
          <w:sz w:val="24"/>
          <w:szCs w:val="24"/>
        </w:rPr>
      </w:pPr>
      <w:bookmarkStart w:id="26" w:name="_Hlk166847840"/>
      <w:r w:rsidRPr="00194DB1">
        <w:rPr>
          <w:rFonts w:ascii="Times New Roman" w:hAnsi="Times New Roman"/>
          <w:sz w:val="24"/>
          <w:szCs w:val="24"/>
        </w:rPr>
        <w:t xml:space="preserve">Забележка 2. </w:t>
      </w:r>
      <w:r w:rsidR="00E31E1B" w:rsidRPr="00194DB1">
        <w:rPr>
          <w:rFonts w:ascii="Times New Roman" w:hAnsi="Times New Roman"/>
          <w:sz w:val="24"/>
          <w:szCs w:val="24"/>
        </w:rPr>
        <w:t xml:space="preserve">Описанията </w:t>
      </w:r>
      <w:r w:rsidRPr="00194DB1">
        <w:rPr>
          <w:rFonts w:ascii="Times New Roman" w:hAnsi="Times New Roman"/>
          <w:sz w:val="24"/>
          <w:szCs w:val="24"/>
        </w:rPr>
        <w:t>за подточки да)–ди) се използват изключително в контекста на съобщенията за състоянието на ПИК и не си поставят за цел отмяна или замяна на някакви съществуващи определения</w:t>
      </w:r>
      <w:bookmarkEnd w:id="26"/>
      <w:r w:rsidRPr="00194DB1">
        <w:rPr>
          <w:rFonts w:ascii="Times New Roman" w:hAnsi="Times New Roman"/>
          <w:sz w:val="24"/>
          <w:szCs w:val="24"/>
        </w:rPr>
        <w:t xml:space="preserve">. </w:t>
      </w:r>
    </w:p>
    <w:p w14:paraId="0A6FE1D6" w14:textId="13B97247" w:rsidR="006C6EBB" w:rsidRPr="00194DB1" w:rsidRDefault="006C6EBB" w:rsidP="00194DB1">
      <w:pPr>
        <w:pStyle w:val="ListParagraph"/>
        <w:spacing w:after="0" w:line="240" w:lineRule="auto"/>
        <w:ind w:left="0" w:firstLine="567"/>
        <w:jc w:val="both"/>
        <w:rPr>
          <w:rFonts w:ascii="Times New Roman" w:hAnsi="Times New Roman"/>
          <w:sz w:val="24"/>
          <w:szCs w:val="24"/>
        </w:rPr>
      </w:pPr>
      <w:r w:rsidRPr="00194DB1">
        <w:rPr>
          <w:rFonts w:ascii="Times New Roman" w:hAnsi="Times New Roman"/>
          <w:sz w:val="24"/>
          <w:szCs w:val="24"/>
        </w:rPr>
        <w:t>Забележка 3. Под точката на замръзване означава температура на въздуха, равна на точката на замръзване на водата (0</w:t>
      </w:r>
      <w:r w:rsidRPr="00194DB1">
        <w:rPr>
          <w:rFonts w:ascii="Times New Roman" w:hAnsi="Times New Roman"/>
          <w:sz w:val="24"/>
          <w:szCs w:val="24"/>
          <w:vertAlign w:val="superscript"/>
        </w:rPr>
        <w:t xml:space="preserve">0 </w:t>
      </w:r>
      <w:r w:rsidRPr="00194DB1">
        <w:rPr>
          <w:rFonts w:ascii="Times New Roman" w:hAnsi="Times New Roman"/>
          <w:sz w:val="24"/>
          <w:szCs w:val="24"/>
        </w:rPr>
        <w:t>С) или по-ниска.</w:t>
      </w:r>
    </w:p>
    <w:p w14:paraId="506B7CD0" w14:textId="1B76F65E" w:rsidR="00197E20" w:rsidRPr="00194DB1" w:rsidRDefault="006C6EBB" w:rsidP="00194DB1">
      <w:pPr>
        <w:pStyle w:val="ListParagraph"/>
        <w:widowControl w:val="0"/>
        <w:autoSpaceDE w:val="0"/>
        <w:autoSpaceDN w:val="0"/>
        <w:adjustRightInd w:val="0"/>
        <w:spacing w:after="0" w:line="240" w:lineRule="auto"/>
        <w:ind w:left="0" w:firstLine="567"/>
        <w:jc w:val="both"/>
        <w:rPr>
          <w:rFonts w:ascii="Times New Roman" w:hAnsi="Times New Roman"/>
          <w:sz w:val="24"/>
          <w:szCs w:val="24"/>
          <w:lang w:val="x-none"/>
        </w:rPr>
      </w:pPr>
      <w:r w:rsidRPr="00194DB1">
        <w:rPr>
          <w:rFonts w:ascii="Times New Roman" w:hAnsi="Times New Roman"/>
          <w:sz w:val="24"/>
          <w:szCs w:val="24"/>
        </w:rPr>
        <w:t>Забележка 4. При определени условия кишата може да направи повърхността много хлъзгава, и тогава съответно това се съобщава като понижаване на ефективността на спирането</w:t>
      </w:r>
      <w:r w:rsidR="005E57F4" w:rsidRPr="00194DB1">
        <w:rPr>
          <w:rFonts w:ascii="Times New Roman" w:hAnsi="Times New Roman"/>
          <w:sz w:val="24"/>
          <w:szCs w:val="24"/>
        </w:rPr>
        <w:t>.</w:t>
      </w:r>
    </w:p>
    <w:p w14:paraId="46A02748" w14:textId="7BB7F674" w:rsidR="00197E20" w:rsidRPr="00194DB1" w:rsidRDefault="006E7237" w:rsidP="00194DB1">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194DB1">
        <w:rPr>
          <w:rFonts w:ascii="Times New Roman" w:hAnsi="Times New Roman"/>
          <w:sz w:val="24"/>
          <w:szCs w:val="24"/>
        </w:rPr>
        <w:t>„</w:t>
      </w:r>
      <w:r w:rsidR="00197E20" w:rsidRPr="00194DB1">
        <w:rPr>
          <w:rFonts w:ascii="Times New Roman" w:hAnsi="Times New Roman"/>
          <w:sz w:val="24"/>
          <w:szCs w:val="24"/>
          <w:lang w:val="x-none"/>
        </w:rPr>
        <w:t>Светлина с постоянно излъчване (Fixed light)</w:t>
      </w:r>
      <w:r w:rsidRPr="00194DB1">
        <w:rPr>
          <w:rFonts w:ascii="Times New Roman" w:hAnsi="Times New Roman"/>
          <w:sz w:val="24"/>
          <w:szCs w:val="24"/>
        </w:rPr>
        <w:t>“</w:t>
      </w:r>
      <w:r w:rsidR="00197E20" w:rsidRPr="00194DB1">
        <w:rPr>
          <w:rFonts w:ascii="Times New Roman" w:hAnsi="Times New Roman"/>
          <w:sz w:val="24"/>
          <w:szCs w:val="24"/>
          <w:lang w:val="x-none"/>
        </w:rPr>
        <w:t xml:space="preserve"> е светлина, притежаваща постоянна интензивност на излъчване при наблюдение от неподвижна точка.</w:t>
      </w:r>
    </w:p>
    <w:p w14:paraId="090FC855" w14:textId="392F7ECE" w:rsidR="00197E20" w:rsidRPr="00194DB1" w:rsidRDefault="006E7237" w:rsidP="00194DB1">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194DB1">
        <w:rPr>
          <w:rFonts w:ascii="Times New Roman" w:hAnsi="Times New Roman"/>
          <w:sz w:val="24"/>
          <w:szCs w:val="24"/>
        </w:rPr>
        <w:t>„</w:t>
      </w:r>
      <w:r w:rsidR="00197E20" w:rsidRPr="00194DB1">
        <w:rPr>
          <w:rFonts w:ascii="Times New Roman" w:hAnsi="Times New Roman"/>
          <w:sz w:val="24"/>
          <w:szCs w:val="24"/>
          <w:lang w:val="x-none"/>
        </w:rPr>
        <w:t>Светлин</w:t>
      </w:r>
      <w:r w:rsidR="007F2096" w:rsidRPr="00194DB1">
        <w:rPr>
          <w:rFonts w:ascii="Times New Roman" w:hAnsi="Times New Roman"/>
          <w:sz w:val="24"/>
          <w:szCs w:val="24"/>
          <w:lang w:val="x-none"/>
        </w:rPr>
        <w:t>и за</w:t>
      </w:r>
      <w:r w:rsidR="00197E20" w:rsidRPr="00194DB1">
        <w:rPr>
          <w:rFonts w:ascii="Times New Roman" w:hAnsi="Times New Roman"/>
          <w:sz w:val="24"/>
          <w:szCs w:val="24"/>
          <w:lang w:val="x-none"/>
        </w:rPr>
        <w:t xml:space="preserve"> защита на ПИК</w:t>
      </w:r>
      <w:r w:rsidRPr="00194DB1">
        <w:rPr>
          <w:rFonts w:ascii="Times New Roman" w:hAnsi="Times New Roman"/>
          <w:sz w:val="24"/>
          <w:szCs w:val="24"/>
        </w:rPr>
        <w:t>“</w:t>
      </w:r>
      <w:r w:rsidR="00197E20" w:rsidRPr="00194DB1">
        <w:rPr>
          <w:rFonts w:ascii="Times New Roman" w:hAnsi="Times New Roman"/>
          <w:sz w:val="24"/>
          <w:szCs w:val="24"/>
          <w:lang w:val="x-none"/>
        </w:rPr>
        <w:t xml:space="preserve"> е светлосигнална система, предназначена за предупреждаване на пилотите или водачите на транспортни средства за възможност от излизане извън действащата ПИК.</w:t>
      </w:r>
    </w:p>
    <w:p w14:paraId="3D8509D2" w14:textId="293C0FAA" w:rsidR="00197E20" w:rsidRPr="00194DB1" w:rsidRDefault="006E7237" w:rsidP="00194DB1">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194DB1">
        <w:rPr>
          <w:rFonts w:ascii="Times New Roman" w:hAnsi="Times New Roman"/>
          <w:sz w:val="24"/>
          <w:szCs w:val="24"/>
        </w:rPr>
        <w:t>„</w:t>
      </w:r>
      <w:r w:rsidR="00197E20" w:rsidRPr="00194DB1">
        <w:rPr>
          <w:rFonts w:ascii="Times New Roman" w:hAnsi="Times New Roman"/>
          <w:sz w:val="24"/>
          <w:szCs w:val="24"/>
          <w:lang w:val="x-none"/>
        </w:rPr>
        <w:t>Служба</w:t>
      </w:r>
      <w:r w:rsidRPr="00194DB1">
        <w:rPr>
          <w:rFonts w:ascii="Times New Roman" w:hAnsi="Times New Roman"/>
          <w:sz w:val="24"/>
          <w:szCs w:val="24"/>
        </w:rPr>
        <w:t>“</w:t>
      </w:r>
      <w:r w:rsidR="00197E20" w:rsidRPr="00194DB1">
        <w:rPr>
          <w:rFonts w:ascii="Times New Roman" w:hAnsi="Times New Roman"/>
          <w:sz w:val="24"/>
          <w:szCs w:val="24"/>
          <w:lang w:val="x-none"/>
        </w:rPr>
        <w:t xml:space="preserve"> е общ термин за означаване на административна или организационна структура (отдел, дирекция и др.) или лице, отговорна за съответната дейност.</w:t>
      </w:r>
    </w:p>
    <w:p w14:paraId="33D685D2" w14:textId="1EC91792" w:rsidR="00197E20" w:rsidRPr="00194DB1" w:rsidRDefault="006E7237" w:rsidP="00194DB1">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194DB1">
        <w:rPr>
          <w:rFonts w:ascii="Times New Roman" w:hAnsi="Times New Roman"/>
          <w:sz w:val="24"/>
          <w:szCs w:val="24"/>
        </w:rPr>
        <w:t>„</w:t>
      </w:r>
      <w:r w:rsidR="00197E20" w:rsidRPr="00194DB1">
        <w:rPr>
          <w:rFonts w:ascii="Times New Roman" w:hAnsi="Times New Roman"/>
          <w:sz w:val="24"/>
          <w:szCs w:val="24"/>
          <w:lang w:val="x-none"/>
        </w:rPr>
        <w:t>Странична ивица за безопасност</w:t>
      </w:r>
      <w:r w:rsidRPr="00194DB1">
        <w:rPr>
          <w:rFonts w:ascii="Times New Roman" w:hAnsi="Times New Roman"/>
          <w:sz w:val="24"/>
          <w:szCs w:val="24"/>
        </w:rPr>
        <w:t>“</w:t>
      </w:r>
      <w:r w:rsidR="00197E20" w:rsidRPr="00194DB1">
        <w:rPr>
          <w:rFonts w:ascii="Times New Roman" w:hAnsi="Times New Roman"/>
          <w:sz w:val="24"/>
          <w:szCs w:val="24"/>
          <w:lang w:val="x-none"/>
        </w:rPr>
        <w:t xml:space="preserve"> е участък, прилежащ към края на изкуствената настилка и подготвен да осигурява прехода между изкуствената настилката и околния терен.</w:t>
      </w:r>
    </w:p>
    <w:p w14:paraId="47D89C89" w14:textId="291EC0C7" w:rsidR="00197E20" w:rsidRPr="002124DA" w:rsidRDefault="006E7237"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rPr>
        <w:t>„</w:t>
      </w:r>
      <w:r w:rsidR="00197E20" w:rsidRPr="002124DA">
        <w:rPr>
          <w:rFonts w:ascii="Times New Roman" w:hAnsi="Times New Roman"/>
          <w:sz w:val="24"/>
          <w:szCs w:val="24"/>
          <w:lang w:val="x-none"/>
        </w:rPr>
        <w:t>Знакът (Sign)</w:t>
      </w:r>
      <w:r w:rsidRPr="002124DA">
        <w:rPr>
          <w:rFonts w:ascii="Times New Roman" w:hAnsi="Times New Roman"/>
          <w:sz w:val="24"/>
          <w:szCs w:val="24"/>
        </w:rPr>
        <w:t>“</w:t>
      </w:r>
      <w:r w:rsidR="00197E20" w:rsidRPr="002124DA">
        <w:rPr>
          <w:rFonts w:ascii="Times New Roman" w:hAnsi="Times New Roman"/>
          <w:sz w:val="24"/>
          <w:szCs w:val="24"/>
          <w:lang w:val="x-none"/>
        </w:rPr>
        <w:t xml:space="preserve"> е:</w:t>
      </w:r>
    </w:p>
    <w:p w14:paraId="2AAA07DA" w14:textId="77777777" w:rsidR="002124DA" w:rsidRDefault="002124DA" w:rsidP="002124DA">
      <w:pPr>
        <w:pStyle w:val="ListParagraph"/>
        <w:widowControl w:val="0"/>
        <w:autoSpaceDE w:val="0"/>
        <w:autoSpaceDN w:val="0"/>
        <w:adjustRightInd w:val="0"/>
        <w:spacing w:after="0" w:line="240" w:lineRule="auto"/>
        <w:ind w:left="567"/>
        <w:jc w:val="both"/>
        <w:rPr>
          <w:rFonts w:ascii="Times New Roman" w:hAnsi="Times New Roman"/>
          <w:sz w:val="24"/>
          <w:szCs w:val="24"/>
          <w:lang w:val="x-none"/>
        </w:rPr>
      </w:pPr>
      <w:r>
        <w:rPr>
          <w:rFonts w:ascii="Times New Roman" w:hAnsi="Times New Roman"/>
          <w:sz w:val="24"/>
          <w:szCs w:val="24"/>
        </w:rPr>
        <w:t>а</w:t>
      </w:r>
      <w:r>
        <w:rPr>
          <w:rFonts w:ascii="Times New Roman" w:hAnsi="Times New Roman"/>
          <w:sz w:val="24"/>
          <w:szCs w:val="24"/>
          <w:lang w:val="en-US"/>
        </w:rPr>
        <w:t xml:space="preserve">) </w:t>
      </w:r>
      <w:r w:rsidR="006E7237" w:rsidRPr="002124DA">
        <w:rPr>
          <w:rFonts w:ascii="Times New Roman" w:hAnsi="Times New Roman"/>
          <w:sz w:val="24"/>
          <w:szCs w:val="24"/>
        </w:rPr>
        <w:t>„</w:t>
      </w:r>
      <w:r w:rsidR="00197E20" w:rsidRPr="002124DA">
        <w:rPr>
          <w:rFonts w:ascii="Times New Roman" w:hAnsi="Times New Roman"/>
          <w:sz w:val="24"/>
          <w:szCs w:val="24"/>
          <w:lang w:val="x-none"/>
        </w:rPr>
        <w:t>фиксиран знак (Fixed message Sign)</w:t>
      </w:r>
      <w:r w:rsidR="006E7237" w:rsidRPr="002124DA">
        <w:rPr>
          <w:rFonts w:ascii="Times New Roman" w:hAnsi="Times New Roman"/>
          <w:sz w:val="24"/>
          <w:szCs w:val="24"/>
        </w:rPr>
        <w:t>“</w:t>
      </w:r>
      <w:r w:rsidR="00197E20" w:rsidRPr="002124DA">
        <w:rPr>
          <w:rFonts w:ascii="Times New Roman" w:hAnsi="Times New Roman"/>
          <w:sz w:val="24"/>
          <w:szCs w:val="24"/>
          <w:lang w:val="x-none"/>
        </w:rPr>
        <w:t>, който дава само едно указание;</w:t>
      </w:r>
    </w:p>
    <w:p w14:paraId="21C69868" w14:textId="5B6C72B0" w:rsidR="00197E20" w:rsidRPr="002124DA" w:rsidRDefault="002124DA" w:rsidP="002124DA">
      <w:pPr>
        <w:pStyle w:val="ListParagraph"/>
        <w:widowControl w:val="0"/>
        <w:autoSpaceDE w:val="0"/>
        <w:autoSpaceDN w:val="0"/>
        <w:adjustRightInd w:val="0"/>
        <w:spacing w:after="0" w:line="240" w:lineRule="auto"/>
        <w:ind w:left="567"/>
        <w:jc w:val="both"/>
        <w:rPr>
          <w:rFonts w:ascii="Times New Roman" w:hAnsi="Times New Roman"/>
          <w:sz w:val="24"/>
          <w:szCs w:val="24"/>
          <w:lang w:val="x-none"/>
        </w:rPr>
      </w:pPr>
      <w:r>
        <w:rPr>
          <w:rFonts w:ascii="Times New Roman" w:hAnsi="Times New Roman"/>
          <w:sz w:val="24"/>
          <w:szCs w:val="24"/>
        </w:rPr>
        <w:t>б</w:t>
      </w:r>
      <w:r>
        <w:rPr>
          <w:rFonts w:ascii="Times New Roman" w:hAnsi="Times New Roman"/>
          <w:sz w:val="24"/>
          <w:szCs w:val="24"/>
          <w:lang w:val="en-US"/>
        </w:rPr>
        <w:t>)</w:t>
      </w:r>
      <w:r w:rsidR="006E7237" w:rsidRPr="002124DA">
        <w:rPr>
          <w:rFonts w:ascii="Times New Roman" w:hAnsi="Times New Roman"/>
          <w:sz w:val="24"/>
          <w:szCs w:val="24"/>
        </w:rPr>
        <w:t>„</w:t>
      </w:r>
      <w:r w:rsidR="00197E20" w:rsidRPr="002124DA">
        <w:rPr>
          <w:rFonts w:ascii="Times New Roman" w:hAnsi="Times New Roman"/>
          <w:sz w:val="24"/>
          <w:szCs w:val="24"/>
          <w:lang w:val="x-none"/>
        </w:rPr>
        <w:t>променлив знак (Variable message sign)</w:t>
      </w:r>
      <w:r w:rsidR="006E7237" w:rsidRPr="002124DA">
        <w:rPr>
          <w:rFonts w:ascii="Times New Roman" w:hAnsi="Times New Roman"/>
          <w:sz w:val="24"/>
          <w:szCs w:val="24"/>
        </w:rPr>
        <w:t>“</w:t>
      </w:r>
      <w:r w:rsidR="00197E20" w:rsidRPr="002124DA">
        <w:rPr>
          <w:rFonts w:ascii="Times New Roman" w:hAnsi="Times New Roman"/>
          <w:sz w:val="24"/>
          <w:szCs w:val="24"/>
          <w:lang w:val="x-none"/>
        </w:rPr>
        <w:t>, който позволява указването на предварително предадени съобщения или ако се налага, без указание.</w:t>
      </w:r>
    </w:p>
    <w:p w14:paraId="5AD1A166" w14:textId="0EF954A9" w:rsidR="00197E20" w:rsidRPr="002124DA" w:rsidRDefault="006E7237"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rPr>
        <w:t>„</w:t>
      </w:r>
      <w:r w:rsidR="00197E20" w:rsidRPr="002124DA">
        <w:rPr>
          <w:rFonts w:ascii="Times New Roman" w:hAnsi="Times New Roman"/>
          <w:sz w:val="24"/>
          <w:szCs w:val="24"/>
          <w:lang w:val="x-none"/>
        </w:rPr>
        <w:t>Точност (Accuracy)</w:t>
      </w:r>
      <w:r w:rsidRPr="002124DA">
        <w:rPr>
          <w:rFonts w:ascii="Times New Roman" w:hAnsi="Times New Roman"/>
          <w:sz w:val="24"/>
          <w:szCs w:val="24"/>
        </w:rPr>
        <w:t>“</w:t>
      </w:r>
      <w:r w:rsidR="00197E20" w:rsidRPr="002124DA">
        <w:rPr>
          <w:rFonts w:ascii="Times New Roman" w:hAnsi="Times New Roman"/>
          <w:sz w:val="24"/>
          <w:szCs w:val="24"/>
          <w:lang w:val="x-none"/>
        </w:rPr>
        <w:t xml:space="preserve"> е степента на съответствие между разчетната или измерената стойност и действителната стойност. При определяне на местоположение точността се изразява в стойности на разстояние от определена позиция, в рамките на която с определена вероятност се намира истинската позиция или измерената стойност и действителната стойност.</w:t>
      </w:r>
    </w:p>
    <w:p w14:paraId="3729BB2B" w14:textId="5DA695F9" w:rsidR="00197E20" w:rsidRPr="002124DA" w:rsidRDefault="006E7237"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rPr>
        <w:t>„</w:t>
      </w:r>
      <w:r w:rsidR="00197E20" w:rsidRPr="002124DA">
        <w:rPr>
          <w:rFonts w:ascii="Times New Roman" w:hAnsi="Times New Roman"/>
          <w:sz w:val="24"/>
          <w:szCs w:val="24"/>
          <w:lang w:val="x-none"/>
        </w:rPr>
        <w:t>Указател на направлението при кацане (Landing direction indicator)</w:t>
      </w:r>
      <w:r w:rsidRPr="002124DA">
        <w:rPr>
          <w:rFonts w:ascii="Times New Roman" w:hAnsi="Times New Roman"/>
          <w:sz w:val="24"/>
          <w:szCs w:val="24"/>
        </w:rPr>
        <w:t>“</w:t>
      </w:r>
      <w:r w:rsidR="00197E20" w:rsidRPr="002124DA">
        <w:rPr>
          <w:rFonts w:ascii="Times New Roman" w:hAnsi="Times New Roman"/>
          <w:sz w:val="24"/>
          <w:szCs w:val="24"/>
          <w:lang w:val="x-none"/>
        </w:rPr>
        <w:t xml:space="preserve"> е устройство за визуално показване на установеното в даден момент направление при кацане или излитане.</w:t>
      </w:r>
    </w:p>
    <w:p w14:paraId="56FE36CA" w14:textId="659AEB83" w:rsidR="00197E20" w:rsidRPr="002124DA" w:rsidRDefault="006E7237"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rPr>
        <w:t>„</w:t>
      </w:r>
      <w:r w:rsidR="00197E20" w:rsidRPr="002124DA">
        <w:rPr>
          <w:rFonts w:ascii="Times New Roman" w:hAnsi="Times New Roman"/>
          <w:sz w:val="24"/>
          <w:szCs w:val="24"/>
          <w:lang w:val="x-none"/>
        </w:rPr>
        <w:t>Критична полетна зона с лазерно излъчване/насочване (Laser-beam critical flight zone (LCFZ)</w:t>
      </w:r>
      <w:r w:rsidRPr="002124DA">
        <w:rPr>
          <w:rFonts w:ascii="Times New Roman" w:hAnsi="Times New Roman"/>
          <w:sz w:val="24"/>
          <w:szCs w:val="24"/>
        </w:rPr>
        <w:t>“</w:t>
      </w:r>
      <w:r w:rsidR="00197E20" w:rsidRPr="002124DA">
        <w:rPr>
          <w:rFonts w:ascii="Times New Roman" w:hAnsi="Times New Roman"/>
          <w:sz w:val="24"/>
          <w:szCs w:val="24"/>
          <w:lang w:val="x-none"/>
        </w:rPr>
        <w:t xml:space="preserve"> е въздушно пространство близо до летище, но извън полетната зона, свободна от лазерно излъчване/насочване (LFFZ), където излъчването е ограничено до ниво, до което е малко вероятно да се причини заслепителен ефект.</w:t>
      </w:r>
    </w:p>
    <w:p w14:paraId="7188B8E0" w14:textId="650581FA" w:rsidR="00197E20" w:rsidRPr="002124DA" w:rsidRDefault="006E7237"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rPr>
        <w:t>„</w:t>
      </w:r>
      <w:r w:rsidR="00197E20" w:rsidRPr="002124DA">
        <w:rPr>
          <w:rFonts w:ascii="Times New Roman" w:hAnsi="Times New Roman"/>
          <w:sz w:val="24"/>
          <w:szCs w:val="24"/>
          <w:lang w:val="x-none"/>
        </w:rPr>
        <w:t>Нормална полетна зона (Normal flight zone (NFZ)</w:t>
      </w:r>
      <w:r w:rsidRPr="002124DA">
        <w:rPr>
          <w:rFonts w:ascii="Times New Roman" w:hAnsi="Times New Roman"/>
          <w:sz w:val="24"/>
          <w:szCs w:val="24"/>
        </w:rPr>
        <w:t>“</w:t>
      </w:r>
      <w:r w:rsidR="00197E20" w:rsidRPr="002124DA">
        <w:rPr>
          <w:rFonts w:ascii="Times New Roman" w:hAnsi="Times New Roman"/>
          <w:sz w:val="24"/>
          <w:szCs w:val="24"/>
          <w:lang w:val="x-none"/>
        </w:rPr>
        <w:t xml:space="preserve"> е въздушно пространство, което не е определено като полетна зона, свободна от лазерно излъчване/насочване (LFFZ), критична полетна зона с лазерно излъчване/насочване (LCFZ) или чувствителна полетна зона с лазерно излъчване/насочване (LSFZ), но която е необходимо да бъде защитена от лазерно излъчване, способно да причини биологическо увреждане на окото.</w:t>
      </w:r>
    </w:p>
    <w:p w14:paraId="25294CE2" w14:textId="5DB9248A" w:rsidR="00197E20" w:rsidRPr="002124DA" w:rsidRDefault="006E7237"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rPr>
        <w:t>„</w:t>
      </w:r>
      <w:r w:rsidR="00197E20" w:rsidRPr="002124DA">
        <w:rPr>
          <w:rFonts w:ascii="Times New Roman" w:hAnsi="Times New Roman"/>
          <w:sz w:val="24"/>
          <w:szCs w:val="24"/>
          <w:lang w:val="x-none"/>
        </w:rPr>
        <w:t>Полетна зона, свободна от лазерно излъчване/насочване (Laser-beam free flight zone (LFFZ)</w:t>
      </w:r>
      <w:r w:rsidRPr="002124DA">
        <w:rPr>
          <w:rFonts w:ascii="Times New Roman" w:hAnsi="Times New Roman"/>
          <w:sz w:val="24"/>
          <w:szCs w:val="24"/>
        </w:rPr>
        <w:t>“</w:t>
      </w:r>
      <w:r w:rsidR="00197E20" w:rsidRPr="002124DA">
        <w:rPr>
          <w:rFonts w:ascii="Times New Roman" w:hAnsi="Times New Roman"/>
          <w:sz w:val="24"/>
          <w:szCs w:val="24"/>
          <w:lang w:val="x-none"/>
        </w:rPr>
        <w:t xml:space="preserve"> е въздушно пространство в непосредствена близост до летището, където излъчването е ограничено до ниво, до което е малко вероятно да се причини каквато и да е визуална заблуда.</w:t>
      </w:r>
    </w:p>
    <w:p w14:paraId="3C7735F8" w14:textId="4AE5D02F" w:rsidR="00197E20" w:rsidRPr="002124DA" w:rsidRDefault="006E7237"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rPr>
        <w:t>„</w:t>
      </w:r>
      <w:r w:rsidR="00197E20" w:rsidRPr="002124DA">
        <w:rPr>
          <w:rFonts w:ascii="Times New Roman" w:hAnsi="Times New Roman"/>
          <w:sz w:val="24"/>
          <w:szCs w:val="24"/>
          <w:lang w:val="x-none"/>
        </w:rPr>
        <w:t>Чувствителна полетна зона с лазерно излъчване/насочване (Laser-beam sensitive flight zone (LSFZ)</w:t>
      </w:r>
      <w:r w:rsidRPr="002124DA">
        <w:rPr>
          <w:rFonts w:ascii="Times New Roman" w:hAnsi="Times New Roman"/>
          <w:sz w:val="24"/>
          <w:szCs w:val="24"/>
        </w:rPr>
        <w:t>“</w:t>
      </w:r>
      <w:r w:rsidR="00197E20" w:rsidRPr="002124DA">
        <w:rPr>
          <w:rFonts w:ascii="Times New Roman" w:hAnsi="Times New Roman"/>
          <w:sz w:val="24"/>
          <w:szCs w:val="24"/>
          <w:lang w:val="x-none"/>
        </w:rPr>
        <w:t xml:space="preserve"> е въздушно пространство извън, но не е задължително да е в съседство на полетната зона, свободна от лазерно излъчване (LFFZ) и критичната полетна зона с лазерно излъчване (LCFZ), където излъчването е ограничено до ниво, до което е малко вероятно да се причини светлинно заслепяване или отразяващ ефект.</w:t>
      </w:r>
    </w:p>
    <w:p w14:paraId="7047EDD4" w14:textId="3B692FAA" w:rsidR="00197E20" w:rsidRPr="002124DA" w:rsidRDefault="006E7237"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rPr>
        <w:t>„</w:t>
      </w:r>
      <w:r w:rsidR="00197E20" w:rsidRPr="002124DA">
        <w:rPr>
          <w:rFonts w:ascii="Times New Roman" w:hAnsi="Times New Roman"/>
          <w:sz w:val="24"/>
          <w:szCs w:val="24"/>
          <w:lang w:val="x-none"/>
        </w:rPr>
        <w:t>Участък, свободен от препятствия (УСП) (Clearway)</w:t>
      </w:r>
      <w:r w:rsidRPr="002124DA">
        <w:rPr>
          <w:rFonts w:ascii="Times New Roman" w:hAnsi="Times New Roman"/>
          <w:sz w:val="24"/>
          <w:szCs w:val="24"/>
        </w:rPr>
        <w:t>“</w:t>
      </w:r>
      <w:r w:rsidR="00197E20" w:rsidRPr="002124DA">
        <w:rPr>
          <w:rFonts w:ascii="Times New Roman" w:hAnsi="Times New Roman"/>
          <w:sz w:val="24"/>
          <w:szCs w:val="24"/>
          <w:lang w:val="x-none"/>
        </w:rPr>
        <w:t xml:space="preserve"> е определен правоъгълен участък на земната или водната повърхност, намиращ се под контрола на летищната администрация, избран или подготвен в качеството си на подходящ участък, над който ВС може да изпълни част от първоначалния набор на височина до установена височина.</w:t>
      </w:r>
    </w:p>
    <w:p w14:paraId="127BD634" w14:textId="205F63C2" w:rsidR="00197E20" w:rsidRPr="002124DA" w:rsidRDefault="006E7237"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rPr>
        <w:t>„</w:t>
      </w:r>
      <w:r w:rsidR="00197E20" w:rsidRPr="002124DA">
        <w:rPr>
          <w:rFonts w:ascii="Times New Roman" w:hAnsi="Times New Roman"/>
          <w:sz w:val="24"/>
          <w:szCs w:val="24"/>
          <w:lang w:val="x-none"/>
        </w:rPr>
        <w:t>Пътека за рулиране (ПР) на вертолети по въздуха (Helicopter air taxiway)</w:t>
      </w:r>
      <w:r w:rsidRPr="002124DA">
        <w:rPr>
          <w:rFonts w:ascii="Times New Roman" w:hAnsi="Times New Roman"/>
          <w:sz w:val="24"/>
          <w:szCs w:val="24"/>
        </w:rPr>
        <w:t>“</w:t>
      </w:r>
      <w:r w:rsidR="00197E20" w:rsidRPr="002124DA">
        <w:rPr>
          <w:rFonts w:ascii="Times New Roman" w:hAnsi="Times New Roman"/>
          <w:sz w:val="24"/>
          <w:szCs w:val="24"/>
          <w:lang w:val="x-none"/>
        </w:rPr>
        <w:t xml:space="preserve"> е установена траектория или пътеки върху повърхността, установени за рулиране на вертолети по въздуха.</w:t>
      </w:r>
    </w:p>
    <w:p w14:paraId="33D549DB" w14:textId="2B6C922C" w:rsidR="00197E20" w:rsidRPr="002124DA" w:rsidRDefault="00197E20"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lang w:val="x-none"/>
        </w:rPr>
        <w:t xml:space="preserve"> </w:t>
      </w:r>
      <w:r w:rsidR="006E7237" w:rsidRPr="002124DA">
        <w:rPr>
          <w:rFonts w:ascii="Times New Roman" w:hAnsi="Times New Roman"/>
          <w:sz w:val="24"/>
          <w:szCs w:val="24"/>
        </w:rPr>
        <w:t>„</w:t>
      </w:r>
      <w:r w:rsidRPr="002124DA">
        <w:rPr>
          <w:rFonts w:ascii="Times New Roman" w:hAnsi="Times New Roman"/>
          <w:sz w:val="24"/>
          <w:szCs w:val="24"/>
          <w:lang w:val="x-none"/>
        </w:rPr>
        <w:t>Участък, свободен от препятствия на вертолетно летище (Helicopter Clearway)</w:t>
      </w:r>
      <w:r w:rsidR="006E7237" w:rsidRPr="002124DA">
        <w:rPr>
          <w:rFonts w:ascii="Times New Roman" w:hAnsi="Times New Roman"/>
          <w:sz w:val="24"/>
          <w:szCs w:val="24"/>
        </w:rPr>
        <w:t>“</w:t>
      </w:r>
      <w:r w:rsidRPr="002124DA">
        <w:rPr>
          <w:rFonts w:ascii="Times New Roman" w:hAnsi="Times New Roman"/>
          <w:sz w:val="24"/>
          <w:szCs w:val="24"/>
          <w:lang w:val="x-none"/>
        </w:rPr>
        <w:t xml:space="preserve"> е определен участък на земната или водната повърхност, избран и/или подготвен в качеството си на подходящ участък, над който вертолет, опериращ с летателно-технически характеристики I клас, може да набере и достигне определена височина.</w:t>
      </w:r>
    </w:p>
    <w:p w14:paraId="187F1C8B" w14:textId="52C7EC01" w:rsidR="00197E20" w:rsidRPr="002124DA" w:rsidRDefault="006E7237"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rPr>
        <w:t>„</w:t>
      </w:r>
      <w:r w:rsidR="00197E20" w:rsidRPr="002124DA">
        <w:rPr>
          <w:rFonts w:ascii="Times New Roman" w:hAnsi="Times New Roman"/>
          <w:sz w:val="24"/>
          <w:szCs w:val="24"/>
          <w:lang w:val="x-none"/>
        </w:rPr>
        <w:t>Хоризонтална видимост на ПИК (RVR)</w:t>
      </w:r>
      <w:r w:rsidRPr="002124DA">
        <w:rPr>
          <w:rFonts w:ascii="Times New Roman" w:hAnsi="Times New Roman"/>
          <w:sz w:val="24"/>
          <w:szCs w:val="24"/>
        </w:rPr>
        <w:t>“</w:t>
      </w:r>
      <w:r w:rsidR="00197E20" w:rsidRPr="002124DA">
        <w:rPr>
          <w:rFonts w:ascii="Times New Roman" w:hAnsi="Times New Roman"/>
          <w:sz w:val="24"/>
          <w:szCs w:val="24"/>
          <w:lang w:val="x-none"/>
        </w:rPr>
        <w:t xml:space="preserve"> е разстоянието, в границите на което пилотът на ВС, намиращо са на осевата линия на ПИК, може да види маркировъчните знаци на повърхността на ПИК или светлините, ограничаващи ПИК или обозначаващи осевата й линия.</w:t>
      </w:r>
    </w:p>
    <w:p w14:paraId="5F76CCFF" w14:textId="1F882E77" w:rsidR="00197E20" w:rsidRPr="002124DA" w:rsidRDefault="006E7237"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rPr>
        <w:t>„</w:t>
      </w:r>
      <w:r w:rsidR="00197E20" w:rsidRPr="002124DA">
        <w:rPr>
          <w:rFonts w:ascii="Times New Roman" w:hAnsi="Times New Roman"/>
          <w:sz w:val="24"/>
          <w:szCs w:val="24"/>
          <w:lang w:val="x-none"/>
        </w:rPr>
        <w:t>Циклич</w:t>
      </w:r>
      <w:r w:rsidR="00BA6CD5" w:rsidRPr="002124DA">
        <w:rPr>
          <w:rFonts w:ascii="Times New Roman" w:hAnsi="Times New Roman"/>
          <w:sz w:val="24"/>
          <w:szCs w:val="24"/>
          <w:lang w:val="x-none"/>
        </w:rPr>
        <w:t>на</w:t>
      </w:r>
      <w:r w:rsidR="00197E20" w:rsidRPr="002124DA">
        <w:rPr>
          <w:rFonts w:ascii="Times New Roman" w:hAnsi="Times New Roman"/>
          <w:sz w:val="24"/>
          <w:szCs w:val="24"/>
          <w:lang w:val="x-none"/>
        </w:rPr>
        <w:t xml:space="preserve"> </w:t>
      </w:r>
      <w:r w:rsidR="00BA6CD5" w:rsidRPr="002124DA">
        <w:rPr>
          <w:rFonts w:ascii="Times New Roman" w:hAnsi="Times New Roman"/>
          <w:sz w:val="24"/>
          <w:szCs w:val="24"/>
          <w:lang w:val="x-none"/>
        </w:rPr>
        <w:t xml:space="preserve">контролна сума - </w:t>
      </w:r>
      <w:r w:rsidR="00BA6CD5" w:rsidRPr="002124DA">
        <w:rPr>
          <w:rFonts w:ascii="Times New Roman" w:hAnsi="Times New Roman"/>
          <w:sz w:val="24"/>
          <w:szCs w:val="24"/>
          <w:lang w:val="en-US"/>
        </w:rPr>
        <w:t>CRC</w:t>
      </w:r>
      <w:r w:rsidR="00BA6CD5" w:rsidRPr="002124DA">
        <w:rPr>
          <w:rFonts w:ascii="Times New Roman" w:hAnsi="Times New Roman"/>
          <w:sz w:val="24"/>
          <w:szCs w:val="24"/>
          <w:lang w:val="x-none"/>
        </w:rPr>
        <w:t xml:space="preserve"> </w:t>
      </w:r>
      <w:r w:rsidR="00197E20" w:rsidRPr="002124DA">
        <w:rPr>
          <w:rFonts w:ascii="Times New Roman" w:hAnsi="Times New Roman"/>
          <w:sz w:val="24"/>
          <w:szCs w:val="24"/>
          <w:lang w:val="x-none"/>
        </w:rPr>
        <w:t>(Cyclic redundancy check - CRC)</w:t>
      </w:r>
      <w:r w:rsidRPr="002124DA">
        <w:rPr>
          <w:rFonts w:ascii="Times New Roman" w:hAnsi="Times New Roman"/>
          <w:sz w:val="24"/>
          <w:szCs w:val="24"/>
        </w:rPr>
        <w:t>“</w:t>
      </w:r>
      <w:r w:rsidR="00197E20" w:rsidRPr="002124DA">
        <w:rPr>
          <w:rFonts w:ascii="Times New Roman" w:hAnsi="Times New Roman"/>
          <w:sz w:val="24"/>
          <w:szCs w:val="24"/>
          <w:lang w:val="x-none"/>
        </w:rPr>
        <w:t xml:space="preserve"> е математически алгоритъм, приложен към дигитално изразените данни като гаранция срещу загуба или промяна.</w:t>
      </w:r>
    </w:p>
    <w:p w14:paraId="6BA33DEF" w14:textId="331F0145" w:rsidR="00197E20" w:rsidRPr="002124DA" w:rsidRDefault="006E7237"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rPr>
        <w:t>„</w:t>
      </w:r>
      <w:r w:rsidR="00197E20" w:rsidRPr="002124DA">
        <w:rPr>
          <w:rFonts w:ascii="Times New Roman" w:hAnsi="Times New Roman"/>
          <w:sz w:val="24"/>
          <w:szCs w:val="24"/>
          <w:lang w:val="x-none"/>
        </w:rPr>
        <w:t>Чуплив обект (Frangible object)</w:t>
      </w:r>
      <w:r w:rsidRPr="002124DA">
        <w:rPr>
          <w:rFonts w:ascii="Times New Roman" w:hAnsi="Times New Roman"/>
          <w:sz w:val="24"/>
          <w:szCs w:val="24"/>
        </w:rPr>
        <w:t>“</w:t>
      </w:r>
      <w:r w:rsidR="00197E20" w:rsidRPr="002124DA">
        <w:rPr>
          <w:rFonts w:ascii="Times New Roman" w:hAnsi="Times New Roman"/>
          <w:sz w:val="24"/>
          <w:szCs w:val="24"/>
          <w:lang w:val="x-none"/>
        </w:rPr>
        <w:t xml:space="preserve"> е обект с малка маса, конструктивно предназначен да се разрушава, деформира или прегъва в случай на удари, така че да представлява минимална опасност за ВС.</w:t>
      </w:r>
    </w:p>
    <w:p w14:paraId="708BD7DB" w14:textId="68BC1760" w:rsidR="00197E20" w:rsidRPr="002124DA" w:rsidRDefault="006E7237"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rPr>
        <w:t>„</w:t>
      </w:r>
      <w:r w:rsidR="00197E20" w:rsidRPr="002124DA">
        <w:rPr>
          <w:rFonts w:ascii="Times New Roman" w:hAnsi="Times New Roman"/>
          <w:sz w:val="24"/>
          <w:szCs w:val="24"/>
          <w:lang w:val="x-none"/>
        </w:rPr>
        <w:t>Повърхност, издържаща на динамично натоварване (Dynamic load bearing surface)</w:t>
      </w:r>
      <w:r w:rsidRPr="002124DA">
        <w:rPr>
          <w:rFonts w:ascii="Times New Roman" w:hAnsi="Times New Roman"/>
          <w:sz w:val="24"/>
          <w:szCs w:val="24"/>
        </w:rPr>
        <w:t>“</w:t>
      </w:r>
      <w:r w:rsidR="00197E20" w:rsidRPr="002124DA">
        <w:rPr>
          <w:rFonts w:ascii="Times New Roman" w:hAnsi="Times New Roman"/>
          <w:sz w:val="24"/>
          <w:szCs w:val="24"/>
          <w:lang w:val="x-none"/>
        </w:rPr>
        <w:t xml:space="preserve"> е повърхност, способна да издържа </w:t>
      </w:r>
      <w:r w:rsidR="0022460A" w:rsidRPr="002124DA">
        <w:rPr>
          <w:rFonts w:ascii="Times New Roman" w:hAnsi="Times New Roman"/>
          <w:sz w:val="24"/>
          <w:szCs w:val="24"/>
          <w:lang w:val="x-none"/>
        </w:rPr>
        <w:t>натоварванията</w:t>
      </w:r>
      <w:r w:rsidR="00197E20" w:rsidRPr="002124DA">
        <w:rPr>
          <w:rFonts w:ascii="Times New Roman" w:hAnsi="Times New Roman"/>
          <w:sz w:val="24"/>
          <w:szCs w:val="24"/>
          <w:lang w:val="x-none"/>
        </w:rPr>
        <w:t xml:space="preserve">, </w:t>
      </w:r>
      <w:r w:rsidR="0022460A" w:rsidRPr="002124DA">
        <w:rPr>
          <w:rFonts w:ascii="Times New Roman" w:hAnsi="Times New Roman"/>
          <w:sz w:val="24"/>
          <w:szCs w:val="24"/>
          <w:lang w:val="x-none"/>
        </w:rPr>
        <w:t xml:space="preserve">генерирани </w:t>
      </w:r>
      <w:r w:rsidR="00197E20" w:rsidRPr="002124DA">
        <w:rPr>
          <w:rFonts w:ascii="Times New Roman" w:hAnsi="Times New Roman"/>
          <w:sz w:val="24"/>
          <w:szCs w:val="24"/>
          <w:lang w:val="x-none"/>
        </w:rPr>
        <w:t>от вертолет</w:t>
      </w:r>
      <w:r w:rsidR="0022460A" w:rsidRPr="002124DA">
        <w:rPr>
          <w:rFonts w:ascii="Times New Roman" w:hAnsi="Times New Roman"/>
          <w:sz w:val="24"/>
          <w:szCs w:val="24"/>
          <w:lang w:val="x-none"/>
        </w:rPr>
        <w:t xml:space="preserve"> в движение.</w:t>
      </w:r>
    </w:p>
    <w:p w14:paraId="3FE4EB43" w14:textId="116FFE53" w:rsidR="00197E20" w:rsidRPr="002124DA" w:rsidRDefault="006E7237"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rPr>
        <w:t>„</w:t>
      </w:r>
      <w:r w:rsidR="00197E20" w:rsidRPr="002124DA">
        <w:rPr>
          <w:rFonts w:ascii="Times New Roman" w:hAnsi="Times New Roman"/>
          <w:sz w:val="24"/>
          <w:szCs w:val="24"/>
          <w:lang w:val="x-none"/>
        </w:rPr>
        <w:t>Предпазна зона (Protection area)</w:t>
      </w:r>
      <w:r w:rsidRPr="002124DA">
        <w:rPr>
          <w:rFonts w:ascii="Times New Roman" w:hAnsi="Times New Roman"/>
          <w:sz w:val="24"/>
          <w:szCs w:val="24"/>
        </w:rPr>
        <w:t>“</w:t>
      </w:r>
      <w:r w:rsidR="00197E20" w:rsidRPr="002124DA">
        <w:rPr>
          <w:rFonts w:ascii="Times New Roman" w:hAnsi="Times New Roman"/>
          <w:sz w:val="24"/>
          <w:szCs w:val="24"/>
          <w:lang w:val="x-none"/>
        </w:rPr>
        <w:t xml:space="preserve"> е зона в рамките на маршрута за рулиране и около местостоянката на вертолета, осигуряваща отстояние от обекти, на </w:t>
      </w:r>
      <w:r w:rsidR="00784874" w:rsidRPr="002124DA">
        <w:rPr>
          <w:rFonts w:ascii="Times New Roman" w:hAnsi="Times New Roman"/>
          <w:sz w:val="24"/>
          <w:szCs w:val="24"/>
          <w:lang w:val="x-none"/>
        </w:rPr>
        <w:t>зоната за краен етап на подхода за кацане и за излитане</w:t>
      </w:r>
      <w:r w:rsidR="00197E20" w:rsidRPr="002124DA">
        <w:rPr>
          <w:rFonts w:ascii="Times New Roman" w:hAnsi="Times New Roman"/>
          <w:sz w:val="24"/>
          <w:szCs w:val="24"/>
          <w:lang w:val="x-none"/>
        </w:rPr>
        <w:t xml:space="preserve"> (FATO), други маршрути за рулиране и вертолетни стоянки, за безопасно маневриране на вертолетите.</w:t>
      </w:r>
    </w:p>
    <w:p w14:paraId="4C22492C" w14:textId="4499FAFE" w:rsidR="00197E20" w:rsidRPr="002124DA" w:rsidRDefault="006E7237"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rPr>
        <w:t>„</w:t>
      </w:r>
      <w:r w:rsidR="00197E20" w:rsidRPr="002124DA">
        <w:rPr>
          <w:rFonts w:ascii="Times New Roman" w:hAnsi="Times New Roman"/>
          <w:sz w:val="24"/>
          <w:szCs w:val="24"/>
          <w:lang w:val="x-none"/>
        </w:rPr>
        <w:t>Зона за прекъснато излитане (Rejected take-off area)</w:t>
      </w:r>
      <w:r w:rsidRPr="002124DA">
        <w:rPr>
          <w:rFonts w:ascii="Times New Roman" w:hAnsi="Times New Roman"/>
          <w:sz w:val="24"/>
          <w:szCs w:val="24"/>
        </w:rPr>
        <w:t>“</w:t>
      </w:r>
      <w:r w:rsidR="00197E20" w:rsidRPr="002124DA">
        <w:rPr>
          <w:rFonts w:ascii="Times New Roman" w:hAnsi="Times New Roman"/>
          <w:sz w:val="24"/>
          <w:szCs w:val="24"/>
          <w:lang w:val="x-none"/>
        </w:rPr>
        <w:t xml:space="preserve"> е определена зона на летището за вертолети, подходяща за вертолети, опериращи с летателно-технически характеристики I клас, за изпълнение на прекъснато излитане.</w:t>
      </w:r>
    </w:p>
    <w:p w14:paraId="63A7593E" w14:textId="12CB1837" w:rsidR="00197E20" w:rsidRPr="002124DA" w:rsidRDefault="006E7237"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rPr>
        <w:t>„</w:t>
      </w:r>
      <w:r w:rsidR="00197E20" w:rsidRPr="002124DA">
        <w:rPr>
          <w:rFonts w:ascii="Times New Roman" w:hAnsi="Times New Roman"/>
          <w:sz w:val="24"/>
          <w:szCs w:val="24"/>
          <w:lang w:val="x-none"/>
        </w:rPr>
        <w:t>Вертолетно летище</w:t>
      </w:r>
      <w:r w:rsidR="004059B7" w:rsidRPr="002124DA">
        <w:rPr>
          <w:rFonts w:ascii="Times New Roman" w:hAnsi="Times New Roman"/>
          <w:sz w:val="24"/>
          <w:szCs w:val="24"/>
          <w:lang w:val="x-none"/>
        </w:rPr>
        <w:t>, специално оборудвано</w:t>
      </w:r>
      <w:r w:rsidR="00197E20" w:rsidRPr="002124DA">
        <w:rPr>
          <w:rFonts w:ascii="Times New Roman" w:hAnsi="Times New Roman"/>
          <w:sz w:val="24"/>
          <w:szCs w:val="24"/>
          <w:lang w:val="x-none"/>
        </w:rPr>
        <w:t xml:space="preserve"> на </w:t>
      </w:r>
      <w:r w:rsidR="004059B7" w:rsidRPr="002124DA">
        <w:rPr>
          <w:rFonts w:ascii="Times New Roman" w:hAnsi="Times New Roman"/>
          <w:sz w:val="24"/>
          <w:szCs w:val="24"/>
          <w:lang w:val="x-none"/>
        </w:rPr>
        <w:t xml:space="preserve">палубата </w:t>
      </w:r>
      <w:r w:rsidR="00197E20" w:rsidRPr="002124DA">
        <w:rPr>
          <w:rFonts w:ascii="Times New Roman" w:hAnsi="Times New Roman"/>
          <w:sz w:val="24"/>
          <w:szCs w:val="24"/>
          <w:lang w:val="x-none"/>
        </w:rPr>
        <w:t>на кораб, елемент от конструкцията му</w:t>
      </w:r>
      <w:r w:rsidRPr="002124DA">
        <w:rPr>
          <w:rFonts w:ascii="Times New Roman" w:hAnsi="Times New Roman"/>
          <w:sz w:val="24"/>
          <w:szCs w:val="24"/>
        </w:rPr>
        <w:t>“</w:t>
      </w:r>
      <w:r w:rsidR="00197E20" w:rsidRPr="002124DA">
        <w:rPr>
          <w:rFonts w:ascii="Times New Roman" w:hAnsi="Times New Roman"/>
          <w:sz w:val="24"/>
          <w:szCs w:val="24"/>
          <w:lang w:val="x-none"/>
        </w:rPr>
        <w:t xml:space="preserve"> е такова, което е предназначено специално за вертолетни операции.</w:t>
      </w:r>
    </w:p>
    <w:p w14:paraId="26178BB9" w14:textId="49D74E8C" w:rsidR="00197E20" w:rsidRPr="002124DA" w:rsidRDefault="006E7237"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rPr>
        <w:t>„</w:t>
      </w:r>
      <w:r w:rsidR="00197E20" w:rsidRPr="002124DA">
        <w:rPr>
          <w:rFonts w:ascii="Times New Roman" w:hAnsi="Times New Roman"/>
          <w:sz w:val="24"/>
          <w:szCs w:val="24"/>
          <w:lang w:val="x-none"/>
        </w:rPr>
        <w:t>Вертолетно летище на борда на кораб, обособено (построено) впоследствие</w:t>
      </w:r>
      <w:r w:rsidRPr="002124DA">
        <w:rPr>
          <w:rFonts w:ascii="Times New Roman" w:hAnsi="Times New Roman"/>
          <w:sz w:val="24"/>
          <w:szCs w:val="24"/>
        </w:rPr>
        <w:t>“</w:t>
      </w:r>
      <w:r w:rsidR="00197E20" w:rsidRPr="002124DA">
        <w:rPr>
          <w:rFonts w:ascii="Times New Roman" w:hAnsi="Times New Roman"/>
          <w:sz w:val="24"/>
          <w:szCs w:val="24"/>
          <w:lang w:val="x-none"/>
        </w:rPr>
        <w:t xml:space="preserve"> е такова, което използва площ на кораб, способна да издържи вертолет, но не е проектирано конкретно за тази цел.</w:t>
      </w:r>
    </w:p>
    <w:p w14:paraId="7057F6C5" w14:textId="69C8886C" w:rsidR="00197E20" w:rsidRPr="002124DA" w:rsidRDefault="006E7237"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rPr>
        <w:t>„</w:t>
      </w:r>
      <w:r w:rsidR="00197E20" w:rsidRPr="002124DA">
        <w:rPr>
          <w:rFonts w:ascii="Times New Roman" w:hAnsi="Times New Roman"/>
          <w:sz w:val="24"/>
          <w:szCs w:val="24"/>
          <w:lang w:val="x-none"/>
        </w:rPr>
        <w:t>Повърхност, издържаща на статично натоварване (Static load-bearing surface)</w:t>
      </w:r>
      <w:r w:rsidRPr="002124DA">
        <w:rPr>
          <w:rFonts w:ascii="Times New Roman" w:hAnsi="Times New Roman"/>
          <w:sz w:val="24"/>
          <w:szCs w:val="24"/>
        </w:rPr>
        <w:t>“</w:t>
      </w:r>
      <w:r w:rsidR="00197E20" w:rsidRPr="002124DA">
        <w:rPr>
          <w:rFonts w:ascii="Times New Roman" w:hAnsi="Times New Roman"/>
          <w:sz w:val="24"/>
          <w:szCs w:val="24"/>
          <w:lang w:val="x-none"/>
        </w:rPr>
        <w:t xml:space="preserve"> е повърхност, способна да издържи масата на вертолет, намиращ се върху нея.</w:t>
      </w:r>
    </w:p>
    <w:p w14:paraId="65D27A20" w14:textId="42D81CD7" w:rsidR="006C6EBB" w:rsidRPr="002124DA" w:rsidRDefault="006C6EBB" w:rsidP="002124DA">
      <w:pPr>
        <w:pStyle w:val="ListParagraph"/>
        <w:numPr>
          <w:ilvl w:val="0"/>
          <w:numId w:val="10"/>
        </w:numPr>
        <w:spacing w:after="0" w:line="240" w:lineRule="auto"/>
        <w:ind w:left="0" w:firstLine="567"/>
        <w:jc w:val="both"/>
        <w:rPr>
          <w:rFonts w:ascii="Times New Roman" w:hAnsi="Times New Roman"/>
          <w:sz w:val="24"/>
          <w:szCs w:val="24"/>
        </w:rPr>
      </w:pPr>
      <w:r w:rsidRPr="002124DA">
        <w:rPr>
          <w:rFonts w:ascii="Times New Roman" w:hAnsi="Times New Roman"/>
          <w:sz w:val="24"/>
          <w:szCs w:val="24"/>
        </w:rPr>
        <w:t>„Маршрут за рулиране на вертолета (Helicopter taxi-route)“ е дефиниран маршрут, установен за движение на вертолети от една точка на вертолетно летище до друга, който може да е:</w:t>
      </w:r>
    </w:p>
    <w:p w14:paraId="56A3FE35" w14:textId="5076CBE3" w:rsidR="006C6EBB" w:rsidRPr="00080910" w:rsidRDefault="00080910" w:rsidP="00080910">
      <w:pPr>
        <w:spacing w:after="0" w:line="240" w:lineRule="auto"/>
        <w:ind w:firstLine="567"/>
        <w:jc w:val="both"/>
        <w:rPr>
          <w:rFonts w:ascii="Times New Roman" w:hAnsi="Times New Roman"/>
        </w:rPr>
      </w:pPr>
      <w:r>
        <w:rPr>
          <w:rFonts w:ascii="Times New Roman" w:hAnsi="Times New Roman"/>
        </w:rPr>
        <w:t>а</w:t>
      </w:r>
      <w:r>
        <w:rPr>
          <w:rFonts w:ascii="Times New Roman" w:hAnsi="Times New Roman"/>
          <w:lang w:val="en-US"/>
        </w:rPr>
        <w:t xml:space="preserve">) </w:t>
      </w:r>
      <w:r w:rsidR="006C6EBB" w:rsidRPr="00080910">
        <w:rPr>
          <w:rFonts w:ascii="Times New Roman" w:hAnsi="Times New Roman"/>
        </w:rPr>
        <w:t>„</w:t>
      </w:r>
      <w:r w:rsidR="00B60141" w:rsidRPr="00080910">
        <w:rPr>
          <w:rFonts w:ascii="Times New Roman" w:hAnsi="Times New Roman"/>
        </w:rPr>
        <w:t>в</w:t>
      </w:r>
      <w:r w:rsidR="006C6EBB" w:rsidRPr="00080910">
        <w:rPr>
          <w:rFonts w:ascii="Times New Roman" w:hAnsi="Times New Roman"/>
        </w:rPr>
        <w:t>ъздушен маршрут за рулиране“ е обозначен маршрут за рулиране, предназначен за рулиране по въздуха;</w:t>
      </w:r>
    </w:p>
    <w:p w14:paraId="17EC9931" w14:textId="47506DB2" w:rsidR="006C6EBB" w:rsidRPr="00080910" w:rsidRDefault="00080910" w:rsidP="00080910">
      <w:pPr>
        <w:widowControl w:val="0"/>
        <w:autoSpaceDE w:val="0"/>
        <w:autoSpaceDN w:val="0"/>
        <w:adjustRightInd w:val="0"/>
        <w:spacing w:after="0" w:line="240" w:lineRule="auto"/>
        <w:ind w:firstLine="567"/>
        <w:jc w:val="both"/>
        <w:rPr>
          <w:rFonts w:ascii="Times New Roman" w:hAnsi="Times New Roman"/>
          <w:lang w:val="x-none"/>
        </w:rPr>
      </w:pPr>
      <w:r>
        <w:rPr>
          <w:rFonts w:ascii="Times New Roman" w:hAnsi="Times New Roman"/>
        </w:rPr>
        <w:t>б</w:t>
      </w:r>
      <w:r>
        <w:rPr>
          <w:rFonts w:ascii="Times New Roman" w:hAnsi="Times New Roman"/>
          <w:lang w:val="en-US"/>
        </w:rPr>
        <w:t>)</w:t>
      </w:r>
      <w:r w:rsidR="006C6EBB" w:rsidRPr="00080910">
        <w:rPr>
          <w:rFonts w:ascii="Times New Roman" w:hAnsi="Times New Roman"/>
        </w:rPr>
        <w:t xml:space="preserve"> „</w:t>
      </w:r>
      <w:r w:rsidR="00B60141" w:rsidRPr="00080910">
        <w:rPr>
          <w:rFonts w:ascii="Times New Roman" w:hAnsi="Times New Roman"/>
        </w:rPr>
        <w:t>н</w:t>
      </w:r>
      <w:r w:rsidR="006C6EBB" w:rsidRPr="00080910">
        <w:rPr>
          <w:rFonts w:ascii="Times New Roman" w:hAnsi="Times New Roman"/>
        </w:rPr>
        <w:t>аземен маршрут за рулиране“ е обозначен маршрут за рулиране, преминаващ по осевата линия на ПР.</w:t>
      </w:r>
    </w:p>
    <w:p w14:paraId="7723043E" w14:textId="50F9AA19" w:rsidR="00197E20" w:rsidRPr="002124DA" w:rsidRDefault="00197E20"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lang w:val="x-none"/>
        </w:rPr>
        <w:t xml:space="preserve"> </w:t>
      </w:r>
      <w:r w:rsidR="006E7237" w:rsidRPr="002124DA">
        <w:rPr>
          <w:rFonts w:ascii="Times New Roman" w:hAnsi="Times New Roman"/>
          <w:sz w:val="24"/>
          <w:szCs w:val="24"/>
        </w:rPr>
        <w:t>„</w:t>
      </w:r>
      <w:r w:rsidRPr="002124DA">
        <w:rPr>
          <w:rFonts w:ascii="Times New Roman" w:hAnsi="Times New Roman"/>
          <w:sz w:val="24"/>
          <w:szCs w:val="24"/>
          <w:lang w:val="x-none"/>
        </w:rPr>
        <w:t>Зона за обработване на товари с помощта на лебедка (Winching area)</w:t>
      </w:r>
      <w:r w:rsidR="006E7237" w:rsidRPr="002124DA">
        <w:rPr>
          <w:rFonts w:ascii="Times New Roman" w:hAnsi="Times New Roman"/>
          <w:sz w:val="24"/>
          <w:szCs w:val="24"/>
        </w:rPr>
        <w:t>“</w:t>
      </w:r>
      <w:r w:rsidRPr="002124DA">
        <w:rPr>
          <w:rFonts w:ascii="Times New Roman" w:hAnsi="Times New Roman"/>
          <w:sz w:val="24"/>
          <w:szCs w:val="24"/>
          <w:lang w:val="x-none"/>
        </w:rPr>
        <w:t xml:space="preserve"> е зона, предназначена за прехвърляне на персонал или товари до или от кораб с вертолет.</w:t>
      </w:r>
    </w:p>
    <w:p w14:paraId="1566ABD9" w14:textId="0B5B8119" w:rsidR="00197E20" w:rsidRPr="002124DA" w:rsidRDefault="00197E20"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lang w:val="x-none"/>
        </w:rPr>
        <w:t xml:space="preserve"> </w:t>
      </w:r>
      <w:r w:rsidR="006E7237" w:rsidRPr="002124DA">
        <w:rPr>
          <w:rFonts w:ascii="Times New Roman" w:hAnsi="Times New Roman"/>
          <w:sz w:val="24"/>
          <w:szCs w:val="24"/>
        </w:rPr>
        <w:t>„</w:t>
      </w:r>
      <w:r w:rsidRPr="002124DA">
        <w:rPr>
          <w:rFonts w:ascii="Times New Roman" w:hAnsi="Times New Roman"/>
          <w:sz w:val="24"/>
          <w:szCs w:val="24"/>
          <w:lang w:val="x-none"/>
        </w:rPr>
        <w:t>Зона за кацане и излитане на хидроплани (Seaplane Landing and Takeoff Area)</w:t>
      </w:r>
      <w:r w:rsidR="006E7237" w:rsidRPr="002124DA">
        <w:rPr>
          <w:rFonts w:ascii="Times New Roman" w:hAnsi="Times New Roman"/>
          <w:sz w:val="24"/>
          <w:szCs w:val="24"/>
        </w:rPr>
        <w:t>“</w:t>
      </w:r>
      <w:r w:rsidRPr="002124DA">
        <w:rPr>
          <w:rFonts w:ascii="Times New Roman" w:hAnsi="Times New Roman"/>
          <w:sz w:val="24"/>
          <w:szCs w:val="24"/>
          <w:lang w:val="x-none"/>
        </w:rPr>
        <w:t xml:space="preserve"> е всяка зона от воден басейн, използвана или предназначена за кацане и излитане на хидроплани.</w:t>
      </w:r>
    </w:p>
    <w:p w14:paraId="1EDB57E9" w14:textId="061822BA" w:rsidR="00197E20" w:rsidRPr="002124DA" w:rsidRDefault="00197E20"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lang w:val="x-none"/>
        </w:rPr>
        <w:t xml:space="preserve"> </w:t>
      </w:r>
      <w:r w:rsidR="006E7237" w:rsidRPr="002124DA">
        <w:rPr>
          <w:rFonts w:ascii="Times New Roman" w:hAnsi="Times New Roman"/>
          <w:sz w:val="24"/>
          <w:szCs w:val="24"/>
        </w:rPr>
        <w:t>„</w:t>
      </w:r>
      <w:r w:rsidR="006C6EBB" w:rsidRPr="002124DA">
        <w:rPr>
          <w:rFonts w:ascii="Times New Roman" w:hAnsi="Times New Roman"/>
          <w:sz w:val="24"/>
          <w:szCs w:val="24"/>
        </w:rPr>
        <w:t>Летище</w:t>
      </w:r>
      <w:r w:rsidRPr="002124DA">
        <w:rPr>
          <w:rFonts w:ascii="Times New Roman" w:hAnsi="Times New Roman"/>
          <w:sz w:val="24"/>
          <w:szCs w:val="24"/>
          <w:lang w:val="x-none"/>
        </w:rPr>
        <w:t xml:space="preserve"> за хидроплани (Seaplane airfield)</w:t>
      </w:r>
      <w:r w:rsidR="006E7237" w:rsidRPr="002124DA">
        <w:rPr>
          <w:rFonts w:ascii="Times New Roman" w:hAnsi="Times New Roman"/>
          <w:sz w:val="24"/>
          <w:szCs w:val="24"/>
        </w:rPr>
        <w:t>“</w:t>
      </w:r>
      <w:r w:rsidRPr="002124DA">
        <w:rPr>
          <w:rFonts w:ascii="Times New Roman" w:hAnsi="Times New Roman"/>
          <w:sz w:val="24"/>
          <w:szCs w:val="24"/>
          <w:lang w:val="x-none"/>
        </w:rPr>
        <w:t xml:space="preserve"> е всеки воден басейн, за който има разрешение от собственика и районната инспекция по околната среда и водите за кацане и излитане на хидроплани и за който </w:t>
      </w:r>
      <w:r w:rsidR="006E7237" w:rsidRPr="002124DA">
        <w:rPr>
          <w:rFonts w:ascii="Times New Roman" w:hAnsi="Times New Roman"/>
          <w:sz w:val="24"/>
          <w:szCs w:val="24"/>
        </w:rPr>
        <w:t>ГД „ГВА“</w:t>
      </w:r>
      <w:r w:rsidRPr="002124DA">
        <w:rPr>
          <w:rFonts w:ascii="Times New Roman" w:hAnsi="Times New Roman"/>
          <w:sz w:val="24"/>
          <w:szCs w:val="24"/>
          <w:lang w:val="x-none"/>
        </w:rPr>
        <w:t xml:space="preserve"> е издала</w:t>
      </w:r>
      <w:r w:rsidR="00AC37FE" w:rsidRPr="002124DA">
        <w:rPr>
          <w:rFonts w:ascii="Times New Roman" w:hAnsi="Times New Roman"/>
          <w:sz w:val="24"/>
          <w:szCs w:val="24"/>
          <w:lang w:val="x-none"/>
        </w:rPr>
        <w:t xml:space="preserve"> регистрация или</w:t>
      </w:r>
      <w:r w:rsidRPr="002124DA">
        <w:rPr>
          <w:rFonts w:ascii="Times New Roman" w:hAnsi="Times New Roman"/>
          <w:sz w:val="24"/>
          <w:szCs w:val="24"/>
          <w:lang w:val="x-none"/>
        </w:rPr>
        <w:t xml:space="preserve"> удостоверение за експлоатационна годност</w:t>
      </w:r>
      <w:r w:rsidR="009C16DF" w:rsidRPr="002124DA">
        <w:rPr>
          <w:rFonts w:ascii="Times New Roman" w:hAnsi="Times New Roman"/>
          <w:sz w:val="24"/>
          <w:szCs w:val="24"/>
        </w:rPr>
        <w:t xml:space="preserve"> на летище</w:t>
      </w:r>
      <w:r w:rsidR="006C6EBB" w:rsidRPr="002124DA">
        <w:rPr>
          <w:rFonts w:ascii="Times New Roman" w:hAnsi="Times New Roman"/>
          <w:sz w:val="24"/>
          <w:szCs w:val="24"/>
        </w:rPr>
        <w:t>.</w:t>
      </w:r>
    </w:p>
    <w:p w14:paraId="5FC84256" w14:textId="2D849411" w:rsidR="00197E20" w:rsidRPr="002124DA" w:rsidRDefault="00197E20"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lang w:val="x-none"/>
        </w:rPr>
        <w:t xml:space="preserve"> </w:t>
      </w:r>
      <w:r w:rsidR="006E7237" w:rsidRPr="002124DA">
        <w:rPr>
          <w:rFonts w:ascii="Times New Roman" w:hAnsi="Times New Roman"/>
          <w:sz w:val="24"/>
          <w:szCs w:val="24"/>
        </w:rPr>
        <w:t>„</w:t>
      </w:r>
      <w:r w:rsidR="00D842B8" w:rsidRPr="002124DA">
        <w:rPr>
          <w:rFonts w:ascii="Times New Roman" w:hAnsi="Times New Roman"/>
          <w:sz w:val="24"/>
          <w:szCs w:val="24"/>
          <w:lang w:val="x-none"/>
        </w:rPr>
        <w:t>Морски</w:t>
      </w:r>
      <w:r w:rsidRPr="002124DA">
        <w:rPr>
          <w:rFonts w:ascii="Times New Roman" w:hAnsi="Times New Roman"/>
          <w:sz w:val="24"/>
          <w:szCs w:val="24"/>
          <w:lang w:val="x-none"/>
        </w:rPr>
        <w:t xml:space="preserve"> коридор (Sea Lane)</w:t>
      </w:r>
      <w:r w:rsidR="006E7237" w:rsidRPr="002124DA">
        <w:rPr>
          <w:rFonts w:ascii="Times New Roman" w:hAnsi="Times New Roman"/>
          <w:sz w:val="24"/>
          <w:szCs w:val="24"/>
        </w:rPr>
        <w:t>“</w:t>
      </w:r>
      <w:r w:rsidRPr="002124DA">
        <w:rPr>
          <w:rFonts w:ascii="Times New Roman" w:hAnsi="Times New Roman"/>
          <w:sz w:val="24"/>
          <w:szCs w:val="24"/>
          <w:lang w:val="x-none"/>
        </w:rPr>
        <w:t xml:space="preserve"> е летателна писта, която е определена за рулиране на хидроплани при кацане и излитане по нейната дължина.</w:t>
      </w:r>
    </w:p>
    <w:p w14:paraId="20A5BC07" w14:textId="3EEEAC93" w:rsidR="00197E20" w:rsidRPr="002124DA" w:rsidRDefault="00197E20"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lang w:val="x-none"/>
        </w:rPr>
      </w:pPr>
      <w:r w:rsidRPr="002124DA">
        <w:rPr>
          <w:rFonts w:ascii="Times New Roman" w:hAnsi="Times New Roman"/>
          <w:sz w:val="24"/>
          <w:szCs w:val="24"/>
          <w:lang w:val="x-none"/>
        </w:rPr>
        <w:t xml:space="preserve"> </w:t>
      </w:r>
      <w:r w:rsidR="006E7237" w:rsidRPr="002124DA">
        <w:rPr>
          <w:rFonts w:ascii="Times New Roman" w:hAnsi="Times New Roman"/>
          <w:sz w:val="24"/>
          <w:szCs w:val="24"/>
        </w:rPr>
        <w:t>„</w:t>
      </w:r>
      <w:r w:rsidRPr="002124DA">
        <w:rPr>
          <w:rFonts w:ascii="Times New Roman" w:hAnsi="Times New Roman"/>
          <w:sz w:val="24"/>
          <w:szCs w:val="24"/>
          <w:lang w:val="x-none"/>
        </w:rPr>
        <w:t>База за хидроплани (Seaplane Base)</w:t>
      </w:r>
      <w:r w:rsidR="006E7237" w:rsidRPr="002124DA">
        <w:rPr>
          <w:rFonts w:ascii="Times New Roman" w:hAnsi="Times New Roman"/>
          <w:sz w:val="24"/>
          <w:szCs w:val="24"/>
        </w:rPr>
        <w:t>“</w:t>
      </w:r>
      <w:r w:rsidRPr="002124DA">
        <w:rPr>
          <w:rFonts w:ascii="Times New Roman" w:hAnsi="Times New Roman"/>
          <w:sz w:val="24"/>
          <w:szCs w:val="24"/>
          <w:lang w:val="x-none"/>
        </w:rPr>
        <w:t xml:space="preserve"> е водна площ, използвана или предназначена за кацане и излитане на хидроплани, включително прилежащите брегови сгради и съоръжения.</w:t>
      </w:r>
    </w:p>
    <w:p w14:paraId="112B29C5" w14:textId="2A7B1C53" w:rsidR="00197E20" w:rsidRPr="002124DA" w:rsidRDefault="00197E20" w:rsidP="002124DA">
      <w:pPr>
        <w:pStyle w:val="ListParagraph"/>
        <w:widowControl w:val="0"/>
        <w:numPr>
          <w:ilvl w:val="0"/>
          <w:numId w:val="10"/>
        </w:numPr>
        <w:autoSpaceDE w:val="0"/>
        <w:autoSpaceDN w:val="0"/>
        <w:adjustRightInd w:val="0"/>
        <w:spacing w:after="0" w:line="240" w:lineRule="auto"/>
        <w:ind w:left="0" w:firstLine="567"/>
        <w:jc w:val="both"/>
        <w:rPr>
          <w:rFonts w:ascii="Times New Roman" w:hAnsi="Times New Roman"/>
          <w:sz w:val="24"/>
          <w:szCs w:val="24"/>
        </w:rPr>
      </w:pPr>
      <w:r w:rsidRPr="002124DA">
        <w:rPr>
          <w:rFonts w:ascii="Times New Roman" w:hAnsi="Times New Roman"/>
          <w:sz w:val="24"/>
          <w:szCs w:val="24"/>
          <w:lang w:val="x-none"/>
        </w:rPr>
        <w:t xml:space="preserve"> </w:t>
      </w:r>
      <w:r w:rsidR="006E7237" w:rsidRPr="002124DA">
        <w:rPr>
          <w:rFonts w:ascii="Times New Roman" w:hAnsi="Times New Roman"/>
          <w:sz w:val="24"/>
          <w:szCs w:val="24"/>
        </w:rPr>
        <w:t>„</w:t>
      </w:r>
      <w:r w:rsidRPr="002124DA">
        <w:rPr>
          <w:rFonts w:ascii="Times New Roman" w:hAnsi="Times New Roman"/>
          <w:sz w:val="24"/>
          <w:szCs w:val="24"/>
          <w:lang w:val="x-none"/>
        </w:rPr>
        <w:t>Док за хидроплани (Seaplane dock)</w:t>
      </w:r>
      <w:r w:rsidR="006E7237" w:rsidRPr="002124DA">
        <w:rPr>
          <w:rFonts w:ascii="Times New Roman" w:hAnsi="Times New Roman"/>
          <w:sz w:val="24"/>
          <w:szCs w:val="24"/>
        </w:rPr>
        <w:t>“</w:t>
      </w:r>
      <w:r w:rsidRPr="002124DA">
        <w:rPr>
          <w:rFonts w:ascii="Times New Roman" w:hAnsi="Times New Roman"/>
          <w:sz w:val="24"/>
          <w:szCs w:val="24"/>
          <w:lang w:val="x-none"/>
        </w:rPr>
        <w:t xml:space="preserve"> е част от</w:t>
      </w:r>
      <w:r w:rsidR="00047992" w:rsidRPr="002124DA">
        <w:rPr>
          <w:rFonts w:ascii="Times New Roman" w:hAnsi="Times New Roman"/>
          <w:sz w:val="24"/>
          <w:szCs w:val="24"/>
          <w:lang w:val="x-none"/>
        </w:rPr>
        <w:t xml:space="preserve"> </w:t>
      </w:r>
      <w:r w:rsidR="00047992" w:rsidRPr="002124DA">
        <w:rPr>
          <w:rFonts w:ascii="Times New Roman" w:hAnsi="Times New Roman"/>
          <w:sz w:val="24"/>
          <w:szCs w:val="24"/>
        </w:rPr>
        <w:t>водния басейн или</w:t>
      </w:r>
      <w:r w:rsidRPr="002124DA">
        <w:rPr>
          <w:rFonts w:ascii="Times New Roman" w:hAnsi="Times New Roman"/>
          <w:sz w:val="24"/>
          <w:szCs w:val="24"/>
          <w:lang w:val="x-none"/>
        </w:rPr>
        <w:t xml:space="preserve"> бреговата ивица, където се паркират за по-продължителен период хидропланите. Там се провеждат техническо обслужване, ремонтни дейности и др.</w:t>
      </w:r>
    </w:p>
    <w:p w14:paraId="59906178" w14:textId="7C07B511" w:rsidR="006C6EBB" w:rsidRPr="002124DA" w:rsidRDefault="006C6EBB" w:rsidP="002124DA">
      <w:pPr>
        <w:pStyle w:val="ListParagraph"/>
        <w:numPr>
          <w:ilvl w:val="0"/>
          <w:numId w:val="10"/>
        </w:numPr>
        <w:spacing w:after="0" w:line="240" w:lineRule="auto"/>
        <w:ind w:left="0" w:firstLine="567"/>
        <w:jc w:val="both"/>
        <w:rPr>
          <w:rFonts w:ascii="Times New Roman" w:hAnsi="Times New Roman"/>
          <w:sz w:val="24"/>
          <w:szCs w:val="24"/>
        </w:rPr>
      </w:pPr>
      <w:r w:rsidRPr="002124DA">
        <w:rPr>
          <w:rFonts w:ascii="Times New Roman" w:hAnsi="Times New Roman"/>
          <w:sz w:val="24"/>
          <w:szCs w:val="24"/>
        </w:rPr>
        <w:t xml:space="preserve"> „Картни данни за летището (AMD)“ са данни, събрани с цел съставяне на летищна картна информация за целите на въздухоплаването.</w:t>
      </w:r>
    </w:p>
    <w:p w14:paraId="12F80F37" w14:textId="77777777" w:rsidR="006C6EBB" w:rsidRPr="002124DA" w:rsidRDefault="006C6EBB" w:rsidP="002124DA">
      <w:pPr>
        <w:pStyle w:val="ListParagraph"/>
        <w:spacing w:after="0" w:line="240" w:lineRule="auto"/>
        <w:ind w:left="0" w:firstLine="567"/>
        <w:jc w:val="both"/>
        <w:rPr>
          <w:rFonts w:ascii="Times New Roman" w:hAnsi="Times New Roman"/>
          <w:sz w:val="24"/>
          <w:szCs w:val="24"/>
        </w:rPr>
      </w:pPr>
      <w:r w:rsidRPr="002124DA">
        <w:rPr>
          <w:rFonts w:ascii="Times New Roman" w:hAnsi="Times New Roman"/>
          <w:sz w:val="24"/>
          <w:szCs w:val="24"/>
        </w:rPr>
        <w:t>Забележка. Картните данни за летището се събират за цели, които включват подобряване на ситуационната осведоменост на потребителите, осигуряване на наземната навигация, обучение, изготвяне на карти и планиране.</w:t>
      </w:r>
    </w:p>
    <w:p w14:paraId="516C638E" w14:textId="7EF3A2A1" w:rsidR="006C6EBB" w:rsidRPr="002124DA" w:rsidRDefault="006C6EBB" w:rsidP="002124DA">
      <w:pPr>
        <w:pStyle w:val="ListParagraph"/>
        <w:numPr>
          <w:ilvl w:val="0"/>
          <w:numId w:val="10"/>
        </w:numPr>
        <w:spacing w:after="0" w:line="240" w:lineRule="auto"/>
        <w:ind w:left="0" w:firstLine="567"/>
        <w:jc w:val="both"/>
        <w:rPr>
          <w:rFonts w:ascii="Times New Roman" w:hAnsi="Times New Roman"/>
          <w:sz w:val="24"/>
          <w:szCs w:val="24"/>
        </w:rPr>
      </w:pPr>
      <w:r w:rsidRPr="002124DA">
        <w:rPr>
          <w:rFonts w:ascii="Times New Roman" w:hAnsi="Times New Roman"/>
          <w:sz w:val="24"/>
          <w:szCs w:val="24"/>
        </w:rPr>
        <w:t xml:space="preserve"> „Картографска база данни за летището (AMDB)“ е подбор от картни данни за летището, систематизирани и представени във вид на съвкупност от структурирани данни.</w:t>
      </w:r>
    </w:p>
    <w:p w14:paraId="46342FBA" w14:textId="0810F102" w:rsidR="006C6EBB" w:rsidRPr="002124DA" w:rsidRDefault="006C6EBB" w:rsidP="002124DA">
      <w:pPr>
        <w:pStyle w:val="ListParagraph"/>
        <w:numPr>
          <w:ilvl w:val="0"/>
          <w:numId w:val="10"/>
        </w:numPr>
        <w:spacing w:after="0" w:line="240" w:lineRule="auto"/>
        <w:ind w:left="0" w:firstLine="567"/>
        <w:jc w:val="both"/>
        <w:rPr>
          <w:rFonts w:ascii="Times New Roman" w:hAnsi="Times New Roman"/>
          <w:sz w:val="24"/>
          <w:szCs w:val="24"/>
        </w:rPr>
      </w:pPr>
      <w:r w:rsidRPr="002124DA">
        <w:rPr>
          <w:rFonts w:ascii="Times New Roman" w:hAnsi="Times New Roman"/>
          <w:sz w:val="24"/>
          <w:szCs w:val="24"/>
        </w:rPr>
        <w:t xml:space="preserve"> „Опасна зона“ е район от работната площ на летището, в който са се случвали сблъсквания или неразрешени навлизания на ПИК или има потенциален риск от такива инциденти и където се изисква повишено внимание от страна на пилотите / водачите на наземна техника.</w:t>
      </w:r>
    </w:p>
    <w:p w14:paraId="5B17D70C" w14:textId="46CD3515" w:rsidR="006C6EBB" w:rsidRPr="002124DA" w:rsidRDefault="006C6EBB" w:rsidP="002124DA">
      <w:pPr>
        <w:pStyle w:val="ListParagraph"/>
        <w:numPr>
          <w:ilvl w:val="0"/>
          <w:numId w:val="10"/>
        </w:numPr>
        <w:spacing w:after="0" w:line="240" w:lineRule="auto"/>
        <w:ind w:left="0" w:firstLine="567"/>
        <w:jc w:val="both"/>
        <w:rPr>
          <w:rFonts w:ascii="Times New Roman" w:hAnsi="Times New Roman"/>
          <w:sz w:val="24"/>
          <w:szCs w:val="24"/>
        </w:rPr>
      </w:pPr>
      <w:r w:rsidRPr="002124DA">
        <w:rPr>
          <w:rFonts w:ascii="Times New Roman" w:hAnsi="Times New Roman"/>
          <w:sz w:val="24"/>
          <w:szCs w:val="24"/>
        </w:rPr>
        <w:t xml:space="preserve"> „Система за управление на безопасността (SMS)“ е систематичен подход за управление на безопасността, включително необходимата организационна структура, отчетност, политики и процедури.</w:t>
      </w:r>
    </w:p>
    <w:p w14:paraId="3CA1D774" w14:textId="7181DDE9" w:rsidR="006C6EBB" w:rsidRPr="002124DA" w:rsidRDefault="006C6EBB" w:rsidP="002124DA">
      <w:pPr>
        <w:pStyle w:val="ListParagraph"/>
        <w:numPr>
          <w:ilvl w:val="0"/>
          <w:numId w:val="10"/>
        </w:numPr>
        <w:spacing w:after="0" w:line="240" w:lineRule="auto"/>
        <w:ind w:left="0" w:firstLine="567"/>
        <w:jc w:val="both"/>
        <w:rPr>
          <w:rFonts w:ascii="Times New Roman" w:hAnsi="Times New Roman"/>
          <w:sz w:val="24"/>
          <w:szCs w:val="24"/>
        </w:rPr>
      </w:pPr>
      <w:r w:rsidRPr="002124DA">
        <w:rPr>
          <w:rFonts w:ascii="Times New Roman" w:hAnsi="Times New Roman"/>
          <w:sz w:val="24"/>
          <w:szCs w:val="24"/>
        </w:rPr>
        <w:t xml:space="preserve"> „Автономна система за предупреждение за несанкционирано излизане на ПИК (ARIWS)“ е система, която автономно открива потенциални навлизания на ПИК или инциденти на активна писта и предоставя незабавни предупреждения на летателния екипаж или водача на превозното средство.</w:t>
      </w:r>
    </w:p>
    <w:p w14:paraId="27D34CCB" w14:textId="1E5423FE" w:rsidR="006C6EBB" w:rsidRPr="002124DA" w:rsidRDefault="006C6EBB" w:rsidP="002124DA">
      <w:pPr>
        <w:pStyle w:val="ListParagraph"/>
        <w:numPr>
          <w:ilvl w:val="0"/>
          <w:numId w:val="10"/>
        </w:numPr>
        <w:spacing w:after="0" w:line="240" w:lineRule="auto"/>
        <w:ind w:left="0" w:firstLine="567"/>
        <w:jc w:val="both"/>
        <w:rPr>
          <w:rFonts w:ascii="Times New Roman" w:hAnsi="Times New Roman"/>
          <w:sz w:val="24"/>
          <w:szCs w:val="24"/>
        </w:rPr>
      </w:pPr>
      <w:r w:rsidRPr="002124DA">
        <w:rPr>
          <w:rFonts w:ascii="Times New Roman" w:hAnsi="Times New Roman"/>
          <w:sz w:val="24"/>
          <w:szCs w:val="24"/>
        </w:rPr>
        <w:t xml:space="preserve"> „</w:t>
      </w:r>
      <w:bookmarkStart w:id="27" w:name="_Hlk139533302"/>
      <w:r w:rsidRPr="002124DA">
        <w:rPr>
          <w:rFonts w:ascii="Times New Roman" w:hAnsi="Times New Roman"/>
          <w:sz w:val="24"/>
          <w:szCs w:val="24"/>
        </w:rPr>
        <w:t xml:space="preserve">Визуален сегмент на подход към точка </w:t>
      </w:r>
      <w:bookmarkEnd w:id="27"/>
      <w:r w:rsidRPr="002124DA">
        <w:rPr>
          <w:rFonts w:ascii="Times New Roman" w:hAnsi="Times New Roman"/>
          <w:sz w:val="24"/>
          <w:szCs w:val="24"/>
        </w:rPr>
        <w:t>в пространството (PinS)“ е сегмент от процедурата за подход на вертолет, използваща PinS, започващ</w:t>
      </w:r>
      <w:r w:rsidRPr="002124DA" w:rsidDel="00B41B32">
        <w:rPr>
          <w:rFonts w:ascii="Times New Roman" w:hAnsi="Times New Roman"/>
          <w:sz w:val="24"/>
          <w:szCs w:val="24"/>
        </w:rPr>
        <w:t xml:space="preserve"> </w:t>
      </w:r>
      <w:r w:rsidRPr="002124DA">
        <w:rPr>
          <w:rFonts w:ascii="Times New Roman" w:hAnsi="Times New Roman"/>
          <w:sz w:val="24"/>
          <w:szCs w:val="24"/>
        </w:rPr>
        <w:t>от точката на пропуснат подход до мястото за кацане, когато схемата PinS се изплозва в режим на визуален полет. Визуалният сегмент свързва точка в пространството (PinS) с мястото за кацане.</w:t>
      </w:r>
    </w:p>
    <w:p w14:paraId="7035BE71" w14:textId="15A4FCC1" w:rsidR="006C6EBB" w:rsidRPr="002124DA" w:rsidRDefault="006C6EBB" w:rsidP="002124DA">
      <w:pPr>
        <w:pStyle w:val="ListParagraph"/>
        <w:numPr>
          <w:ilvl w:val="0"/>
          <w:numId w:val="10"/>
        </w:numPr>
        <w:spacing w:after="0" w:line="240" w:lineRule="auto"/>
        <w:ind w:left="0" w:firstLine="567"/>
        <w:jc w:val="both"/>
        <w:rPr>
          <w:rFonts w:ascii="Times New Roman" w:hAnsi="Times New Roman"/>
          <w:sz w:val="24"/>
          <w:szCs w:val="24"/>
        </w:rPr>
      </w:pPr>
      <w:r w:rsidRPr="002124DA">
        <w:rPr>
          <w:rFonts w:ascii="Times New Roman" w:hAnsi="Times New Roman"/>
          <w:sz w:val="24"/>
          <w:szCs w:val="24"/>
        </w:rPr>
        <w:t xml:space="preserve"> „</w:t>
      </w:r>
      <w:r w:rsidR="001A5B2E" w:rsidRPr="002124DA">
        <w:rPr>
          <w:rFonts w:ascii="Times New Roman" w:hAnsi="Times New Roman"/>
          <w:sz w:val="24"/>
          <w:szCs w:val="24"/>
        </w:rPr>
        <w:t xml:space="preserve">Надморска височина </w:t>
      </w:r>
      <w:r w:rsidRPr="002124DA">
        <w:rPr>
          <w:rFonts w:ascii="Times New Roman" w:hAnsi="Times New Roman"/>
          <w:sz w:val="24"/>
          <w:szCs w:val="24"/>
        </w:rPr>
        <w:t>на вертолетно летище (</w:t>
      </w:r>
      <w:r w:rsidRPr="002124DA">
        <w:rPr>
          <w:rFonts w:ascii="Times New Roman" w:hAnsi="Times New Roman"/>
          <w:sz w:val="24"/>
          <w:szCs w:val="24"/>
          <w:lang w:val="en-US"/>
        </w:rPr>
        <w:t>Heliport</w:t>
      </w:r>
      <w:r w:rsidRPr="002124DA">
        <w:rPr>
          <w:rFonts w:ascii="Times New Roman" w:hAnsi="Times New Roman"/>
          <w:sz w:val="24"/>
          <w:szCs w:val="24"/>
          <w:lang w:val="ru-RU"/>
        </w:rPr>
        <w:t xml:space="preserve"> </w:t>
      </w:r>
      <w:r w:rsidRPr="002124DA">
        <w:rPr>
          <w:rFonts w:ascii="Times New Roman" w:hAnsi="Times New Roman"/>
          <w:sz w:val="24"/>
          <w:szCs w:val="24"/>
        </w:rPr>
        <w:t xml:space="preserve">elevation)“ е </w:t>
      </w:r>
      <w:r w:rsidR="001A5B2E" w:rsidRPr="002124DA">
        <w:rPr>
          <w:rFonts w:ascii="Times New Roman" w:hAnsi="Times New Roman"/>
          <w:sz w:val="24"/>
          <w:szCs w:val="24"/>
        </w:rPr>
        <w:t xml:space="preserve">надморската височина </w:t>
      </w:r>
      <w:r w:rsidRPr="002124DA">
        <w:rPr>
          <w:rFonts w:ascii="Times New Roman" w:hAnsi="Times New Roman"/>
          <w:sz w:val="24"/>
          <w:szCs w:val="24"/>
        </w:rPr>
        <w:t xml:space="preserve"> на най-високата точка на зоната </w:t>
      </w:r>
      <w:r w:rsidRPr="002124DA">
        <w:rPr>
          <w:rFonts w:ascii="Times New Roman" w:hAnsi="Times New Roman"/>
          <w:sz w:val="24"/>
          <w:szCs w:val="24"/>
          <w:lang w:val="en-US"/>
        </w:rPr>
        <w:t>FATO</w:t>
      </w:r>
      <w:r w:rsidRPr="002124DA">
        <w:rPr>
          <w:rFonts w:ascii="Times New Roman" w:hAnsi="Times New Roman"/>
          <w:sz w:val="24"/>
          <w:szCs w:val="24"/>
        </w:rPr>
        <w:t>.</w:t>
      </w:r>
    </w:p>
    <w:p w14:paraId="58D7E5D1" w14:textId="6475B014" w:rsidR="006C6EBB" w:rsidRPr="002124DA" w:rsidRDefault="006C6EBB" w:rsidP="002124DA">
      <w:pPr>
        <w:pStyle w:val="ListParagraph"/>
        <w:numPr>
          <w:ilvl w:val="0"/>
          <w:numId w:val="10"/>
        </w:numPr>
        <w:spacing w:after="0" w:line="240" w:lineRule="auto"/>
        <w:ind w:left="0" w:firstLine="567"/>
        <w:jc w:val="both"/>
        <w:rPr>
          <w:rFonts w:ascii="Times New Roman" w:hAnsi="Times New Roman"/>
          <w:sz w:val="24"/>
          <w:szCs w:val="24"/>
        </w:rPr>
      </w:pPr>
      <w:r w:rsidRPr="002124DA">
        <w:rPr>
          <w:rFonts w:ascii="Times New Roman" w:hAnsi="Times New Roman"/>
          <w:sz w:val="24"/>
          <w:szCs w:val="24"/>
        </w:rPr>
        <w:t xml:space="preserve"> „D“ е най-големият габаритен размер на вертолета</w:t>
      </w:r>
      <w:r w:rsidRPr="002124DA">
        <w:rPr>
          <w:rFonts w:ascii="Times New Roman" w:hAnsi="Times New Roman"/>
          <w:sz w:val="24"/>
          <w:szCs w:val="24"/>
          <w:lang w:val="ru-RU"/>
        </w:rPr>
        <w:t xml:space="preserve">, </w:t>
      </w:r>
      <w:r w:rsidRPr="002124DA">
        <w:rPr>
          <w:rFonts w:ascii="Times New Roman" w:hAnsi="Times New Roman"/>
          <w:sz w:val="24"/>
          <w:szCs w:val="24"/>
        </w:rPr>
        <w:t>когато витлото (витлата) се въртят, равен на разстоянието от предната крайна точка на равнината на въртене на носещия винт до задната крайна точка на равнината на въртене на опашния винт или до задната точка от конструкцията на вертолета.</w:t>
      </w:r>
    </w:p>
    <w:p w14:paraId="6D986B00" w14:textId="6538DFA6" w:rsidR="006C6EBB" w:rsidRPr="002124DA" w:rsidRDefault="006C6EBB" w:rsidP="002124DA">
      <w:pPr>
        <w:pStyle w:val="ListParagraph"/>
        <w:numPr>
          <w:ilvl w:val="0"/>
          <w:numId w:val="10"/>
        </w:numPr>
        <w:spacing w:after="0" w:line="240" w:lineRule="auto"/>
        <w:ind w:left="0" w:firstLine="567"/>
        <w:jc w:val="both"/>
        <w:rPr>
          <w:rFonts w:ascii="Times New Roman" w:hAnsi="Times New Roman"/>
          <w:sz w:val="24"/>
          <w:szCs w:val="24"/>
        </w:rPr>
      </w:pPr>
      <w:r w:rsidRPr="002124DA">
        <w:rPr>
          <w:rFonts w:ascii="Times New Roman" w:hAnsi="Times New Roman"/>
          <w:sz w:val="24"/>
          <w:szCs w:val="24"/>
        </w:rPr>
        <w:t xml:space="preserve"> „Зона FATO от тип ПИК“ е зона FATO, която по геометрически характеристики аналогична на ПИК</w:t>
      </w:r>
      <w:r w:rsidR="003F0C18" w:rsidRPr="002124DA">
        <w:rPr>
          <w:rFonts w:ascii="Times New Roman" w:hAnsi="Times New Roman"/>
          <w:sz w:val="24"/>
          <w:szCs w:val="24"/>
        </w:rPr>
        <w:t>.</w:t>
      </w:r>
    </w:p>
    <w:p w14:paraId="0B4DC44E" w14:textId="134D5EB4" w:rsidR="006C6EBB" w:rsidRPr="002124DA" w:rsidRDefault="006C6EBB" w:rsidP="002124DA">
      <w:pPr>
        <w:pStyle w:val="ListParagraph"/>
        <w:numPr>
          <w:ilvl w:val="0"/>
          <w:numId w:val="10"/>
        </w:numPr>
        <w:spacing w:after="0" w:line="240" w:lineRule="auto"/>
        <w:ind w:left="0" w:firstLine="567"/>
        <w:jc w:val="both"/>
        <w:rPr>
          <w:rFonts w:ascii="Times New Roman" w:hAnsi="Times New Roman"/>
          <w:sz w:val="24"/>
          <w:szCs w:val="24"/>
        </w:rPr>
      </w:pPr>
      <w:r w:rsidRPr="002124DA">
        <w:rPr>
          <w:rFonts w:ascii="Times New Roman" w:hAnsi="Times New Roman"/>
          <w:sz w:val="24"/>
          <w:szCs w:val="24"/>
        </w:rPr>
        <w:t xml:space="preserve"> „Зона</w:t>
      </w:r>
      <w:r w:rsidR="00B824C8" w:rsidRPr="002124DA">
        <w:rPr>
          <w:rFonts w:ascii="Times New Roman" w:hAnsi="Times New Roman"/>
          <w:sz w:val="24"/>
          <w:szCs w:val="24"/>
        </w:rPr>
        <w:t xml:space="preserve"> за безопасност</w:t>
      </w:r>
      <w:r w:rsidRPr="002124DA">
        <w:rPr>
          <w:rFonts w:ascii="Times New Roman" w:hAnsi="Times New Roman"/>
          <w:sz w:val="24"/>
          <w:szCs w:val="24"/>
        </w:rPr>
        <w:t xml:space="preserve">“ е обособена зона около </w:t>
      </w:r>
      <w:r w:rsidR="00B824C8" w:rsidRPr="002124DA">
        <w:rPr>
          <w:rFonts w:ascii="Times New Roman" w:hAnsi="Times New Roman"/>
          <w:sz w:val="24"/>
          <w:szCs w:val="24"/>
        </w:rPr>
        <w:t>местостоянка</w:t>
      </w:r>
      <w:r w:rsidRPr="002124DA">
        <w:rPr>
          <w:rFonts w:ascii="Times New Roman" w:hAnsi="Times New Roman"/>
          <w:sz w:val="24"/>
          <w:szCs w:val="24"/>
        </w:rPr>
        <w:t>, предназначена за намаляване на риска от нанасяне на повреди от вертолети в случай на неволното им излизане от зоната за паркиране.</w:t>
      </w:r>
    </w:p>
    <w:p w14:paraId="4170ADFE" w14:textId="58E423BE" w:rsidR="006C6EBB" w:rsidRPr="002124DA" w:rsidRDefault="006C6EBB" w:rsidP="002124DA">
      <w:pPr>
        <w:pStyle w:val="ListParagraph"/>
        <w:numPr>
          <w:ilvl w:val="0"/>
          <w:numId w:val="10"/>
        </w:numPr>
        <w:spacing w:after="0" w:line="240" w:lineRule="auto"/>
        <w:ind w:left="0" w:firstLine="567"/>
        <w:jc w:val="both"/>
        <w:rPr>
          <w:rFonts w:ascii="Times New Roman" w:hAnsi="Times New Roman"/>
          <w:sz w:val="24"/>
          <w:szCs w:val="24"/>
        </w:rPr>
      </w:pPr>
      <w:r w:rsidRPr="002124DA">
        <w:rPr>
          <w:rFonts w:ascii="Times New Roman" w:hAnsi="Times New Roman"/>
          <w:sz w:val="24"/>
          <w:szCs w:val="24"/>
        </w:rPr>
        <w:t xml:space="preserve"> „Контролна точка на вертолетно летища (HRP)“ е зададено местоположение на вертолетното летище.</w:t>
      </w:r>
    </w:p>
    <w:p w14:paraId="1ACFB1F5" w14:textId="5105FA2A" w:rsidR="006C6EBB" w:rsidRPr="002124DA" w:rsidRDefault="006C6EBB" w:rsidP="002124DA">
      <w:pPr>
        <w:pStyle w:val="ListParagraph"/>
        <w:numPr>
          <w:ilvl w:val="0"/>
          <w:numId w:val="10"/>
        </w:numPr>
        <w:spacing w:after="0" w:line="240" w:lineRule="auto"/>
        <w:ind w:left="0" w:firstLine="567"/>
        <w:jc w:val="both"/>
        <w:rPr>
          <w:rFonts w:ascii="Times New Roman" w:hAnsi="Times New Roman"/>
          <w:sz w:val="24"/>
          <w:szCs w:val="24"/>
        </w:rPr>
      </w:pPr>
      <w:r w:rsidRPr="002124DA">
        <w:rPr>
          <w:rFonts w:ascii="Times New Roman" w:hAnsi="Times New Roman"/>
          <w:sz w:val="24"/>
          <w:szCs w:val="24"/>
        </w:rPr>
        <w:t xml:space="preserve"> „Кръг за кацане / позициониране (TDPC)“ е маркировка за позициониране при кацане (TDPM) под формата на кръг, използван за всепосочно позициониране в TLOF.“</w:t>
      </w:r>
    </w:p>
    <w:p w14:paraId="2CEABED3" w14:textId="32D8903A" w:rsidR="006C6EBB" w:rsidRPr="002124DA" w:rsidRDefault="006C6EBB" w:rsidP="002124DA">
      <w:pPr>
        <w:pStyle w:val="ListParagraph"/>
        <w:numPr>
          <w:ilvl w:val="0"/>
          <w:numId w:val="10"/>
        </w:numPr>
        <w:spacing w:after="0" w:line="240" w:lineRule="auto"/>
        <w:ind w:left="0" w:firstLine="567"/>
        <w:jc w:val="both"/>
        <w:rPr>
          <w:rFonts w:ascii="Times New Roman" w:hAnsi="Times New Roman"/>
          <w:sz w:val="24"/>
          <w:szCs w:val="24"/>
        </w:rPr>
      </w:pPr>
      <w:r w:rsidRPr="002124DA">
        <w:rPr>
          <w:rFonts w:ascii="Times New Roman" w:hAnsi="Times New Roman"/>
          <w:sz w:val="24"/>
          <w:szCs w:val="24"/>
        </w:rPr>
        <w:t xml:space="preserve"> „Маркиране на зоната за кацане/позициониране (TDPM)“ е маркировка или набор от маркировки, предоставящи визуална информация за позициониране на вертолети.</w:t>
      </w:r>
      <w:r w:rsidRPr="002124DA" w:rsidDel="00B83591">
        <w:rPr>
          <w:rFonts w:ascii="Times New Roman" w:hAnsi="Times New Roman"/>
          <w:sz w:val="24"/>
          <w:szCs w:val="24"/>
        </w:rPr>
        <w:t xml:space="preserve"> </w:t>
      </w:r>
    </w:p>
    <w:p w14:paraId="44A76EAE" w14:textId="427BA73B" w:rsidR="006C6EBB" w:rsidRPr="002124DA" w:rsidRDefault="006C6EBB" w:rsidP="002124DA">
      <w:pPr>
        <w:pStyle w:val="ListParagraph"/>
        <w:numPr>
          <w:ilvl w:val="0"/>
          <w:numId w:val="10"/>
        </w:numPr>
        <w:spacing w:after="0" w:line="240" w:lineRule="auto"/>
        <w:ind w:left="0" w:firstLine="567"/>
        <w:jc w:val="both"/>
        <w:rPr>
          <w:rFonts w:ascii="Times New Roman" w:hAnsi="Times New Roman"/>
          <w:sz w:val="24"/>
          <w:szCs w:val="24"/>
        </w:rPr>
      </w:pPr>
      <w:r w:rsidRPr="002124DA">
        <w:rPr>
          <w:rFonts w:ascii="Times New Roman" w:hAnsi="Times New Roman"/>
          <w:sz w:val="24"/>
          <w:szCs w:val="24"/>
        </w:rPr>
        <w:t xml:space="preserve"> „Удължена (Elongated)“ е понятие, приложимо към към зона TLOF или FATO, думата удължена означава площ, която има дължина повече от два пъти по-голяма от нейната ширина.“</w:t>
      </w:r>
    </w:p>
    <w:p w14:paraId="57B29CDF" w14:textId="17F126E5" w:rsidR="006C6EBB" w:rsidRPr="002124DA" w:rsidRDefault="006C6EBB" w:rsidP="002124DA">
      <w:pPr>
        <w:pStyle w:val="ListParagraph"/>
        <w:numPr>
          <w:ilvl w:val="0"/>
          <w:numId w:val="10"/>
        </w:numPr>
        <w:spacing w:after="0" w:line="240" w:lineRule="auto"/>
        <w:ind w:left="0" w:firstLine="567"/>
        <w:jc w:val="both"/>
        <w:rPr>
          <w:rFonts w:ascii="Times New Roman" w:hAnsi="Times New Roman"/>
          <w:sz w:val="24"/>
          <w:szCs w:val="24"/>
        </w:rPr>
      </w:pPr>
      <w:r w:rsidRPr="002124DA">
        <w:rPr>
          <w:rFonts w:ascii="Times New Roman" w:hAnsi="Times New Roman"/>
          <w:sz w:val="24"/>
          <w:szCs w:val="24"/>
        </w:rPr>
        <w:t xml:space="preserve"> „Пътеки за рулиране </w:t>
      </w:r>
      <w:r w:rsidRPr="002124DA">
        <w:rPr>
          <w:rFonts w:ascii="Times New Roman" w:hAnsi="Times New Roman"/>
          <w:sz w:val="24"/>
          <w:szCs w:val="24"/>
          <w:lang w:val="ru-RU"/>
        </w:rPr>
        <w:t>(</w:t>
      </w:r>
      <w:r w:rsidRPr="002124DA">
        <w:rPr>
          <w:rFonts w:ascii="Times New Roman" w:hAnsi="Times New Roman"/>
          <w:sz w:val="24"/>
          <w:szCs w:val="24"/>
        </w:rPr>
        <w:t>ПР</w:t>
      </w:r>
      <w:r w:rsidRPr="002124DA">
        <w:rPr>
          <w:rFonts w:ascii="Times New Roman" w:hAnsi="Times New Roman"/>
          <w:sz w:val="24"/>
          <w:szCs w:val="24"/>
          <w:lang w:val="ru-RU"/>
        </w:rPr>
        <w:t>)</w:t>
      </w:r>
      <w:r w:rsidRPr="002124DA">
        <w:rPr>
          <w:rFonts w:ascii="Times New Roman" w:hAnsi="Times New Roman"/>
          <w:sz w:val="24"/>
          <w:szCs w:val="24"/>
        </w:rPr>
        <w:t xml:space="preserve"> за вертолети“ е определена траектория на вертолетно летище, предназначена за наземно движение на снабдени с колесници вертолети, която може да бъде обединена с въздушен маршрут за рулиране, което позволява да се изпълнява рулиране както по земята, така и по въздуха.“</w:t>
      </w:r>
    </w:p>
    <w:p w14:paraId="0017BE44" w14:textId="77777777" w:rsidR="006C6EBB" w:rsidRPr="0091420A" w:rsidRDefault="006C6EBB">
      <w:pPr>
        <w:widowControl w:val="0"/>
        <w:autoSpaceDE w:val="0"/>
        <w:autoSpaceDN w:val="0"/>
        <w:adjustRightInd w:val="0"/>
        <w:spacing w:after="0" w:line="240" w:lineRule="auto"/>
        <w:ind w:firstLine="480"/>
        <w:jc w:val="both"/>
        <w:rPr>
          <w:rFonts w:ascii="Times New Roman" w:hAnsi="Times New Roman"/>
          <w:kern w:val="0"/>
        </w:rPr>
      </w:pPr>
    </w:p>
    <w:p w14:paraId="2617C930" w14:textId="138AF926" w:rsidR="005A1DCF" w:rsidRDefault="00197E20">
      <w:pPr>
        <w:widowControl w:val="0"/>
        <w:autoSpaceDE w:val="0"/>
        <w:autoSpaceDN w:val="0"/>
        <w:adjustRightInd w:val="0"/>
        <w:spacing w:after="0" w:line="240" w:lineRule="auto"/>
        <w:ind w:firstLine="480"/>
        <w:jc w:val="both"/>
        <w:rPr>
          <w:rFonts w:ascii="Times New Roman" w:hAnsi="Times New Roman"/>
          <w:kern w:val="0"/>
          <w:lang w:val="x-none"/>
        </w:rPr>
      </w:pPr>
      <w:r w:rsidRPr="00112DB8">
        <w:rPr>
          <w:rFonts w:ascii="Times New Roman" w:hAnsi="Times New Roman"/>
          <w:b/>
          <w:bCs/>
          <w:kern w:val="0"/>
          <w:lang w:val="x-none"/>
        </w:rPr>
        <w:t xml:space="preserve">  </w:t>
      </w:r>
      <w:r w:rsidRPr="00AB3DCB">
        <w:rPr>
          <w:rFonts w:ascii="Times New Roman" w:hAnsi="Times New Roman"/>
          <w:b/>
          <w:bCs/>
          <w:kern w:val="0"/>
          <w:lang w:val="x-none"/>
        </w:rPr>
        <w:t xml:space="preserve">§ </w:t>
      </w:r>
      <w:r w:rsidR="008E5255">
        <w:rPr>
          <w:rFonts w:ascii="Times New Roman" w:hAnsi="Times New Roman"/>
          <w:b/>
          <w:bCs/>
          <w:kern w:val="0"/>
          <w:lang w:val="x-none"/>
        </w:rPr>
        <w:t>2</w:t>
      </w:r>
      <w:r w:rsidRPr="00AB3DCB">
        <w:rPr>
          <w:rFonts w:ascii="Times New Roman" w:hAnsi="Times New Roman"/>
          <w:b/>
          <w:bCs/>
          <w:kern w:val="0"/>
          <w:lang w:val="x-none"/>
        </w:rPr>
        <w:t xml:space="preserve">. </w:t>
      </w:r>
      <w:r w:rsidRPr="00AB3DCB">
        <w:rPr>
          <w:rFonts w:ascii="Times New Roman" w:hAnsi="Times New Roman"/>
          <w:kern w:val="0"/>
          <w:lang w:val="x-none"/>
        </w:rPr>
        <w:t xml:space="preserve">Тази наредба въвежда всички изменения на Приложение 14 </w:t>
      </w:r>
      <w:r w:rsidR="00024814">
        <w:rPr>
          <w:rFonts w:ascii="Times New Roman" w:hAnsi="Times New Roman"/>
          <w:kern w:val="0"/>
        </w:rPr>
        <w:t>„</w:t>
      </w:r>
      <w:r w:rsidRPr="00AB3DCB">
        <w:rPr>
          <w:rFonts w:ascii="Times New Roman" w:hAnsi="Times New Roman"/>
          <w:kern w:val="0"/>
          <w:lang w:val="x-none"/>
        </w:rPr>
        <w:t>Летища</w:t>
      </w:r>
      <w:r w:rsidR="00024814">
        <w:rPr>
          <w:rFonts w:ascii="Times New Roman" w:hAnsi="Times New Roman"/>
          <w:kern w:val="0"/>
        </w:rPr>
        <w:t>“</w:t>
      </w:r>
      <w:r w:rsidRPr="00AB3DCB">
        <w:rPr>
          <w:rFonts w:ascii="Times New Roman" w:hAnsi="Times New Roman"/>
          <w:kern w:val="0"/>
          <w:lang w:val="x-none"/>
        </w:rPr>
        <w:t xml:space="preserve"> към Конвенцията за международно гражданско въздухоплаване, а именно: том I относно проектирането и експлоатацията на летищата, </w:t>
      </w:r>
      <w:r w:rsidR="002D2F63">
        <w:rPr>
          <w:rFonts w:ascii="Times New Roman" w:hAnsi="Times New Roman"/>
          <w:kern w:val="0"/>
          <w:lang w:val="x-none"/>
        </w:rPr>
        <w:t>9</w:t>
      </w:r>
      <w:r w:rsidRPr="00AB3DCB">
        <w:rPr>
          <w:rFonts w:ascii="Times New Roman" w:hAnsi="Times New Roman"/>
          <w:kern w:val="0"/>
          <w:lang w:val="x-none"/>
        </w:rPr>
        <w:t>-</w:t>
      </w:r>
      <w:r w:rsidR="002D2F63">
        <w:rPr>
          <w:rFonts w:ascii="Times New Roman" w:hAnsi="Times New Roman"/>
          <w:kern w:val="0"/>
        </w:rPr>
        <w:t>т</w:t>
      </w:r>
      <w:r w:rsidRPr="00AB3DCB">
        <w:rPr>
          <w:rFonts w:ascii="Times New Roman" w:hAnsi="Times New Roman"/>
          <w:kern w:val="0"/>
          <w:lang w:val="x-none"/>
        </w:rPr>
        <w:t xml:space="preserve">о издание от </w:t>
      </w:r>
      <w:r w:rsidR="002D2F63">
        <w:rPr>
          <w:rFonts w:ascii="Times New Roman" w:hAnsi="Times New Roman"/>
          <w:kern w:val="0"/>
          <w:lang w:val="x-none"/>
        </w:rPr>
        <w:t>юли 2022</w:t>
      </w:r>
      <w:r w:rsidRPr="00AB3DCB">
        <w:rPr>
          <w:rFonts w:ascii="Times New Roman" w:hAnsi="Times New Roman"/>
          <w:kern w:val="0"/>
          <w:lang w:val="x-none"/>
        </w:rPr>
        <w:t xml:space="preserve"> г., </w:t>
      </w:r>
      <w:r w:rsidR="002D2F63">
        <w:rPr>
          <w:rFonts w:ascii="Times New Roman" w:hAnsi="Times New Roman"/>
          <w:kern w:val="0"/>
          <w:lang w:val="x-none"/>
        </w:rPr>
        <w:t xml:space="preserve">включително изменение 17 от 2022 г., </w:t>
      </w:r>
      <w:r w:rsidRPr="00AB3DCB">
        <w:rPr>
          <w:rFonts w:ascii="Times New Roman" w:hAnsi="Times New Roman"/>
          <w:kern w:val="0"/>
          <w:lang w:val="x-none"/>
        </w:rPr>
        <w:t xml:space="preserve">и том II относно </w:t>
      </w:r>
      <w:r w:rsidR="00784874" w:rsidRPr="00AB3DCB">
        <w:rPr>
          <w:rFonts w:ascii="Times New Roman" w:hAnsi="Times New Roman"/>
          <w:kern w:val="0"/>
          <w:lang w:val="x-none"/>
        </w:rPr>
        <w:t>вертолетните летища</w:t>
      </w:r>
      <w:r w:rsidRPr="00AB3DCB">
        <w:rPr>
          <w:rFonts w:ascii="Times New Roman" w:hAnsi="Times New Roman"/>
          <w:kern w:val="0"/>
          <w:lang w:val="x-none"/>
        </w:rPr>
        <w:t xml:space="preserve">, </w:t>
      </w:r>
      <w:r w:rsidR="002D2F63">
        <w:rPr>
          <w:rFonts w:ascii="Times New Roman" w:hAnsi="Times New Roman"/>
          <w:kern w:val="0"/>
          <w:lang w:val="x-none"/>
        </w:rPr>
        <w:t>5</w:t>
      </w:r>
      <w:r w:rsidRPr="00AB3DCB">
        <w:rPr>
          <w:rFonts w:ascii="Times New Roman" w:hAnsi="Times New Roman"/>
          <w:kern w:val="0"/>
          <w:lang w:val="x-none"/>
        </w:rPr>
        <w:t>-то издание от</w:t>
      </w:r>
      <w:r w:rsidR="002D2F63">
        <w:rPr>
          <w:rFonts w:ascii="Times New Roman" w:hAnsi="Times New Roman"/>
          <w:kern w:val="0"/>
          <w:lang w:val="x-none"/>
        </w:rPr>
        <w:t xml:space="preserve"> юли 2020</w:t>
      </w:r>
      <w:r w:rsidRPr="00AB3DCB">
        <w:rPr>
          <w:rFonts w:ascii="Times New Roman" w:hAnsi="Times New Roman"/>
          <w:kern w:val="0"/>
          <w:lang w:val="x-none"/>
        </w:rPr>
        <w:t xml:space="preserve"> г</w:t>
      </w:r>
      <w:r w:rsidR="002D2F63">
        <w:rPr>
          <w:rFonts w:ascii="Times New Roman" w:hAnsi="Times New Roman"/>
          <w:kern w:val="0"/>
          <w:lang w:val="x-none"/>
        </w:rPr>
        <w:t>, включително изменение 9 от 2020 г.</w:t>
      </w:r>
    </w:p>
    <w:p w14:paraId="5B10C4A4" w14:textId="6A82F2F4" w:rsidR="00024814" w:rsidRDefault="00024814">
      <w:pPr>
        <w:widowControl w:val="0"/>
        <w:autoSpaceDE w:val="0"/>
        <w:autoSpaceDN w:val="0"/>
        <w:adjustRightInd w:val="0"/>
        <w:spacing w:after="0" w:line="240" w:lineRule="auto"/>
        <w:ind w:firstLine="480"/>
        <w:jc w:val="both"/>
        <w:rPr>
          <w:rFonts w:ascii="Times New Roman" w:hAnsi="Times New Roman"/>
          <w:kern w:val="0"/>
          <w:lang w:val="x-none"/>
        </w:rPr>
      </w:pPr>
    </w:p>
    <w:p w14:paraId="3CAF5A66" w14:textId="0164BE12" w:rsidR="00024814" w:rsidRDefault="00024814">
      <w:pPr>
        <w:widowControl w:val="0"/>
        <w:autoSpaceDE w:val="0"/>
        <w:autoSpaceDN w:val="0"/>
        <w:adjustRightInd w:val="0"/>
        <w:spacing w:after="0" w:line="240" w:lineRule="auto"/>
        <w:ind w:firstLine="480"/>
        <w:jc w:val="both"/>
        <w:rPr>
          <w:rFonts w:ascii="Times New Roman" w:hAnsi="Times New Roman"/>
          <w:kern w:val="0"/>
          <w:lang w:val="x-none"/>
        </w:rPr>
      </w:pPr>
    </w:p>
    <w:p w14:paraId="0CF8266C" w14:textId="77777777" w:rsidR="002D2F63" w:rsidRPr="0091420A" w:rsidRDefault="002D2F63">
      <w:pPr>
        <w:widowControl w:val="0"/>
        <w:autoSpaceDE w:val="0"/>
        <w:autoSpaceDN w:val="0"/>
        <w:adjustRightInd w:val="0"/>
        <w:spacing w:after="0" w:line="240" w:lineRule="auto"/>
        <w:ind w:firstLine="480"/>
        <w:jc w:val="both"/>
        <w:rPr>
          <w:rFonts w:ascii="Times New Roman" w:hAnsi="Times New Roman"/>
          <w:kern w:val="0"/>
        </w:rPr>
      </w:pPr>
    </w:p>
    <w:p w14:paraId="2C6DE465" w14:textId="5584D3FC" w:rsidR="00197E20" w:rsidRPr="00DA7574" w:rsidRDefault="00197E20">
      <w:pPr>
        <w:widowControl w:val="0"/>
        <w:autoSpaceDE w:val="0"/>
        <w:autoSpaceDN w:val="0"/>
        <w:adjustRightInd w:val="0"/>
        <w:spacing w:after="0" w:line="240" w:lineRule="auto"/>
        <w:jc w:val="center"/>
        <w:rPr>
          <w:rFonts w:ascii="Times New Roman" w:hAnsi="Times New Roman"/>
          <w:b/>
          <w:bCs/>
          <w:kern w:val="0"/>
        </w:rPr>
      </w:pPr>
      <w:r w:rsidRPr="00DA7574">
        <w:rPr>
          <w:rFonts w:ascii="Times New Roman" w:hAnsi="Times New Roman"/>
          <w:b/>
          <w:bCs/>
          <w:kern w:val="0"/>
          <w:lang w:val="x-none"/>
        </w:rPr>
        <w:t xml:space="preserve"> ЗАКЛЮЧИТЕЛНИ РАЗПОРЕДБИ</w:t>
      </w:r>
    </w:p>
    <w:p w14:paraId="2818FBBC" w14:textId="77777777" w:rsidR="0023688B" w:rsidRDefault="0023688B" w:rsidP="0023688B">
      <w:pPr>
        <w:widowControl w:val="0"/>
        <w:autoSpaceDE w:val="0"/>
        <w:autoSpaceDN w:val="0"/>
        <w:adjustRightInd w:val="0"/>
        <w:spacing w:after="0" w:line="240" w:lineRule="auto"/>
        <w:ind w:firstLine="480"/>
        <w:jc w:val="both"/>
        <w:rPr>
          <w:rFonts w:ascii="Times New Roman" w:hAnsi="Times New Roman"/>
          <w:kern w:val="0"/>
        </w:rPr>
      </w:pPr>
    </w:p>
    <w:p w14:paraId="123E3738" w14:textId="77777777" w:rsidR="0023688B" w:rsidRPr="0023688B" w:rsidRDefault="0023688B" w:rsidP="0023688B">
      <w:pPr>
        <w:widowControl w:val="0"/>
        <w:autoSpaceDE w:val="0"/>
        <w:autoSpaceDN w:val="0"/>
        <w:adjustRightInd w:val="0"/>
        <w:spacing w:after="0" w:line="240" w:lineRule="auto"/>
        <w:ind w:firstLine="480"/>
        <w:jc w:val="both"/>
        <w:rPr>
          <w:rFonts w:ascii="Times New Roman" w:hAnsi="Times New Roman"/>
          <w:kern w:val="0"/>
          <w:lang w:val="x-none"/>
        </w:rPr>
      </w:pPr>
    </w:p>
    <w:p w14:paraId="1605837E" w14:textId="79225D0B" w:rsidR="00197E20" w:rsidRDefault="00197E20" w:rsidP="0023688B">
      <w:pPr>
        <w:widowControl w:val="0"/>
        <w:autoSpaceDE w:val="0"/>
        <w:autoSpaceDN w:val="0"/>
        <w:adjustRightInd w:val="0"/>
        <w:spacing w:after="0" w:line="240" w:lineRule="auto"/>
        <w:ind w:firstLine="480"/>
        <w:jc w:val="both"/>
        <w:rPr>
          <w:rFonts w:ascii="Times New Roman" w:hAnsi="Times New Roman"/>
          <w:kern w:val="0"/>
          <w:lang w:val="en-US"/>
        </w:rPr>
      </w:pPr>
      <w:r w:rsidRPr="00112DB8">
        <w:rPr>
          <w:rFonts w:ascii="Times New Roman" w:hAnsi="Times New Roman"/>
          <w:b/>
          <w:bCs/>
          <w:kern w:val="0"/>
          <w:lang w:val="x-none"/>
        </w:rPr>
        <w:t xml:space="preserve"> </w:t>
      </w:r>
      <w:r w:rsidRPr="00AB3DCB">
        <w:rPr>
          <w:rFonts w:ascii="Times New Roman" w:hAnsi="Times New Roman"/>
          <w:b/>
          <w:bCs/>
          <w:kern w:val="0"/>
          <w:lang w:val="x-none"/>
        </w:rPr>
        <w:t xml:space="preserve">§ </w:t>
      </w:r>
      <w:r w:rsidR="008E5255">
        <w:rPr>
          <w:rFonts w:ascii="Times New Roman" w:hAnsi="Times New Roman"/>
          <w:b/>
          <w:bCs/>
          <w:kern w:val="0"/>
          <w:lang w:val="en-US"/>
        </w:rPr>
        <w:t>3</w:t>
      </w:r>
      <w:r w:rsidRPr="00AB3DCB">
        <w:rPr>
          <w:rFonts w:ascii="Times New Roman" w:hAnsi="Times New Roman"/>
          <w:b/>
          <w:bCs/>
          <w:kern w:val="0"/>
          <w:lang w:val="x-none"/>
        </w:rPr>
        <w:t>.</w:t>
      </w:r>
      <w:r w:rsidRPr="00AB3DCB">
        <w:rPr>
          <w:rFonts w:ascii="Times New Roman" w:hAnsi="Times New Roman"/>
          <w:kern w:val="0"/>
          <w:lang w:val="x-none"/>
        </w:rPr>
        <w:t xml:space="preserve"> Тази наредба отменя </w:t>
      </w:r>
      <w:r w:rsidR="008475FB" w:rsidRPr="008475FB">
        <w:rPr>
          <w:rFonts w:ascii="Times New Roman" w:hAnsi="Times New Roman"/>
          <w:kern w:val="0"/>
          <w:lang w:val="x-none"/>
        </w:rPr>
        <w:t>Наредба № 14 от 15.10.2012 г. за летищата и летищното осигуряване (обн., ДВ, бр. 86 и 87 от 2012 г., изм. и доп. бр.48 от 2014 г., изм., бр.51 от 2015 г</w:t>
      </w:r>
      <w:r w:rsidR="008475FB">
        <w:rPr>
          <w:rFonts w:ascii="Times New Roman" w:hAnsi="Times New Roman"/>
          <w:kern w:val="0"/>
        </w:rPr>
        <w:t>.).</w:t>
      </w:r>
    </w:p>
    <w:p w14:paraId="4028536B" w14:textId="789189D8" w:rsidR="008E5255" w:rsidRPr="006F026D" w:rsidRDefault="008E5255" w:rsidP="008E5255">
      <w:pPr>
        <w:widowControl w:val="0"/>
        <w:autoSpaceDE w:val="0"/>
        <w:autoSpaceDN w:val="0"/>
        <w:adjustRightInd w:val="0"/>
        <w:spacing w:after="0" w:line="240" w:lineRule="auto"/>
        <w:ind w:firstLine="480"/>
        <w:jc w:val="both"/>
        <w:rPr>
          <w:rFonts w:ascii="Times New Roman" w:hAnsi="Times New Roman"/>
          <w:kern w:val="0"/>
          <w:lang w:val="x-none"/>
        </w:rPr>
      </w:pPr>
      <w:r w:rsidRPr="006F026D">
        <w:rPr>
          <w:rFonts w:ascii="Times New Roman" w:hAnsi="Times New Roman"/>
          <w:kern w:val="0"/>
          <w:lang w:val="x-none"/>
        </w:rPr>
        <w:t xml:space="preserve"> </w:t>
      </w:r>
      <w:r w:rsidRPr="00B035B2">
        <w:rPr>
          <w:rFonts w:ascii="Times New Roman" w:hAnsi="Times New Roman"/>
          <w:b/>
          <w:kern w:val="0"/>
          <w:lang w:val="x-none"/>
        </w:rPr>
        <w:t>§ 4.</w:t>
      </w:r>
      <w:r w:rsidRPr="006F026D">
        <w:rPr>
          <w:rFonts w:ascii="Times New Roman" w:hAnsi="Times New Roman"/>
          <w:kern w:val="0"/>
          <w:lang w:val="x-none"/>
        </w:rPr>
        <w:t xml:space="preserve"> Тази наредба се издава на основание чл. 48а, ал. 1 във връзка с § 6 от Закона за гражданското въздухоплаване.</w:t>
      </w:r>
    </w:p>
    <w:p w14:paraId="6C92420D" w14:textId="5C52B414" w:rsidR="00197E20" w:rsidRDefault="00197E20" w:rsidP="0023688B">
      <w:pPr>
        <w:widowControl w:val="0"/>
        <w:autoSpaceDE w:val="0"/>
        <w:autoSpaceDN w:val="0"/>
        <w:adjustRightInd w:val="0"/>
        <w:spacing w:after="0" w:line="240" w:lineRule="auto"/>
        <w:ind w:firstLine="480"/>
        <w:jc w:val="both"/>
        <w:rPr>
          <w:rFonts w:ascii="Times New Roman" w:hAnsi="Times New Roman"/>
          <w:kern w:val="0"/>
        </w:rPr>
      </w:pPr>
      <w:r w:rsidRPr="00112DB8">
        <w:rPr>
          <w:rFonts w:ascii="Times New Roman" w:hAnsi="Times New Roman"/>
          <w:kern w:val="0"/>
          <w:lang w:val="x-none"/>
        </w:rPr>
        <w:t xml:space="preserve"> </w:t>
      </w:r>
    </w:p>
    <w:p w14:paraId="4DC2410D" w14:textId="77777777" w:rsidR="008475FB" w:rsidRPr="008475FB" w:rsidRDefault="008475FB" w:rsidP="0023688B">
      <w:pPr>
        <w:widowControl w:val="0"/>
        <w:autoSpaceDE w:val="0"/>
        <w:autoSpaceDN w:val="0"/>
        <w:adjustRightInd w:val="0"/>
        <w:spacing w:after="0" w:line="240" w:lineRule="auto"/>
        <w:ind w:firstLine="480"/>
        <w:jc w:val="both"/>
        <w:rPr>
          <w:rFonts w:ascii="Times New Roman" w:hAnsi="Times New Roman"/>
          <w:kern w:val="0"/>
        </w:rPr>
      </w:pPr>
    </w:p>
    <w:p w14:paraId="41FCDF4A" w14:textId="77777777" w:rsidR="00197E20" w:rsidRPr="00112DB8" w:rsidRDefault="00197E20" w:rsidP="0023688B">
      <w:pPr>
        <w:widowControl w:val="0"/>
        <w:autoSpaceDE w:val="0"/>
        <w:autoSpaceDN w:val="0"/>
        <w:adjustRightInd w:val="0"/>
        <w:spacing w:after="0" w:line="240" w:lineRule="auto"/>
        <w:ind w:firstLine="480"/>
        <w:jc w:val="both"/>
        <w:rPr>
          <w:rFonts w:ascii="Times New Roman" w:hAnsi="Times New Roman"/>
          <w:kern w:val="0"/>
          <w:lang w:val="x-none"/>
        </w:rPr>
      </w:pPr>
    </w:p>
    <w:p w14:paraId="67B06FAA" w14:textId="77777777" w:rsidR="0023688B" w:rsidRPr="005E1B98" w:rsidRDefault="0023688B" w:rsidP="0023688B">
      <w:pPr>
        <w:widowControl w:val="0"/>
        <w:autoSpaceDE w:val="0"/>
        <w:autoSpaceDN w:val="0"/>
        <w:adjustRightInd w:val="0"/>
        <w:spacing w:after="0" w:line="240" w:lineRule="auto"/>
        <w:ind w:firstLine="480"/>
        <w:jc w:val="center"/>
        <w:rPr>
          <w:rFonts w:ascii="Times New Roman" w:hAnsi="Times New Roman"/>
          <w:b/>
          <w:bCs/>
          <w:kern w:val="0"/>
        </w:rPr>
      </w:pPr>
    </w:p>
    <w:p w14:paraId="2EBBB63E" w14:textId="77777777" w:rsidR="0023688B" w:rsidRPr="005E1B98" w:rsidRDefault="0023688B" w:rsidP="0023688B">
      <w:pPr>
        <w:widowControl w:val="0"/>
        <w:autoSpaceDE w:val="0"/>
        <w:autoSpaceDN w:val="0"/>
        <w:adjustRightInd w:val="0"/>
        <w:spacing w:after="0" w:line="240" w:lineRule="auto"/>
        <w:ind w:firstLine="480"/>
        <w:jc w:val="center"/>
        <w:rPr>
          <w:rFonts w:ascii="Times New Roman" w:hAnsi="Times New Roman"/>
          <w:b/>
          <w:bCs/>
          <w:kern w:val="0"/>
        </w:rPr>
      </w:pPr>
    </w:p>
    <w:p w14:paraId="2294E2D8" w14:textId="77777777" w:rsidR="0023688B" w:rsidRPr="005E1B98" w:rsidRDefault="0023688B" w:rsidP="0091420A">
      <w:pPr>
        <w:widowControl w:val="0"/>
        <w:autoSpaceDE w:val="0"/>
        <w:autoSpaceDN w:val="0"/>
        <w:adjustRightInd w:val="0"/>
        <w:spacing w:after="0" w:line="240" w:lineRule="auto"/>
        <w:ind w:firstLine="480"/>
        <w:jc w:val="center"/>
        <w:rPr>
          <w:rFonts w:ascii="Times New Roman" w:hAnsi="Times New Roman"/>
          <w:b/>
          <w:bCs/>
          <w:kern w:val="0"/>
        </w:rPr>
      </w:pPr>
    </w:p>
    <w:p w14:paraId="3B32FFBA" w14:textId="77777777" w:rsidR="006401F0" w:rsidRDefault="006401F0" w:rsidP="003F0C18">
      <w:pPr>
        <w:spacing w:after="0" w:line="240" w:lineRule="auto"/>
        <w:ind w:left="6663"/>
        <w:jc w:val="both"/>
        <w:rPr>
          <w:rFonts w:ascii="Times New Roman" w:hAnsi="Times New Roman"/>
          <w:b/>
          <w:bCs/>
          <w:color w:val="000000"/>
        </w:rPr>
      </w:pPr>
    </w:p>
    <w:p w14:paraId="667A1C03" w14:textId="77777777" w:rsidR="006401F0" w:rsidRDefault="006401F0" w:rsidP="003F0C18">
      <w:pPr>
        <w:spacing w:after="0" w:line="240" w:lineRule="auto"/>
        <w:ind w:left="6663"/>
        <w:jc w:val="both"/>
        <w:rPr>
          <w:rFonts w:ascii="Times New Roman" w:hAnsi="Times New Roman"/>
          <w:b/>
          <w:bCs/>
          <w:color w:val="000000"/>
        </w:rPr>
      </w:pPr>
    </w:p>
    <w:p w14:paraId="6D87BE34" w14:textId="77777777" w:rsidR="006401F0" w:rsidRDefault="006401F0" w:rsidP="003F0C18">
      <w:pPr>
        <w:spacing w:after="0" w:line="240" w:lineRule="auto"/>
        <w:ind w:left="6663"/>
        <w:jc w:val="both"/>
        <w:rPr>
          <w:rFonts w:ascii="Times New Roman" w:hAnsi="Times New Roman"/>
          <w:b/>
          <w:bCs/>
          <w:color w:val="000000"/>
        </w:rPr>
      </w:pPr>
    </w:p>
    <w:p w14:paraId="7BFA0CBF" w14:textId="77777777" w:rsidR="006401F0" w:rsidRDefault="006401F0" w:rsidP="003F0C18">
      <w:pPr>
        <w:spacing w:after="0" w:line="240" w:lineRule="auto"/>
        <w:ind w:left="6663"/>
        <w:jc w:val="both"/>
        <w:rPr>
          <w:rFonts w:ascii="Times New Roman" w:hAnsi="Times New Roman"/>
          <w:b/>
          <w:bCs/>
          <w:color w:val="000000"/>
        </w:rPr>
      </w:pPr>
    </w:p>
    <w:p w14:paraId="09C16793" w14:textId="77777777" w:rsidR="006401F0" w:rsidRDefault="006401F0" w:rsidP="003F0C18">
      <w:pPr>
        <w:spacing w:after="0" w:line="240" w:lineRule="auto"/>
        <w:ind w:left="6663"/>
        <w:jc w:val="both"/>
        <w:rPr>
          <w:rFonts w:ascii="Times New Roman" w:hAnsi="Times New Roman"/>
          <w:b/>
          <w:bCs/>
          <w:color w:val="000000"/>
        </w:rPr>
      </w:pPr>
    </w:p>
    <w:p w14:paraId="684D25EB" w14:textId="77777777" w:rsidR="006401F0" w:rsidRDefault="006401F0" w:rsidP="003F0C18">
      <w:pPr>
        <w:spacing w:after="0" w:line="240" w:lineRule="auto"/>
        <w:ind w:left="6663"/>
        <w:jc w:val="both"/>
        <w:rPr>
          <w:rFonts w:ascii="Times New Roman" w:hAnsi="Times New Roman"/>
          <w:b/>
          <w:bCs/>
          <w:color w:val="000000"/>
        </w:rPr>
      </w:pPr>
    </w:p>
    <w:p w14:paraId="151BDEF4" w14:textId="77777777" w:rsidR="006401F0" w:rsidRDefault="006401F0" w:rsidP="003F0C18">
      <w:pPr>
        <w:spacing w:after="0" w:line="240" w:lineRule="auto"/>
        <w:ind w:left="6663"/>
        <w:jc w:val="both"/>
        <w:rPr>
          <w:rFonts w:ascii="Times New Roman" w:hAnsi="Times New Roman"/>
          <w:b/>
          <w:bCs/>
          <w:color w:val="000000"/>
        </w:rPr>
      </w:pPr>
    </w:p>
    <w:p w14:paraId="4153CC17" w14:textId="72B49743" w:rsidR="003F0C18" w:rsidRDefault="005A1DCF" w:rsidP="003F0C18">
      <w:pPr>
        <w:spacing w:after="0" w:line="240" w:lineRule="auto"/>
        <w:ind w:left="6663"/>
        <w:jc w:val="both"/>
        <w:rPr>
          <w:rFonts w:ascii="Times New Roman" w:hAnsi="Times New Roman"/>
          <w:b/>
          <w:bCs/>
          <w:color w:val="000000"/>
        </w:rPr>
      </w:pPr>
      <w:r w:rsidRPr="00DA7574">
        <w:rPr>
          <w:rFonts w:ascii="Times New Roman" w:hAnsi="Times New Roman"/>
          <w:b/>
          <w:bCs/>
          <w:color w:val="000000"/>
        </w:rPr>
        <w:t xml:space="preserve">Приложение № 1 </w:t>
      </w:r>
    </w:p>
    <w:p w14:paraId="4423AAD2" w14:textId="02DEE580" w:rsidR="005A1DCF" w:rsidRDefault="005A1DCF" w:rsidP="003F0C18">
      <w:pPr>
        <w:spacing w:after="0" w:line="240" w:lineRule="auto"/>
        <w:ind w:left="6663"/>
        <w:jc w:val="both"/>
        <w:rPr>
          <w:rFonts w:ascii="Times New Roman" w:hAnsi="Times New Roman"/>
          <w:b/>
          <w:bCs/>
          <w:color w:val="000000"/>
        </w:rPr>
      </w:pPr>
      <w:r w:rsidRPr="00DA7574">
        <w:rPr>
          <w:rFonts w:ascii="Times New Roman" w:hAnsi="Times New Roman"/>
          <w:b/>
          <w:bCs/>
          <w:color w:val="000000"/>
        </w:rPr>
        <w:t xml:space="preserve">към чл. 1, ал. 2 </w:t>
      </w:r>
    </w:p>
    <w:p w14:paraId="3C171453" w14:textId="77777777" w:rsidR="003F0C18" w:rsidRPr="00DA7574" w:rsidRDefault="003F0C18" w:rsidP="003F0C18">
      <w:pPr>
        <w:spacing w:after="0" w:line="240" w:lineRule="auto"/>
        <w:ind w:left="6663"/>
        <w:jc w:val="both"/>
        <w:rPr>
          <w:rFonts w:ascii="Times New Roman" w:hAnsi="Times New Roman"/>
          <w:b/>
          <w:bCs/>
          <w:color w:val="000000"/>
        </w:rPr>
      </w:pPr>
    </w:p>
    <w:p w14:paraId="275D0EA9" w14:textId="77777777" w:rsidR="005A1DCF" w:rsidRPr="00DA7574" w:rsidRDefault="005A1DCF" w:rsidP="005A1DCF">
      <w:pPr>
        <w:jc w:val="center"/>
        <w:rPr>
          <w:rFonts w:ascii="Times New Roman" w:hAnsi="Times New Roman"/>
          <w:b/>
          <w:bCs/>
          <w:color w:val="000000"/>
        </w:rPr>
      </w:pPr>
      <w:r w:rsidRPr="00DA7574">
        <w:rPr>
          <w:rFonts w:ascii="Times New Roman" w:hAnsi="Times New Roman"/>
          <w:b/>
          <w:bCs/>
          <w:color w:val="000000"/>
        </w:rPr>
        <w:t>Цветове на наземните аеронавигационни светлини, маркировките, знаците и таблата</w:t>
      </w:r>
    </w:p>
    <w:p w14:paraId="3808311A"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1. Общи положения </w:t>
      </w:r>
    </w:p>
    <w:p w14:paraId="2D5085C4"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В това приложение са дадени техническите условия за определяне границите на хроматичност на цветовете на наземните аеронавигационни светлини, маркировките, знаците и таблата. Тези условия съответстват на действащите условия на Международната комисия по светлотехника (МКC) от 1983 г.</w:t>
      </w:r>
    </w:p>
    <w:p w14:paraId="05288972"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Не е възможно да се поставят такива технически условия за цветовете, че напълно да се изключи възможността за неправилното им възприятие. За достатъчно надеждното разпознаване е важно осветяването на окото значително да превишава прага на възприемане, за да не се промени цветът вследствие на избирателното атмосферно отслабване и цветовото зрение на наблюдателя да е нормално. При много силно осветяване на окото съществува опасност за изкривено възприемане на цвета, което може да е предизвикано от близък силен светлинен източник с голяма интензивност.</w:t>
      </w:r>
    </w:p>
    <w:p w14:paraId="7F2D9AB3"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Характеристиките на хроматичността са съставени въз основа на възприятията и съответстват на координатната система, приета от Международната комисия по светлотехника (МКC) на осмата й сесия в Кембридж (Англия) през 1931 г. (вж. CIE Publication No 15, Colorimetry (1971).</w:t>
      </w:r>
    </w:p>
    <w:p w14:paraId="1394BF63"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2. Цветове на наземните аеронавигационни светлини</w:t>
      </w:r>
    </w:p>
    <w:p w14:paraId="4C7F0444" w14:textId="66B5F9E1" w:rsidR="005A1DCF" w:rsidRPr="00112DB8" w:rsidRDefault="005A1DCF" w:rsidP="005A1DCF">
      <w:pPr>
        <w:ind w:firstLine="480"/>
        <w:jc w:val="both"/>
        <w:rPr>
          <w:rFonts w:ascii="Times New Roman" w:hAnsi="Times New Roman"/>
        </w:rPr>
      </w:pPr>
      <w:r w:rsidRPr="0091420A">
        <w:rPr>
          <w:rFonts w:ascii="Times New Roman" w:hAnsi="Times New Roman"/>
          <w:color w:val="000000"/>
        </w:rPr>
        <w:t xml:space="preserve">2.1. </w:t>
      </w:r>
      <w:r w:rsidR="0019000E" w:rsidRPr="00112DB8">
        <w:rPr>
          <w:rFonts w:ascii="Times New Roman" w:hAnsi="Times New Roman"/>
        </w:rPr>
        <w:t>Хроматичност на светлините с източник на светлина лампи с нажежаема жичка</w:t>
      </w:r>
    </w:p>
    <w:p w14:paraId="218FD88B" w14:textId="6BD2B499" w:rsidR="0019000E" w:rsidRPr="00112DB8" w:rsidRDefault="0019000E" w:rsidP="0091420A">
      <w:pPr>
        <w:spacing w:after="0" w:line="240" w:lineRule="auto"/>
        <w:jc w:val="both"/>
        <w:rPr>
          <w:rFonts w:ascii="Times New Roman" w:hAnsi="Times New Roman"/>
        </w:rPr>
      </w:pPr>
      <w:r w:rsidRPr="00112DB8">
        <w:rPr>
          <w:rFonts w:ascii="Times New Roman" w:hAnsi="Times New Roman"/>
        </w:rPr>
        <w:t xml:space="preserve">     2.1.1. Характеристиките на хроматичността на наземните аеронавигационни светлини са в следните граници:</w:t>
      </w:r>
    </w:p>
    <w:p w14:paraId="2673157A"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Уравнения на МКС (вж. фиг. 1 - 1)</w:t>
      </w:r>
    </w:p>
    <w:p w14:paraId="280BC004" w14:textId="77777777" w:rsidR="0019000E" w:rsidRPr="00112DB8" w:rsidRDefault="0019000E" w:rsidP="0019000E">
      <w:pPr>
        <w:spacing w:after="0" w:line="240" w:lineRule="auto"/>
        <w:ind w:left="360"/>
        <w:jc w:val="both"/>
        <w:rPr>
          <w:rFonts w:ascii="Times New Roman" w:hAnsi="Times New Roman"/>
          <w:lang w:val="en-US"/>
        </w:rPr>
      </w:pPr>
      <w:r w:rsidRPr="00112DB8">
        <w:rPr>
          <w:rFonts w:ascii="Times New Roman" w:hAnsi="Times New Roman"/>
        </w:rPr>
        <w:t>а) червен</w:t>
      </w:r>
    </w:p>
    <w:p w14:paraId="65D212FF"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пурпурния цвят y = 0,980 - x;</w:t>
      </w:r>
    </w:p>
    <w:p w14:paraId="472FADA8"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жълтия цвят  y = 0,335, с изключение на системите за визуална индикация на глисадата;</w:t>
      </w:r>
    </w:p>
    <w:p w14:paraId="0B25EAE3"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жълтия цвят y = 0,320 за системи за визуална индикация на глисадата;</w:t>
      </w:r>
    </w:p>
    <w:p w14:paraId="48B0CCAC"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б) жълт</w:t>
      </w:r>
    </w:p>
    <w:p w14:paraId="41A8C3E4"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червения цвят y = 0,382;</w:t>
      </w:r>
    </w:p>
    <w:p w14:paraId="026FE0C4"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белия цвят y = 0,790 - 0,667x;</w:t>
      </w:r>
    </w:p>
    <w:p w14:paraId="190E7800"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зеления цвят y = x - 0,120;</w:t>
      </w:r>
    </w:p>
    <w:p w14:paraId="5B1E65B4"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в) зелен</w:t>
      </w:r>
    </w:p>
    <w:p w14:paraId="383082BB"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жълтия цвят x = 0,360 - 0,080y;</w:t>
      </w:r>
    </w:p>
    <w:p w14:paraId="38141FB1"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белия цвят x = 0,650y;</w:t>
      </w:r>
    </w:p>
    <w:p w14:paraId="7710A862"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синия цвят y = 0,390 - 0,171x;</w:t>
      </w:r>
    </w:p>
    <w:p w14:paraId="5518A4B2"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г) син</w:t>
      </w:r>
    </w:p>
    <w:p w14:paraId="2D732C7D"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зеления цвят y = 0,805x + 0,065;</w:t>
      </w:r>
    </w:p>
    <w:p w14:paraId="367E797F"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белия цвят y = 0,400 - x;</w:t>
      </w:r>
    </w:p>
    <w:p w14:paraId="2D07DEEB"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пурпурния цвят x = 0,600y + 0,133;</w:t>
      </w:r>
    </w:p>
    <w:p w14:paraId="21FFB8C9"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д) бял</w:t>
      </w:r>
    </w:p>
    <w:p w14:paraId="6A60C192"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жълтия цвят x = 0,500;</w:t>
      </w:r>
    </w:p>
    <w:p w14:paraId="1CEEF3FB"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синия цвят x = 0,285;</w:t>
      </w:r>
    </w:p>
    <w:p w14:paraId="161293EA"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зеления цвят y = 0,440; и y = 0,150 +0,640x;</w:t>
      </w:r>
    </w:p>
    <w:p w14:paraId="61C14688"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пурпурния цвят y = 0,050 + 0,750x; и y = 0,382;</w:t>
      </w:r>
    </w:p>
    <w:p w14:paraId="4EBBB708"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е) променливо бял</w:t>
      </w:r>
    </w:p>
    <w:p w14:paraId="12698FC4"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жълтия цвят x = 0,255 +0,750y; и y = 0,790 – 0,667х;</w:t>
      </w:r>
    </w:p>
    <w:p w14:paraId="76BD0E38"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синия цвят x = 0,285;</w:t>
      </w:r>
    </w:p>
    <w:p w14:paraId="4DD76724"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зеления цвят y = 0,440  и  y = 0,150 + 0,640x;</w:t>
      </w:r>
    </w:p>
    <w:p w14:paraId="5B9CA006" w14:textId="77777777" w:rsidR="0019000E" w:rsidRPr="00112DB8" w:rsidRDefault="0019000E" w:rsidP="0019000E">
      <w:pPr>
        <w:spacing w:after="0" w:line="240" w:lineRule="auto"/>
        <w:ind w:left="360"/>
        <w:jc w:val="both"/>
        <w:rPr>
          <w:rFonts w:ascii="Times New Roman" w:hAnsi="Times New Roman"/>
        </w:rPr>
      </w:pPr>
      <w:r w:rsidRPr="00112DB8">
        <w:rPr>
          <w:rFonts w:ascii="Times New Roman" w:hAnsi="Times New Roman"/>
        </w:rPr>
        <w:t>равнина на пурпурния цвят y = 0,050 + 0,750x и y = 0,382.</w:t>
      </w:r>
    </w:p>
    <w:p w14:paraId="404B6FC7"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2.1.2. Когато не е необходимо да се намалява силата на светлината или когато наблюдатели с аномалия на цветовото зрение е необходимо да определят цвета на светлините, зелените сигнали са в следните граници:</w:t>
      </w:r>
    </w:p>
    <w:p w14:paraId="290BEB94"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жълтия</w:t>
      </w:r>
    </w:p>
    <w:p w14:paraId="49594EC7"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0,726 - 0,726x;</w:t>
      </w:r>
    </w:p>
    <w:p w14:paraId="0230031C"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белия цвят x = 0,650y;</w:t>
      </w:r>
    </w:p>
    <w:p w14:paraId="06F40259"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синия цвят y = 0,390 - 0,171x.</w:t>
      </w:r>
    </w:p>
    <w:p w14:paraId="5A0AB426"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2.1.3. Когато е по-важно да се увеличи надеждността на разпознаване отколкото максимално да се увеличи далечината на видимост, зелените светлини са в следните граници:</w:t>
      </w:r>
    </w:p>
    <w:p w14:paraId="67ADFFE4"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жълтия</w:t>
      </w:r>
    </w:p>
    <w:p w14:paraId="193EC68A"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0,726 - 0,726x;</w:t>
      </w:r>
    </w:p>
    <w:p w14:paraId="18536783" w14:textId="664A0438"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белия цвят x = 0,6</w:t>
      </w:r>
      <w:r w:rsidR="0019000E" w:rsidRPr="00112DB8">
        <w:rPr>
          <w:rFonts w:ascii="Times New Roman" w:hAnsi="Times New Roman"/>
          <w:color w:val="000000"/>
        </w:rPr>
        <w:t>2</w:t>
      </w:r>
      <w:r w:rsidRPr="0091420A">
        <w:rPr>
          <w:rFonts w:ascii="Times New Roman" w:hAnsi="Times New Roman"/>
          <w:color w:val="000000"/>
        </w:rPr>
        <w:t>5y - 0,041;</w:t>
      </w:r>
    </w:p>
    <w:p w14:paraId="52B6DC17"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синия цвят y = 0,390 - 0,171x.</w:t>
      </w:r>
    </w:p>
    <w:p w14:paraId="4C262D7B" w14:textId="0A8F71D5"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2.2. </w:t>
      </w:r>
      <w:r w:rsidR="0019000E" w:rsidRPr="00112DB8">
        <w:rPr>
          <w:rFonts w:ascii="Times New Roman" w:hAnsi="Times New Roman"/>
        </w:rPr>
        <w:t>Разлики между светлините с източник на светлина лампи с нажежаема жичка</w:t>
      </w:r>
    </w:p>
    <w:p w14:paraId="6FAB9A54"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2.2.1. Ако е необходимо да се осигури разлика между бялата и жълтата светлина, те или се разполагат близо една до друга, или проблясъците им се редуват с малък интервал, например от една и съща светлина.</w:t>
      </w:r>
    </w:p>
    <w:p w14:paraId="254C6FC5"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2.2.2. Ако е необходимо да се осигури разлика между жълтата и зелената и(или) бялата светлина, например на осовите светлини на изходящата ПР, данните на жълтата светлина по координатната ос y са не по-големи от 0,40.</w:t>
      </w:r>
    </w:p>
    <w:p w14:paraId="006897BC"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Забележка. Равнините на белия цвят са съставени, изхождайки от предположението, че ще се използват в такива условия, когато характеристиките (нивата на цветовия спектър) на източника на светлина са предимно постоянни.</w:t>
      </w:r>
    </w:p>
    <w:p w14:paraId="4791BF7E"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2.2.3. Променливо белият цвят се използва за светлини, чиято интензивност следва да се регулира, например, за да се избегне заслепяване. За да може да се различи този цвят от жълтия, светлините се проектират и експлоатират така, че:</w:t>
      </w:r>
    </w:p>
    <w:p w14:paraId="3D6C2775"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а) координата x на жълтата светлина е по-голяма от координата x на бялата светлина поне с 0,050; и</w:t>
      </w:r>
    </w:p>
    <w:p w14:paraId="79327DD4"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б) светлините се разполагат така, че жълтите да се виждат едновременно и да са в непосредствена близост до белите светлини.</w:t>
      </w:r>
    </w:p>
    <w:p w14:paraId="2112356A"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2.2.4. Проверките за съответствие на параметрите на наземните аеронавигационни светлини със параметрите, показани на фиг. 1-1, се осъществяват чрез измервания в пет точки на зоната, ограничена от най-малката вътрешна крива на изоканделите (вж. диаграмата на изоканделите в приложение № 9), при номинален ток или напрежение. Когато диаграмата на изоканделите има елипсовидна или кръгла форма, параметрите на цветовете се измерват в центъра и в точките, определящи хоризонталните и вертикалните граници. Когато диаграмата на изоканделите има правоъгълна форма, параметрите на цветовете се измерват в центъра и в крайните точки на диагоналите (ъглите). Параметрите на цветовете на светлините се съпоставят с параметрите, определени от външната крива на изоканделите, за да се удостовери отсъствието на такава промяна на цвета, която би довела до неправилното възприемане на сигнала от пилота.</w:t>
      </w:r>
    </w:p>
    <w:p w14:paraId="5297DFAD"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Забележка 1. За външната крива на изоканделите се правят измервания на координатите на цветовете и регистрирането им, за да може съответният упълномощен орган да направи анализ на резултатите и да вземе решение за тяхното съответствие.</w:t>
      </w:r>
    </w:p>
    <w:p w14:paraId="276CC438" w14:textId="0DA249E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Забележка 2. Някои от светлините могат да се намират в полезрението на пилотите и да се ползват от тях с посока, която не обхваща външната крива на изоканделите (например светлините на „стоп</w:t>
      </w:r>
      <w:r w:rsidR="003F0C18">
        <w:rPr>
          <w:rFonts w:ascii="Times New Roman" w:hAnsi="Times New Roman"/>
          <w:color w:val="000000"/>
        </w:rPr>
        <w:t>“</w:t>
      </w:r>
      <w:r w:rsidRPr="0091420A">
        <w:rPr>
          <w:rFonts w:ascii="Times New Roman" w:hAnsi="Times New Roman"/>
          <w:color w:val="000000"/>
        </w:rPr>
        <w:t xml:space="preserve"> линията в местата на изчакване на ПИК със значително разширение). В тези случаи съответният упълномощен орган оценява фактическото им използване и при необходимост изисква проверка за определяне промяната на цвета в диапазона на ъглите, необхванати от външната крива.</w:t>
      </w:r>
    </w:p>
    <w:p w14:paraId="12B0600E" w14:textId="060496C7" w:rsidR="005A1DCF" w:rsidRPr="0091420A" w:rsidRDefault="0097068A" w:rsidP="0097068A">
      <w:pPr>
        <w:ind w:firstLine="480"/>
        <w:jc w:val="both"/>
        <w:rPr>
          <w:rFonts w:ascii="Times New Roman" w:hAnsi="Times New Roman"/>
          <w:color w:val="000000"/>
        </w:rPr>
      </w:pPr>
      <w:r w:rsidRPr="00112DB8">
        <w:rPr>
          <w:rFonts w:ascii="Times New Roman" w:hAnsi="Times New Roman"/>
          <w:color w:val="000000"/>
        </w:rPr>
        <w:t xml:space="preserve">2.2.5. </w:t>
      </w:r>
      <w:r w:rsidR="005A1DCF" w:rsidRPr="0091420A">
        <w:rPr>
          <w:rFonts w:ascii="Times New Roman" w:hAnsi="Times New Roman"/>
          <w:color w:val="000000"/>
        </w:rPr>
        <w:t>Параметрите на цвета на визуалните глисадни индикатори и на другите групи светлини, които имат сектори на преход от един цвят в друг, се измерват в точките, показани в т. 2.2.4, като в зоните цветовете се разглеждат поотделно, и в границите на 0,5° в преходния сектор няма нито една светлина.</w:t>
      </w:r>
    </w:p>
    <w:p w14:paraId="3C3A2005"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2.3. Характеристики на хроматичността на светлините, имащи твърдотел източник на светлина</w:t>
      </w:r>
    </w:p>
    <w:p w14:paraId="1CEB420D"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2.3.1. Характеристиките на хроматичност на аеронавигационните наземни светлини, имащи твърдотели източници на светлина, например светодиоди (LED), се намират в следните граници:</w:t>
      </w:r>
    </w:p>
    <w:p w14:paraId="0851A539"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а) червен</w:t>
      </w:r>
    </w:p>
    <w:p w14:paraId="3F3C2D89"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пурпурния цвят y = 0,980 - x;</w:t>
      </w:r>
    </w:p>
    <w:p w14:paraId="02ABB298"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жълтия цвят y = 0,335, с изключение на системите за визуална индикация на глисадата;</w:t>
      </w:r>
    </w:p>
    <w:p w14:paraId="0FEF322F"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жълтия цвят y = 0,320 за системи за визуална индикация на глисадата;</w:t>
      </w:r>
    </w:p>
    <w:p w14:paraId="6664FB0F"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б) жълт</w:t>
      </w:r>
    </w:p>
    <w:p w14:paraId="4B0051F4"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червения цвят y = 0,387;</w:t>
      </w:r>
    </w:p>
    <w:p w14:paraId="6654DFDF"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белия цвят y = 0,980 - x;</w:t>
      </w:r>
    </w:p>
    <w:p w14:paraId="611D4CDF"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зеления цвят y = 0,727x + 0,054;</w:t>
      </w:r>
    </w:p>
    <w:p w14:paraId="3C1ADF34"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p>
    <w:p w14:paraId="6DF19FB6"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в) зелен</w:t>
      </w:r>
    </w:p>
    <w:p w14:paraId="6988F071"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жълтия цвят x = 0,310;</w:t>
      </w:r>
    </w:p>
    <w:p w14:paraId="457D0B79"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белия цвят x = 0,625y – 0,041;</w:t>
      </w:r>
    </w:p>
    <w:p w14:paraId="692DF46D"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синия цвят y = 0,400;</w:t>
      </w:r>
    </w:p>
    <w:p w14:paraId="2306E0C7"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p>
    <w:p w14:paraId="59E9EA57"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г) син</w:t>
      </w:r>
    </w:p>
    <w:p w14:paraId="7DCFE059"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зеления цвят y = 1,141x + 0,037;</w:t>
      </w:r>
    </w:p>
    <w:p w14:paraId="2ADEA0E2"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белия цвят x = 0,400 - y;</w:t>
      </w:r>
    </w:p>
    <w:p w14:paraId="39CEBCF8"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пурпурния цвят x = 0,134 + 0,590 y;</w:t>
      </w:r>
    </w:p>
    <w:p w14:paraId="4B3438C8"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p>
    <w:p w14:paraId="2D731D76"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д) бял</w:t>
      </w:r>
    </w:p>
    <w:p w14:paraId="343DF250"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жълтия цвят x = 0,440;</w:t>
      </w:r>
    </w:p>
    <w:p w14:paraId="4785B49D"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синия цвят x = 0,320;</w:t>
      </w:r>
    </w:p>
    <w:p w14:paraId="6F6EC4CC"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зеления цвят y = 0,150 +0,643x;</w:t>
      </w:r>
    </w:p>
    <w:p w14:paraId="0780B72E"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 xml:space="preserve">равнина на пурпурния цвят y = 0,050 + 0,757x; </w:t>
      </w:r>
    </w:p>
    <w:p w14:paraId="700016EE"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p>
    <w:p w14:paraId="4E7CA3A4"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е) променливо бял</w:t>
      </w:r>
    </w:p>
    <w:p w14:paraId="1E9EBC19"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 xml:space="preserve">Равнината на променливо-белия цвят на твърдотелите източници на светлина съответства на параметрите, посочени в точка 2.1.1. буква е) Бял по-горе. </w:t>
      </w:r>
    </w:p>
    <w:p w14:paraId="4AA2C5AD"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p>
    <w:p w14:paraId="61865955"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2.3.2. Забележки:</w:t>
      </w:r>
      <w:r w:rsidRPr="00112DB8" w:rsidDel="008863D2">
        <w:rPr>
          <w:rFonts w:ascii="Times New Roman" w:hAnsi="Times New Roman"/>
          <w:sz w:val="24"/>
          <w:szCs w:val="24"/>
        </w:rPr>
        <w:t xml:space="preserve"> </w:t>
      </w:r>
      <w:r w:rsidRPr="00112DB8">
        <w:rPr>
          <w:rFonts w:ascii="Times New Roman" w:hAnsi="Times New Roman"/>
          <w:sz w:val="24"/>
          <w:szCs w:val="24"/>
        </w:rPr>
        <w:t>когато за наблюдателите, имащи аномално цветово зрение, е необходимо да се определи цветът на светлината, зелените сигнали трябва да се намират в следните граници:</w:t>
      </w:r>
    </w:p>
    <w:p w14:paraId="7A1E09C3"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жълтия цвят y = 0,736 – 0,726 x;</w:t>
      </w:r>
    </w:p>
    <w:p w14:paraId="6D696FA7"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белия цвят x = 0,625y – 0,041;</w:t>
      </w:r>
    </w:p>
    <w:p w14:paraId="00ED5694"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синия цвят y = 0,400;</w:t>
      </w:r>
    </w:p>
    <w:p w14:paraId="2C1F1773"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p>
    <w:p w14:paraId="3FD36CA6"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2.3.3. За избягване на многобройни оттенъци на зеления цвят, ако са избрани цветове в посочените по-долу граници, не следва да се използват цветове в границите, посочени в т.2.3.2:</w:t>
      </w:r>
    </w:p>
    <w:p w14:paraId="2CFBE16D"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жълтия цвят x = 0,310</w:t>
      </w:r>
    </w:p>
    <w:p w14:paraId="5603EEE9" w14:textId="77777777" w:rsidR="0097068A" w:rsidRPr="00112DB8" w:rsidRDefault="0097068A" w:rsidP="0091420A">
      <w:pPr>
        <w:pStyle w:val="ListParagraph"/>
        <w:spacing w:after="0" w:line="240" w:lineRule="auto"/>
        <w:ind w:left="90" w:firstLine="360"/>
        <w:jc w:val="both"/>
        <w:rPr>
          <w:rFonts w:ascii="Times New Roman" w:hAnsi="Times New Roman"/>
          <w:sz w:val="24"/>
          <w:szCs w:val="24"/>
        </w:rPr>
      </w:pPr>
      <w:r w:rsidRPr="00112DB8">
        <w:rPr>
          <w:rFonts w:ascii="Times New Roman" w:hAnsi="Times New Roman"/>
          <w:sz w:val="24"/>
          <w:szCs w:val="24"/>
        </w:rPr>
        <w:t>равнина на белия цвят x = 0,625y – 0,041;</w:t>
      </w:r>
    </w:p>
    <w:p w14:paraId="70DE1CD3" w14:textId="6FF13217" w:rsidR="0097068A" w:rsidRPr="00112DB8" w:rsidRDefault="0097068A" w:rsidP="0097068A">
      <w:pPr>
        <w:ind w:left="90" w:firstLine="360"/>
        <w:rPr>
          <w:rFonts w:ascii="Times New Roman" w:hAnsi="Times New Roman"/>
        </w:rPr>
      </w:pPr>
      <w:r w:rsidRPr="00112DB8">
        <w:rPr>
          <w:rFonts w:ascii="Times New Roman" w:hAnsi="Times New Roman"/>
        </w:rPr>
        <w:t>равнина на синия цвят y = 0,726 - 0,726 x</w:t>
      </w:r>
    </w:p>
    <w:p w14:paraId="3A8AD031" w14:textId="77777777" w:rsidR="0097068A" w:rsidRPr="00112DB8" w:rsidRDefault="0097068A" w:rsidP="0097068A">
      <w:pPr>
        <w:spacing w:after="0" w:line="240" w:lineRule="auto"/>
        <w:ind w:left="360"/>
        <w:jc w:val="both"/>
        <w:rPr>
          <w:rFonts w:ascii="Times New Roman" w:hAnsi="Times New Roman"/>
        </w:rPr>
      </w:pPr>
      <w:r w:rsidRPr="00112DB8">
        <w:rPr>
          <w:rFonts w:ascii="Times New Roman" w:hAnsi="Times New Roman"/>
        </w:rPr>
        <w:t>2.4. Измервания на цветовите параметри на източниците на светлина с лампи с нажежаема жичка и твърдотелни източници.</w:t>
      </w:r>
    </w:p>
    <w:p w14:paraId="7A61ACA8" w14:textId="77777777" w:rsidR="0097068A" w:rsidRPr="00112DB8" w:rsidRDefault="0097068A" w:rsidP="0097068A">
      <w:pPr>
        <w:spacing w:after="0" w:line="240" w:lineRule="auto"/>
        <w:ind w:left="360"/>
        <w:jc w:val="both"/>
        <w:rPr>
          <w:rFonts w:ascii="Times New Roman" w:hAnsi="Times New Roman"/>
        </w:rPr>
      </w:pPr>
      <w:r w:rsidRPr="00112DB8">
        <w:rPr>
          <w:rFonts w:ascii="Times New Roman" w:hAnsi="Times New Roman"/>
        </w:rPr>
        <w:t>2.4.1. Проверките за съответствие на параметрите на наземните аеронавигационни светлини със параметрите, показани на фиг. 1-1, се осъществяват чрез измервания в пет точки на зоната, ограничена от най-малката вътрешна крива на изоканделите (вж. диаграмата на изоканделите в приложение № 9), при номинален ток или напрежение. Когато диаграмата на изоканделите има елипсовидна или кръгла форма, параметрите на цветовете се измерват в центъра и в точките, определящи хоризонталните и вертикалните граници. Когато диаграмата на изоканделите има правоъгълна форма, параметрите на цветовете се измерват в центъра и в крайните точки на диагоналите (ъглите). Параметрите на цветовете на светлините се съпоставят с параметрите, определени от външната крива на изоканделите, за да се удостовери отсъствието на такава промяна на цвета, която би довела до неправилното възприемане на сигнала от пилота.</w:t>
      </w:r>
    </w:p>
    <w:p w14:paraId="1029A677" w14:textId="77777777" w:rsidR="0097068A" w:rsidRPr="00112DB8" w:rsidRDefault="0097068A" w:rsidP="0097068A">
      <w:pPr>
        <w:spacing w:after="0" w:line="240" w:lineRule="auto"/>
        <w:ind w:left="360"/>
        <w:jc w:val="both"/>
        <w:rPr>
          <w:rFonts w:ascii="Times New Roman" w:hAnsi="Times New Roman"/>
        </w:rPr>
      </w:pPr>
      <w:r w:rsidRPr="00112DB8">
        <w:rPr>
          <w:rFonts w:ascii="Times New Roman" w:hAnsi="Times New Roman"/>
        </w:rPr>
        <w:t>Забележка 1. За външната крива на изоканделите се правят измервания на координатите на цветовете и регистрирането им, за да може летищният оператор да направи анализ на резултатите и да вземе решение за тяхното съответствие.</w:t>
      </w:r>
    </w:p>
    <w:p w14:paraId="28E3D968" w14:textId="77777777" w:rsidR="0097068A" w:rsidRPr="00112DB8" w:rsidRDefault="0097068A" w:rsidP="0097068A">
      <w:pPr>
        <w:spacing w:after="0" w:line="240" w:lineRule="auto"/>
        <w:ind w:left="360"/>
        <w:jc w:val="both"/>
        <w:rPr>
          <w:rFonts w:ascii="Times New Roman" w:hAnsi="Times New Roman"/>
        </w:rPr>
      </w:pPr>
      <w:r w:rsidRPr="00112DB8">
        <w:rPr>
          <w:rFonts w:ascii="Times New Roman" w:hAnsi="Times New Roman"/>
        </w:rPr>
        <w:t xml:space="preserve">Забележка 2. Някои от светлините могат да се намират в полезрението на пилотите и да се ползват от тях с посока, която не обхваща външната крива на изоканделите (например светлините на „стоп“ линията в местата на изчакване на ПИК със значително разширение). В тези случаи летишният оператор оценява фактическото им използване и при необходимост изисква проверка за определяне промяната на цвета в диапазона на ъглите, необхванати от външната крива. </w:t>
      </w:r>
    </w:p>
    <w:p w14:paraId="7D79AA50" w14:textId="48182AC5" w:rsidR="0097068A" w:rsidRPr="0091420A" w:rsidRDefault="0097068A" w:rsidP="0091420A">
      <w:pPr>
        <w:ind w:left="90" w:firstLine="360"/>
        <w:rPr>
          <w:rFonts w:ascii="Times New Roman" w:hAnsi="Times New Roman"/>
        </w:rPr>
      </w:pPr>
      <w:r w:rsidRPr="00112DB8">
        <w:rPr>
          <w:rFonts w:ascii="Times New Roman" w:hAnsi="Times New Roman"/>
        </w:rPr>
        <w:t>2.4.2. Параметрите на цвета на визуалните глисадни индикатори и на другите групи светлини, които имат сектори на преход от един цвят в друг, се измерват в точките, показани в т. 2.2.4, като в зоните цветовете се разглеждат поотделно, и в границите на 0,5° в преходния сектор няма нито една светлина.</w:t>
      </w:r>
    </w:p>
    <w:p w14:paraId="1361A60C"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3. Цветове на маркировката, знаците и таблата</w:t>
      </w:r>
    </w:p>
    <w:p w14:paraId="242BCD3D"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Забележка 1. Дадените характеристики на цветовете се отнасят за прясно боядисани повърхности. Обикновено цветовете, използвани за маркировките, знаците и таблата, с течение на времето се променят и затова се подновяват.</w:t>
      </w:r>
    </w:p>
    <w:p w14:paraId="61A6D8C5" w14:textId="5E0EBF5D"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Забележка </w:t>
      </w:r>
      <w:r w:rsidR="004C7E2F">
        <w:rPr>
          <w:rFonts w:ascii="Times New Roman" w:hAnsi="Times New Roman"/>
          <w:color w:val="000000"/>
          <w:lang w:val="en-US"/>
        </w:rPr>
        <w:t>2</w:t>
      </w:r>
      <w:r w:rsidRPr="0091420A">
        <w:rPr>
          <w:rFonts w:ascii="Times New Roman" w:hAnsi="Times New Roman"/>
          <w:color w:val="000000"/>
        </w:rPr>
        <w:t>. Препоръчителните технически изисквания към осветяваните табла, дадени в т. 3.4, са временни и се базират на техническите изисквания на МКC към осветяваните знаци. Техническите изисквания се преразглеждат и уточняват, когато МКC разработи технически изисквания към осветяваните табла.</w:t>
      </w:r>
    </w:p>
    <w:p w14:paraId="58D6EF28"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3.1. Коефициентите на хроматичност и яркост на обикновените цветове и на цветовете на светлоотразяващите материали, а също и на цветовете на знаците и таблата (с вътрешно осветление) се определят при следните стандартни условия:</w:t>
      </w:r>
    </w:p>
    <w:p w14:paraId="48A1B975"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а) ъгъл на осветяване 45°;</w:t>
      </w:r>
    </w:p>
    <w:p w14:paraId="7F5494DE"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б) посока на наблюдение - перпендикулярна на повърхността;</w:t>
      </w:r>
    </w:p>
    <w:p w14:paraId="6AE000E8"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в) източник на светлина - стандартен източник на светлина D65 на МКC.</w:t>
      </w:r>
    </w:p>
    <w:p w14:paraId="2E8FB2A7"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3.2. Когато коефициентите на хроматичност и яркост на обикновените цветове на маркировката, знаците и таблата с външно осветление са определени в стандартни условия, те са в следните граници:</w:t>
      </w:r>
    </w:p>
    <w:p w14:paraId="59C57992" w14:textId="76D03876"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Уравнения на МКC (вж. фиг. 4</w:t>
      </w:r>
      <w:r w:rsidR="00187515">
        <w:rPr>
          <w:rFonts w:ascii="Times New Roman" w:hAnsi="Times New Roman"/>
          <w:color w:val="000000"/>
        </w:rPr>
        <w:t>-</w:t>
      </w:r>
      <w:r w:rsidRPr="0091420A">
        <w:rPr>
          <w:rFonts w:ascii="Times New Roman" w:hAnsi="Times New Roman"/>
          <w:color w:val="000000"/>
        </w:rPr>
        <w:t>2)</w:t>
      </w:r>
    </w:p>
    <w:p w14:paraId="07D5CC21"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а) червен</w:t>
      </w:r>
    </w:p>
    <w:p w14:paraId="3004CBA8"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пурпурния</w:t>
      </w:r>
    </w:p>
    <w:p w14:paraId="4305B250"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0,314 - 0,051x;</w:t>
      </w:r>
    </w:p>
    <w:p w14:paraId="4C968F70"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белия цвят y = 0,910 - x;</w:t>
      </w:r>
    </w:p>
    <w:p w14:paraId="47099680"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оранжевия</w:t>
      </w:r>
    </w:p>
    <w:p w14:paraId="55DF8C08"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0,314 + 0,047x;</w:t>
      </w:r>
    </w:p>
    <w:p w14:paraId="7C0BFF72" w14:textId="1A360E6B"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коефициент на яркост </w:t>
      </w:r>
      <w:r w:rsidRPr="0091420A">
        <w:rPr>
          <w:rFonts w:ascii="Times New Roman" w:hAnsi="Times New Roman"/>
          <w:noProof/>
          <w:color w:val="000000"/>
        </w:rPr>
        <w:drawing>
          <wp:inline distT="0" distB="0" distL="0" distR="0" wp14:anchorId="7C284E9F" wp14:editId="1FDA7137">
            <wp:extent cx="114300" cy="247650"/>
            <wp:effectExtent l="0" t="0" r="0" b="0"/>
            <wp:docPr id="577393843"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4300" cy="247650"/>
                    </a:xfrm>
                    <a:prstGeom prst="rect">
                      <a:avLst/>
                    </a:prstGeom>
                    <a:noFill/>
                    <a:ln>
                      <a:noFill/>
                    </a:ln>
                  </pic:spPr>
                </pic:pic>
              </a:graphicData>
            </a:graphic>
          </wp:inline>
        </w:drawing>
      </w:r>
      <w:r w:rsidRPr="0091420A">
        <w:rPr>
          <w:rFonts w:ascii="Times New Roman" w:hAnsi="Times New Roman"/>
          <w:color w:val="000000"/>
        </w:rPr>
        <w:t xml:space="preserve"> = 0,07 (минимум);</w:t>
      </w:r>
    </w:p>
    <w:p w14:paraId="7353B1DF"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б) оранжев</w:t>
      </w:r>
    </w:p>
    <w:p w14:paraId="6CDBA2C8"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червения</w:t>
      </w:r>
    </w:p>
    <w:p w14:paraId="4100CCB7"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0,265 + 0,205x;</w:t>
      </w:r>
    </w:p>
    <w:p w14:paraId="56BA5E46"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белия цвят y = 0,910 - x;</w:t>
      </w:r>
    </w:p>
    <w:p w14:paraId="46BF7C72"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жълтия цвят y = 0,207 + 0,390x;</w:t>
      </w:r>
    </w:p>
    <w:p w14:paraId="3B15F329" w14:textId="73EAA22F"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коефициент на яркост </w:t>
      </w:r>
      <w:r w:rsidRPr="0091420A">
        <w:rPr>
          <w:rFonts w:ascii="Times New Roman" w:hAnsi="Times New Roman"/>
          <w:noProof/>
          <w:color w:val="000000"/>
        </w:rPr>
        <w:drawing>
          <wp:inline distT="0" distB="0" distL="0" distR="0" wp14:anchorId="315D2864" wp14:editId="44F7DD1E">
            <wp:extent cx="114300" cy="247650"/>
            <wp:effectExtent l="0" t="0" r="0" b="0"/>
            <wp:docPr id="167447728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4300" cy="247650"/>
                    </a:xfrm>
                    <a:prstGeom prst="rect">
                      <a:avLst/>
                    </a:prstGeom>
                    <a:noFill/>
                    <a:ln>
                      <a:noFill/>
                    </a:ln>
                  </pic:spPr>
                </pic:pic>
              </a:graphicData>
            </a:graphic>
          </wp:inline>
        </w:drawing>
      </w:r>
      <w:r w:rsidRPr="0091420A">
        <w:rPr>
          <w:rFonts w:ascii="Times New Roman" w:hAnsi="Times New Roman"/>
          <w:color w:val="000000"/>
        </w:rPr>
        <w:t xml:space="preserve"> = 0,20 (минимум);</w:t>
      </w:r>
    </w:p>
    <w:p w14:paraId="541E4C40"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в) жълт</w:t>
      </w:r>
    </w:p>
    <w:p w14:paraId="296023B8"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оранжевия</w:t>
      </w:r>
    </w:p>
    <w:p w14:paraId="684715F8"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0,108 +0,707x;</w:t>
      </w:r>
    </w:p>
    <w:p w14:paraId="0A22B9EB"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белия цвят y = 0,910 - x;</w:t>
      </w:r>
    </w:p>
    <w:p w14:paraId="71431248"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зеления цвят y = 1,35x - 0,093;</w:t>
      </w:r>
    </w:p>
    <w:p w14:paraId="352150EA" w14:textId="1CB8BF59"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коефициент на яркост </w:t>
      </w:r>
      <w:r w:rsidRPr="0091420A">
        <w:rPr>
          <w:rFonts w:ascii="Times New Roman" w:hAnsi="Times New Roman"/>
          <w:noProof/>
          <w:color w:val="000000"/>
        </w:rPr>
        <w:drawing>
          <wp:inline distT="0" distB="0" distL="0" distR="0" wp14:anchorId="5DE35D44" wp14:editId="18BCC405">
            <wp:extent cx="114300" cy="247650"/>
            <wp:effectExtent l="0" t="0" r="0" b="0"/>
            <wp:docPr id="1992667515"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4300" cy="247650"/>
                    </a:xfrm>
                    <a:prstGeom prst="rect">
                      <a:avLst/>
                    </a:prstGeom>
                    <a:noFill/>
                    <a:ln>
                      <a:noFill/>
                    </a:ln>
                  </pic:spPr>
                </pic:pic>
              </a:graphicData>
            </a:graphic>
          </wp:inline>
        </w:drawing>
      </w:r>
      <w:r w:rsidRPr="0091420A">
        <w:rPr>
          <w:rFonts w:ascii="Times New Roman" w:hAnsi="Times New Roman"/>
          <w:color w:val="000000"/>
        </w:rPr>
        <w:t xml:space="preserve"> = 0,45 (минимум);</w:t>
      </w:r>
    </w:p>
    <w:p w14:paraId="5A29E51E"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г) бял</w:t>
      </w:r>
    </w:p>
    <w:p w14:paraId="14478E03"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пурпурния</w:t>
      </w:r>
    </w:p>
    <w:p w14:paraId="181FC1F7"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0,0110+x;</w:t>
      </w:r>
    </w:p>
    <w:p w14:paraId="1560CF0A"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синия цвят y = 0,610 - x;</w:t>
      </w:r>
    </w:p>
    <w:p w14:paraId="3DF36FDA"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зеления цвят y = 0,030 + x;</w:t>
      </w:r>
    </w:p>
    <w:p w14:paraId="3F16C108"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жълтия цвят y = 0,710 - x;</w:t>
      </w:r>
    </w:p>
    <w:p w14:paraId="66F82AA4" w14:textId="42223BDC"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коефициент на яркост </w:t>
      </w:r>
      <w:r w:rsidRPr="0091420A">
        <w:rPr>
          <w:rFonts w:ascii="Times New Roman" w:hAnsi="Times New Roman"/>
          <w:noProof/>
          <w:color w:val="000000"/>
        </w:rPr>
        <w:drawing>
          <wp:inline distT="0" distB="0" distL="0" distR="0" wp14:anchorId="767DEAD8" wp14:editId="6B9B5BEB">
            <wp:extent cx="114300" cy="247650"/>
            <wp:effectExtent l="0" t="0" r="0" b="0"/>
            <wp:docPr id="463955850"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4300" cy="247650"/>
                    </a:xfrm>
                    <a:prstGeom prst="rect">
                      <a:avLst/>
                    </a:prstGeom>
                    <a:noFill/>
                    <a:ln>
                      <a:noFill/>
                    </a:ln>
                  </pic:spPr>
                </pic:pic>
              </a:graphicData>
            </a:graphic>
          </wp:inline>
        </w:drawing>
      </w:r>
      <w:r w:rsidRPr="0091420A">
        <w:rPr>
          <w:rFonts w:ascii="Times New Roman" w:hAnsi="Times New Roman"/>
          <w:color w:val="000000"/>
        </w:rPr>
        <w:t xml:space="preserve"> = 0,75 (минимум);</w:t>
      </w:r>
    </w:p>
    <w:p w14:paraId="5988D481"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д) черен</w:t>
      </w:r>
    </w:p>
    <w:p w14:paraId="714D4D86"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пурпурния</w:t>
      </w:r>
    </w:p>
    <w:p w14:paraId="3DA406C4"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x - 0,030;</w:t>
      </w:r>
    </w:p>
    <w:p w14:paraId="58A4550F"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синия цвят y = 0,570 - x;</w:t>
      </w:r>
    </w:p>
    <w:p w14:paraId="336001B5"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зеления цвят y = 0,050 + x;</w:t>
      </w:r>
    </w:p>
    <w:p w14:paraId="052E4DC1"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жълтия цвят y = 0,740 - x;</w:t>
      </w:r>
    </w:p>
    <w:p w14:paraId="5C69A626" w14:textId="139AB5B0"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коефициент на яркост </w:t>
      </w:r>
      <w:r w:rsidRPr="0091420A">
        <w:rPr>
          <w:rFonts w:ascii="Times New Roman" w:hAnsi="Times New Roman"/>
          <w:noProof/>
          <w:color w:val="000000"/>
        </w:rPr>
        <w:drawing>
          <wp:inline distT="0" distB="0" distL="0" distR="0" wp14:anchorId="57A744F2" wp14:editId="225435A5">
            <wp:extent cx="114300" cy="247650"/>
            <wp:effectExtent l="0" t="0" r="0" b="0"/>
            <wp:docPr id="343389534"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4300" cy="247650"/>
                    </a:xfrm>
                    <a:prstGeom prst="rect">
                      <a:avLst/>
                    </a:prstGeom>
                    <a:noFill/>
                    <a:ln>
                      <a:noFill/>
                    </a:ln>
                  </pic:spPr>
                </pic:pic>
              </a:graphicData>
            </a:graphic>
          </wp:inline>
        </w:drawing>
      </w:r>
      <w:r w:rsidRPr="0091420A">
        <w:rPr>
          <w:rFonts w:ascii="Times New Roman" w:hAnsi="Times New Roman"/>
          <w:color w:val="000000"/>
        </w:rPr>
        <w:t xml:space="preserve"> = 0,03 (максимум);</w:t>
      </w:r>
    </w:p>
    <w:p w14:paraId="5C17F31E"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е) жълто-зелен</w:t>
      </w:r>
    </w:p>
    <w:p w14:paraId="1DD6B4A5"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зеления цвят y = 1,317x + 0,4;</w:t>
      </w:r>
    </w:p>
    <w:p w14:paraId="50DCE340"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белия цвят y = 0,910 - x;</w:t>
      </w:r>
    </w:p>
    <w:p w14:paraId="4506E8C3"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жълтия цвят y = 0,867x + 0,4;</w:t>
      </w:r>
    </w:p>
    <w:p w14:paraId="351C6ADD"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ж) зелен</w:t>
      </w:r>
    </w:p>
    <w:p w14:paraId="1E3C7AF3"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жълтия цвят x = 0,313;</w:t>
      </w:r>
    </w:p>
    <w:p w14:paraId="11458DE1"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белия цвят y = 0,243 + 0,670x;</w:t>
      </w:r>
    </w:p>
    <w:p w14:paraId="34609CCC"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синия цвят y = 0,493 - 0,524x;</w:t>
      </w:r>
    </w:p>
    <w:p w14:paraId="796C1074" w14:textId="056F48DA"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коефициент на яркост </w:t>
      </w:r>
      <w:r w:rsidRPr="0091420A">
        <w:rPr>
          <w:rFonts w:ascii="Times New Roman" w:hAnsi="Times New Roman"/>
          <w:noProof/>
          <w:color w:val="000000"/>
        </w:rPr>
        <w:drawing>
          <wp:inline distT="0" distB="0" distL="0" distR="0" wp14:anchorId="470CE815" wp14:editId="2DCF5150">
            <wp:extent cx="114300" cy="247650"/>
            <wp:effectExtent l="0" t="0" r="0" b="0"/>
            <wp:docPr id="867631903"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4300" cy="247650"/>
                    </a:xfrm>
                    <a:prstGeom prst="rect">
                      <a:avLst/>
                    </a:prstGeom>
                    <a:noFill/>
                    <a:ln>
                      <a:noFill/>
                    </a:ln>
                  </pic:spPr>
                </pic:pic>
              </a:graphicData>
            </a:graphic>
          </wp:inline>
        </w:drawing>
      </w:r>
      <w:r w:rsidRPr="0091420A">
        <w:rPr>
          <w:rFonts w:ascii="Times New Roman" w:hAnsi="Times New Roman"/>
          <w:color w:val="000000"/>
        </w:rPr>
        <w:t xml:space="preserve"> = 0,10 (максимум).</w:t>
      </w:r>
    </w:p>
    <w:p w14:paraId="41C023E2"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Забележка. Малката разлика между червения и оранжевия цвят на повърхностите е недостатъчна за различаване на тези цветове, ако се гледат поотделно.</w:t>
      </w:r>
    </w:p>
    <w:p w14:paraId="032D64C1"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3.3. Когато коефициентите на хроматичност и яркост на цветовете на светлоотразяващите материали за маркировките, знаците и таблата са определени при стандартни условия, те са в следните граници:</w:t>
      </w:r>
    </w:p>
    <w:p w14:paraId="7F7EF6CF"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Уравнения на МКC (вж. фиг. 4 - 3)</w:t>
      </w:r>
    </w:p>
    <w:p w14:paraId="44CF53F8"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а) червен</w:t>
      </w:r>
    </w:p>
    <w:p w14:paraId="60D529BB"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пурпурния</w:t>
      </w:r>
    </w:p>
    <w:p w14:paraId="6CAEE690"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0,345 - 0,051x;</w:t>
      </w:r>
    </w:p>
    <w:p w14:paraId="0CD01747"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белия цвят y = 0,910 - x;</w:t>
      </w:r>
    </w:p>
    <w:p w14:paraId="2619C71A"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оранжевия</w:t>
      </w:r>
    </w:p>
    <w:p w14:paraId="45F7EEC9"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0,314 + 0,047x;</w:t>
      </w:r>
    </w:p>
    <w:p w14:paraId="539073A7" w14:textId="778ADAC2"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коефициент на яркост </w:t>
      </w:r>
      <w:r w:rsidRPr="0091420A">
        <w:rPr>
          <w:rFonts w:ascii="Times New Roman" w:hAnsi="Times New Roman"/>
          <w:noProof/>
          <w:color w:val="000000"/>
        </w:rPr>
        <w:drawing>
          <wp:inline distT="0" distB="0" distL="0" distR="0" wp14:anchorId="5530443F" wp14:editId="696234A7">
            <wp:extent cx="114300" cy="247650"/>
            <wp:effectExtent l="0" t="0" r="0" b="0"/>
            <wp:docPr id="922709359"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4300" cy="247650"/>
                    </a:xfrm>
                    <a:prstGeom prst="rect">
                      <a:avLst/>
                    </a:prstGeom>
                    <a:noFill/>
                    <a:ln>
                      <a:noFill/>
                    </a:ln>
                  </pic:spPr>
                </pic:pic>
              </a:graphicData>
            </a:graphic>
          </wp:inline>
        </w:drawing>
      </w:r>
      <w:r w:rsidRPr="0091420A">
        <w:rPr>
          <w:rFonts w:ascii="Times New Roman" w:hAnsi="Times New Roman"/>
          <w:color w:val="000000"/>
        </w:rPr>
        <w:t xml:space="preserve"> = 0,03 (минимум);</w:t>
      </w:r>
    </w:p>
    <w:p w14:paraId="67B1B751"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б) оранжев</w:t>
      </w:r>
    </w:p>
    <w:p w14:paraId="27D27C9D"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червения</w:t>
      </w:r>
    </w:p>
    <w:p w14:paraId="510352E0"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0,265 + 0,205x;</w:t>
      </w:r>
    </w:p>
    <w:p w14:paraId="078F2BED"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белия цвят y = 0,910 - x;</w:t>
      </w:r>
    </w:p>
    <w:p w14:paraId="1A94E0B1"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жълтия цвят y = 0,207 + 0,390x;</w:t>
      </w:r>
    </w:p>
    <w:p w14:paraId="5C7CA59D" w14:textId="534D3640"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коефициент на яркост </w:t>
      </w:r>
      <w:r w:rsidRPr="0091420A">
        <w:rPr>
          <w:rFonts w:ascii="Times New Roman" w:hAnsi="Times New Roman"/>
          <w:noProof/>
          <w:color w:val="000000"/>
        </w:rPr>
        <w:drawing>
          <wp:inline distT="0" distB="0" distL="0" distR="0" wp14:anchorId="37B6FDD4" wp14:editId="64C421AF">
            <wp:extent cx="114300" cy="247650"/>
            <wp:effectExtent l="0" t="0" r="0" b="0"/>
            <wp:docPr id="1358660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4300" cy="247650"/>
                    </a:xfrm>
                    <a:prstGeom prst="rect">
                      <a:avLst/>
                    </a:prstGeom>
                    <a:noFill/>
                    <a:ln>
                      <a:noFill/>
                    </a:ln>
                  </pic:spPr>
                </pic:pic>
              </a:graphicData>
            </a:graphic>
          </wp:inline>
        </w:drawing>
      </w:r>
      <w:r w:rsidRPr="0091420A">
        <w:rPr>
          <w:rFonts w:ascii="Times New Roman" w:hAnsi="Times New Roman"/>
          <w:color w:val="000000"/>
        </w:rPr>
        <w:t xml:space="preserve"> = 0,14 (минимум);</w:t>
      </w:r>
    </w:p>
    <w:p w14:paraId="34EA6488"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в) жълт</w:t>
      </w:r>
    </w:p>
    <w:p w14:paraId="1F1F8FD9"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оранжевия</w:t>
      </w:r>
    </w:p>
    <w:p w14:paraId="18DE3487"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0,160 + 0,540x;</w:t>
      </w:r>
    </w:p>
    <w:p w14:paraId="1F91D777"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белия цвят y = 0,910 - x;</w:t>
      </w:r>
    </w:p>
    <w:p w14:paraId="3903C174"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зелени цвят y = 1,35x - 0,093;</w:t>
      </w:r>
    </w:p>
    <w:p w14:paraId="60215515" w14:textId="1F28EF58"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коефициент на яркост </w:t>
      </w:r>
      <w:r w:rsidRPr="0091420A">
        <w:rPr>
          <w:rFonts w:ascii="Times New Roman" w:hAnsi="Times New Roman"/>
          <w:noProof/>
          <w:color w:val="000000"/>
        </w:rPr>
        <w:drawing>
          <wp:inline distT="0" distB="0" distL="0" distR="0" wp14:anchorId="023478CC" wp14:editId="77D0C52B">
            <wp:extent cx="114300" cy="247650"/>
            <wp:effectExtent l="0" t="0" r="0" b="0"/>
            <wp:docPr id="585936716"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4300" cy="247650"/>
                    </a:xfrm>
                    <a:prstGeom prst="rect">
                      <a:avLst/>
                    </a:prstGeom>
                    <a:noFill/>
                    <a:ln>
                      <a:noFill/>
                    </a:ln>
                  </pic:spPr>
                </pic:pic>
              </a:graphicData>
            </a:graphic>
          </wp:inline>
        </w:drawing>
      </w:r>
      <w:r w:rsidRPr="0091420A">
        <w:rPr>
          <w:rFonts w:ascii="Times New Roman" w:hAnsi="Times New Roman"/>
          <w:color w:val="000000"/>
        </w:rPr>
        <w:t xml:space="preserve"> = 0,16 (минимум);</w:t>
      </w:r>
    </w:p>
    <w:p w14:paraId="79C9ED94"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г) бял</w:t>
      </w:r>
    </w:p>
    <w:p w14:paraId="52AC36A2"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пурпурния</w:t>
      </w:r>
    </w:p>
    <w:p w14:paraId="33B8C609"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x;</w:t>
      </w:r>
    </w:p>
    <w:p w14:paraId="5292114C"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синия цвят y = 0,610 - x;</w:t>
      </w:r>
    </w:p>
    <w:p w14:paraId="48AE7C22"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зеления цвят y = 0,040 + x;</w:t>
      </w:r>
    </w:p>
    <w:p w14:paraId="68DCF0ED"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жълтия цвят y = 0,710 - x;</w:t>
      </w:r>
    </w:p>
    <w:p w14:paraId="7F13A65C" w14:textId="4693781B"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коефициент на яркост </w:t>
      </w:r>
      <w:r w:rsidRPr="0091420A">
        <w:rPr>
          <w:rFonts w:ascii="Times New Roman" w:hAnsi="Times New Roman"/>
          <w:noProof/>
          <w:color w:val="000000"/>
        </w:rPr>
        <w:drawing>
          <wp:inline distT="0" distB="0" distL="0" distR="0" wp14:anchorId="320AE83A" wp14:editId="1D2C4659">
            <wp:extent cx="114300" cy="247650"/>
            <wp:effectExtent l="0" t="0" r="0" b="0"/>
            <wp:docPr id="15749727"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4300" cy="247650"/>
                    </a:xfrm>
                    <a:prstGeom prst="rect">
                      <a:avLst/>
                    </a:prstGeom>
                    <a:noFill/>
                    <a:ln>
                      <a:noFill/>
                    </a:ln>
                  </pic:spPr>
                </pic:pic>
              </a:graphicData>
            </a:graphic>
          </wp:inline>
        </w:drawing>
      </w:r>
      <w:r w:rsidRPr="0091420A">
        <w:rPr>
          <w:rFonts w:ascii="Times New Roman" w:hAnsi="Times New Roman"/>
          <w:color w:val="000000"/>
        </w:rPr>
        <w:t xml:space="preserve"> = 0,27 (минимум);</w:t>
      </w:r>
    </w:p>
    <w:p w14:paraId="2FE217B3"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д) син</w:t>
      </w:r>
    </w:p>
    <w:p w14:paraId="0FB406AC"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зеления цвят y = 0,118 + 0,675x;</w:t>
      </w:r>
    </w:p>
    <w:p w14:paraId="0870A365"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белия цвят y = 0,370 - x;</w:t>
      </w:r>
    </w:p>
    <w:p w14:paraId="643901ED"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пурпурния</w:t>
      </w:r>
    </w:p>
    <w:p w14:paraId="7A0BCFB0"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1,65x - 0,187;</w:t>
      </w:r>
    </w:p>
    <w:p w14:paraId="322B970A" w14:textId="491CC79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коефициент на яркост </w:t>
      </w:r>
      <w:r w:rsidRPr="0091420A">
        <w:rPr>
          <w:rFonts w:ascii="Times New Roman" w:hAnsi="Times New Roman"/>
          <w:noProof/>
          <w:color w:val="000000"/>
        </w:rPr>
        <w:drawing>
          <wp:inline distT="0" distB="0" distL="0" distR="0" wp14:anchorId="677BC2CD" wp14:editId="44BAB0C8">
            <wp:extent cx="114300" cy="247650"/>
            <wp:effectExtent l="0" t="0" r="0" b="0"/>
            <wp:docPr id="210911656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4300" cy="247650"/>
                    </a:xfrm>
                    <a:prstGeom prst="rect">
                      <a:avLst/>
                    </a:prstGeom>
                    <a:noFill/>
                    <a:ln>
                      <a:noFill/>
                    </a:ln>
                  </pic:spPr>
                </pic:pic>
              </a:graphicData>
            </a:graphic>
          </wp:inline>
        </w:drawing>
      </w:r>
      <w:r w:rsidRPr="0091420A">
        <w:rPr>
          <w:rFonts w:ascii="Times New Roman" w:hAnsi="Times New Roman"/>
          <w:color w:val="000000"/>
        </w:rPr>
        <w:t xml:space="preserve"> = 0,01 (минимум);</w:t>
      </w:r>
    </w:p>
    <w:p w14:paraId="4D4E1719"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ж) зелен</w:t>
      </w:r>
    </w:p>
    <w:p w14:paraId="47D90A53"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жълтия цвят у = 0,711 - 1,22х;</w:t>
      </w:r>
    </w:p>
    <w:p w14:paraId="6C6DEFBC"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белия цвят y = 0,243 + 0,670x;</w:t>
      </w:r>
    </w:p>
    <w:p w14:paraId="5092FA7A"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синия цвят y = 0,405 - 0,243x;</w:t>
      </w:r>
    </w:p>
    <w:p w14:paraId="31A00BD6" w14:textId="52E08EA3"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коефициент на яркост </w:t>
      </w:r>
      <w:r w:rsidRPr="0091420A">
        <w:rPr>
          <w:rFonts w:ascii="Times New Roman" w:hAnsi="Times New Roman"/>
          <w:noProof/>
          <w:color w:val="000000"/>
        </w:rPr>
        <w:drawing>
          <wp:inline distT="0" distB="0" distL="0" distR="0" wp14:anchorId="11ED1921" wp14:editId="5EC8A7F7">
            <wp:extent cx="114300" cy="247650"/>
            <wp:effectExtent l="0" t="0" r="0" b="0"/>
            <wp:docPr id="873643002"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4300" cy="247650"/>
                    </a:xfrm>
                    <a:prstGeom prst="rect">
                      <a:avLst/>
                    </a:prstGeom>
                    <a:noFill/>
                    <a:ln>
                      <a:noFill/>
                    </a:ln>
                  </pic:spPr>
                </pic:pic>
              </a:graphicData>
            </a:graphic>
          </wp:inline>
        </w:drawing>
      </w:r>
      <w:r w:rsidRPr="0091420A">
        <w:rPr>
          <w:rFonts w:ascii="Times New Roman" w:hAnsi="Times New Roman"/>
          <w:color w:val="000000"/>
        </w:rPr>
        <w:t xml:space="preserve"> = 0,03 (максимум).</w:t>
      </w:r>
    </w:p>
    <w:p w14:paraId="63F2F1B3"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3.4. Когато коефициентите на хроматичност и яркост на цветовете на осветяваните (с вътрешно осветление) знаци са определени при стандартни условия, те са в следните граници:</w:t>
      </w:r>
    </w:p>
    <w:p w14:paraId="7A2F3B83"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Уравнения на МКC (вж. фиг. 4.4)</w:t>
      </w:r>
    </w:p>
    <w:p w14:paraId="010B087B"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а) червен</w:t>
      </w:r>
    </w:p>
    <w:p w14:paraId="1F50FBC7"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пурпурния</w:t>
      </w:r>
    </w:p>
    <w:p w14:paraId="00D7B167"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0,345 - 0,51x;</w:t>
      </w:r>
    </w:p>
    <w:p w14:paraId="6DBD6C8F"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белия цвят y = 0,910 - x;</w:t>
      </w:r>
    </w:p>
    <w:p w14:paraId="16FA8B9F"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оранжевия</w:t>
      </w:r>
    </w:p>
    <w:p w14:paraId="24CB1C1E"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0,314 +0,047x;</w:t>
      </w:r>
    </w:p>
    <w:p w14:paraId="1F027E12" w14:textId="51D65332"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коефициент на яркост </w:t>
      </w:r>
      <w:r w:rsidRPr="0091420A">
        <w:rPr>
          <w:rFonts w:ascii="Times New Roman" w:hAnsi="Times New Roman"/>
          <w:noProof/>
          <w:color w:val="000000"/>
        </w:rPr>
        <w:drawing>
          <wp:inline distT="0" distB="0" distL="0" distR="0" wp14:anchorId="4FE9B49E" wp14:editId="2AE5ED88">
            <wp:extent cx="114300" cy="247650"/>
            <wp:effectExtent l="0" t="0" r="0" b="0"/>
            <wp:docPr id="416627951"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4300" cy="247650"/>
                    </a:xfrm>
                    <a:prstGeom prst="rect">
                      <a:avLst/>
                    </a:prstGeom>
                    <a:noFill/>
                    <a:ln>
                      <a:noFill/>
                    </a:ln>
                  </pic:spPr>
                </pic:pic>
              </a:graphicData>
            </a:graphic>
          </wp:inline>
        </w:drawing>
      </w:r>
      <w:r w:rsidRPr="0091420A">
        <w:rPr>
          <w:rFonts w:ascii="Times New Roman" w:hAnsi="Times New Roman"/>
          <w:color w:val="000000"/>
        </w:rPr>
        <w:t xml:space="preserve"> = 0,16 (минимум);</w:t>
      </w:r>
    </w:p>
    <w:p w14:paraId="3DAB43D8"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(денем)</w:t>
      </w:r>
    </w:p>
    <w:p w14:paraId="6E567DFF"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относителна яркост 5 % (минимум);</w:t>
      </w:r>
    </w:p>
    <w:p w14:paraId="072C9940"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спрямо белия цвят 20 % (максимум);</w:t>
      </w:r>
    </w:p>
    <w:p w14:paraId="54FFD83B"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(нощно време)</w:t>
      </w:r>
    </w:p>
    <w:p w14:paraId="7617412C"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б) жълт</w:t>
      </w:r>
    </w:p>
    <w:p w14:paraId="752C2AD8"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оранжевия</w:t>
      </w:r>
    </w:p>
    <w:p w14:paraId="3A749608"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0,108 + 0,707x;</w:t>
      </w:r>
    </w:p>
    <w:p w14:paraId="25AC8A99"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белия цвят y = 0,910 - x;</w:t>
      </w:r>
    </w:p>
    <w:p w14:paraId="674DD351"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зеления цвят y = 1,35x - 0,093;</w:t>
      </w:r>
    </w:p>
    <w:p w14:paraId="2FB0AC0F" w14:textId="44766763"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коефициент на яркост </w:t>
      </w:r>
      <w:r w:rsidRPr="0091420A">
        <w:rPr>
          <w:rFonts w:ascii="Times New Roman" w:hAnsi="Times New Roman"/>
          <w:noProof/>
          <w:color w:val="000000"/>
        </w:rPr>
        <w:drawing>
          <wp:inline distT="0" distB="0" distL="0" distR="0" wp14:anchorId="53C302FD" wp14:editId="12F46293">
            <wp:extent cx="114300" cy="247650"/>
            <wp:effectExtent l="0" t="0" r="0" b="0"/>
            <wp:docPr id="1230235646"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4300" cy="247650"/>
                    </a:xfrm>
                    <a:prstGeom prst="rect">
                      <a:avLst/>
                    </a:prstGeom>
                    <a:noFill/>
                    <a:ln>
                      <a:noFill/>
                    </a:ln>
                  </pic:spPr>
                </pic:pic>
              </a:graphicData>
            </a:graphic>
          </wp:inline>
        </w:drawing>
      </w:r>
      <w:r w:rsidRPr="0091420A">
        <w:rPr>
          <w:rFonts w:ascii="Times New Roman" w:hAnsi="Times New Roman"/>
          <w:color w:val="000000"/>
        </w:rPr>
        <w:t xml:space="preserve"> = 0,45 (минимум);</w:t>
      </w:r>
    </w:p>
    <w:p w14:paraId="27C588ED"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(денем)</w:t>
      </w:r>
    </w:p>
    <w:p w14:paraId="6022BEE4"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относителна яркост 30 % (минимум);</w:t>
      </w:r>
    </w:p>
    <w:p w14:paraId="30022604"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спрямо белия цвят 80 % (максимум);</w:t>
      </w:r>
    </w:p>
    <w:p w14:paraId="5D794496"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(нощно време)</w:t>
      </w:r>
    </w:p>
    <w:p w14:paraId="1049263B"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в) бял</w:t>
      </w:r>
    </w:p>
    <w:p w14:paraId="614C62F3"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пурпурния</w:t>
      </w:r>
    </w:p>
    <w:p w14:paraId="4A7CE2FD"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0,010 + x;</w:t>
      </w:r>
    </w:p>
    <w:p w14:paraId="341CCE2A"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синия цвят y = 0,610 - x;</w:t>
      </w:r>
    </w:p>
    <w:p w14:paraId="501DFB52"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зеления цвят y = 0,030 + x;</w:t>
      </w:r>
    </w:p>
    <w:p w14:paraId="293F5F5E"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жълтия цвят y = 0,710 - x;</w:t>
      </w:r>
    </w:p>
    <w:p w14:paraId="7F3A662C" w14:textId="4C77084E"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коефициент на яркост </w:t>
      </w:r>
      <w:r w:rsidRPr="0091420A">
        <w:rPr>
          <w:rFonts w:ascii="Times New Roman" w:hAnsi="Times New Roman"/>
          <w:noProof/>
          <w:color w:val="000000"/>
        </w:rPr>
        <w:drawing>
          <wp:inline distT="0" distB="0" distL="0" distR="0" wp14:anchorId="7B568BD5" wp14:editId="6491E7D0">
            <wp:extent cx="114300" cy="247650"/>
            <wp:effectExtent l="0" t="0" r="0" b="0"/>
            <wp:docPr id="6921388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4300" cy="247650"/>
                    </a:xfrm>
                    <a:prstGeom prst="rect">
                      <a:avLst/>
                    </a:prstGeom>
                    <a:noFill/>
                    <a:ln>
                      <a:noFill/>
                    </a:ln>
                  </pic:spPr>
                </pic:pic>
              </a:graphicData>
            </a:graphic>
          </wp:inline>
        </w:drawing>
      </w:r>
      <w:r w:rsidRPr="0091420A">
        <w:rPr>
          <w:rFonts w:ascii="Times New Roman" w:hAnsi="Times New Roman"/>
          <w:color w:val="000000"/>
        </w:rPr>
        <w:t xml:space="preserve"> = 0,75 (минимум);</w:t>
      </w:r>
    </w:p>
    <w:p w14:paraId="7E6E9BB1"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(денем)</w:t>
      </w:r>
    </w:p>
    <w:p w14:paraId="7457E349"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относителна яркост 100 %;</w:t>
      </w:r>
    </w:p>
    <w:p w14:paraId="6AB76FD0"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спрямо белия цвят</w:t>
      </w:r>
    </w:p>
    <w:p w14:paraId="1A4967FD"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(нощно време)</w:t>
      </w:r>
    </w:p>
    <w:p w14:paraId="0D271E32"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г) черен</w:t>
      </w:r>
    </w:p>
    <w:p w14:paraId="30BE0A01"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пурпурния</w:t>
      </w:r>
    </w:p>
    <w:p w14:paraId="059297CB"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цвят y = x - 0,030;</w:t>
      </w:r>
    </w:p>
    <w:p w14:paraId="63D5E889"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синия цвят y = 0,570 - x;</w:t>
      </w:r>
    </w:p>
    <w:p w14:paraId="2046CCE7"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зеления цвят y = 0,050 + x;</w:t>
      </w:r>
    </w:p>
    <w:p w14:paraId="572F7A6E"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жълтия цвят y = 0,740 - x;</w:t>
      </w:r>
    </w:p>
    <w:p w14:paraId="5378B6DC" w14:textId="1292BF7A"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коефициент на яркост </w:t>
      </w:r>
      <w:r w:rsidRPr="0091420A">
        <w:rPr>
          <w:rFonts w:ascii="Times New Roman" w:hAnsi="Times New Roman"/>
          <w:noProof/>
          <w:color w:val="000000"/>
        </w:rPr>
        <w:drawing>
          <wp:inline distT="0" distB="0" distL="0" distR="0" wp14:anchorId="423F681C" wp14:editId="4F6C8E0F">
            <wp:extent cx="114300" cy="247650"/>
            <wp:effectExtent l="0" t="0" r="0" b="0"/>
            <wp:docPr id="1762063869"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4300" cy="247650"/>
                    </a:xfrm>
                    <a:prstGeom prst="rect">
                      <a:avLst/>
                    </a:prstGeom>
                    <a:noFill/>
                    <a:ln>
                      <a:noFill/>
                    </a:ln>
                  </pic:spPr>
                </pic:pic>
              </a:graphicData>
            </a:graphic>
          </wp:inline>
        </w:drawing>
      </w:r>
      <w:r w:rsidRPr="0091420A">
        <w:rPr>
          <w:rFonts w:ascii="Times New Roman" w:hAnsi="Times New Roman"/>
          <w:color w:val="000000"/>
        </w:rPr>
        <w:t xml:space="preserve"> = 0,03 (минимум);</w:t>
      </w:r>
    </w:p>
    <w:p w14:paraId="590BFB26"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(денем)</w:t>
      </w:r>
    </w:p>
    <w:p w14:paraId="3BAEC9DB"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относителна яркост 0 % (минимум);</w:t>
      </w:r>
    </w:p>
    <w:p w14:paraId="3B82A35C"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спрямо белия цвят 2 % (максимум;</w:t>
      </w:r>
    </w:p>
    <w:p w14:paraId="1DC1E13B"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(нощно време)</w:t>
      </w:r>
    </w:p>
    <w:p w14:paraId="31EA61FC"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д) зелен</w:t>
      </w:r>
    </w:p>
    <w:p w14:paraId="07BDDA51"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жълтия цвят х = 0,313;</w:t>
      </w:r>
    </w:p>
    <w:p w14:paraId="196CF9C5"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белия цвят y = 0,243 + 0,670x;</w:t>
      </w:r>
    </w:p>
    <w:p w14:paraId="04B6B1B8"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равнина на синия цвят y = 0,493 - 0,524x;.</w:t>
      </w:r>
    </w:p>
    <w:p w14:paraId="6FCC8754" w14:textId="3F0F55B3"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 xml:space="preserve">коефициент на яркост </w:t>
      </w:r>
      <w:r w:rsidRPr="0091420A">
        <w:rPr>
          <w:rFonts w:ascii="Times New Roman" w:hAnsi="Times New Roman"/>
          <w:noProof/>
          <w:color w:val="000000"/>
        </w:rPr>
        <w:drawing>
          <wp:inline distT="0" distB="0" distL="0" distR="0" wp14:anchorId="1589CC39" wp14:editId="24572ABD">
            <wp:extent cx="114300" cy="247650"/>
            <wp:effectExtent l="0" t="0" r="0" b="0"/>
            <wp:docPr id="1771394807"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4300" cy="247650"/>
                    </a:xfrm>
                    <a:prstGeom prst="rect">
                      <a:avLst/>
                    </a:prstGeom>
                    <a:noFill/>
                    <a:ln>
                      <a:noFill/>
                    </a:ln>
                  </pic:spPr>
                </pic:pic>
              </a:graphicData>
            </a:graphic>
          </wp:inline>
        </w:drawing>
      </w:r>
      <w:r w:rsidRPr="0091420A">
        <w:rPr>
          <w:rFonts w:ascii="Times New Roman" w:hAnsi="Times New Roman"/>
          <w:color w:val="000000"/>
        </w:rPr>
        <w:t xml:space="preserve"> = 0,10 (максимум);</w:t>
      </w:r>
    </w:p>
    <w:p w14:paraId="14709728"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относителна яркост 5 % (минимум);</w:t>
      </w:r>
    </w:p>
    <w:p w14:paraId="3E6393E7"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спрямо белия цвят 30 % (максимум).</w:t>
      </w:r>
    </w:p>
    <w:p w14:paraId="0D2DCB81"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(нощно време)</w:t>
      </w:r>
    </w:p>
    <w:p w14:paraId="30E4CB63" w14:textId="52ADA76A" w:rsidR="005A1DCF" w:rsidRPr="0091420A" w:rsidRDefault="005A1DCF" w:rsidP="00E07173">
      <w:pPr>
        <w:pStyle w:val="NormalWeb"/>
        <w:jc w:val="both"/>
        <w:rPr>
          <w:color w:val="000000"/>
        </w:rPr>
      </w:pPr>
      <w:r w:rsidRPr="0091420A">
        <w:rPr>
          <w:noProof/>
          <w:color w:val="000000"/>
        </w:rPr>
        <w:drawing>
          <wp:inline distT="0" distB="0" distL="0" distR="0" wp14:anchorId="626C5636" wp14:editId="084B9637">
            <wp:extent cx="5714524" cy="6235065"/>
            <wp:effectExtent l="0" t="0" r="635" b="0"/>
            <wp:docPr id="473835211"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835211" name="Picture 213"/>
                    <pic:cNvPicPr>
                      <a:picLocks noChangeAspect="1" noChangeArrowheads="1"/>
                    </pic:cNvPicPr>
                  </pic:nvPicPr>
                  <pic:blipFill>
                    <a:blip r:embed="rId101"/>
                    <a:stretch>
                      <a:fillRect/>
                    </a:stretch>
                  </pic:blipFill>
                  <pic:spPr bwMode="auto">
                    <a:xfrm>
                      <a:off x="0" y="0"/>
                      <a:ext cx="5726142" cy="6247742"/>
                    </a:xfrm>
                    <a:prstGeom prst="rect">
                      <a:avLst/>
                    </a:prstGeom>
                    <a:noFill/>
                    <a:ln>
                      <a:noFill/>
                    </a:ln>
                  </pic:spPr>
                </pic:pic>
              </a:graphicData>
            </a:graphic>
          </wp:inline>
        </w:drawing>
      </w:r>
    </w:p>
    <w:p w14:paraId="545B5F4B"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Фиг. 1-1. Цветове за аеронавигационни наземни светлини</w:t>
      </w:r>
    </w:p>
    <w:p w14:paraId="5063A147" w14:textId="1953186C" w:rsidR="005A1DCF" w:rsidRPr="0091420A" w:rsidRDefault="005A1DCF" w:rsidP="00591943">
      <w:pPr>
        <w:pStyle w:val="NormalWeb"/>
        <w:jc w:val="both"/>
        <w:rPr>
          <w:color w:val="000000"/>
        </w:rPr>
      </w:pPr>
      <w:r w:rsidRPr="0091420A">
        <w:rPr>
          <w:noProof/>
          <w:color w:val="000000"/>
        </w:rPr>
        <w:drawing>
          <wp:inline distT="0" distB="0" distL="0" distR="0" wp14:anchorId="71343599" wp14:editId="3CD6D59A">
            <wp:extent cx="5585846" cy="6132195"/>
            <wp:effectExtent l="0" t="0" r="0" b="1905"/>
            <wp:docPr id="2065575173"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575173" name="Picture 212"/>
                    <pic:cNvPicPr>
                      <a:picLocks noChangeAspect="1" noChangeArrowheads="1"/>
                    </pic:cNvPicPr>
                  </pic:nvPicPr>
                  <pic:blipFill>
                    <a:blip r:embed="rId102"/>
                    <a:stretch>
                      <a:fillRect/>
                    </a:stretch>
                  </pic:blipFill>
                  <pic:spPr bwMode="auto">
                    <a:xfrm>
                      <a:off x="0" y="0"/>
                      <a:ext cx="5596703" cy="6144114"/>
                    </a:xfrm>
                    <a:prstGeom prst="rect">
                      <a:avLst/>
                    </a:prstGeom>
                    <a:noFill/>
                    <a:ln>
                      <a:noFill/>
                    </a:ln>
                  </pic:spPr>
                </pic:pic>
              </a:graphicData>
            </a:graphic>
          </wp:inline>
        </w:drawing>
      </w:r>
    </w:p>
    <w:p w14:paraId="192F0340"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Фиг. 1-2. Обикновени цветове за маркировка и външно осветяване на знаци и панели</w:t>
      </w:r>
    </w:p>
    <w:p w14:paraId="3B9C7BA7" w14:textId="2AEF3149" w:rsidR="005A1DCF" w:rsidRPr="0091420A" w:rsidRDefault="005A1DCF" w:rsidP="00ED5CF7">
      <w:pPr>
        <w:pStyle w:val="NormalWeb"/>
        <w:jc w:val="both"/>
        <w:rPr>
          <w:color w:val="000000"/>
        </w:rPr>
      </w:pPr>
      <w:r w:rsidRPr="0091420A">
        <w:rPr>
          <w:noProof/>
          <w:color w:val="000000"/>
        </w:rPr>
        <w:drawing>
          <wp:inline distT="0" distB="0" distL="0" distR="0" wp14:anchorId="7AF92291" wp14:editId="7860D803">
            <wp:extent cx="5630672" cy="6155055"/>
            <wp:effectExtent l="0" t="0" r="8255" b="0"/>
            <wp:docPr id="586641354"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641354" name="Picture 211"/>
                    <pic:cNvPicPr>
                      <a:picLocks noChangeAspect="1" noChangeArrowheads="1"/>
                    </pic:cNvPicPr>
                  </pic:nvPicPr>
                  <pic:blipFill>
                    <a:blip r:embed="rId103"/>
                    <a:stretch>
                      <a:fillRect/>
                    </a:stretch>
                  </pic:blipFill>
                  <pic:spPr bwMode="auto">
                    <a:xfrm>
                      <a:off x="0" y="0"/>
                      <a:ext cx="5649541" cy="6175682"/>
                    </a:xfrm>
                    <a:prstGeom prst="rect">
                      <a:avLst/>
                    </a:prstGeom>
                    <a:noFill/>
                    <a:ln>
                      <a:noFill/>
                    </a:ln>
                  </pic:spPr>
                </pic:pic>
              </a:graphicData>
            </a:graphic>
          </wp:inline>
        </w:drawing>
      </w:r>
    </w:p>
    <w:p w14:paraId="7D40817E" w14:textId="7777777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Фиг. 1-3. Цветове на ретроотразяващи материали за маркировка, знаци и панели</w:t>
      </w:r>
    </w:p>
    <w:p w14:paraId="2EB4B815" w14:textId="2345EB1D" w:rsidR="005A1DCF" w:rsidRPr="0091420A" w:rsidRDefault="005A1DCF" w:rsidP="0091420A">
      <w:pPr>
        <w:pStyle w:val="NormalWeb"/>
        <w:jc w:val="both"/>
        <w:rPr>
          <w:color w:val="000000"/>
        </w:rPr>
      </w:pPr>
      <w:r w:rsidRPr="0091420A">
        <w:rPr>
          <w:noProof/>
          <w:color w:val="000000"/>
        </w:rPr>
        <w:drawing>
          <wp:inline distT="0" distB="0" distL="0" distR="0" wp14:anchorId="42B01BC6" wp14:editId="27ED4C73">
            <wp:extent cx="5662650" cy="6132195"/>
            <wp:effectExtent l="0" t="0" r="0" b="1905"/>
            <wp:docPr id="13463133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313310" name="Picture 210"/>
                    <pic:cNvPicPr>
                      <a:picLocks noChangeAspect="1" noChangeArrowheads="1"/>
                    </pic:cNvPicPr>
                  </pic:nvPicPr>
                  <pic:blipFill>
                    <a:blip r:embed="rId104"/>
                    <a:stretch>
                      <a:fillRect/>
                    </a:stretch>
                  </pic:blipFill>
                  <pic:spPr bwMode="auto">
                    <a:xfrm>
                      <a:off x="0" y="0"/>
                      <a:ext cx="5675900" cy="6146544"/>
                    </a:xfrm>
                    <a:prstGeom prst="rect">
                      <a:avLst/>
                    </a:prstGeom>
                    <a:noFill/>
                    <a:ln>
                      <a:noFill/>
                    </a:ln>
                  </pic:spPr>
                </pic:pic>
              </a:graphicData>
            </a:graphic>
          </wp:inline>
        </w:drawing>
      </w:r>
    </w:p>
    <w:p w14:paraId="6F32F70C" w14:textId="77777777" w:rsidR="00D64504" w:rsidRDefault="00D64504" w:rsidP="005A1DCF">
      <w:pPr>
        <w:ind w:firstLine="480"/>
        <w:jc w:val="both"/>
        <w:rPr>
          <w:rFonts w:ascii="Times New Roman" w:hAnsi="Times New Roman"/>
          <w:color w:val="000000"/>
        </w:rPr>
      </w:pPr>
    </w:p>
    <w:p w14:paraId="6606DA77" w14:textId="7C6FFC67" w:rsidR="005A1DCF" w:rsidRPr="0091420A" w:rsidRDefault="005A1DCF" w:rsidP="005A1DCF">
      <w:pPr>
        <w:ind w:firstLine="480"/>
        <w:jc w:val="both"/>
        <w:rPr>
          <w:rFonts w:ascii="Times New Roman" w:hAnsi="Times New Roman"/>
          <w:color w:val="000000"/>
        </w:rPr>
      </w:pPr>
      <w:r w:rsidRPr="0091420A">
        <w:rPr>
          <w:rFonts w:ascii="Times New Roman" w:hAnsi="Times New Roman"/>
          <w:color w:val="000000"/>
        </w:rPr>
        <w:t>Фиг. 1-4. Цветове на осветени или вътрешно осветени знаци и панели</w:t>
      </w:r>
    </w:p>
    <w:p w14:paraId="191E02D7" w14:textId="77777777" w:rsidR="008670B9" w:rsidRDefault="008670B9" w:rsidP="003F0C18">
      <w:pPr>
        <w:spacing w:after="0" w:line="240" w:lineRule="auto"/>
        <w:ind w:left="5954"/>
        <w:jc w:val="both"/>
        <w:rPr>
          <w:rFonts w:ascii="Times New Roman" w:hAnsi="Times New Roman"/>
          <w:b/>
          <w:bCs/>
          <w:color w:val="000000"/>
        </w:rPr>
      </w:pPr>
    </w:p>
    <w:p w14:paraId="06095828" w14:textId="77777777" w:rsidR="008670B9" w:rsidRDefault="008670B9" w:rsidP="003F0C18">
      <w:pPr>
        <w:spacing w:after="0" w:line="240" w:lineRule="auto"/>
        <w:ind w:left="5954"/>
        <w:jc w:val="both"/>
        <w:rPr>
          <w:rFonts w:ascii="Times New Roman" w:hAnsi="Times New Roman"/>
          <w:b/>
          <w:bCs/>
          <w:color w:val="000000"/>
        </w:rPr>
      </w:pPr>
    </w:p>
    <w:p w14:paraId="7FDD1F90" w14:textId="77777777" w:rsidR="008670B9" w:rsidRDefault="008670B9" w:rsidP="003F0C18">
      <w:pPr>
        <w:spacing w:after="0" w:line="240" w:lineRule="auto"/>
        <w:ind w:left="5954"/>
        <w:jc w:val="both"/>
        <w:rPr>
          <w:rFonts w:ascii="Times New Roman" w:hAnsi="Times New Roman"/>
          <w:b/>
          <w:bCs/>
          <w:color w:val="000000"/>
        </w:rPr>
      </w:pPr>
    </w:p>
    <w:p w14:paraId="5D739CC5" w14:textId="77777777" w:rsidR="008670B9" w:rsidRDefault="008670B9" w:rsidP="003F0C18">
      <w:pPr>
        <w:spacing w:after="0" w:line="240" w:lineRule="auto"/>
        <w:ind w:left="5954"/>
        <w:jc w:val="both"/>
        <w:rPr>
          <w:rFonts w:ascii="Times New Roman" w:hAnsi="Times New Roman"/>
          <w:b/>
          <w:bCs/>
          <w:color w:val="000000"/>
        </w:rPr>
      </w:pPr>
    </w:p>
    <w:p w14:paraId="65E4D467" w14:textId="77777777" w:rsidR="008670B9" w:rsidRDefault="008670B9" w:rsidP="003F0C18">
      <w:pPr>
        <w:spacing w:after="0" w:line="240" w:lineRule="auto"/>
        <w:ind w:left="5954"/>
        <w:jc w:val="both"/>
        <w:rPr>
          <w:rFonts w:ascii="Times New Roman" w:hAnsi="Times New Roman"/>
          <w:b/>
          <w:bCs/>
          <w:color w:val="000000"/>
        </w:rPr>
      </w:pPr>
    </w:p>
    <w:p w14:paraId="46C5F31A" w14:textId="77777777" w:rsidR="008670B9" w:rsidRDefault="008670B9" w:rsidP="003F0C18">
      <w:pPr>
        <w:spacing w:after="0" w:line="240" w:lineRule="auto"/>
        <w:ind w:left="5954"/>
        <w:jc w:val="both"/>
        <w:rPr>
          <w:rFonts w:ascii="Times New Roman" w:hAnsi="Times New Roman"/>
          <w:b/>
          <w:bCs/>
          <w:color w:val="000000"/>
        </w:rPr>
      </w:pPr>
    </w:p>
    <w:p w14:paraId="09E29E2F" w14:textId="77777777" w:rsidR="008670B9" w:rsidRDefault="008670B9" w:rsidP="003F0C18">
      <w:pPr>
        <w:spacing w:after="0" w:line="240" w:lineRule="auto"/>
        <w:ind w:left="5954"/>
        <w:jc w:val="both"/>
        <w:rPr>
          <w:rFonts w:ascii="Times New Roman" w:hAnsi="Times New Roman"/>
          <w:b/>
          <w:bCs/>
          <w:color w:val="000000"/>
        </w:rPr>
      </w:pPr>
    </w:p>
    <w:p w14:paraId="50B1C271" w14:textId="77777777" w:rsidR="008670B9" w:rsidRDefault="008670B9" w:rsidP="003F0C18">
      <w:pPr>
        <w:spacing w:after="0" w:line="240" w:lineRule="auto"/>
        <w:ind w:left="5954"/>
        <w:jc w:val="both"/>
        <w:rPr>
          <w:rFonts w:ascii="Times New Roman" w:hAnsi="Times New Roman"/>
          <w:b/>
          <w:bCs/>
          <w:color w:val="000000"/>
        </w:rPr>
      </w:pPr>
    </w:p>
    <w:p w14:paraId="35BB5F2A" w14:textId="77777777" w:rsidR="008670B9" w:rsidRDefault="008670B9" w:rsidP="003F0C18">
      <w:pPr>
        <w:spacing w:after="0" w:line="240" w:lineRule="auto"/>
        <w:ind w:left="5954"/>
        <w:jc w:val="both"/>
        <w:rPr>
          <w:rFonts w:ascii="Times New Roman" w:hAnsi="Times New Roman"/>
          <w:b/>
          <w:bCs/>
          <w:color w:val="000000"/>
        </w:rPr>
      </w:pPr>
    </w:p>
    <w:p w14:paraId="2FD4AC78" w14:textId="77777777" w:rsidR="008670B9" w:rsidRDefault="008670B9" w:rsidP="003F0C18">
      <w:pPr>
        <w:spacing w:after="0" w:line="240" w:lineRule="auto"/>
        <w:ind w:left="5954"/>
        <w:jc w:val="both"/>
        <w:rPr>
          <w:rFonts w:ascii="Times New Roman" w:hAnsi="Times New Roman"/>
          <w:b/>
          <w:bCs/>
          <w:color w:val="000000"/>
        </w:rPr>
      </w:pPr>
    </w:p>
    <w:p w14:paraId="6CA9AF38" w14:textId="77777777" w:rsidR="008670B9" w:rsidRDefault="008670B9" w:rsidP="003F0C18">
      <w:pPr>
        <w:spacing w:after="0" w:line="240" w:lineRule="auto"/>
        <w:ind w:left="5954"/>
        <w:jc w:val="both"/>
        <w:rPr>
          <w:rFonts w:ascii="Times New Roman" w:hAnsi="Times New Roman"/>
          <w:b/>
          <w:bCs/>
          <w:color w:val="000000"/>
        </w:rPr>
      </w:pPr>
    </w:p>
    <w:p w14:paraId="2CA8F935" w14:textId="0CE94932" w:rsidR="003F0C18" w:rsidRDefault="005A1DCF" w:rsidP="003F0C18">
      <w:pPr>
        <w:spacing w:after="0" w:line="240" w:lineRule="auto"/>
        <w:ind w:left="5954"/>
        <w:jc w:val="both"/>
        <w:rPr>
          <w:rFonts w:ascii="Times New Roman" w:hAnsi="Times New Roman"/>
          <w:b/>
          <w:bCs/>
          <w:color w:val="000000"/>
        </w:rPr>
      </w:pPr>
      <w:r w:rsidRPr="00DA7574">
        <w:rPr>
          <w:rFonts w:ascii="Times New Roman" w:hAnsi="Times New Roman"/>
          <w:b/>
          <w:bCs/>
          <w:color w:val="000000"/>
        </w:rPr>
        <w:t xml:space="preserve">Приложение № </w:t>
      </w:r>
      <w:r w:rsidR="005E57F4" w:rsidRPr="00DA7574">
        <w:rPr>
          <w:rFonts w:ascii="Times New Roman" w:hAnsi="Times New Roman"/>
          <w:b/>
          <w:bCs/>
          <w:color w:val="000000"/>
        </w:rPr>
        <w:t>2</w:t>
      </w:r>
    </w:p>
    <w:p w14:paraId="29211D90" w14:textId="1697F63C" w:rsidR="005A1DCF" w:rsidRDefault="005A1DCF" w:rsidP="003F0C18">
      <w:pPr>
        <w:spacing w:after="0" w:line="240" w:lineRule="auto"/>
        <w:ind w:left="5954"/>
        <w:jc w:val="both"/>
        <w:rPr>
          <w:rFonts w:ascii="Times New Roman" w:hAnsi="Times New Roman"/>
          <w:b/>
          <w:bCs/>
          <w:color w:val="000000"/>
        </w:rPr>
      </w:pPr>
      <w:r w:rsidRPr="00DA7574">
        <w:rPr>
          <w:rFonts w:ascii="Times New Roman" w:hAnsi="Times New Roman"/>
          <w:b/>
          <w:bCs/>
          <w:color w:val="000000"/>
        </w:rPr>
        <w:t xml:space="preserve"> към чл. </w:t>
      </w:r>
      <w:r w:rsidR="0091736C" w:rsidRPr="00DA7574">
        <w:rPr>
          <w:rFonts w:ascii="Times New Roman" w:hAnsi="Times New Roman"/>
          <w:b/>
          <w:bCs/>
          <w:color w:val="000000"/>
        </w:rPr>
        <w:t>7</w:t>
      </w:r>
      <w:r w:rsidRPr="00DA7574">
        <w:rPr>
          <w:rFonts w:ascii="Times New Roman" w:hAnsi="Times New Roman"/>
          <w:b/>
          <w:bCs/>
          <w:color w:val="000000"/>
        </w:rPr>
        <w:t xml:space="preserve">, ал. 1 </w:t>
      </w:r>
    </w:p>
    <w:p w14:paraId="5ECE2992" w14:textId="77777777" w:rsidR="003F0C18" w:rsidRPr="00DA7574" w:rsidRDefault="003F0C18" w:rsidP="003F0C18">
      <w:pPr>
        <w:spacing w:after="0" w:line="240" w:lineRule="auto"/>
        <w:ind w:left="5954"/>
        <w:jc w:val="both"/>
        <w:rPr>
          <w:rFonts w:ascii="Times New Roman" w:hAnsi="Times New Roman"/>
          <w:b/>
          <w:bCs/>
          <w:color w:val="000000"/>
        </w:rPr>
      </w:pPr>
    </w:p>
    <w:p w14:paraId="7677F0C8" w14:textId="7DC6F008" w:rsidR="005A1DCF" w:rsidRPr="00DA7574" w:rsidRDefault="005A1DCF" w:rsidP="005A1DCF">
      <w:pPr>
        <w:jc w:val="center"/>
        <w:rPr>
          <w:rFonts w:ascii="Times New Roman" w:hAnsi="Times New Roman"/>
          <w:b/>
          <w:bCs/>
          <w:color w:val="000000"/>
        </w:rPr>
      </w:pPr>
      <w:r w:rsidRPr="00DA7574">
        <w:rPr>
          <w:rFonts w:ascii="Times New Roman" w:hAnsi="Times New Roman"/>
          <w:b/>
          <w:bCs/>
          <w:color w:val="000000"/>
        </w:rPr>
        <w:t>Рамка на държавната програма по безопасност (ДПБ)</w:t>
      </w:r>
    </w:p>
    <w:p w14:paraId="725D0FD4"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 xml:space="preserve">Въведение </w:t>
      </w:r>
    </w:p>
    <w:p w14:paraId="77353CDC" w14:textId="1C149AC4"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 xml:space="preserve">Настоящото приложение дава рамка за въвеждането и поддържането на държавна програма по безопасност (ДПБ). </w:t>
      </w:r>
      <w:r w:rsidR="00DA5932">
        <w:rPr>
          <w:rFonts w:ascii="Times New Roman" w:hAnsi="Times New Roman"/>
          <w:color w:val="000000"/>
        </w:rPr>
        <w:t>Д</w:t>
      </w:r>
      <w:r w:rsidR="00DA5932" w:rsidRPr="00DA5932">
        <w:rPr>
          <w:rFonts w:ascii="Times New Roman" w:hAnsi="Times New Roman"/>
          <w:color w:val="000000"/>
        </w:rPr>
        <w:t>ържавна програма по безопасност</w:t>
      </w:r>
      <w:r w:rsidRPr="00DA7574">
        <w:rPr>
          <w:rFonts w:ascii="Times New Roman" w:hAnsi="Times New Roman"/>
          <w:color w:val="000000"/>
        </w:rPr>
        <w:t xml:space="preserve"> е система за управление на безопасността от държавата. Рамката предвижда четири компонента и единадесет елемента, описани по-долу. Въвеждането на ДПБ е съизмеримо с големината и сложността на авиационната система на държавата и изисква координация между множество органи, отговорни за отделните функции по елементите в държавата. </w:t>
      </w:r>
      <w:r w:rsidR="00C75CB0">
        <w:rPr>
          <w:rFonts w:ascii="Times New Roman" w:hAnsi="Times New Roman"/>
          <w:color w:val="000000"/>
        </w:rPr>
        <w:t>Р</w:t>
      </w:r>
      <w:r w:rsidR="00C75CB0" w:rsidRPr="00DA7574">
        <w:rPr>
          <w:rFonts w:ascii="Times New Roman" w:hAnsi="Times New Roman"/>
          <w:color w:val="000000"/>
        </w:rPr>
        <w:t>амката</w:t>
      </w:r>
      <w:r w:rsidR="00C75CB0">
        <w:rPr>
          <w:rFonts w:ascii="Times New Roman" w:hAnsi="Times New Roman"/>
          <w:color w:val="000000"/>
        </w:rPr>
        <w:t xml:space="preserve"> на </w:t>
      </w:r>
      <w:r w:rsidRPr="00DA7574">
        <w:rPr>
          <w:rFonts w:ascii="Times New Roman" w:hAnsi="Times New Roman"/>
          <w:color w:val="000000"/>
        </w:rPr>
        <w:t xml:space="preserve">ДПБ </w:t>
      </w:r>
      <w:r w:rsidR="00C75CB0">
        <w:rPr>
          <w:rFonts w:ascii="Times New Roman" w:hAnsi="Times New Roman"/>
          <w:color w:val="000000"/>
        </w:rPr>
        <w:t>създадена</w:t>
      </w:r>
      <w:r w:rsidR="00C75CB0" w:rsidRPr="00DA7574">
        <w:rPr>
          <w:rFonts w:ascii="Times New Roman" w:hAnsi="Times New Roman"/>
          <w:color w:val="000000"/>
        </w:rPr>
        <w:t xml:space="preserve"> </w:t>
      </w:r>
      <w:r w:rsidRPr="00DA7574">
        <w:rPr>
          <w:rFonts w:ascii="Times New Roman" w:hAnsi="Times New Roman"/>
          <w:color w:val="000000"/>
        </w:rPr>
        <w:t>в това приложение, и рамката за системата за управление на безопасността (СУБ), посочена в приложение № 3, следва да се разглеждат като взаимно допълващи се, но отделни рамки. Това приложение включва и кратко описание на всеки елемент от рамката.</w:t>
      </w:r>
    </w:p>
    <w:p w14:paraId="506CC612"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 Държавна политика и цели за осигуряване на безопасност</w:t>
      </w:r>
    </w:p>
    <w:p w14:paraId="77F78E02"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 Държавна законодателна рамка по безопасността</w:t>
      </w:r>
    </w:p>
    <w:p w14:paraId="6F0FCB0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1.2. Държавни задължения и отговорности по безопасността</w:t>
      </w:r>
    </w:p>
    <w:p w14:paraId="4BEC9F6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1.3. Разследване на произшествия и инциденти</w:t>
      </w:r>
    </w:p>
    <w:p w14:paraId="4FAB7CB2"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1.4. Политика по правоприлагане</w:t>
      </w:r>
    </w:p>
    <w:p w14:paraId="00DB8971"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 Държавно управление на риска за безопасността</w:t>
      </w:r>
    </w:p>
    <w:p w14:paraId="01346030"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2.1. Изисквания по отношение на безопасността към СУБ на доставчика на услуги</w:t>
      </w:r>
    </w:p>
    <w:p w14:paraId="515AC464"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2.2. Договаряне на равнищата за постигане на безопасността на доставчика на услуги</w:t>
      </w:r>
    </w:p>
    <w:p w14:paraId="222D031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 Осигуряване на безопасност от държавата</w:t>
      </w:r>
    </w:p>
    <w:p w14:paraId="33DC2A8D"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3.1. Контрол на безопасността</w:t>
      </w:r>
    </w:p>
    <w:p w14:paraId="2059289C"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3.2. Събиране, анализ и обмен на данни по безопасността</w:t>
      </w:r>
    </w:p>
    <w:p w14:paraId="1777A3CB"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3.3. Насочване на контрола към по-проблемни или нуждаещи се области въз основа на данни за безопасността</w:t>
      </w:r>
    </w:p>
    <w:p w14:paraId="63D36249"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4. Популяризиране и насърчаване на безопасността от държавата</w:t>
      </w:r>
    </w:p>
    <w:p w14:paraId="3F6E658F"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4.1. Вътрешно обучение, комуникация и разпространение на информация по безопасността</w:t>
      </w:r>
    </w:p>
    <w:p w14:paraId="093AED07"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4.2. Външно обучение, комуникация и разпространение на информация по безопасността</w:t>
      </w:r>
    </w:p>
    <w:p w14:paraId="34A3E35C" w14:textId="2418AA0B"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Забележка. В контекста на това приложение терминът „доставчик на услуги</w:t>
      </w:r>
      <w:r w:rsidR="00DA5932">
        <w:rPr>
          <w:rFonts w:ascii="Times New Roman" w:hAnsi="Times New Roman"/>
          <w:color w:val="000000"/>
        </w:rPr>
        <w:t>“</w:t>
      </w:r>
      <w:r w:rsidRPr="00DA7574">
        <w:rPr>
          <w:rFonts w:ascii="Times New Roman" w:hAnsi="Times New Roman"/>
          <w:color w:val="000000"/>
        </w:rPr>
        <w:t xml:space="preserve"> се отнася до всяка организация, предоставяща авиационни услуги. Терминът включва одобрени организации за обучение, които са изложени на рискове за безопасността при предоставянето на своите услуги, авиационни оператори, одобрени организации за техническо обслужване, организации, отговорни за типовото проектиране и/или производство на въздухоплавателни средства, доставчици на аеронавигационно обслужване, както и летища, притежаващи удостоверение за експлоатационна годност</w:t>
      </w:r>
      <w:r w:rsidR="009C16DF">
        <w:rPr>
          <w:rFonts w:ascii="Times New Roman" w:hAnsi="Times New Roman"/>
          <w:color w:val="000000"/>
        </w:rPr>
        <w:t xml:space="preserve"> на летище</w:t>
      </w:r>
      <w:r w:rsidRPr="00DA7574">
        <w:rPr>
          <w:rFonts w:ascii="Times New Roman" w:hAnsi="Times New Roman"/>
          <w:color w:val="000000"/>
        </w:rPr>
        <w:t>.</w:t>
      </w:r>
    </w:p>
    <w:p w14:paraId="0E5614A5"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 Държавна политика и цели за осигуряванена безопасност</w:t>
      </w:r>
    </w:p>
    <w:p w14:paraId="1762B7B7"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 Държавна законодателна рамка по безопасността</w:t>
      </w:r>
    </w:p>
    <w:p w14:paraId="412E9CA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Държавата е обнародвала национална законодателна рамка и специфични изисквания за безопасност в съответствие с международните и националните стандарти, които определят как държавата ще извършва управлението на безопасността в държавата. Това включва участието на държавните авиационни организации в определени дейности, свързани с управлението на безопасността в държавата, както и определянето на ролите, отговорностите и взаимоотношенията на тези организации. Законодателната рамка по безопасността и специфичните изисквания се преразглеждат периодично, за да се гарантира, че те остават приложими и подходящи за държавата.</w:t>
      </w:r>
    </w:p>
    <w:p w14:paraId="343D97B4"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1.2. Държавни задължения и отговорности по безопасността</w:t>
      </w:r>
    </w:p>
    <w:p w14:paraId="39F19BB9"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Държавата е определила, дефинирала и документирала изискванията, задълженията и отговорностите по отношение на въвеждането и поддържането на ДПБ. Това включва изискванията към планиране, организиране, развитие, поддържане, контрол и непрекъснато подобряване на ДПБ по начин, отговарящ на целите на държавата по отношение на безопасността. Това също включва ясно становище относно осигуряването на необходимите ресурси за изпълнението на ДПБ.</w:t>
      </w:r>
    </w:p>
    <w:p w14:paraId="04EFDF0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1.3. Разследване на произшествия и инциденти</w:t>
      </w:r>
    </w:p>
    <w:p w14:paraId="014CBD35"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Държавата е създала независим процес за разследване на произшествия и инциденти, на който единствената цел е предотвратяването на произшествия и инциденти, а не разпределянето на вина или отговорност. Тези разследвания са в подкрепа на управлението на безопасността в държавата. При изпълнението на ДПБ държавата поддържа независимостта на организацията за разследване на произшествия и инциденти от другите държавни авиационни организации.</w:t>
      </w:r>
    </w:p>
    <w:p w14:paraId="780358AB"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1.4. Политика по правоприлагане</w:t>
      </w:r>
    </w:p>
    <w:p w14:paraId="336D7DBA"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Държавата е обнародвала политика по правоприлагане, която определя условията и обстоятелствата, при които на доставчиците на услуги е позволено да третират и анализират събития, касаещи някои отклонения от безопасността, вътрешно, в контекста на система за управление на безопасността (SMS) на доставчика на услуги, и удовлетворявайки съответния държавен орган. Политиката по правоприлагане също определя условията и обстоятелствата, при които да се третират отклоненията от безопасността чрез установени изпълнителни процедури.</w:t>
      </w:r>
    </w:p>
    <w:p w14:paraId="0A7D1347"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 Държавно управление на риска за безопасността</w:t>
      </w:r>
    </w:p>
    <w:p w14:paraId="7B5941F0"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2.1. Изисквания по отношение на безопасността към СУБ на доставчика на услуги</w:t>
      </w:r>
    </w:p>
    <w:p w14:paraId="2A438867"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Държавата е създала механизми за контрол, които регулират как доставчиците на услуги ще идентифицират опасностите и ще управляват рисковете за безопасността. Те включват изисквания, специфични оперативни правила и политики за въвеждане и прилагане на СУБ на доставчика на услуги. Изискванията, специфичните оперативни правила и политиките за въвеждане и прилагане се преразглеждат периодично, за да се осигури да останат приложими и подходящи за доставчика на услуги.</w:t>
      </w:r>
    </w:p>
    <w:p w14:paraId="7BD4A6C4"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2.2. Договаряне на равнищата за постигане на безопасността на доставчика на услуги</w:t>
      </w:r>
    </w:p>
    <w:p w14:paraId="280E94C1"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Държавата се договаря с отделните доставчици на услуги относно безопасността на техните СУБ. Договорената безопасност на СУБ на индивидуалните доставчици на услуги се преразглежда периодично, за да се осигури да остане приложима и подходяща за доставчика на услуги.</w:t>
      </w:r>
    </w:p>
    <w:p w14:paraId="526D8B2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 Осигуряване на безопасност от държавата</w:t>
      </w:r>
    </w:p>
    <w:p w14:paraId="4F80253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3.1. Контрол на безопасността</w:t>
      </w:r>
    </w:p>
    <w:p w14:paraId="02219FB5"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Държавата въвежда механизми за осигуряване на ефективно следене на осемте критични елемента на функцията за наблюдение на безопасността. Държавата също е въвела механизми, които да гарантират, че идентификацията на опасностите и управлението на рисковете за безопасността от доставчиците на услуги следват установения нормативен контрол (изисквания, специфични оперативни правила и политики за въвеждане и прилагане). Тези механизми включват инспекции, одити и прегледи, за да се гарантира, че нормативният контрол на риска за безопасността е правилно интегриран в СУБ на доставчика на услуги, че се прилага, както е предвидено, и че нормативният контрол оказва планираното влияние върху рисковете за безопасността.</w:t>
      </w:r>
    </w:p>
    <w:p w14:paraId="5EF8909C"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3.2. Събиране, анализ и обмен на данни по безопасността</w:t>
      </w:r>
    </w:p>
    <w:p w14:paraId="00D090D0"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Държавата въвежда механизми за осигуряване на събирането и съхранението на данни за опасностите и рисковете за безопасността както на индивидуално, така и на общодържавно ниво. Държавата също е въвела механизми за извличане на информация от съхранените данни, както и за активен обмен на информация за безопасността с доставчиците на услуги и/или други държави.</w:t>
      </w:r>
    </w:p>
    <w:p w14:paraId="5C50216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3.3. Насочване на контрола към по-проблемни или нуждаещи се области въз основа на данни за безопасността</w:t>
      </w:r>
    </w:p>
    <w:p w14:paraId="091E3BD9"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Държавата въвежда процедури за приоритизиране на инспекциите, одитите и прегледите към по-проблемните или нуждаещи се области, идентифицирани въз основа на анализа на данни за опасностите, техните последици за операциите, както и оценка на рисковете за безопасността.</w:t>
      </w:r>
    </w:p>
    <w:p w14:paraId="67EAA11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4. Популяризиране и насърчаване на безопасността от държавата</w:t>
      </w:r>
    </w:p>
    <w:p w14:paraId="2F32BE1B"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4.1. Вътрешно обучение, комуникация и разпространение на информация по безопасността</w:t>
      </w:r>
    </w:p>
    <w:p w14:paraId="48B3E7FA"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Държавата осигурява обучение и насърчава осведомеността и двупосочната комуникация по отношение на свързаната с безопасността информация за подкрепа, в рамките на държавните авиационни организации, на развитието на организационна култура, насърчаваща ефективна и ефикасна ДПБ.</w:t>
      </w:r>
    </w:p>
    <w:p w14:paraId="38D73750"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4.2. Външно обучение, комуникация и разпространение на информация по безопасността</w:t>
      </w:r>
    </w:p>
    <w:p w14:paraId="3371DB92"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Държавата осигурява образование и насърчава осведомеността по отношение на рисковете за безопасността и двупосочната комуникация на свързаната с безопасността информация за подкрепа, сред доставчиците на услуги, на развитието на организационна култура, насърчаваща ефективна и ефикасна ДПБ.</w:t>
      </w:r>
    </w:p>
    <w:p w14:paraId="23FD954E" w14:textId="77777777" w:rsidR="006914BA" w:rsidRDefault="006914BA" w:rsidP="00DA5932">
      <w:pPr>
        <w:spacing w:after="0" w:line="240" w:lineRule="auto"/>
        <w:ind w:left="5529"/>
        <w:jc w:val="center"/>
        <w:rPr>
          <w:rFonts w:ascii="Times New Roman" w:hAnsi="Times New Roman"/>
          <w:b/>
          <w:bCs/>
          <w:color w:val="000000"/>
        </w:rPr>
      </w:pPr>
    </w:p>
    <w:p w14:paraId="37D49A37" w14:textId="77777777" w:rsidR="006914BA" w:rsidRDefault="006914BA" w:rsidP="00DA5932">
      <w:pPr>
        <w:spacing w:after="0" w:line="240" w:lineRule="auto"/>
        <w:ind w:left="5529"/>
        <w:jc w:val="center"/>
        <w:rPr>
          <w:rFonts w:ascii="Times New Roman" w:hAnsi="Times New Roman"/>
          <w:b/>
          <w:bCs/>
          <w:color w:val="000000"/>
        </w:rPr>
      </w:pPr>
    </w:p>
    <w:p w14:paraId="77DF653A" w14:textId="52559226" w:rsidR="00DA5932" w:rsidRDefault="005A1DCF" w:rsidP="00DA5932">
      <w:pPr>
        <w:spacing w:after="0" w:line="240" w:lineRule="auto"/>
        <w:ind w:left="5529"/>
        <w:jc w:val="center"/>
        <w:rPr>
          <w:rFonts w:ascii="Times New Roman" w:hAnsi="Times New Roman"/>
          <w:b/>
          <w:bCs/>
          <w:color w:val="000000"/>
        </w:rPr>
      </w:pPr>
      <w:r w:rsidRPr="00DA7574">
        <w:rPr>
          <w:rFonts w:ascii="Times New Roman" w:hAnsi="Times New Roman"/>
          <w:b/>
          <w:bCs/>
          <w:color w:val="000000"/>
        </w:rPr>
        <w:t xml:space="preserve">Приложение № </w:t>
      </w:r>
      <w:r w:rsidR="0091736C" w:rsidRPr="00DA7574">
        <w:rPr>
          <w:rFonts w:ascii="Times New Roman" w:hAnsi="Times New Roman"/>
          <w:b/>
          <w:bCs/>
          <w:color w:val="000000"/>
        </w:rPr>
        <w:t>3</w:t>
      </w:r>
    </w:p>
    <w:p w14:paraId="13820A6B" w14:textId="77777777" w:rsidR="00DA5932" w:rsidRDefault="00DA5932" w:rsidP="00DA5932">
      <w:pPr>
        <w:spacing w:after="0" w:line="240" w:lineRule="auto"/>
        <w:ind w:left="5529"/>
        <w:jc w:val="center"/>
        <w:rPr>
          <w:rFonts w:ascii="Times New Roman" w:hAnsi="Times New Roman"/>
          <w:b/>
          <w:bCs/>
          <w:color w:val="000000"/>
        </w:rPr>
      </w:pPr>
    </w:p>
    <w:p w14:paraId="32012BE8" w14:textId="702D4376" w:rsidR="005A1DCF" w:rsidRPr="00DA7574" w:rsidRDefault="005A1DCF" w:rsidP="00DA5932">
      <w:pPr>
        <w:spacing w:after="0" w:line="240" w:lineRule="auto"/>
        <w:ind w:left="5529"/>
        <w:jc w:val="center"/>
        <w:rPr>
          <w:rFonts w:ascii="Times New Roman" w:hAnsi="Times New Roman"/>
          <w:b/>
          <w:bCs/>
          <w:color w:val="000000"/>
        </w:rPr>
      </w:pPr>
      <w:r w:rsidRPr="00DA7574">
        <w:rPr>
          <w:rFonts w:ascii="Times New Roman" w:hAnsi="Times New Roman"/>
          <w:b/>
          <w:bCs/>
          <w:color w:val="000000"/>
        </w:rPr>
        <w:t xml:space="preserve"> към чл. </w:t>
      </w:r>
      <w:r w:rsidR="0091736C" w:rsidRPr="00DA7574">
        <w:rPr>
          <w:rFonts w:ascii="Times New Roman" w:hAnsi="Times New Roman"/>
          <w:b/>
          <w:bCs/>
          <w:color w:val="000000"/>
        </w:rPr>
        <w:t>8</w:t>
      </w:r>
      <w:r w:rsidRPr="00DA7574">
        <w:rPr>
          <w:rFonts w:ascii="Times New Roman" w:hAnsi="Times New Roman"/>
          <w:b/>
          <w:bCs/>
          <w:color w:val="000000"/>
        </w:rPr>
        <w:t xml:space="preserve">, ал. 1 </w:t>
      </w:r>
    </w:p>
    <w:p w14:paraId="71FE4223" w14:textId="77777777" w:rsidR="005A1DCF" w:rsidRPr="00DA7574" w:rsidRDefault="005A1DCF" w:rsidP="005A1DCF">
      <w:pPr>
        <w:jc w:val="center"/>
        <w:rPr>
          <w:rFonts w:ascii="Times New Roman" w:hAnsi="Times New Roman"/>
          <w:b/>
          <w:bCs/>
          <w:color w:val="000000"/>
        </w:rPr>
      </w:pPr>
      <w:r w:rsidRPr="00DA7574">
        <w:rPr>
          <w:rFonts w:ascii="Times New Roman" w:hAnsi="Times New Roman"/>
          <w:b/>
          <w:bCs/>
          <w:color w:val="000000"/>
        </w:rPr>
        <w:t>Рамка за системите за управление на безопасността (СУБ)</w:t>
      </w:r>
    </w:p>
    <w:p w14:paraId="423C3745"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i/>
          <w:iCs/>
          <w:color w:val="000000"/>
        </w:rPr>
        <w:t>Въведение</w:t>
      </w:r>
      <w:r w:rsidRPr="00DA7574">
        <w:rPr>
          <w:rFonts w:ascii="Times New Roman" w:hAnsi="Times New Roman"/>
          <w:color w:val="000000"/>
        </w:rPr>
        <w:t xml:space="preserve"> </w:t>
      </w:r>
    </w:p>
    <w:p w14:paraId="1B2123F7" w14:textId="60B81058"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 xml:space="preserve">Настоящото приложение определя рамката за въвеждането и поддържането на система за управление на безопасността (СУБ) от летище, притежаващо удостоверение за експлоатационнa годност. </w:t>
      </w:r>
      <w:r w:rsidR="00DA5932">
        <w:rPr>
          <w:rFonts w:ascii="Times New Roman" w:hAnsi="Times New Roman"/>
          <w:color w:val="000000"/>
        </w:rPr>
        <w:t>С</w:t>
      </w:r>
      <w:r w:rsidR="00DA5932" w:rsidRPr="00DA5932">
        <w:rPr>
          <w:rFonts w:ascii="Times New Roman" w:hAnsi="Times New Roman"/>
          <w:color w:val="000000"/>
        </w:rPr>
        <w:t>истема</w:t>
      </w:r>
      <w:r w:rsidR="00DA5932">
        <w:rPr>
          <w:rFonts w:ascii="Times New Roman" w:hAnsi="Times New Roman"/>
          <w:color w:val="000000"/>
        </w:rPr>
        <w:t>та</w:t>
      </w:r>
      <w:r w:rsidR="00DA5932" w:rsidRPr="00DA5932">
        <w:rPr>
          <w:rFonts w:ascii="Times New Roman" w:hAnsi="Times New Roman"/>
          <w:color w:val="000000"/>
        </w:rPr>
        <w:t xml:space="preserve"> за управление на безопасността</w:t>
      </w:r>
      <w:r w:rsidRPr="00DA7574">
        <w:rPr>
          <w:rFonts w:ascii="Times New Roman" w:hAnsi="Times New Roman"/>
          <w:color w:val="000000"/>
        </w:rPr>
        <w:t xml:space="preserve"> е управляваща система за управление на безопасността от дадена организация. Рамката включва четири компонента и дванадесет елемента, които представляват минималните изисквания за въвеждането на СУБ. Изпълнението на рамката е необходимо да е съизмеримо с големината на организацията и сложността на предоставяните услуги. Това приложение включва и кратко описание на всеки елемент от рамката.</w:t>
      </w:r>
    </w:p>
    <w:p w14:paraId="616D82A9" w14:textId="77777777" w:rsidR="005A1DCF" w:rsidRPr="00DA7574" w:rsidRDefault="005A1DCF" w:rsidP="005A1DCF">
      <w:pPr>
        <w:ind w:firstLine="480"/>
        <w:jc w:val="both"/>
        <w:rPr>
          <w:rFonts w:ascii="Times New Roman" w:hAnsi="Times New Roman"/>
          <w:i/>
          <w:iCs/>
          <w:color w:val="000000"/>
        </w:rPr>
      </w:pPr>
      <w:r w:rsidRPr="00DA7574">
        <w:rPr>
          <w:rFonts w:ascii="Times New Roman" w:hAnsi="Times New Roman"/>
          <w:i/>
          <w:iCs/>
          <w:color w:val="000000"/>
        </w:rPr>
        <w:t>1. Политика за безопасност и цели</w:t>
      </w:r>
    </w:p>
    <w:p w14:paraId="413A759F"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 Ангажименти на ръководството и отговорности</w:t>
      </w:r>
    </w:p>
    <w:p w14:paraId="7ABF21A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1.2. Отговорници по безопасността</w:t>
      </w:r>
    </w:p>
    <w:p w14:paraId="117A51F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1.3. Определяне/назначаване на ключов персонал по безопасността</w:t>
      </w:r>
    </w:p>
    <w:p w14:paraId="1CA846C8"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1.4. Координация на планирането на мероприятия в случай на аварийна обстановка на летището</w:t>
      </w:r>
    </w:p>
    <w:p w14:paraId="7EB0216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1.5. Документация на СУБ</w:t>
      </w:r>
    </w:p>
    <w:p w14:paraId="45FE2F7B"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 Управление на риска за безопасността</w:t>
      </w:r>
    </w:p>
    <w:p w14:paraId="43704B0A"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2.1. Идентифициране на заплахите/опасностите</w:t>
      </w:r>
    </w:p>
    <w:p w14:paraId="45FB91C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2.2. Оценка и намаляване на риска за безопасността</w:t>
      </w:r>
    </w:p>
    <w:p w14:paraId="5F15572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 Гарантиране на безопасността</w:t>
      </w:r>
    </w:p>
    <w:p w14:paraId="50BCC89C"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3.1. Мониторинг и оценка на функционирането на безопасността</w:t>
      </w:r>
    </w:p>
    <w:p w14:paraId="7568DBEA"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3.2. Управление на промяната</w:t>
      </w:r>
    </w:p>
    <w:p w14:paraId="52C998A4"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3.3. Непрекъснато подобряване на СУБ</w:t>
      </w:r>
    </w:p>
    <w:p w14:paraId="1AF1B681"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4. Повишаване на безопасността</w:t>
      </w:r>
    </w:p>
    <w:p w14:paraId="45F32E0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4.1. Обучение и образование</w:t>
      </w:r>
    </w:p>
    <w:p w14:paraId="1D3ABBF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4.2. Комуникация по безопасността</w:t>
      </w:r>
    </w:p>
    <w:p w14:paraId="71497CEB"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 Политика за безопасност и цели</w:t>
      </w:r>
    </w:p>
    <w:p w14:paraId="2B4A3830"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Ангажименти на ръководството и отговорности</w:t>
      </w:r>
    </w:p>
    <w:p w14:paraId="595A43C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Летище, притежаващо удостоверение за експлоатационнa годност, определя политиката за безопасност на организацията, която е необходимо да е в съответствие с международните и националните изисквания и която се подписва от отговорния ръководител на организацията. Политиката за безопасност е необходимо да отразява ангажиментите на организацията по отношение на безопасността; да включва ясно заявление за осигуряването на необходимите ресурси за изпълнението на политиката за безопасност; и да бъде разгласена с видима подкрепа в цялата организация. Политиката за безопасност включва процедурите за докладване на безопасността; да посочва ясно кои видове работни практики са недопустими; и да включва условията, при които не се прилагат дисциплинарни действия. Политиката за безопасност е необходимо да се преразглежда периодично, за да се гарантира, че продължава да бъде приложима и подходяща за организацията.</w:t>
      </w:r>
    </w:p>
    <w:p w14:paraId="76E822C7"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1.2. Отговорници по безопасността</w:t>
      </w:r>
    </w:p>
    <w:p w14:paraId="428B308B"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Летище, притежаващо удостоверение за експлоатационнa годност, посочва отговорен ръководител, които независимо от другите му функции ще носи основната отговорност и отчетност от името на летището, притежаващо удостоверение за експлоатационнa годност, за въвеждането и поддържането на СУБ. Летището, притежаващо удостоверение за експлоатационнa годност, е необходимо също да посочи отговорностите на всички членове на ръководството, независимо от другите им функции, както и тези на служителите по отношение на функционирането на СУБ. Свързаните с безопасността отговорности, отчетности и правомощия се документират и оповестявт в цялата организация и включват определяне на ръководните нива, имащи власт да вземат решения по отношение на толерирането на риска за безопасността.</w:t>
      </w:r>
    </w:p>
    <w:p w14:paraId="70D20EE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1.3. Определяне/назначаване на ключов персонал по безопасността</w:t>
      </w:r>
    </w:p>
    <w:p w14:paraId="4592758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Летище, притежаващо удостоверение за експлоатационнa годност, посочва ръководител по безопасността, който ще бъде отговорно и координационно лице за внедряването и поддържането на ефективна СУБ.</w:t>
      </w:r>
    </w:p>
    <w:p w14:paraId="1EB4A6EC"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1.4. Координация на планирането на мероприятия в случай на аварийна обстановка на летището</w:t>
      </w:r>
    </w:p>
    <w:p w14:paraId="1374798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Летище, притежаващо удостоверение за експлоатационнa годност, е необходимо да има план за мероприятия в случай на аварийна обстановка на летището, който да предвижда нормален и ефективен преход от нормална работа към аварийни действия и обратно към нормална работа и да бъде добре координиран с плановете за действия при аварийна обстановка на организациите, с които е необходимо да си взаимодейства при предоставянето на своите услуги.</w:t>
      </w:r>
    </w:p>
    <w:p w14:paraId="76665EE5"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1.5. Документация на СУБ</w:t>
      </w:r>
    </w:p>
    <w:p w14:paraId="50535BE5"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Летище, притежаващо удостоверение за експлоатационнa годност, разработва план за въвеждане на СУБ, одобрен от висшето ръководство на организацията и определящ подхода на организацията за управление на безопасността по начин, който отговаря на целите на организацията по отношение на безопасността. Организацията създава и поддържа документация на СУБ, описваща политиката и целите по отношение на безопасността, изискванията на СУБ, процесите и процедурите на СУБ, отчетностите, отговорностите и правомощията за процесите и процедурите, както и резултатите на СУБ. Също така, като част от документацията на СУБ летището, притежаващо удостоверение за експлоатационна годност, съставя и поддържа ръководство за системата за управление на безопасността (РСУБ), за да оповести своя подход към управлението на безопасността в цялата организация.</w:t>
      </w:r>
    </w:p>
    <w:p w14:paraId="28F93ED4" w14:textId="77777777" w:rsidR="005A1DCF" w:rsidRPr="00DA7574" w:rsidRDefault="005A1DCF" w:rsidP="005A1DCF">
      <w:pPr>
        <w:ind w:firstLine="480"/>
        <w:jc w:val="both"/>
        <w:rPr>
          <w:rFonts w:ascii="Times New Roman" w:hAnsi="Times New Roman"/>
          <w:i/>
          <w:iCs/>
          <w:color w:val="000000"/>
        </w:rPr>
      </w:pPr>
      <w:r w:rsidRPr="00DA7574">
        <w:rPr>
          <w:rFonts w:ascii="Times New Roman" w:hAnsi="Times New Roman"/>
          <w:i/>
          <w:iCs/>
          <w:color w:val="000000"/>
        </w:rPr>
        <w:t>2. Управление на риска за безопасността</w:t>
      </w:r>
    </w:p>
    <w:p w14:paraId="7CEC0E4C"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2.1. Идентифициране на опасностите</w:t>
      </w:r>
    </w:p>
    <w:p w14:paraId="06ED7E29"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Летище, притежаващо удостоверение за експлоатационна годност, разработва и поддържа определен процес, който да осигурява идентифицирането на опасностите при операциите. Идентифицирането на опасностите се основава на комбинация от реактивни, проактивни и предвиждащи (аналитични) методи за събиране на данни за безопасността.</w:t>
      </w:r>
    </w:p>
    <w:p w14:paraId="600DAACF"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2.2. Оценка и намаляване на риска за безопасността</w:t>
      </w:r>
    </w:p>
    <w:p w14:paraId="075E9EB8"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Летище, притежаващо удостоверение за експлоатационна годност, е необходимо да разработи и поддържа определен процес, който да осигурява анализа, оценката и контрола на рисковете за безопасността в летищните операции.</w:t>
      </w:r>
    </w:p>
    <w:p w14:paraId="53FBB250" w14:textId="77777777" w:rsidR="005A1DCF" w:rsidRPr="00DA7574" w:rsidRDefault="005A1DCF" w:rsidP="005A1DCF">
      <w:pPr>
        <w:ind w:firstLine="480"/>
        <w:jc w:val="both"/>
        <w:rPr>
          <w:rFonts w:ascii="Times New Roman" w:hAnsi="Times New Roman"/>
          <w:i/>
          <w:iCs/>
          <w:color w:val="000000"/>
        </w:rPr>
      </w:pPr>
      <w:r w:rsidRPr="00DA7574">
        <w:rPr>
          <w:rFonts w:ascii="Times New Roman" w:hAnsi="Times New Roman"/>
          <w:i/>
          <w:iCs/>
          <w:color w:val="000000"/>
        </w:rPr>
        <w:t>3. Гарантиране на безопасността</w:t>
      </w:r>
    </w:p>
    <w:p w14:paraId="79F48D1D"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3.1. Мониторинг (контрол) и измерване на постигането на безопасност</w:t>
      </w:r>
    </w:p>
    <w:p w14:paraId="35D67A8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Летище, притежаващо удостоверение за експлоатационна годност, разработва и поддържа средства за проверка на постигнатата безопасност в организацията, както и за проверка на ефективността на средствата за контролиране на рисковете за безопасността. Постигнатата безопасност на организацията следва да се проверява спрямо индикаторите за постигне на безопасност и постигане на целите на СУБ по отношение на безопасността.</w:t>
      </w:r>
    </w:p>
    <w:p w14:paraId="0026B981"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3.2. Управление на промените</w:t>
      </w:r>
    </w:p>
    <w:p w14:paraId="68A72908"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Летище, притежаващо удостоверение за експлоатационна годност, разработва и поддържа официален процес за идентифициране на промените в рамките на организацията, които могат да засегнат установените процеси и услуги; за описание на мерките, осигуряващи постигането на безопасност преди въвеждането на промените; и за премахване или промяна на средства за контрол на риска за безопасността, които вече не са необходими или ефективни поради промени в оперативната среда.</w:t>
      </w:r>
    </w:p>
    <w:p w14:paraId="6FDE075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3.3. Непрекъснато подобряване на СУБ</w:t>
      </w:r>
    </w:p>
    <w:p w14:paraId="33CBE73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Летище, притежаващо удостоверение за експлоатационна годност, разработва и поддържа официален процес за идентифициране на причините за функциониране на СУБ под приетата норма, определяне на последиците за операциите от функционирането на СУБ под приетата норма и премахване или намаляване на тези причини.</w:t>
      </w:r>
    </w:p>
    <w:p w14:paraId="307166AC" w14:textId="77777777" w:rsidR="005A1DCF" w:rsidRPr="00DA7574" w:rsidRDefault="005A1DCF" w:rsidP="005A1DCF">
      <w:pPr>
        <w:ind w:firstLine="480"/>
        <w:jc w:val="both"/>
        <w:rPr>
          <w:rFonts w:ascii="Times New Roman" w:hAnsi="Times New Roman"/>
          <w:i/>
          <w:iCs/>
          <w:color w:val="000000"/>
        </w:rPr>
      </w:pPr>
      <w:r w:rsidRPr="00DA7574">
        <w:rPr>
          <w:rFonts w:ascii="Times New Roman" w:hAnsi="Times New Roman"/>
          <w:i/>
          <w:iCs/>
          <w:color w:val="000000"/>
        </w:rPr>
        <w:t>4. Насърчаване на безопасността</w:t>
      </w:r>
    </w:p>
    <w:p w14:paraId="097C917B"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4.1. Обучение и тренировки</w:t>
      </w:r>
    </w:p>
    <w:p w14:paraId="0AE5C99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Летище, притежаващо удостоверение за експлоатационна годност, разработва и поддържа програма за обучение по безопасност, която да гарантира, че персоналът е обучен и компетентен да извършва задълженията си по СУБ. Обхватът на обучението по безопасност е необходимо да е подходящ за ангажираността на всеки служител в СУБ.</w:t>
      </w:r>
    </w:p>
    <w:p w14:paraId="2C74732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4.2. Комуникация по безопасността</w:t>
      </w:r>
    </w:p>
    <w:p w14:paraId="0A71DD29"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Летище, притежаващо удостоверение за експлоатационна годност, разработва и поддържа официални начини за комуникация по безопасността, гарантиращи, че всички служители са напълно осведомени за СУБ, предаващи критичната за безопасността информация и обясняващи защо се предприемат конкретни действия по безопасността и защо се въвеждат или променят процедури по безопасността.</w:t>
      </w:r>
    </w:p>
    <w:p w14:paraId="441B17C1" w14:textId="77777777" w:rsidR="006914BA" w:rsidRDefault="006914BA" w:rsidP="00DA5932">
      <w:pPr>
        <w:spacing w:after="0" w:line="240" w:lineRule="auto"/>
        <w:ind w:left="6804"/>
        <w:jc w:val="both"/>
        <w:rPr>
          <w:rFonts w:ascii="Times New Roman" w:hAnsi="Times New Roman"/>
          <w:b/>
          <w:bCs/>
          <w:color w:val="000000"/>
        </w:rPr>
      </w:pPr>
    </w:p>
    <w:p w14:paraId="5090EEA7" w14:textId="77777777" w:rsidR="006914BA" w:rsidRDefault="006914BA" w:rsidP="00DA5932">
      <w:pPr>
        <w:spacing w:after="0" w:line="240" w:lineRule="auto"/>
        <w:ind w:left="6804"/>
        <w:jc w:val="both"/>
        <w:rPr>
          <w:rFonts w:ascii="Times New Roman" w:hAnsi="Times New Roman"/>
          <w:b/>
          <w:bCs/>
          <w:color w:val="000000"/>
        </w:rPr>
      </w:pPr>
    </w:p>
    <w:p w14:paraId="6E6F1F2F" w14:textId="77777777" w:rsidR="006914BA" w:rsidRDefault="006914BA" w:rsidP="00DA5932">
      <w:pPr>
        <w:spacing w:after="0" w:line="240" w:lineRule="auto"/>
        <w:ind w:left="6804"/>
        <w:jc w:val="both"/>
        <w:rPr>
          <w:rFonts w:ascii="Times New Roman" w:hAnsi="Times New Roman"/>
          <w:b/>
          <w:bCs/>
          <w:color w:val="000000"/>
        </w:rPr>
      </w:pPr>
    </w:p>
    <w:p w14:paraId="494C60C0" w14:textId="77777777" w:rsidR="006914BA" w:rsidRDefault="006914BA" w:rsidP="00DA5932">
      <w:pPr>
        <w:spacing w:after="0" w:line="240" w:lineRule="auto"/>
        <w:ind w:left="6804"/>
        <w:jc w:val="both"/>
        <w:rPr>
          <w:rFonts w:ascii="Times New Roman" w:hAnsi="Times New Roman"/>
          <w:b/>
          <w:bCs/>
          <w:color w:val="000000"/>
        </w:rPr>
      </w:pPr>
    </w:p>
    <w:p w14:paraId="357A43A0" w14:textId="77777777" w:rsidR="006914BA" w:rsidRDefault="006914BA" w:rsidP="00DA5932">
      <w:pPr>
        <w:spacing w:after="0" w:line="240" w:lineRule="auto"/>
        <w:ind w:left="6804"/>
        <w:jc w:val="both"/>
        <w:rPr>
          <w:rFonts w:ascii="Times New Roman" w:hAnsi="Times New Roman"/>
          <w:b/>
          <w:bCs/>
          <w:color w:val="000000"/>
        </w:rPr>
      </w:pPr>
    </w:p>
    <w:p w14:paraId="293DD98B" w14:textId="1228776D" w:rsidR="00DA5932" w:rsidRDefault="005A1DCF" w:rsidP="00DA5932">
      <w:pPr>
        <w:spacing w:after="0" w:line="240" w:lineRule="auto"/>
        <w:ind w:left="6804"/>
        <w:jc w:val="both"/>
        <w:rPr>
          <w:rFonts w:ascii="Times New Roman" w:hAnsi="Times New Roman"/>
          <w:b/>
          <w:bCs/>
          <w:color w:val="000000"/>
        </w:rPr>
      </w:pPr>
      <w:r w:rsidRPr="00DA7574">
        <w:rPr>
          <w:rFonts w:ascii="Times New Roman" w:hAnsi="Times New Roman"/>
          <w:b/>
          <w:bCs/>
          <w:color w:val="000000"/>
        </w:rPr>
        <w:t xml:space="preserve">Приложение № </w:t>
      </w:r>
      <w:r w:rsidR="0091736C" w:rsidRPr="00DA7574">
        <w:rPr>
          <w:rFonts w:ascii="Times New Roman" w:hAnsi="Times New Roman"/>
          <w:b/>
          <w:bCs/>
          <w:color w:val="000000"/>
        </w:rPr>
        <w:t>4</w:t>
      </w:r>
      <w:r w:rsidRPr="00DA7574">
        <w:rPr>
          <w:rFonts w:ascii="Times New Roman" w:hAnsi="Times New Roman"/>
          <w:b/>
          <w:bCs/>
          <w:color w:val="000000"/>
        </w:rPr>
        <w:t xml:space="preserve"> </w:t>
      </w:r>
    </w:p>
    <w:p w14:paraId="4D3E2065" w14:textId="28B9DE3B" w:rsidR="005A1DCF" w:rsidRDefault="005A1DCF" w:rsidP="00DA5932">
      <w:pPr>
        <w:spacing w:after="0" w:line="240" w:lineRule="auto"/>
        <w:ind w:left="6804"/>
        <w:jc w:val="both"/>
        <w:rPr>
          <w:rFonts w:ascii="Times New Roman" w:hAnsi="Times New Roman"/>
          <w:b/>
          <w:bCs/>
          <w:color w:val="000000"/>
        </w:rPr>
      </w:pPr>
      <w:r w:rsidRPr="00DA7574">
        <w:rPr>
          <w:rFonts w:ascii="Times New Roman" w:hAnsi="Times New Roman"/>
          <w:b/>
          <w:bCs/>
          <w:color w:val="000000"/>
        </w:rPr>
        <w:t>към чл. 1</w:t>
      </w:r>
      <w:r w:rsidR="0091736C" w:rsidRPr="00DA7574">
        <w:rPr>
          <w:rFonts w:ascii="Times New Roman" w:hAnsi="Times New Roman"/>
          <w:b/>
          <w:bCs/>
          <w:color w:val="000000"/>
        </w:rPr>
        <w:t>7</w:t>
      </w:r>
      <w:r w:rsidRPr="00DA7574">
        <w:rPr>
          <w:rFonts w:ascii="Times New Roman" w:hAnsi="Times New Roman"/>
          <w:b/>
          <w:bCs/>
          <w:color w:val="000000"/>
        </w:rPr>
        <w:t xml:space="preserve">, ал. 3 </w:t>
      </w:r>
    </w:p>
    <w:p w14:paraId="7D8F3D0B" w14:textId="77777777" w:rsidR="00DA5932" w:rsidRPr="00DA7574" w:rsidRDefault="00DA5932" w:rsidP="00DA5932">
      <w:pPr>
        <w:spacing w:after="0" w:line="240" w:lineRule="auto"/>
        <w:ind w:left="6804"/>
        <w:jc w:val="both"/>
        <w:rPr>
          <w:rFonts w:ascii="Times New Roman" w:hAnsi="Times New Roman"/>
          <w:b/>
          <w:bCs/>
          <w:color w:val="000000"/>
        </w:rPr>
      </w:pPr>
    </w:p>
    <w:p w14:paraId="636DACDD" w14:textId="09DA427E" w:rsidR="005A1DCF" w:rsidRPr="00B84E99" w:rsidRDefault="005A1DCF" w:rsidP="005A1DCF">
      <w:pPr>
        <w:jc w:val="center"/>
        <w:rPr>
          <w:rFonts w:ascii="Times New Roman" w:hAnsi="Times New Roman"/>
          <w:b/>
          <w:bCs/>
          <w:color w:val="000000"/>
        </w:rPr>
      </w:pPr>
      <w:r w:rsidRPr="005E1B98">
        <w:rPr>
          <w:rFonts w:ascii="Times New Roman" w:hAnsi="Times New Roman"/>
          <w:b/>
          <w:bCs/>
          <w:color w:val="000000"/>
        </w:rPr>
        <w:t xml:space="preserve">Информацията за типа на настилката за определяне на ACN - PCN, категорията на носимоспособността на земната основа, категорията на максимално допустимото налягане в гумите и методът за оценка се </w:t>
      </w:r>
      <w:r w:rsidR="00B51CD8" w:rsidRPr="005E1B98">
        <w:rPr>
          <w:rFonts w:ascii="Times New Roman" w:hAnsi="Times New Roman"/>
          <w:b/>
          <w:bCs/>
          <w:color w:val="000000"/>
        </w:rPr>
        <w:t xml:space="preserve"> </w:t>
      </w:r>
      <w:r w:rsidRPr="005E1B98">
        <w:rPr>
          <w:rFonts w:ascii="Times New Roman" w:hAnsi="Times New Roman"/>
          <w:b/>
          <w:bCs/>
          <w:color w:val="000000"/>
        </w:rPr>
        <w:t xml:space="preserve">представят с помощта на </w:t>
      </w:r>
      <w:r w:rsidRPr="00B84E99">
        <w:rPr>
          <w:rFonts w:ascii="Times New Roman" w:hAnsi="Times New Roman"/>
          <w:b/>
          <w:bCs/>
          <w:color w:val="000000"/>
        </w:rPr>
        <w:t>следните кодове:</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7083"/>
        <w:gridCol w:w="1984"/>
      </w:tblGrid>
      <w:tr w:rsidR="005A1DCF" w:rsidRPr="00DA7574" w14:paraId="1CAFD677" w14:textId="77777777" w:rsidTr="006F026D">
        <w:tc>
          <w:tcPr>
            <w:tcW w:w="7083" w:type="dxa"/>
            <w:hideMark/>
          </w:tcPr>
          <w:p w14:paraId="018D82E4" w14:textId="77777777" w:rsidR="005A1DCF" w:rsidRPr="00B84E99" w:rsidRDefault="005A1DCF" w:rsidP="00C97118">
            <w:pPr>
              <w:pStyle w:val="htleft"/>
              <w:rPr>
                <w:color w:val="000000"/>
              </w:rPr>
            </w:pPr>
            <w:r w:rsidRPr="00B84E99">
              <w:rPr>
                <w:color w:val="000000"/>
              </w:rPr>
              <w:t>1. Тип на настилката за определяне</w:t>
            </w:r>
            <w:r w:rsidRPr="00B84E99">
              <w:rPr>
                <w:color w:val="000000"/>
              </w:rPr>
              <w:br/>
              <w:t xml:space="preserve">на ACN – PCN: </w:t>
            </w:r>
          </w:p>
        </w:tc>
        <w:tc>
          <w:tcPr>
            <w:tcW w:w="1984" w:type="dxa"/>
            <w:hideMark/>
          </w:tcPr>
          <w:p w14:paraId="2CE307D2" w14:textId="77777777" w:rsidR="005A1DCF" w:rsidRPr="006E29C4" w:rsidRDefault="005A1DCF" w:rsidP="00C97118">
            <w:pPr>
              <w:pStyle w:val="htcenter"/>
              <w:rPr>
                <w:color w:val="000000"/>
              </w:rPr>
            </w:pPr>
            <w:r w:rsidRPr="006E29C4">
              <w:rPr>
                <w:color w:val="000000"/>
              </w:rPr>
              <w:t xml:space="preserve">Код </w:t>
            </w:r>
          </w:p>
        </w:tc>
      </w:tr>
      <w:tr w:rsidR="005A1DCF" w:rsidRPr="00DA7574" w14:paraId="1241F16B" w14:textId="77777777" w:rsidTr="006F026D">
        <w:tc>
          <w:tcPr>
            <w:tcW w:w="7083" w:type="dxa"/>
            <w:hideMark/>
          </w:tcPr>
          <w:p w14:paraId="20C343AD" w14:textId="77777777" w:rsidR="005A1DCF" w:rsidRPr="00DA7574" w:rsidRDefault="005A1DCF" w:rsidP="00C97118">
            <w:pPr>
              <w:pStyle w:val="htleft"/>
              <w:rPr>
                <w:color w:val="000000"/>
              </w:rPr>
            </w:pPr>
            <w:r w:rsidRPr="00DA7574">
              <w:rPr>
                <w:color w:val="000000"/>
              </w:rPr>
              <w:t xml:space="preserve">твърди настилки </w:t>
            </w:r>
          </w:p>
        </w:tc>
        <w:tc>
          <w:tcPr>
            <w:tcW w:w="1984" w:type="dxa"/>
            <w:vAlign w:val="center"/>
            <w:hideMark/>
          </w:tcPr>
          <w:p w14:paraId="7E07F4A9" w14:textId="77777777" w:rsidR="005A1DCF" w:rsidRPr="00DA7574" w:rsidRDefault="005A1DCF" w:rsidP="00C97118">
            <w:pPr>
              <w:pStyle w:val="htcenter"/>
              <w:rPr>
                <w:color w:val="000000"/>
              </w:rPr>
            </w:pPr>
            <w:r w:rsidRPr="00DA7574">
              <w:rPr>
                <w:color w:val="000000"/>
              </w:rPr>
              <w:t xml:space="preserve">R </w:t>
            </w:r>
          </w:p>
        </w:tc>
      </w:tr>
      <w:tr w:rsidR="005A1DCF" w:rsidRPr="00DA7574" w14:paraId="4F535FB2" w14:textId="77777777" w:rsidTr="006F026D">
        <w:tc>
          <w:tcPr>
            <w:tcW w:w="7083" w:type="dxa"/>
            <w:hideMark/>
          </w:tcPr>
          <w:p w14:paraId="06D7550A" w14:textId="77777777" w:rsidR="005A1DCF" w:rsidRPr="00DA7574" w:rsidRDefault="005A1DCF" w:rsidP="00C97118">
            <w:pPr>
              <w:pStyle w:val="htleft"/>
              <w:rPr>
                <w:color w:val="000000"/>
              </w:rPr>
            </w:pPr>
            <w:r w:rsidRPr="00DA7574">
              <w:rPr>
                <w:color w:val="000000"/>
              </w:rPr>
              <w:t xml:space="preserve">еластични настилки </w:t>
            </w:r>
          </w:p>
        </w:tc>
        <w:tc>
          <w:tcPr>
            <w:tcW w:w="1984" w:type="dxa"/>
            <w:vAlign w:val="center"/>
            <w:hideMark/>
          </w:tcPr>
          <w:p w14:paraId="0DE618D5" w14:textId="77777777" w:rsidR="005A1DCF" w:rsidRPr="00DA7574" w:rsidRDefault="005A1DCF" w:rsidP="00C97118">
            <w:pPr>
              <w:pStyle w:val="htcenter"/>
              <w:rPr>
                <w:color w:val="000000"/>
              </w:rPr>
            </w:pPr>
            <w:r w:rsidRPr="00DA7574">
              <w:rPr>
                <w:color w:val="000000"/>
              </w:rPr>
              <w:t xml:space="preserve">F </w:t>
            </w:r>
          </w:p>
        </w:tc>
      </w:tr>
      <w:tr w:rsidR="005A1DCF" w:rsidRPr="00DA7574" w14:paraId="5E56FDCD" w14:textId="77777777" w:rsidTr="006F026D">
        <w:tc>
          <w:tcPr>
            <w:tcW w:w="7083" w:type="dxa"/>
            <w:vAlign w:val="center"/>
            <w:hideMark/>
          </w:tcPr>
          <w:p w14:paraId="4C8B11F8" w14:textId="77777777" w:rsidR="005A1DCF" w:rsidRPr="00DA7574" w:rsidRDefault="005A1DCF" w:rsidP="00C97118">
            <w:pPr>
              <w:pStyle w:val="htleft"/>
              <w:rPr>
                <w:color w:val="000000"/>
              </w:rPr>
            </w:pPr>
            <w:r w:rsidRPr="00DA7574">
              <w:rPr>
                <w:b/>
                <w:bCs/>
                <w:color w:val="000000"/>
              </w:rPr>
              <w:t>Забележка.</w:t>
            </w:r>
            <w:r w:rsidRPr="00DA7574">
              <w:rPr>
                <w:color w:val="000000"/>
              </w:rPr>
              <w:t xml:space="preserve"> Когато наличната конструкция е смесена или нестандартна, се обявява съответна забележка. </w:t>
            </w:r>
          </w:p>
        </w:tc>
        <w:tc>
          <w:tcPr>
            <w:tcW w:w="1984" w:type="dxa"/>
            <w:vAlign w:val="center"/>
            <w:hideMark/>
          </w:tcPr>
          <w:p w14:paraId="0E3D3CED" w14:textId="77777777" w:rsidR="005A1DCF" w:rsidRPr="00DA7574" w:rsidRDefault="005A1DCF" w:rsidP="00C97118">
            <w:pPr>
              <w:pStyle w:val="htleft"/>
              <w:rPr>
                <w:color w:val="000000"/>
              </w:rPr>
            </w:pPr>
            <w:r w:rsidRPr="00DA7574">
              <w:rPr>
                <w:color w:val="000000"/>
              </w:rPr>
              <w:t xml:space="preserve">  </w:t>
            </w:r>
          </w:p>
        </w:tc>
      </w:tr>
      <w:tr w:rsidR="005A1DCF" w:rsidRPr="00DA7574" w14:paraId="00E005DD" w14:textId="77777777" w:rsidTr="006F026D">
        <w:tc>
          <w:tcPr>
            <w:tcW w:w="7083" w:type="dxa"/>
            <w:hideMark/>
          </w:tcPr>
          <w:p w14:paraId="4A539A08" w14:textId="77777777" w:rsidR="005A1DCF" w:rsidRPr="00DA7574" w:rsidRDefault="005A1DCF" w:rsidP="00C97118">
            <w:pPr>
              <w:pStyle w:val="htleft"/>
              <w:rPr>
                <w:color w:val="000000"/>
              </w:rPr>
            </w:pPr>
            <w:r w:rsidRPr="00DA7574">
              <w:rPr>
                <w:color w:val="000000"/>
              </w:rPr>
              <w:t xml:space="preserve">2. Категория на носимоспособността на земната основа </w:t>
            </w:r>
          </w:p>
        </w:tc>
        <w:tc>
          <w:tcPr>
            <w:tcW w:w="1984" w:type="dxa"/>
            <w:vAlign w:val="center"/>
            <w:hideMark/>
          </w:tcPr>
          <w:p w14:paraId="044908B7" w14:textId="77777777" w:rsidR="005A1DCF" w:rsidRPr="00DA7574" w:rsidRDefault="005A1DCF" w:rsidP="00C97118">
            <w:pPr>
              <w:pStyle w:val="htleft"/>
              <w:rPr>
                <w:color w:val="000000"/>
              </w:rPr>
            </w:pPr>
            <w:r w:rsidRPr="00DA7574">
              <w:rPr>
                <w:color w:val="000000"/>
              </w:rPr>
              <w:t xml:space="preserve">  </w:t>
            </w:r>
          </w:p>
        </w:tc>
      </w:tr>
      <w:tr w:rsidR="005A1DCF" w:rsidRPr="00DA7574" w14:paraId="0F5B1136" w14:textId="77777777" w:rsidTr="006F026D">
        <w:tc>
          <w:tcPr>
            <w:tcW w:w="7083" w:type="dxa"/>
            <w:hideMark/>
          </w:tcPr>
          <w:p w14:paraId="2D4D974C" w14:textId="77777777" w:rsidR="005A1DCF" w:rsidRPr="00DA7574" w:rsidRDefault="005A1DCF" w:rsidP="00C97118">
            <w:pPr>
              <w:pStyle w:val="htleft"/>
              <w:rPr>
                <w:color w:val="000000"/>
              </w:rPr>
            </w:pPr>
            <w:r w:rsidRPr="00DA7574">
              <w:rPr>
                <w:color w:val="000000"/>
              </w:rPr>
              <w:t>2.1. Bисока якост: характеризира се с</w:t>
            </w:r>
            <w:r w:rsidRPr="00DA7574">
              <w:rPr>
                <w:color w:val="000000"/>
              </w:rPr>
              <w:br/>
              <w:t>К = 150 MN/ m</w:t>
            </w:r>
            <w:r w:rsidRPr="00DA7574">
              <w:rPr>
                <w:color w:val="000000"/>
                <w:vertAlign w:val="superscript"/>
              </w:rPr>
              <w:t>3</w:t>
            </w:r>
            <w:r w:rsidRPr="00DA7574">
              <w:rPr>
                <w:color w:val="000000"/>
              </w:rPr>
              <w:t xml:space="preserve"> за всички значения на К, по-големи от 120 MN/m</w:t>
            </w:r>
            <w:r w:rsidRPr="00DA7574">
              <w:rPr>
                <w:color w:val="000000"/>
                <w:vertAlign w:val="superscript"/>
              </w:rPr>
              <w:t>3</w:t>
            </w:r>
            <w:r w:rsidRPr="00DA7574">
              <w:rPr>
                <w:color w:val="000000"/>
              </w:rPr>
              <w:t xml:space="preserve"> за твърди настилки и CBR = 15 (калифорнийски показател за носимоспособността на земната основа) за всички значения на CBR, по-големи от 13 за еластичните настилки. </w:t>
            </w:r>
          </w:p>
        </w:tc>
        <w:tc>
          <w:tcPr>
            <w:tcW w:w="1984" w:type="dxa"/>
            <w:vAlign w:val="center"/>
            <w:hideMark/>
          </w:tcPr>
          <w:p w14:paraId="14B2184D" w14:textId="77777777" w:rsidR="005A1DCF" w:rsidRPr="00DA7574" w:rsidRDefault="005A1DCF" w:rsidP="00C97118">
            <w:pPr>
              <w:pStyle w:val="htcenter"/>
              <w:rPr>
                <w:color w:val="000000"/>
              </w:rPr>
            </w:pPr>
            <w:r w:rsidRPr="00DA7574">
              <w:rPr>
                <w:color w:val="000000"/>
              </w:rPr>
              <w:t xml:space="preserve">А </w:t>
            </w:r>
          </w:p>
        </w:tc>
      </w:tr>
      <w:tr w:rsidR="005A1DCF" w:rsidRPr="00DA7574" w14:paraId="6A70F1F8" w14:textId="77777777" w:rsidTr="006F026D">
        <w:tc>
          <w:tcPr>
            <w:tcW w:w="7083" w:type="dxa"/>
            <w:hideMark/>
          </w:tcPr>
          <w:p w14:paraId="33B00E89" w14:textId="77777777" w:rsidR="005A1DCF" w:rsidRPr="00DA7574" w:rsidRDefault="005A1DCF" w:rsidP="00C97118">
            <w:pPr>
              <w:pStyle w:val="htleft"/>
              <w:rPr>
                <w:color w:val="000000"/>
              </w:rPr>
            </w:pPr>
            <w:r w:rsidRPr="00DA7574">
              <w:rPr>
                <w:color w:val="000000"/>
              </w:rPr>
              <w:t>2.2. Cредна якост: характеризира се с</w:t>
            </w:r>
            <w:r w:rsidRPr="00DA7574">
              <w:rPr>
                <w:color w:val="000000"/>
              </w:rPr>
              <w:br/>
              <w:t>К = 80 MN/m</w:t>
            </w:r>
            <w:r w:rsidRPr="00DA7574">
              <w:rPr>
                <w:color w:val="000000"/>
                <w:vertAlign w:val="superscript"/>
              </w:rPr>
              <w:t>3</w:t>
            </w:r>
            <w:r w:rsidRPr="00DA7574">
              <w:rPr>
                <w:color w:val="000000"/>
              </w:rPr>
              <w:t xml:space="preserve"> при изменение на К от 60 до 120 MN/m</w:t>
            </w:r>
            <w:r w:rsidRPr="00DA7574">
              <w:rPr>
                <w:color w:val="000000"/>
                <w:vertAlign w:val="superscript"/>
              </w:rPr>
              <w:t>3</w:t>
            </w:r>
            <w:r w:rsidRPr="00DA7574">
              <w:rPr>
                <w:color w:val="000000"/>
              </w:rPr>
              <w:t xml:space="preserve"> за твърди настилки и CBR = 10</w:t>
            </w:r>
            <w:r w:rsidRPr="00DA7574">
              <w:rPr>
                <w:color w:val="000000"/>
              </w:rPr>
              <w:br/>
              <w:t xml:space="preserve">при изменение на CBR от 8 до 13 за еластични настилки. </w:t>
            </w:r>
          </w:p>
        </w:tc>
        <w:tc>
          <w:tcPr>
            <w:tcW w:w="1984" w:type="dxa"/>
            <w:vAlign w:val="center"/>
            <w:hideMark/>
          </w:tcPr>
          <w:p w14:paraId="042A6BA9" w14:textId="77777777" w:rsidR="005A1DCF" w:rsidRPr="00DA7574" w:rsidRDefault="005A1DCF" w:rsidP="00C97118">
            <w:pPr>
              <w:pStyle w:val="htcenter"/>
              <w:rPr>
                <w:color w:val="000000"/>
              </w:rPr>
            </w:pPr>
            <w:r w:rsidRPr="00DA7574">
              <w:rPr>
                <w:color w:val="000000"/>
              </w:rPr>
              <w:t xml:space="preserve">B </w:t>
            </w:r>
          </w:p>
        </w:tc>
      </w:tr>
      <w:tr w:rsidR="005A1DCF" w:rsidRPr="00DA7574" w14:paraId="5D6819C4" w14:textId="77777777" w:rsidTr="006F026D">
        <w:tc>
          <w:tcPr>
            <w:tcW w:w="7083" w:type="dxa"/>
            <w:hideMark/>
          </w:tcPr>
          <w:p w14:paraId="09FFA8CD" w14:textId="77777777" w:rsidR="005A1DCF" w:rsidRPr="00DA7574" w:rsidRDefault="005A1DCF" w:rsidP="00C97118">
            <w:pPr>
              <w:pStyle w:val="htleft"/>
              <w:rPr>
                <w:color w:val="000000"/>
              </w:rPr>
            </w:pPr>
            <w:r w:rsidRPr="00DA7574">
              <w:rPr>
                <w:color w:val="000000"/>
              </w:rPr>
              <w:t>2.3. Hиска якост: характеризира се с</w:t>
            </w:r>
            <w:r w:rsidRPr="00DA7574">
              <w:rPr>
                <w:color w:val="000000"/>
              </w:rPr>
              <w:br/>
              <w:t>К = 40 MN/m</w:t>
            </w:r>
            <w:r w:rsidRPr="00DA7574">
              <w:rPr>
                <w:color w:val="000000"/>
                <w:vertAlign w:val="superscript"/>
              </w:rPr>
              <w:t>3</w:t>
            </w:r>
            <w:r w:rsidRPr="00DA7574">
              <w:rPr>
                <w:color w:val="000000"/>
              </w:rPr>
              <w:t xml:space="preserve"> при изменение на К от 25 до 60 MN/m</w:t>
            </w:r>
            <w:r w:rsidRPr="00DA7574">
              <w:rPr>
                <w:color w:val="000000"/>
                <w:vertAlign w:val="superscript"/>
              </w:rPr>
              <w:t>3</w:t>
            </w:r>
            <w:r w:rsidRPr="00DA7574">
              <w:rPr>
                <w:color w:val="000000"/>
              </w:rPr>
              <w:t xml:space="preserve"> за твърди настилки и CBR = 6</w:t>
            </w:r>
            <w:r w:rsidRPr="00DA7574">
              <w:rPr>
                <w:color w:val="000000"/>
              </w:rPr>
              <w:br/>
              <w:t xml:space="preserve">при изменение на CBR от 4 до 8 за еластични настилки </w:t>
            </w:r>
          </w:p>
        </w:tc>
        <w:tc>
          <w:tcPr>
            <w:tcW w:w="1984" w:type="dxa"/>
            <w:vAlign w:val="center"/>
            <w:hideMark/>
          </w:tcPr>
          <w:p w14:paraId="2FFB7945" w14:textId="77777777" w:rsidR="005A1DCF" w:rsidRPr="00DA7574" w:rsidRDefault="005A1DCF" w:rsidP="00C97118">
            <w:pPr>
              <w:pStyle w:val="htcenter"/>
              <w:rPr>
                <w:color w:val="000000"/>
              </w:rPr>
            </w:pPr>
            <w:r w:rsidRPr="00DA7574">
              <w:rPr>
                <w:color w:val="000000"/>
              </w:rPr>
              <w:t xml:space="preserve">C </w:t>
            </w:r>
          </w:p>
        </w:tc>
      </w:tr>
      <w:tr w:rsidR="005A1DCF" w:rsidRPr="00DA7574" w14:paraId="0EC0785D" w14:textId="77777777" w:rsidTr="006F026D">
        <w:tc>
          <w:tcPr>
            <w:tcW w:w="7083" w:type="dxa"/>
            <w:hideMark/>
          </w:tcPr>
          <w:p w14:paraId="7DB15BE7" w14:textId="77777777" w:rsidR="005A1DCF" w:rsidRPr="00DA7574" w:rsidRDefault="005A1DCF" w:rsidP="00C97118">
            <w:pPr>
              <w:pStyle w:val="htleft"/>
              <w:rPr>
                <w:color w:val="000000"/>
              </w:rPr>
            </w:pPr>
            <w:r w:rsidRPr="00DA7574">
              <w:rPr>
                <w:color w:val="000000"/>
              </w:rPr>
              <w:t>2.4. Много ниска якост: характеризира се с К = 40 MN/m</w:t>
            </w:r>
            <w:r w:rsidRPr="00DA7574">
              <w:rPr>
                <w:color w:val="000000"/>
                <w:vertAlign w:val="superscript"/>
              </w:rPr>
              <w:t>3</w:t>
            </w:r>
            <w:r w:rsidRPr="00DA7574">
              <w:rPr>
                <w:color w:val="000000"/>
              </w:rPr>
              <w:t xml:space="preserve"> при изменение на К със стойности, по-малки от 25 MN/m3 за твърди настилки, и CBR = 3 за всички стойности на CBR, по-малки от 4 за еластични настилки. </w:t>
            </w:r>
          </w:p>
        </w:tc>
        <w:tc>
          <w:tcPr>
            <w:tcW w:w="1984" w:type="dxa"/>
            <w:vAlign w:val="center"/>
            <w:hideMark/>
          </w:tcPr>
          <w:p w14:paraId="181F95BF" w14:textId="77777777" w:rsidR="005A1DCF" w:rsidRPr="00DA7574" w:rsidRDefault="005A1DCF" w:rsidP="00C97118">
            <w:pPr>
              <w:pStyle w:val="htcenter"/>
              <w:rPr>
                <w:color w:val="000000"/>
              </w:rPr>
            </w:pPr>
            <w:r w:rsidRPr="00DA7574">
              <w:rPr>
                <w:color w:val="000000"/>
              </w:rPr>
              <w:t xml:space="preserve">D </w:t>
            </w:r>
          </w:p>
        </w:tc>
      </w:tr>
      <w:tr w:rsidR="005A1DCF" w:rsidRPr="00DA7574" w14:paraId="1B7DF316" w14:textId="77777777" w:rsidTr="006F026D">
        <w:tc>
          <w:tcPr>
            <w:tcW w:w="7083" w:type="dxa"/>
            <w:hideMark/>
          </w:tcPr>
          <w:p w14:paraId="08D62F33" w14:textId="77777777" w:rsidR="005A1DCF" w:rsidRPr="00DA7574" w:rsidRDefault="005A1DCF" w:rsidP="00C97118">
            <w:pPr>
              <w:pStyle w:val="htleft"/>
              <w:rPr>
                <w:color w:val="000000"/>
              </w:rPr>
            </w:pPr>
            <w:r w:rsidRPr="00DA7574">
              <w:rPr>
                <w:color w:val="000000"/>
              </w:rPr>
              <w:t xml:space="preserve">3. Категория на максимално допустимо налягане в гумата </w:t>
            </w:r>
          </w:p>
        </w:tc>
        <w:tc>
          <w:tcPr>
            <w:tcW w:w="1984" w:type="dxa"/>
            <w:vAlign w:val="center"/>
            <w:hideMark/>
          </w:tcPr>
          <w:p w14:paraId="1BDD7FD6" w14:textId="77777777" w:rsidR="005A1DCF" w:rsidRPr="00DA7574" w:rsidRDefault="005A1DCF" w:rsidP="00C97118">
            <w:pPr>
              <w:pStyle w:val="htcenter"/>
              <w:rPr>
                <w:color w:val="000000"/>
              </w:rPr>
            </w:pPr>
            <w:r w:rsidRPr="00DA7574">
              <w:rPr>
                <w:color w:val="000000"/>
              </w:rPr>
              <w:t xml:space="preserve">Код </w:t>
            </w:r>
          </w:p>
        </w:tc>
      </w:tr>
      <w:tr w:rsidR="005A1DCF" w:rsidRPr="00DA7574" w14:paraId="216FF219" w14:textId="77777777" w:rsidTr="006F026D">
        <w:tc>
          <w:tcPr>
            <w:tcW w:w="7083" w:type="dxa"/>
            <w:hideMark/>
          </w:tcPr>
          <w:p w14:paraId="49E34B43" w14:textId="77777777" w:rsidR="005A1DCF" w:rsidRPr="00DA7574" w:rsidRDefault="005A1DCF" w:rsidP="00C97118">
            <w:pPr>
              <w:pStyle w:val="htleft"/>
              <w:rPr>
                <w:color w:val="000000"/>
              </w:rPr>
            </w:pPr>
            <w:r w:rsidRPr="00DA7574">
              <w:rPr>
                <w:color w:val="000000"/>
              </w:rPr>
              <w:t xml:space="preserve">3.1. Високо – налягането не се ограничава </w:t>
            </w:r>
          </w:p>
        </w:tc>
        <w:tc>
          <w:tcPr>
            <w:tcW w:w="1984" w:type="dxa"/>
            <w:vAlign w:val="center"/>
            <w:hideMark/>
          </w:tcPr>
          <w:p w14:paraId="2FCB32FD" w14:textId="77777777" w:rsidR="005A1DCF" w:rsidRPr="00DA7574" w:rsidRDefault="005A1DCF" w:rsidP="00C97118">
            <w:pPr>
              <w:pStyle w:val="htcenter"/>
              <w:rPr>
                <w:color w:val="000000"/>
              </w:rPr>
            </w:pPr>
            <w:r w:rsidRPr="00DA7574">
              <w:rPr>
                <w:color w:val="000000"/>
              </w:rPr>
              <w:t xml:space="preserve">W </w:t>
            </w:r>
          </w:p>
        </w:tc>
      </w:tr>
      <w:tr w:rsidR="005A1DCF" w:rsidRPr="00DA7574" w14:paraId="23A50C1D" w14:textId="77777777" w:rsidTr="006F026D">
        <w:tc>
          <w:tcPr>
            <w:tcW w:w="7083" w:type="dxa"/>
            <w:hideMark/>
          </w:tcPr>
          <w:p w14:paraId="5EA768EB" w14:textId="77777777" w:rsidR="005A1DCF" w:rsidRPr="00DA7574" w:rsidRDefault="005A1DCF" w:rsidP="00C97118">
            <w:pPr>
              <w:pStyle w:val="htleft"/>
              <w:rPr>
                <w:color w:val="000000"/>
              </w:rPr>
            </w:pPr>
            <w:r w:rsidRPr="00DA7574">
              <w:rPr>
                <w:color w:val="000000"/>
              </w:rPr>
              <w:t xml:space="preserve">3.2. Средно – налягане не по-голямо от 1,50 МРа </w:t>
            </w:r>
          </w:p>
        </w:tc>
        <w:tc>
          <w:tcPr>
            <w:tcW w:w="1984" w:type="dxa"/>
            <w:vAlign w:val="center"/>
            <w:hideMark/>
          </w:tcPr>
          <w:p w14:paraId="5770F648" w14:textId="77777777" w:rsidR="005A1DCF" w:rsidRPr="00DA7574" w:rsidRDefault="005A1DCF" w:rsidP="00C97118">
            <w:pPr>
              <w:pStyle w:val="htcenter"/>
              <w:rPr>
                <w:color w:val="000000"/>
              </w:rPr>
            </w:pPr>
            <w:r w:rsidRPr="00DA7574">
              <w:rPr>
                <w:color w:val="000000"/>
              </w:rPr>
              <w:t xml:space="preserve">X </w:t>
            </w:r>
          </w:p>
        </w:tc>
      </w:tr>
      <w:tr w:rsidR="005A1DCF" w:rsidRPr="00DA7574" w14:paraId="4860C8F4" w14:textId="77777777" w:rsidTr="006F026D">
        <w:tc>
          <w:tcPr>
            <w:tcW w:w="7083" w:type="dxa"/>
            <w:hideMark/>
          </w:tcPr>
          <w:p w14:paraId="0DCE73DA" w14:textId="77777777" w:rsidR="005A1DCF" w:rsidRPr="00DA7574" w:rsidRDefault="005A1DCF" w:rsidP="00C97118">
            <w:pPr>
              <w:pStyle w:val="htleft"/>
              <w:rPr>
                <w:color w:val="000000"/>
              </w:rPr>
            </w:pPr>
            <w:r w:rsidRPr="00DA7574">
              <w:rPr>
                <w:color w:val="000000"/>
              </w:rPr>
              <w:t xml:space="preserve">3.3. Ниско  – налягане не по-голямо от 1,00 МРа </w:t>
            </w:r>
          </w:p>
        </w:tc>
        <w:tc>
          <w:tcPr>
            <w:tcW w:w="1984" w:type="dxa"/>
            <w:vAlign w:val="center"/>
            <w:hideMark/>
          </w:tcPr>
          <w:p w14:paraId="443F3854" w14:textId="77777777" w:rsidR="005A1DCF" w:rsidRPr="00DA7574" w:rsidRDefault="005A1DCF" w:rsidP="00C97118">
            <w:pPr>
              <w:pStyle w:val="htcenter"/>
              <w:rPr>
                <w:color w:val="000000"/>
              </w:rPr>
            </w:pPr>
            <w:r w:rsidRPr="00DA7574">
              <w:rPr>
                <w:color w:val="000000"/>
              </w:rPr>
              <w:t xml:space="preserve">Y </w:t>
            </w:r>
          </w:p>
        </w:tc>
      </w:tr>
      <w:tr w:rsidR="005A1DCF" w:rsidRPr="00DA7574" w14:paraId="5DFBBF00" w14:textId="77777777" w:rsidTr="006F026D">
        <w:tc>
          <w:tcPr>
            <w:tcW w:w="7083" w:type="dxa"/>
            <w:hideMark/>
          </w:tcPr>
          <w:p w14:paraId="440A1BB2" w14:textId="77777777" w:rsidR="005A1DCF" w:rsidRPr="00DA7574" w:rsidRDefault="005A1DCF" w:rsidP="00C97118">
            <w:pPr>
              <w:pStyle w:val="htleft"/>
              <w:rPr>
                <w:color w:val="000000"/>
              </w:rPr>
            </w:pPr>
            <w:r w:rsidRPr="00DA7574">
              <w:rPr>
                <w:color w:val="000000"/>
              </w:rPr>
              <w:t xml:space="preserve">3.4. Много ниско – налягане не по-голямо от 0,50 МРа </w:t>
            </w:r>
          </w:p>
        </w:tc>
        <w:tc>
          <w:tcPr>
            <w:tcW w:w="1984" w:type="dxa"/>
            <w:vAlign w:val="center"/>
            <w:hideMark/>
          </w:tcPr>
          <w:p w14:paraId="52D55A73" w14:textId="77777777" w:rsidR="005A1DCF" w:rsidRPr="00DA7574" w:rsidRDefault="005A1DCF" w:rsidP="00C97118">
            <w:pPr>
              <w:pStyle w:val="htcenter"/>
              <w:rPr>
                <w:color w:val="000000"/>
              </w:rPr>
            </w:pPr>
            <w:r w:rsidRPr="00DA7574">
              <w:rPr>
                <w:color w:val="000000"/>
              </w:rPr>
              <w:t xml:space="preserve">Z </w:t>
            </w:r>
          </w:p>
        </w:tc>
      </w:tr>
      <w:tr w:rsidR="005A1DCF" w:rsidRPr="00DA7574" w14:paraId="53FD8A5E" w14:textId="77777777" w:rsidTr="006F026D">
        <w:tc>
          <w:tcPr>
            <w:tcW w:w="7083" w:type="dxa"/>
            <w:hideMark/>
          </w:tcPr>
          <w:p w14:paraId="1DDB38F2" w14:textId="77777777" w:rsidR="005A1DCF" w:rsidRPr="00DA7574" w:rsidRDefault="005A1DCF" w:rsidP="00C97118">
            <w:pPr>
              <w:pStyle w:val="htleft"/>
              <w:rPr>
                <w:color w:val="000000"/>
              </w:rPr>
            </w:pPr>
            <w:r w:rsidRPr="00DA7574">
              <w:rPr>
                <w:color w:val="000000"/>
              </w:rPr>
              <w:t xml:space="preserve">4. Метод на оценка </w:t>
            </w:r>
          </w:p>
        </w:tc>
        <w:tc>
          <w:tcPr>
            <w:tcW w:w="1984" w:type="dxa"/>
            <w:vAlign w:val="center"/>
            <w:hideMark/>
          </w:tcPr>
          <w:p w14:paraId="7E245C80" w14:textId="77777777" w:rsidR="005A1DCF" w:rsidRPr="00DA7574" w:rsidRDefault="005A1DCF" w:rsidP="00C97118">
            <w:pPr>
              <w:pStyle w:val="htcenter"/>
              <w:rPr>
                <w:color w:val="000000"/>
              </w:rPr>
            </w:pPr>
            <w:r w:rsidRPr="00DA7574">
              <w:rPr>
                <w:color w:val="000000"/>
              </w:rPr>
              <w:t xml:space="preserve">Код </w:t>
            </w:r>
          </w:p>
        </w:tc>
      </w:tr>
      <w:tr w:rsidR="005A1DCF" w:rsidRPr="00DA7574" w14:paraId="2CA3FECE" w14:textId="77777777" w:rsidTr="006F026D">
        <w:tc>
          <w:tcPr>
            <w:tcW w:w="7083" w:type="dxa"/>
            <w:hideMark/>
          </w:tcPr>
          <w:p w14:paraId="40B21955" w14:textId="77777777" w:rsidR="005A1DCF" w:rsidRPr="00DA7574" w:rsidRDefault="005A1DCF" w:rsidP="00C97118">
            <w:pPr>
              <w:pStyle w:val="htleft"/>
              <w:rPr>
                <w:color w:val="000000"/>
              </w:rPr>
            </w:pPr>
            <w:r w:rsidRPr="00DA7574">
              <w:rPr>
                <w:color w:val="000000"/>
              </w:rPr>
              <w:t xml:space="preserve">4.1. Техническа оценка, получавана чрез изследване на характеристиките на настилката и прилагане на технология за изследване на поведението на настилката </w:t>
            </w:r>
          </w:p>
        </w:tc>
        <w:tc>
          <w:tcPr>
            <w:tcW w:w="1984" w:type="dxa"/>
            <w:vAlign w:val="center"/>
            <w:hideMark/>
          </w:tcPr>
          <w:p w14:paraId="0B829BE9" w14:textId="77777777" w:rsidR="005A1DCF" w:rsidRPr="00DA7574" w:rsidRDefault="005A1DCF" w:rsidP="00C97118">
            <w:pPr>
              <w:pStyle w:val="htcenter"/>
              <w:rPr>
                <w:color w:val="000000"/>
              </w:rPr>
            </w:pPr>
            <w:r w:rsidRPr="00DA7574">
              <w:rPr>
                <w:color w:val="000000"/>
              </w:rPr>
              <w:t xml:space="preserve">Т </w:t>
            </w:r>
          </w:p>
        </w:tc>
      </w:tr>
      <w:tr w:rsidR="005A1DCF" w:rsidRPr="00DA7574" w14:paraId="3588050F" w14:textId="77777777" w:rsidTr="006F026D">
        <w:tc>
          <w:tcPr>
            <w:tcW w:w="7083" w:type="dxa"/>
            <w:hideMark/>
          </w:tcPr>
          <w:p w14:paraId="2A72F16A" w14:textId="77777777" w:rsidR="005A1DCF" w:rsidRPr="00DA7574" w:rsidRDefault="005A1DCF" w:rsidP="00C97118">
            <w:pPr>
              <w:pStyle w:val="htleft"/>
              <w:rPr>
                <w:color w:val="000000"/>
              </w:rPr>
            </w:pPr>
            <w:r w:rsidRPr="00DA7574">
              <w:rPr>
                <w:color w:val="000000"/>
              </w:rPr>
              <w:t>4.2. Използване на опита от експлоатация</w:t>
            </w:r>
            <w:r w:rsidRPr="00DA7574">
              <w:rPr>
                <w:color w:val="000000"/>
              </w:rPr>
              <w:softHyphen/>
              <w:t xml:space="preserve">та на ВС: когато е известно, че дадената настилка при редовно използване удовлетворително издържа ВС от определен тип и с определена маса. </w:t>
            </w:r>
          </w:p>
        </w:tc>
        <w:tc>
          <w:tcPr>
            <w:tcW w:w="1984" w:type="dxa"/>
            <w:vAlign w:val="center"/>
            <w:hideMark/>
          </w:tcPr>
          <w:p w14:paraId="16A43B6A" w14:textId="77777777" w:rsidR="005A1DCF" w:rsidRPr="00DA7574" w:rsidRDefault="005A1DCF" w:rsidP="00C97118">
            <w:pPr>
              <w:pStyle w:val="htcenter"/>
              <w:rPr>
                <w:color w:val="000000"/>
              </w:rPr>
            </w:pPr>
            <w:r w:rsidRPr="00DA7574">
              <w:rPr>
                <w:color w:val="000000"/>
              </w:rPr>
              <w:t xml:space="preserve">U </w:t>
            </w:r>
          </w:p>
        </w:tc>
      </w:tr>
    </w:tbl>
    <w:p w14:paraId="2CB01926" w14:textId="77777777" w:rsidR="00221D22" w:rsidRDefault="00221D22" w:rsidP="005A1DCF">
      <w:pPr>
        <w:ind w:firstLine="480"/>
        <w:jc w:val="both"/>
        <w:rPr>
          <w:rFonts w:ascii="Times New Roman" w:hAnsi="Times New Roman"/>
          <w:color w:val="000000"/>
        </w:rPr>
      </w:pPr>
    </w:p>
    <w:p w14:paraId="3E36E917" w14:textId="608014F0"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Пример 1. Ако по метода на техническата оценка е определено, че носимоспособността на твърда настилка върху земна основа със средна носимоспособност е PCN 80 и няма ограничения за налягането в гумата, представяната информация има вида:</w:t>
      </w:r>
    </w:p>
    <w:p w14:paraId="5B98EC9F"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PCN 80 / R / B / W / T.</w:t>
      </w:r>
    </w:p>
    <w:p w14:paraId="14BA84BA"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Пример 2. Ако от опита на експлоатацията на ВС е определено, че носимоспособността на смесена настилка, която има земна основа с висока якост и има поведение на еластична настилка, е PCN 50, а максимално допустимото налягане в гумите е 1,00 МРа, представяната информация има вида:</w:t>
      </w:r>
    </w:p>
    <w:p w14:paraId="52829BCD"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PCN 50 / F / A / Y / U.</w:t>
      </w:r>
    </w:p>
    <w:p w14:paraId="779FE534"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Забележка. Смесена конструкция</w:t>
      </w:r>
    </w:p>
    <w:p w14:paraId="4C290502"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Пример 3. Ако техническата оценка показва, че носимоспособността на еластична настилка върху земна основа със средна якост е PCN 40, а максимално допустимото налягане в гумите е 0,80 МРа, представяната информация има вида:</w:t>
      </w:r>
    </w:p>
    <w:p w14:paraId="5CB2072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PCN 40 / F / B / 0,80 MPa / T.</w:t>
      </w:r>
    </w:p>
    <w:p w14:paraId="34C92C7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Пример 4. Ако характеристиките на настилката предвиждат ограничаване на максималната излетна маса на самолет В 747-400 до 390 000 kg, в представяната информация се включва и следната забележка:</w:t>
      </w:r>
    </w:p>
    <w:p w14:paraId="24BB03FB"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b/>
          <w:bCs/>
          <w:color w:val="000000"/>
        </w:rPr>
        <w:t>Забележка</w:t>
      </w:r>
      <w:r w:rsidRPr="00DA7574">
        <w:rPr>
          <w:rFonts w:ascii="Times New Roman" w:hAnsi="Times New Roman"/>
          <w:color w:val="000000"/>
        </w:rPr>
        <w:t>. Представената стойност на PCN предвижда ограничаване на максималната излетна маса на самолет В 747-400 до 390 000 kg.</w:t>
      </w:r>
    </w:p>
    <w:p w14:paraId="3594839C"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5. Данните за носимоспособността на настилката на перона (на МС), предназначена за използване от ВС, с маса 5700 kg или по-малко, се представят във вида:</w:t>
      </w:r>
    </w:p>
    <w:p w14:paraId="1D89BFD5"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5.1. максимално допустима маса на въздухоплавателното средство, и</w:t>
      </w:r>
    </w:p>
    <w:p w14:paraId="4890FEC8"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5.2. максимално допустимо налягане в гумите.</w:t>
      </w:r>
    </w:p>
    <w:p w14:paraId="7D8B2588"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Пример: 4000 kg / 0,50 МРа.</w:t>
      </w:r>
    </w:p>
    <w:p w14:paraId="35DA8E73" w14:textId="5AA78D57" w:rsidR="00112DB8" w:rsidRPr="005E1B98" w:rsidRDefault="00112DB8" w:rsidP="0091420A">
      <w:pPr>
        <w:spacing w:after="0" w:line="240" w:lineRule="auto"/>
        <w:jc w:val="both"/>
        <w:rPr>
          <w:rFonts w:ascii="Times New Roman" w:hAnsi="Times New Roman"/>
        </w:rPr>
      </w:pPr>
      <w:r w:rsidRPr="00DA7574">
        <w:rPr>
          <w:rFonts w:ascii="Times New Roman" w:hAnsi="Times New Roman"/>
        </w:rPr>
        <w:t xml:space="preserve">     6. Твърде тежките натоварвания или прекаленото използване или и двете могат да доведат до претоварване на настилките. Натоварванията, които са по-големи от определеното (проектно или прогнозно) натоварване, съкращават проектния живот на настилката, докато по-ниските натоварвания удължават срока на експлоатация. При статично натоварване конструкцията на настилката няма конкретно крайно натоварване, освен в случай на голямо претоварване, над което внезапно или сериозно се р</w:t>
      </w:r>
      <w:r w:rsidRPr="005E1B98">
        <w:rPr>
          <w:rFonts w:ascii="Times New Roman" w:hAnsi="Times New Roman"/>
        </w:rPr>
        <w:t>азрушава. Статическата работа се извършва по такъв начин, че настилката да може да издържи очаквания брой повторения на определено натоварване през проектния живот. Следователно, ако е необходимо, понякога се допуска леко претоварване, което причинява само ограничено намаляване на очаквания срок на експлоатация на настилката и относително малко ускоряване на износването й. В случаите, когато величината на претоварванията и/или честотата на използване на настилката не оправдават провеждане на подробен анализ, се прилагат следните критерии:</w:t>
      </w:r>
    </w:p>
    <w:p w14:paraId="1C97A493" w14:textId="77777777" w:rsidR="00112DB8" w:rsidRPr="005E1B98" w:rsidRDefault="00112DB8" w:rsidP="00112DB8">
      <w:pPr>
        <w:spacing w:after="0" w:line="240" w:lineRule="auto"/>
        <w:ind w:firstLine="708"/>
        <w:jc w:val="both"/>
        <w:rPr>
          <w:rFonts w:ascii="Times New Roman" w:hAnsi="Times New Roman"/>
        </w:rPr>
      </w:pPr>
      <w:r w:rsidRPr="005E1B98">
        <w:rPr>
          <w:rFonts w:ascii="Times New Roman" w:hAnsi="Times New Roman"/>
        </w:rPr>
        <w:t>а) за еластични и твърди настилки, се допускат редки операции излитане - кацане на въздухоплавателни средства с AСR, който не превишава представения PCR с повече от 10% ;</w:t>
      </w:r>
    </w:p>
    <w:p w14:paraId="00916A3B" w14:textId="77777777" w:rsidR="00112DB8" w:rsidRPr="00B84E99" w:rsidRDefault="00112DB8" w:rsidP="00112DB8">
      <w:pPr>
        <w:spacing w:after="0" w:line="240" w:lineRule="auto"/>
        <w:ind w:firstLine="708"/>
        <w:jc w:val="both"/>
        <w:rPr>
          <w:rFonts w:ascii="Times New Roman" w:hAnsi="Times New Roman"/>
        </w:rPr>
      </w:pPr>
      <w:r w:rsidRPr="00B84E99">
        <w:rPr>
          <w:rFonts w:ascii="Times New Roman" w:hAnsi="Times New Roman"/>
        </w:rPr>
        <w:t xml:space="preserve">б) годишният брой на движенията излитане - кацане с претоварвания не трябва да превишава приблизително 5% от общия брой движения, с изключение на леки ВС.                                                                                                                                </w:t>
      </w:r>
    </w:p>
    <w:p w14:paraId="65A51034" w14:textId="77777777" w:rsidR="00112DB8" w:rsidRPr="006E29C4" w:rsidRDefault="00112DB8" w:rsidP="00112DB8">
      <w:pPr>
        <w:spacing w:after="0" w:line="240" w:lineRule="auto"/>
        <w:jc w:val="both"/>
        <w:rPr>
          <w:rFonts w:ascii="Times New Roman" w:hAnsi="Times New Roman"/>
        </w:rPr>
      </w:pPr>
      <w:r w:rsidRPr="006E29C4">
        <w:rPr>
          <w:rFonts w:ascii="Times New Roman" w:hAnsi="Times New Roman"/>
        </w:rPr>
        <w:tab/>
        <w:t>По правило операциите излитане и кацане с такова претоварване на настилки с признаци на разрушаване или влошаване на състоянието обикновено не трябва да се разрешават.</w:t>
      </w:r>
    </w:p>
    <w:p w14:paraId="086B92A2" w14:textId="77777777" w:rsidR="00112DB8" w:rsidRPr="006E29C4" w:rsidRDefault="00112DB8" w:rsidP="00112DB8">
      <w:pPr>
        <w:spacing w:after="0" w:line="240" w:lineRule="auto"/>
        <w:jc w:val="both"/>
        <w:rPr>
          <w:rFonts w:ascii="Times New Roman" w:hAnsi="Times New Roman"/>
        </w:rPr>
      </w:pPr>
      <w:r w:rsidRPr="006E29C4">
        <w:rPr>
          <w:rFonts w:ascii="Times New Roman" w:hAnsi="Times New Roman"/>
        </w:rPr>
        <w:tab/>
        <w:t>Трябва да се избягва претоварването през периодите по време на размразяване след замръзване на настилката или когато якостта на настилката или нейната земна основа са понижени поради влошаване на дренирането.</w:t>
      </w:r>
    </w:p>
    <w:p w14:paraId="2EA893BA" w14:textId="1A963DA5" w:rsidR="00112DB8" w:rsidRPr="006E29C4" w:rsidRDefault="00112DB8" w:rsidP="00112DB8">
      <w:pPr>
        <w:ind w:firstLine="480"/>
        <w:jc w:val="both"/>
        <w:rPr>
          <w:rFonts w:ascii="Times New Roman" w:hAnsi="Times New Roman"/>
          <w:lang w:val="en-US"/>
        </w:rPr>
      </w:pPr>
      <w:r w:rsidRPr="006E29C4">
        <w:rPr>
          <w:rFonts w:ascii="Times New Roman" w:hAnsi="Times New Roman"/>
        </w:rPr>
        <w:tab/>
        <w:t>При извършване на операции за излитане и кацане с претоварване, летищният оператор трябва редовно да следи за състоянието на съответната настилка и периодично трябва да преразглежда критериите за работа на настилката с претоварвания, тъй като прекомерното повтаряне на претоварване може да доведе до рязко намаляване на експлоатационния живот на настилката или да стане причина за необходимост от основен ремонт на настилката.</w:t>
      </w:r>
    </w:p>
    <w:p w14:paraId="034337DC" w14:textId="77777777" w:rsidR="001E0C41" w:rsidRDefault="001E0C41" w:rsidP="002E32B4">
      <w:pPr>
        <w:spacing w:after="0" w:line="240" w:lineRule="auto"/>
        <w:ind w:left="7088"/>
        <w:jc w:val="both"/>
        <w:rPr>
          <w:rFonts w:ascii="Times New Roman" w:hAnsi="Times New Roman"/>
          <w:b/>
          <w:bCs/>
          <w:color w:val="000000"/>
        </w:rPr>
      </w:pPr>
    </w:p>
    <w:p w14:paraId="797F33D9" w14:textId="77777777" w:rsidR="001E0C41" w:rsidRDefault="001E0C41" w:rsidP="002E32B4">
      <w:pPr>
        <w:spacing w:after="0" w:line="240" w:lineRule="auto"/>
        <w:ind w:left="7088"/>
        <w:jc w:val="both"/>
        <w:rPr>
          <w:rFonts w:ascii="Times New Roman" w:hAnsi="Times New Roman"/>
          <w:b/>
          <w:bCs/>
          <w:color w:val="000000"/>
        </w:rPr>
      </w:pPr>
    </w:p>
    <w:p w14:paraId="15DBB29B" w14:textId="77777777" w:rsidR="001E0C41" w:rsidRDefault="001E0C41" w:rsidP="002E32B4">
      <w:pPr>
        <w:spacing w:after="0" w:line="240" w:lineRule="auto"/>
        <w:ind w:left="7088"/>
        <w:jc w:val="both"/>
        <w:rPr>
          <w:rFonts w:ascii="Times New Roman" w:hAnsi="Times New Roman"/>
          <w:b/>
          <w:bCs/>
          <w:color w:val="000000"/>
        </w:rPr>
      </w:pPr>
    </w:p>
    <w:p w14:paraId="75CD7182" w14:textId="77777777" w:rsidR="001E0C41" w:rsidRDefault="001E0C41" w:rsidP="002E32B4">
      <w:pPr>
        <w:spacing w:after="0" w:line="240" w:lineRule="auto"/>
        <w:ind w:left="7088"/>
        <w:jc w:val="both"/>
        <w:rPr>
          <w:rFonts w:ascii="Times New Roman" w:hAnsi="Times New Roman"/>
          <w:b/>
          <w:bCs/>
          <w:color w:val="000000"/>
        </w:rPr>
      </w:pPr>
    </w:p>
    <w:p w14:paraId="40E12167" w14:textId="77777777" w:rsidR="001E0C41" w:rsidRDefault="001E0C41" w:rsidP="002E32B4">
      <w:pPr>
        <w:spacing w:after="0" w:line="240" w:lineRule="auto"/>
        <w:ind w:left="7088"/>
        <w:jc w:val="both"/>
        <w:rPr>
          <w:rFonts w:ascii="Times New Roman" w:hAnsi="Times New Roman"/>
          <w:b/>
          <w:bCs/>
          <w:color w:val="000000"/>
        </w:rPr>
      </w:pPr>
    </w:p>
    <w:p w14:paraId="6AF7534B" w14:textId="77777777" w:rsidR="001E0C41" w:rsidRDefault="001E0C41" w:rsidP="002E32B4">
      <w:pPr>
        <w:spacing w:after="0" w:line="240" w:lineRule="auto"/>
        <w:ind w:left="7088"/>
        <w:jc w:val="both"/>
        <w:rPr>
          <w:rFonts w:ascii="Times New Roman" w:hAnsi="Times New Roman"/>
          <w:b/>
          <w:bCs/>
          <w:color w:val="000000"/>
        </w:rPr>
      </w:pPr>
    </w:p>
    <w:p w14:paraId="0D5D425C" w14:textId="77777777" w:rsidR="001E0C41" w:rsidRDefault="001E0C41" w:rsidP="002E32B4">
      <w:pPr>
        <w:spacing w:after="0" w:line="240" w:lineRule="auto"/>
        <w:ind w:left="7088"/>
        <w:jc w:val="both"/>
        <w:rPr>
          <w:rFonts w:ascii="Times New Roman" w:hAnsi="Times New Roman"/>
          <w:b/>
          <w:bCs/>
          <w:color w:val="000000"/>
        </w:rPr>
      </w:pPr>
    </w:p>
    <w:p w14:paraId="76AAD86D" w14:textId="77777777" w:rsidR="001E0C41" w:rsidRDefault="001E0C41" w:rsidP="002E32B4">
      <w:pPr>
        <w:spacing w:after="0" w:line="240" w:lineRule="auto"/>
        <w:ind w:left="7088"/>
        <w:jc w:val="both"/>
        <w:rPr>
          <w:rFonts w:ascii="Times New Roman" w:hAnsi="Times New Roman"/>
          <w:b/>
          <w:bCs/>
          <w:color w:val="000000"/>
        </w:rPr>
      </w:pPr>
    </w:p>
    <w:p w14:paraId="2A633274" w14:textId="77777777" w:rsidR="0052556D" w:rsidRDefault="0052556D" w:rsidP="002E32B4">
      <w:pPr>
        <w:spacing w:after="0" w:line="240" w:lineRule="auto"/>
        <w:ind w:left="7088"/>
        <w:jc w:val="both"/>
        <w:rPr>
          <w:rFonts w:ascii="Times New Roman" w:hAnsi="Times New Roman"/>
          <w:b/>
          <w:bCs/>
          <w:color w:val="000000"/>
        </w:rPr>
      </w:pPr>
    </w:p>
    <w:p w14:paraId="427A2E57" w14:textId="77777777" w:rsidR="0052556D" w:rsidRDefault="0052556D" w:rsidP="002E32B4">
      <w:pPr>
        <w:spacing w:after="0" w:line="240" w:lineRule="auto"/>
        <w:ind w:left="7088"/>
        <w:jc w:val="both"/>
        <w:rPr>
          <w:rFonts w:ascii="Times New Roman" w:hAnsi="Times New Roman"/>
          <w:b/>
          <w:bCs/>
          <w:color w:val="000000"/>
        </w:rPr>
      </w:pPr>
    </w:p>
    <w:p w14:paraId="03383ACC" w14:textId="77777777" w:rsidR="0052556D" w:rsidRDefault="0052556D" w:rsidP="002E32B4">
      <w:pPr>
        <w:spacing w:after="0" w:line="240" w:lineRule="auto"/>
        <w:ind w:left="7088"/>
        <w:jc w:val="both"/>
        <w:rPr>
          <w:rFonts w:ascii="Times New Roman" w:hAnsi="Times New Roman"/>
          <w:b/>
          <w:bCs/>
          <w:color w:val="000000"/>
        </w:rPr>
      </w:pPr>
    </w:p>
    <w:p w14:paraId="35926CDC" w14:textId="77777777" w:rsidR="0052556D" w:rsidRDefault="0052556D" w:rsidP="002E32B4">
      <w:pPr>
        <w:spacing w:after="0" w:line="240" w:lineRule="auto"/>
        <w:ind w:left="7088"/>
        <w:jc w:val="both"/>
        <w:rPr>
          <w:rFonts w:ascii="Times New Roman" w:hAnsi="Times New Roman"/>
          <w:b/>
          <w:bCs/>
          <w:color w:val="000000"/>
        </w:rPr>
      </w:pPr>
    </w:p>
    <w:p w14:paraId="0196D0E9" w14:textId="77777777" w:rsidR="0052556D" w:rsidRDefault="0052556D" w:rsidP="002E32B4">
      <w:pPr>
        <w:spacing w:after="0" w:line="240" w:lineRule="auto"/>
        <w:ind w:left="7088"/>
        <w:jc w:val="both"/>
        <w:rPr>
          <w:rFonts w:ascii="Times New Roman" w:hAnsi="Times New Roman"/>
          <w:b/>
          <w:bCs/>
          <w:color w:val="000000"/>
        </w:rPr>
      </w:pPr>
    </w:p>
    <w:p w14:paraId="5207E13D" w14:textId="77777777" w:rsidR="0052556D" w:rsidRDefault="0052556D" w:rsidP="002E32B4">
      <w:pPr>
        <w:spacing w:after="0" w:line="240" w:lineRule="auto"/>
        <w:ind w:left="7088"/>
        <w:jc w:val="both"/>
        <w:rPr>
          <w:rFonts w:ascii="Times New Roman" w:hAnsi="Times New Roman"/>
          <w:b/>
          <w:bCs/>
          <w:color w:val="000000"/>
        </w:rPr>
      </w:pPr>
    </w:p>
    <w:p w14:paraId="40E29320" w14:textId="77777777" w:rsidR="001E0C41" w:rsidRDefault="001E0C41" w:rsidP="002E32B4">
      <w:pPr>
        <w:spacing w:after="0" w:line="240" w:lineRule="auto"/>
        <w:ind w:left="7088"/>
        <w:jc w:val="both"/>
        <w:rPr>
          <w:rFonts w:ascii="Times New Roman" w:hAnsi="Times New Roman"/>
          <w:b/>
          <w:bCs/>
          <w:color w:val="000000"/>
        </w:rPr>
      </w:pPr>
    </w:p>
    <w:p w14:paraId="73892D60" w14:textId="77777777" w:rsidR="001E0C41" w:rsidRDefault="001E0C41" w:rsidP="002E32B4">
      <w:pPr>
        <w:spacing w:after="0" w:line="240" w:lineRule="auto"/>
        <w:ind w:left="7088"/>
        <w:jc w:val="both"/>
        <w:rPr>
          <w:rFonts w:ascii="Times New Roman" w:hAnsi="Times New Roman"/>
          <w:b/>
          <w:bCs/>
          <w:color w:val="000000"/>
        </w:rPr>
      </w:pPr>
    </w:p>
    <w:p w14:paraId="1365720F" w14:textId="4F330665" w:rsidR="002E32B4" w:rsidRDefault="000C7E08" w:rsidP="002E32B4">
      <w:pPr>
        <w:spacing w:after="0" w:line="240" w:lineRule="auto"/>
        <w:ind w:left="7088"/>
        <w:jc w:val="both"/>
        <w:rPr>
          <w:rFonts w:ascii="Times New Roman" w:hAnsi="Times New Roman"/>
          <w:b/>
          <w:bCs/>
          <w:color w:val="000000"/>
        </w:rPr>
      </w:pPr>
      <w:r w:rsidRPr="00DA7574">
        <w:rPr>
          <w:rFonts w:ascii="Times New Roman" w:hAnsi="Times New Roman"/>
          <w:b/>
          <w:bCs/>
          <w:color w:val="000000"/>
        </w:rPr>
        <w:t>Приложение</w:t>
      </w:r>
      <w:r w:rsidRPr="00DA7574">
        <w:rPr>
          <w:rFonts w:ascii="Times New Roman" w:hAnsi="Times New Roman"/>
          <w:b/>
          <w:bCs/>
          <w:color w:val="000000"/>
          <w:lang w:val="en-US"/>
        </w:rPr>
        <w:t xml:space="preserve"> </w:t>
      </w:r>
      <w:r w:rsidRPr="00DA7574">
        <w:rPr>
          <w:rFonts w:ascii="Times New Roman" w:hAnsi="Times New Roman"/>
          <w:b/>
          <w:bCs/>
          <w:color w:val="000000"/>
        </w:rPr>
        <w:t>№ 5</w:t>
      </w:r>
    </w:p>
    <w:p w14:paraId="6F1502A1" w14:textId="549FD970" w:rsidR="000C7E08" w:rsidRPr="00DA7574" w:rsidRDefault="000C7E08" w:rsidP="002E32B4">
      <w:pPr>
        <w:spacing w:after="0" w:line="240" w:lineRule="auto"/>
        <w:ind w:left="7088"/>
        <w:jc w:val="both"/>
        <w:rPr>
          <w:rFonts w:ascii="Times New Roman" w:hAnsi="Times New Roman"/>
          <w:b/>
          <w:bCs/>
          <w:color w:val="000000"/>
          <w:lang w:val="en-US"/>
        </w:rPr>
      </w:pPr>
      <w:r w:rsidRPr="00DA7574">
        <w:rPr>
          <w:rFonts w:ascii="Times New Roman" w:hAnsi="Times New Roman"/>
          <w:b/>
          <w:bCs/>
          <w:color w:val="000000"/>
        </w:rPr>
        <w:t xml:space="preserve"> към чл. </w:t>
      </w:r>
      <w:r w:rsidR="00F060FA" w:rsidRPr="00DA7574">
        <w:rPr>
          <w:rFonts w:ascii="Times New Roman" w:hAnsi="Times New Roman"/>
          <w:b/>
          <w:bCs/>
          <w:color w:val="000000"/>
        </w:rPr>
        <w:t>18</w:t>
      </w:r>
      <w:r w:rsidRPr="00DA7574">
        <w:rPr>
          <w:rFonts w:ascii="Times New Roman" w:hAnsi="Times New Roman"/>
          <w:b/>
          <w:bCs/>
          <w:color w:val="000000"/>
        </w:rPr>
        <w:t>, ал. 7</w:t>
      </w:r>
    </w:p>
    <w:p w14:paraId="7E05DD69" w14:textId="77777777" w:rsidR="0099441F" w:rsidRDefault="0099441F" w:rsidP="0099441F">
      <w:pPr>
        <w:spacing w:after="0"/>
        <w:jc w:val="center"/>
        <w:rPr>
          <w:rFonts w:ascii="Times New Roman" w:hAnsi="Times New Roman"/>
          <w:b/>
          <w:bCs/>
          <w:color w:val="000000"/>
          <w:lang w:val="en-US"/>
        </w:rPr>
      </w:pPr>
    </w:p>
    <w:p w14:paraId="584279DC" w14:textId="77777777" w:rsidR="0099441F" w:rsidRDefault="0099441F" w:rsidP="0099441F">
      <w:pPr>
        <w:spacing w:after="0"/>
        <w:jc w:val="center"/>
        <w:rPr>
          <w:rFonts w:ascii="Times New Roman" w:hAnsi="Times New Roman"/>
          <w:b/>
          <w:bCs/>
          <w:color w:val="000000"/>
          <w:lang w:val="en-US"/>
        </w:rPr>
      </w:pPr>
    </w:p>
    <w:p w14:paraId="1412C9C3" w14:textId="5C4182C4" w:rsidR="000C7E08" w:rsidRPr="00DA7574" w:rsidRDefault="000C7E08" w:rsidP="006F026D">
      <w:pPr>
        <w:spacing w:after="0"/>
        <w:jc w:val="center"/>
        <w:rPr>
          <w:rFonts w:ascii="Times New Roman" w:hAnsi="Times New Roman"/>
          <w:b/>
          <w:bCs/>
          <w:color w:val="000000"/>
        </w:rPr>
      </w:pPr>
      <w:r w:rsidRPr="00DA7574">
        <w:rPr>
          <w:rFonts w:ascii="Times New Roman" w:hAnsi="Times New Roman"/>
          <w:b/>
          <w:bCs/>
          <w:color w:val="000000"/>
        </w:rPr>
        <w:t>Носимоспособност на изкуствените настилки</w:t>
      </w:r>
    </w:p>
    <w:p w14:paraId="2FD2E747" w14:textId="77777777" w:rsidR="000C7E08" w:rsidRPr="00854128" w:rsidRDefault="000C7E08" w:rsidP="000C7E08">
      <w:pPr>
        <w:spacing w:after="0" w:line="240" w:lineRule="auto"/>
        <w:rPr>
          <w:rFonts w:ascii="Times New Roman" w:hAnsi="Times New Roman"/>
        </w:rPr>
      </w:pPr>
    </w:p>
    <w:tbl>
      <w:tblPr>
        <w:tblStyle w:val="TableGrid"/>
        <w:tblW w:w="0" w:type="auto"/>
        <w:tblLook w:val="04A0" w:firstRow="1" w:lastRow="0" w:firstColumn="1" w:lastColumn="0" w:noHBand="0" w:noVBand="1"/>
      </w:tblPr>
      <w:tblGrid>
        <w:gridCol w:w="4543"/>
        <w:gridCol w:w="4519"/>
      </w:tblGrid>
      <w:tr w:rsidR="000C7E08" w:rsidRPr="0020447E" w14:paraId="06306520" w14:textId="77777777" w:rsidTr="00C97118">
        <w:tc>
          <w:tcPr>
            <w:tcW w:w="9166" w:type="dxa"/>
            <w:gridSpan w:val="2"/>
          </w:tcPr>
          <w:p w14:paraId="48FF536D" w14:textId="77777777" w:rsidR="000C7E08" w:rsidRPr="00854128" w:rsidRDefault="000C7E08" w:rsidP="00C97118">
            <w:pPr>
              <w:rPr>
                <w:rFonts w:ascii="Times New Roman" w:hAnsi="Times New Roman"/>
                <w:sz w:val="24"/>
                <w:szCs w:val="24"/>
              </w:rPr>
            </w:pPr>
            <w:r w:rsidRPr="00854128">
              <w:rPr>
                <w:rFonts w:ascii="Times New Roman" w:hAnsi="Times New Roman"/>
                <w:i/>
                <w:iCs/>
                <w:sz w:val="24"/>
                <w:szCs w:val="24"/>
              </w:rPr>
              <w:t>а) Тип на настилката за определяне на ACR-PCR:</w:t>
            </w:r>
          </w:p>
        </w:tc>
      </w:tr>
      <w:tr w:rsidR="000C7E08" w:rsidRPr="0020447E" w14:paraId="3D63D388" w14:textId="77777777" w:rsidTr="00C97118">
        <w:tc>
          <w:tcPr>
            <w:tcW w:w="4583" w:type="dxa"/>
          </w:tcPr>
          <w:p w14:paraId="09A43F04" w14:textId="77777777" w:rsidR="000C7E08" w:rsidRPr="00854128" w:rsidRDefault="000C7E08" w:rsidP="00C97118">
            <w:pPr>
              <w:rPr>
                <w:rFonts w:ascii="Times New Roman" w:hAnsi="Times New Roman"/>
                <w:sz w:val="24"/>
                <w:szCs w:val="24"/>
              </w:rPr>
            </w:pPr>
          </w:p>
        </w:tc>
        <w:tc>
          <w:tcPr>
            <w:tcW w:w="4583" w:type="dxa"/>
          </w:tcPr>
          <w:p w14:paraId="7D122D61" w14:textId="77777777" w:rsidR="000C7E08" w:rsidRPr="00854128" w:rsidRDefault="000C7E08" w:rsidP="00C97118">
            <w:pPr>
              <w:jc w:val="center"/>
              <w:rPr>
                <w:rFonts w:ascii="Times New Roman" w:hAnsi="Times New Roman"/>
                <w:sz w:val="24"/>
                <w:szCs w:val="24"/>
              </w:rPr>
            </w:pPr>
            <w:r w:rsidRPr="00854128">
              <w:rPr>
                <w:rFonts w:ascii="Times New Roman" w:hAnsi="Times New Roman"/>
                <w:sz w:val="24"/>
                <w:szCs w:val="24"/>
              </w:rPr>
              <w:t>код</w:t>
            </w:r>
          </w:p>
        </w:tc>
      </w:tr>
      <w:tr w:rsidR="000C7E08" w:rsidRPr="0020447E" w14:paraId="70D99774" w14:textId="77777777" w:rsidTr="00C97118">
        <w:tc>
          <w:tcPr>
            <w:tcW w:w="4583" w:type="dxa"/>
          </w:tcPr>
          <w:p w14:paraId="39B6D476" w14:textId="77777777" w:rsidR="000C7E08" w:rsidRPr="00854128" w:rsidRDefault="000C7E08" w:rsidP="00C97118">
            <w:pPr>
              <w:rPr>
                <w:rFonts w:ascii="Times New Roman" w:hAnsi="Times New Roman"/>
                <w:sz w:val="24"/>
                <w:szCs w:val="24"/>
              </w:rPr>
            </w:pPr>
            <w:r w:rsidRPr="00854128">
              <w:rPr>
                <w:rFonts w:ascii="Times New Roman" w:hAnsi="Times New Roman"/>
                <w:sz w:val="24"/>
                <w:szCs w:val="24"/>
              </w:rPr>
              <w:t>Твърди настилки</w:t>
            </w:r>
          </w:p>
        </w:tc>
        <w:tc>
          <w:tcPr>
            <w:tcW w:w="4583" w:type="dxa"/>
          </w:tcPr>
          <w:p w14:paraId="3601745B" w14:textId="77777777" w:rsidR="000C7E08" w:rsidRPr="00854128" w:rsidRDefault="000C7E08" w:rsidP="00C97118">
            <w:pPr>
              <w:jc w:val="center"/>
              <w:rPr>
                <w:rFonts w:ascii="Times New Roman" w:hAnsi="Times New Roman"/>
                <w:sz w:val="24"/>
                <w:szCs w:val="24"/>
              </w:rPr>
            </w:pPr>
            <w:r w:rsidRPr="00854128">
              <w:rPr>
                <w:rFonts w:ascii="Times New Roman" w:hAnsi="Times New Roman"/>
                <w:sz w:val="24"/>
                <w:szCs w:val="24"/>
                <w:lang w:val="en-US"/>
              </w:rPr>
              <w:t>R</w:t>
            </w:r>
          </w:p>
        </w:tc>
      </w:tr>
      <w:tr w:rsidR="000C7E08" w:rsidRPr="0020447E" w14:paraId="5623968B" w14:textId="77777777" w:rsidTr="00C97118">
        <w:tc>
          <w:tcPr>
            <w:tcW w:w="4583" w:type="dxa"/>
          </w:tcPr>
          <w:p w14:paraId="66943985" w14:textId="77777777" w:rsidR="000C7E08" w:rsidRPr="00854128" w:rsidRDefault="000C7E08" w:rsidP="00C97118">
            <w:pPr>
              <w:rPr>
                <w:rFonts w:ascii="Times New Roman" w:hAnsi="Times New Roman"/>
                <w:sz w:val="24"/>
                <w:szCs w:val="24"/>
              </w:rPr>
            </w:pPr>
            <w:r w:rsidRPr="00854128">
              <w:rPr>
                <w:rFonts w:ascii="Times New Roman" w:hAnsi="Times New Roman"/>
                <w:sz w:val="24"/>
                <w:szCs w:val="24"/>
              </w:rPr>
              <w:t>Еластични настилки</w:t>
            </w:r>
          </w:p>
        </w:tc>
        <w:tc>
          <w:tcPr>
            <w:tcW w:w="4583" w:type="dxa"/>
          </w:tcPr>
          <w:p w14:paraId="5F6F913C" w14:textId="77777777" w:rsidR="000C7E08" w:rsidRPr="00854128" w:rsidRDefault="000C7E08" w:rsidP="00C97118">
            <w:pPr>
              <w:jc w:val="center"/>
              <w:rPr>
                <w:rFonts w:ascii="Times New Roman" w:hAnsi="Times New Roman"/>
                <w:sz w:val="24"/>
                <w:szCs w:val="24"/>
              </w:rPr>
            </w:pPr>
            <w:r w:rsidRPr="00854128">
              <w:rPr>
                <w:rFonts w:ascii="Times New Roman" w:hAnsi="Times New Roman"/>
                <w:sz w:val="24"/>
                <w:szCs w:val="24"/>
                <w:lang w:val="en-US"/>
              </w:rPr>
              <w:t>F</w:t>
            </w:r>
          </w:p>
        </w:tc>
      </w:tr>
      <w:tr w:rsidR="000C7E08" w:rsidRPr="0020447E" w14:paraId="4F160B3F" w14:textId="77777777" w:rsidTr="00C97118">
        <w:tc>
          <w:tcPr>
            <w:tcW w:w="4583" w:type="dxa"/>
          </w:tcPr>
          <w:p w14:paraId="2E5333FB" w14:textId="77777777" w:rsidR="000C7E08" w:rsidRPr="00854128" w:rsidRDefault="000C7E08" w:rsidP="00C97118">
            <w:pPr>
              <w:jc w:val="both"/>
              <w:rPr>
                <w:rFonts w:ascii="Times New Roman" w:hAnsi="Times New Roman"/>
                <w:sz w:val="24"/>
                <w:szCs w:val="24"/>
              </w:rPr>
            </w:pPr>
            <w:r w:rsidRPr="00854128">
              <w:rPr>
                <w:rFonts w:ascii="Times New Roman" w:hAnsi="Times New Roman"/>
                <w:sz w:val="24"/>
                <w:szCs w:val="24"/>
              </w:rPr>
              <w:t>Забележка. Когато наличната конструкция е смесена или нестандартна, се обявява съответна забележка</w:t>
            </w:r>
          </w:p>
        </w:tc>
        <w:tc>
          <w:tcPr>
            <w:tcW w:w="4583" w:type="dxa"/>
          </w:tcPr>
          <w:p w14:paraId="48FDE3B9" w14:textId="77777777" w:rsidR="000C7E08" w:rsidRPr="00854128" w:rsidRDefault="000C7E08" w:rsidP="00C97118">
            <w:pPr>
              <w:rPr>
                <w:rFonts w:ascii="Times New Roman" w:hAnsi="Times New Roman"/>
                <w:sz w:val="24"/>
                <w:szCs w:val="24"/>
              </w:rPr>
            </w:pPr>
          </w:p>
        </w:tc>
      </w:tr>
      <w:tr w:rsidR="000C7E08" w:rsidRPr="0020447E" w14:paraId="52E7EA8C" w14:textId="77777777" w:rsidTr="00C97118">
        <w:tc>
          <w:tcPr>
            <w:tcW w:w="9166" w:type="dxa"/>
            <w:gridSpan w:val="2"/>
          </w:tcPr>
          <w:p w14:paraId="1BBA3DF7" w14:textId="77777777" w:rsidR="000C7E08" w:rsidRPr="00854128" w:rsidRDefault="000C7E08" w:rsidP="00C97118">
            <w:pPr>
              <w:rPr>
                <w:rFonts w:ascii="Times New Roman" w:hAnsi="Times New Roman"/>
                <w:sz w:val="24"/>
                <w:szCs w:val="24"/>
              </w:rPr>
            </w:pPr>
            <w:r w:rsidRPr="00854128">
              <w:rPr>
                <w:rFonts w:ascii="Times New Roman" w:hAnsi="Times New Roman"/>
                <w:i/>
                <w:iCs/>
                <w:sz w:val="24"/>
                <w:szCs w:val="24"/>
              </w:rPr>
              <w:t>b) Категория на</w:t>
            </w:r>
            <w:r w:rsidRPr="00854128">
              <w:rPr>
                <w:rFonts w:ascii="Times New Roman" w:hAnsi="Times New Roman"/>
                <w:i/>
                <w:iCs/>
                <w:sz w:val="24"/>
                <w:szCs w:val="24"/>
                <w:lang w:val="ru-RU"/>
              </w:rPr>
              <w:t xml:space="preserve"> </w:t>
            </w:r>
            <w:r w:rsidRPr="00854128">
              <w:rPr>
                <w:rFonts w:ascii="Times New Roman" w:hAnsi="Times New Roman"/>
                <w:i/>
                <w:iCs/>
                <w:sz w:val="24"/>
                <w:szCs w:val="24"/>
              </w:rPr>
              <w:t>якостта на земната основа:</w:t>
            </w:r>
          </w:p>
        </w:tc>
      </w:tr>
      <w:tr w:rsidR="000C7E08" w:rsidRPr="0020447E" w14:paraId="2AB0409E" w14:textId="77777777" w:rsidTr="00C97118">
        <w:tc>
          <w:tcPr>
            <w:tcW w:w="4583" w:type="dxa"/>
          </w:tcPr>
          <w:p w14:paraId="261DD115" w14:textId="77777777" w:rsidR="000C7E08" w:rsidRPr="00854128" w:rsidRDefault="000C7E08" w:rsidP="00C97118">
            <w:pPr>
              <w:rPr>
                <w:rFonts w:ascii="Times New Roman" w:hAnsi="Times New Roman"/>
                <w:sz w:val="24"/>
                <w:szCs w:val="24"/>
              </w:rPr>
            </w:pPr>
          </w:p>
        </w:tc>
        <w:tc>
          <w:tcPr>
            <w:tcW w:w="4583" w:type="dxa"/>
          </w:tcPr>
          <w:p w14:paraId="60EACC66" w14:textId="77777777" w:rsidR="000C7E08" w:rsidRPr="00854128" w:rsidRDefault="000C7E08" w:rsidP="00C97118">
            <w:pPr>
              <w:jc w:val="center"/>
              <w:rPr>
                <w:rFonts w:ascii="Times New Roman" w:hAnsi="Times New Roman"/>
                <w:sz w:val="24"/>
                <w:szCs w:val="24"/>
              </w:rPr>
            </w:pPr>
            <w:r w:rsidRPr="00854128">
              <w:rPr>
                <w:rFonts w:ascii="Times New Roman" w:hAnsi="Times New Roman"/>
                <w:sz w:val="24"/>
                <w:szCs w:val="24"/>
              </w:rPr>
              <w:t>код</w:t>
            </w:r>
          </w:p>
        </w:tc>
      </w:tr>
      <w:tr w:rsidR="000C7E08" w:rsidRPr="0020447E" w14:paraId="3B5B92BD" w14:textId="77777777" w:rsidTr="00C97118">
        <w:tc>
          <w:tcPr>
            <w:tcW w:w="4583" w:type="dxa"/>
          </w:tcPr>
          <w:p w14:paraId="46ABC5E3" w14:textId="77777777" w:rsidR="000C7E08" w:rsidRPr="00854128" w:rsidRDefault="000C7E08" w:rsidP="00C97118">
            <w:pPr>
              <w:rPr>
                <w:rFonts w:ascii="Times New Roman" w:hAnsi="Times New Roman"/>
                <w:sz w:val="24"/>
                <w:szCs w:val="24"/>
              </w:rPr>
            </w:pPr>
            <w:r w:rsidRPr="00854128">
              <w:rPr>
                <w:rFonts w:ascii="Times New Roman" w:hAnsi="Times New Roman"/>
                <w:i/>
                <w:iCs/>
                <w:sz w:val="24"/>
                <w:szCs w:val="24"/>
              </w:rPr>
              <w:t xml:space="preserve">Висока якост: </w:t>
            </w:r>
            <w:r w:rsidRPr="00854128">
              <w:rPr>
                <w:rFonts w:ascii="Times New Roman" w:hAnsi="Times New Roman"/>
                <w:sz w:val="24"/>
                <w:szCs w:val="24"/>
              </w:rPr>
              <w:t>характеризира се с Е=200 М</w:t>
            </w:r>
            <w:r w:rsidRPr="00854128">
              <w:rPr>
                <w:rFonts w:ascii="Times New Roman" w:hAnsi="Times New Roman"/>
                <w:sz w:val="24"/>
                <w:szCs w:val="24"/>
                <w:lang w:val="en-US"/>
              </w:rPr>
              <w:t>P</w:t>
            </w:r>
            <w:r w:rsidRPr="00854128">
              <w:rPr>
                <w:rFonts w:ascii="Times New Roman" w:hAnsi="Times New Roman"/>
                <w:sz w:val="24"/>
                <w:szCs w:val="24"/>
              </w:rPr>
              <w:t xml:space="preserve">а и представя всички </w:t>
            </w:r>
            <w:r>
              <w:rPr>
                <w:rFonts w:ascii="Times New Roman" w:hAnsi="Times New Roman"/>
                <w:sz w:val="24"/>
                <w:szCs w:val="24"/>
              </w:rPr>
              <w:t>стойности на</w:t>
            </w:r>
            <w:r w:rsidRPr="00854128">
              <w:rPr>
                <w:rFonts w:ascii="Times New Roman" w:hAnsi="Times New Roman"/>
                <w:sz w:val="24"/>
                <w:szCs w:val="24"/>
              </w:rPr>
              <w:t xml:space="preserve"> Е равни или превишаващи 150 М</w:t>
            </w:r>
            <w:r w:rsidRPr="00854128">
              <w:rPr>
                <w:rFonts w:ascii="Times New Roman" w:hAnsi="Times New Roman"/>
                <w:sz w:val="24"/>
                <w:szCs w:val="24"/>
                <w:lang w:val="en-US"/>
              </w:rPr>
              <w:t>P</w:t>
            </w:r>
            <w:r w:rsidRPr="00854128">
              <w:rPr>
                <w:rFonts w:ascii="Times New Roman" w:hAnsi="Times New Roman"/>
                <w:sz w:val="24"/>
                <w:szCs w:val="24"/>
              </w:rPr>
              <w:t>а за твърди и еластични настилки</w:t>
            </w:r>
          </w:p>
        </w:tc>
        <w:tc>
          <w:tcPr>
            <w:tcW w:w="4583" w:type="dxa"/>
          </w:tcPr>
          <w:p w14:paraId="46D38329" w14:textId="77777777" w:rsidR="000C7E08" w:rsidRPr="00854128" w:rsidRDefault="000C7E08" w:rsidP="00C97118">
            <w:pPr>
              <w:jc w:val="center"/>
              <w:rPr>
                <w:rFonts w:ascii="Times New Roman" w:hAnsi="Times New Roman"/>
                <w:sz w:val="24"/>
                <w:szCs w:val="24"/>
              </w:rPr>
            </w:pPr>
            <w:r w:rsidRPr="00854128">
              <w:rPr>
                <w:rFonts w:ascii="Times New Roman" w:hAnsi="Times New Roman"/>
                <w:sz w:val="24"/>
                <w:szCs w:val="24"/>
              </w:rPr>
              <w:t>А</w:t>
            </w:r>
          </w:p>
        </w:tc>
      </w:tr>
      <w:tr w:rsidR="000C7E08" w:rsidRPr="0020447E" w14:paraId="41F98029" w14:textId="77777777" w:rsidTr="00C97118">
        <w:tc>
          <w:tcPr>
            <w:tcW w:w="4583" w:type="dxa"/>
          </w:tcPr>
          <w:p w14:paraId="43192424" w14:textId="77777777" w:rsidR="000C7E08" w:rsidRPr="00854128" w:rsidRDefault="000C7E08" w:rsidP="00C97118">
            <w:pPr>
              <w:rPr>
                <w:rFonts w:ascii="Times New Roman" w:hAnsi="Times New Roman"/>
                <w:sz w:val="24"/>
                <w:szCs w:val="24"/>
              </w:rPr>
            </w:pPr>
            <w:r w:rsidRPr="00854128">
              <w:rPr>
                <w:rFonts w:ascii="Times New Roman" w:hAnsi="Times New Roman"/>
                <w:i/>
                <w:iCs/>
                <w:sz w:val="24"/>
                <w:szCs w:val="24"/>
              </w:rPr>
              <w:t xml:space="preserve">Средна якост: </w:t>
            </w:r>
            <w:r w:rsidRPr="00854128">
              <w:rPr>
                <w:rFonts w:ascii="Times New Roman" w:hAnsi="Times New Roman"/>
                <w:sz w:val="24"/>
                <w:szCs w:val="24"/>
              </w:rPr>
              <w:t>характеризира се с Е=120 М</w:t>
            </w:r>
            <w:r w:rsidRPr="00854128">
              <w:rPr>
                <w:rFonts w:ascii="Times New Roman" w:hAnsi="Times New Roman"/>
                <w:sz w:val="24"/>
                <w:szCs w:val="24"/>
                <w:lang w:val="en-US"/>
              </w:rPr>
              <w:t>P</w:t>
            </w:r>
            <w:r w:rsidRPr="00854128">
              <w:rPr>
                <w:rFonts w:ascii="Times New Roman" w:hAnsi="Times New Roman"/>
                <w:sz w:val="24"/>
                <w:szCs w:val="24"/>
              </w:rPr>
              <w:t>а и представя диапазон</w:t>
            </w:r>
            <w:r>
              <w:rPr>
                <w:rFonts w:ascii="Times New Roman" w:hAnsi="Times New Roman"/>
                <w:sz w:val="24"/>
                <w:szCs w:val="24"/>
              </w:rPr>
              <w:t>а</w:t>
            </w:r>
            <w:r w:rsidRPr="00854128">
              <w:rPr>
                <w:rFonts w:ascii="Times New Roman" w:hAnsi="Times New Roman"/>
                <w:sz w:val="24"/>
                <w:szCs w:val="24"/>
              </w:rPr>
              <w:t xml:space="preserve"> от </w:t>
            </w:r>
            <w:r>
              <w:rPr>
                <w:rFonts w:ascii="Times New Roman" w:hAnsi="Times New Roman"/>
                <w:sz w:val="24"/>
                <w:szCs w:val="24"/>
              </w:rPr>
              <w:t>стойности на</w:t>
            </w:r>
            <w:r w:rsidRPr="00854128">
              <w:rPr>
                <w:rFonts w:ascii="Times New Roman" w:hAnsi="Times New Roman"/>
                <w:sz w:val="24"/>
                <w:szCs w:val="24"/>
              </w:rPr>
              <w:t xml:space="preserve"> Е </w:t>
            </w:r>
            <w:r>
              <w:rPr>
                <w:rFonts w:ascii="Times New Roman" w:hAnsi="Times New Roman"/>
                <w:sz w:val="24"/>
                <w:szCs w:val="24"/>
              </w:rPr>
              <w:t xml:space="preserve">равни или превишаващи </w:t>
            </w:r>
            <w:r w:rsidRPr="00854128">
              <w:rPr>
                <w:rFonts w:ascii="Times New Roman" w:hAnsi="Times New Roman"/>
                <w:sz w:val="24"/>
                <w:szCs w:val="24"/>
              </w:rPr>
              <w:t>100 М</w:t>
            </w:r>
            <w:r w:rsidRPr="00854128">
              <w:rPr>
                <w:rFonts w:ascii="Times New Roman" w:hAnsi="Times New Roman"/>
                <w:sz w:val="24"/>
                <w:szCs w:val="24"/>
                <w:lang w:val="en-US"/>
              </w:rPr>
              <w:t>P</w:t>
            </w:r>
            <w:r w:rsidRPr="00854128">
              <w:rPr>
                <w:rFonts w:ascii="Times New Roman" w:hAnsi="Times New Roman"/>
                <w:sz w:val="24"/>
                <w:szCs w:val="24"/>
              </w:rPr>
              <w:t xml:space="preserve">А </w:t>
            </w:r>
            <w:r>
              <w:t xml:space="preserve"> </w:t>
            </w:r>
            <w:r>
              <w:rPr>
                <w:rFonts w:ascii="Times New Roman" w:hAnsi="Times New Roman"/>
                <w:sz w:val="24"/>
                <w:szCs w:val="24"/>
              </w:rPr>
              <w:t>и по-малки от и не равни</w:t>
            </w:r>
            <w:r w:rsidRPr="000F1B9B">
              <w:rPr>
                <w:rFonts w:ascii="Times New Roman" w:hAnsi="Times New Roman"/>
                <w:sz w:val="24"/>
                <w:szCs w:val="24"/>
              </w:rPr>
              <w:t xml:space="preserve"> на</w:t>
            </w:r>
            <w:r w:rsidRPr="00854128">
              <w:rPr>
                <w:rFonts w:ascii="Times New Roman" w:hAnsi="Times New Roman"/>
                <w:sz w:val="24"/>
                <w:szCs w:val="24"/>
              </w:rPr>
              <w:t xml:space="preserve"> 150 М</w:t>
            </w:r>
            <w:r w:rsidRPr="00854128">
              <w:rPr>
                <w:rFonts w:ascii="Times New Roman" w:hAnsi="Times New Roman"/>
                <w:sz w:val="24"/>
                <w:szCs w:val="24"/>
                <w:lang w:val="en-US"/>
              </w:rPr>
              <w:t>P</w:t>
            </w:r>
            <w:r w:rsidRPr="00854128">
              <w:rPr>
                <w:rFonts w:ascii="Times New Roman" w:hAnsi="Times New Roman"/>
                <w:sz w:val="24"/>
                <w:szCs w:val="24"/>
              </w:rPr>
              <w:t>А за твърди и еластични настилки</w:t>
            </w:r>
          </w:p>
        </w:tc>
        <w:tc>
          <w:tcPr>
            <w:tcW w:w="4583" w:type="dxa"/>
          </w:tcPr>
          <w:p w14:paraId="368C5DDC" w14:textId="77777777" w:rsidR="000C7E08" w:rsidRPr="00854128" w:rsidRDefault="000C7E08" w:rsidP="00C97118">
            <w:pPr>
              <w:jc w:val="center"/>
              <w:rPr>
                <w:rFonts w:ascii="Times New Roman" w:hAnsi="Times New Roman"/>
                <w:sz w:val="24"/>
                <w:szCs w:val="24"/>
              </w:rPr>
            </w:pPr>
            <w:r w:rsidRPr="00854128">
              <w:rPr>
                <w:rFonts w:ascii="Times New Roman" w:hAnsi="Times New Roman"/>
                <w:sz w:val="24"/>
                <w:szCs w:val="24"/>
              </w:rPr>
              <w:t>В</w:t>
            </w:r>
          </w:p>
        </w:tc>
      </w:tr>
      <w:tr w:rsidR="000C7E08" w:rsidRPr="0020447E" w14:paraId="40DB616D" w14:textId="77777777" w:rsidTr="00C97118">
        <w:tc>
          <w:tcPr>
            <w:tcW w:w="4583" w:type="dxa"/>
          </w:tcPr>
          <w:p w14:paraId="1BB68A6D" w14:textId="77777777" w:rsidR="000C7E08" w:rsidRPr="00854128" w:rsidRDefault="000C7E08" w:rsidP="00C97118">
            <w:pPr>
              <w:rPr>
                <w:rFonts w:ascii="Times New Roman" w:hAnsi="Times New Roman"/>
                <w:sz w:val="24"/>
                <w:szCs w:val="24"/>
              </w:rPr>
            </w:pPr>
            <w:r w:rsidRPr="00854128">
              <w:rPr>
                <w:rFonts w:ascii="Times New Roman" w:hAnsi="Times New Roman"/>
                <w:i/>
                <w:iCs/>
                <w:sz w:val="24"/>
                <w:szCs w:val="24"/>
              </w:rPr>
              <w:t xml:space="preserve">Ниска якост: </w:t>
            </w:r>
            <w:r w:rsidRPr="00854128">
              <w:rPr>
                <w:rFonts w:ascii="Times New Roman" w:hAnsi="Times New Roman"/>
                <w:sz w:val="24"/>
                <w:szCs w:val="24"/>
              </w:rPr>
              <w:t>характеризира се с Е=80 М</w:t>
            </w:r>
            <w:r w:rsidRPr="00854128">
              <w:rPr>
                <w:rFonts w:ascii="Times New Roman" w:hAnsi="Times New Roman"/>
                <w:sz w:val="24"/>
                <w:szCs w:val="24"/>
                <w:lang w:val="en-US"/>
              </w:rPr>
              <w:t>P</w:t>
            </w:r>
            <w:r w:rsidRPr="00854128">
              <w:rPr>
                <w:rFonts w:ascii="Times New Roman" w:hAnsi="Times New Roman"/>
                <w:sz w:val="24"/>
                <w:szCs w:val="24"/>
              </w:rPr>
              <w:t>а и представлява диапазон</w:t>
            </w:r>
            <w:r>
              <w:rPr>
                <w:rFonts w:ascii="Times New Roman" w:hAnsi="Times New Roman"/>
                <w:sz w:val="24"/>
                <w:szCs w:val="24"/>
              </w:rPr>
              <w:t>а</w:t>
            </w:r>
            <w:r w:rsidRPr="00854128">
              <w:rPr>
                <w:rFonts w:ascii="Times New Roman" w:hAnsi="Times New Roman"/>
                <w:sz w:val="24"/>
                <w:szCs w:val="24"/>
              </w:rPr>
              <w:t xml:space="preserve"> от  </w:t>
            </w:r>
            <w:r>
              <w:rPr>
                <w:rFonts w:ascii="Times New Roman" w:hAnsi="Times New Roman"/>
                <w:sz w:val="24"/>
                <w:szCs w:val="24"/>
              </w:rPr>
              <w:t xml:space="preserve"> стойности на</w:t>
            </w:r>
            <w:r w:rsidRPr="00854128">
              <w:rPr>
                <w:rFonts w:ascii="Times New Roman" w:hAnsi="Times New Roman"/>
                <w:sz w:val="24"/>
                <w:szCs w:val="24"/>
              </w:rPr>
              <w:t xml:space="preserve"> Е </w:t>
            </w:r>
            <w:r w:rsidRPr="000F1B9B">
              <w:rPr>
                <w:rFonts w:ascii="Times New Roman" w:hAnsi="Times New Roman"/>
                <w:sz w:val="24"/>
                <w:szCs w:val="24"/>
              </w:rPr>
              <w:t>равни или превишаващи</w:t>
            </w:r>
            <w:r w:rsidRPr="00854128">
              <w:rPr>
                <w:rFonts w:ascii="Times New Roman" w:hAnsi="Times New Roman"/>
                <w:sz w:val="24"/>
                <w:szCs w:val="24"/>
              </w:rPr>
              <w:t xml:space="preserve"> 60 М</w:t>
            </w:r>
            <w:r w:rsidRPr="00854128">
              <w:rPr>
                <w:rFonts w:ascii="Times New Roman" w:hAnsi="Times New Roman"/>
                <w:sz w:val="24"/>
                <w:szCs w:val="24"/>
                <w:lang w:val="en-US"/>
              </w:rPr>
              <w:t>P</w:t>
            </w:r>
            <w:r w:rsidRPr="00854128">
              <w:rPr>
                <w:rFonts w:ascii="Times New Roman" w:hAnsi="Times New Roman"/>
                <w:sz w:val="24"/>
                <w:szCs w:val="24"/>
              </w:rPr>
              <w:t xml:space="preserve">а </w:t>
            </w:r>
            <w:r w:rsidRPr="000F1B9B">
              <w:rPr>
                <w:rFonts w:ascii="Times New Roman" w:hAnsi="Times New Roman"/>
                <w:sz w:val="24"/>
                <w:szCs w:val="24"/>
              </w:rPr>
              <w:t>и по-малки от и не равни на</w:t>
            </w:r>
            <w:r w:rsidRPr="00854128">
              <w:rPr>
                <w:rFonts w:ascii="Times New Roman" w:hAnsi="Times New Roman"/>
                <w:sz w:val="24"/>
                <w:szCs w:val="24"/>
              </w:rPr>
              <w:t xml:space="preserve"> 100 М</w:t>
            </w:r>
            <w:r w:rsidRPr="00854128">
              <w:rPr>
                <w:rFonts w:ascii="Times New Roman" w:hAnsi="Times New Roman"/>
                <w:sz w:val="24"/>
                <w:szCs w:val="24"/>
                <w:lang w:val="en-US"/>
              </w:rPr>
              <w:t>P</w:t>
            </w:r>
            <w:r w:rsidRPr="00854128">
              <w:rPr>
                <w:rFonts w:ascii="Times New Roman" w:hAnsi="Times New Roman"/>
                <w:sz w:val="24"/>
                <w:szCs w:val="24"/>
              </w:rPr>
              <w:t>а за твърди и еластични настилки</w:t>
            </w:r>
          </w:p>
        </w:tc>
        <w:tc>
          <w:tcPr>
            <w:tcW w:w="4583" w:type="dxa"/>
          </w:tcPr>
          <w:p w14:paraId="44E92FCB" w14:textId="77777777" w:rsidR="000C7E08" w:rsidRPr="00854128" w:rsidRDefault="000C7E08" w:rsidP="00C97118">
            <w:pPr>
              <w:jc w:val="center"/>
              <w:rPr>
                <w:rFonts w:ascii="Times New Roman" w:hAnsi="Times New Roman"/>
                <w:sz w:val="24"/>
                <w:szCs w:val="24"/>
              </w:rPr>
            </w:pPr>
            <w:r w:rsidRPr="00854128">
              <w:rPr>
                <w:rFonts w:ascii="Times New Roman" w:hAnsi="Times New Roman"/>
                <w:sz w:val="24"/>
                <w:szCs w:val="24"/>
              </w:rPr>
              <w:t>С</w:t>
            </w:r>
          </w:p>
        </w:tc>
      </w:tr>
      <w:tr w:rsidR="000C7E08" w:rsidRPr="00A96044" w14:paraId="087A1E76" w14:textId="77777777" w:rsidTr="00C97118">
        <w:tc>
          <w:tcPr>
            <w:tcW w:w="4583" w:type="dxa"/>
          </w:tcPr>
          <w:p w14:paraId="3B3574E7" w14:textId="77777777" w:rsidR="000C7E08" w:rsidRPr="00854128" w:rsidRDefault="000C7E08" w:rsidP="00C97118">
            <w:pPr>
              <w:rPr>
                <w:rFonts w:ascii="Times New Roman" w:hAnsi="Times New Roman"/>
                <w:sz w:val="24"/>
                <w:szCs w:val="24"/>
              </w:rPr>
            </w:pPr>
            <w:r w:rsidRPr="00854128">
              <w:rPr>
                <w:rFonts w:ascii="Times New Roman" w:hAnsi="Times New Roman"/>
                <w:i/>
                <w:iCs/>
                <w:sz w:val="24"/>
                <w:szCs w:val="24"/>
              </w:rPr>
              <w:t xml:space="preserve">Много ниска якост: </w:t>
            </w:r>
            <w:r w:rsidRPr="00854128">
              <w:rPr>
                <w:rFonts w:ascii="Times New Roman" w:hAnsi="Times New Roman"/>
                <w:sz w:val="24"/>
                <w:szCs w:val="24"/>
              </w:rPr>
              <w:t>характеризира се с  Е=50 М</w:t>
            </w:r>
            <w:r w:rsidRPr="00854128">
              <w:rPr>
                <w:rFonts w:ascii="Times New Roman" w:hAnsi="Times New Roman"/>
                <w:sz w:val="24"/>
                <w:szCs w:val="24"/>
                <w:lang w:val="en-US"/>
              </w:rPr>
              <w:t>P</w:t>
            </w:r>
            <w:r>
              <w:rPr>
                <w:rFonts w:ascii="Times New Roman" w:hAnsi="Times New Roman"/>
                <w:sz w:val="24"/>
                <w:szCs w:val="24"/>
              </w:rPr>
              <w:t xml:space="preserve"> </w:t>
            </w:r>
            <w:r w:rsidRPr="00BB15A5">
              <w:rPr>
                <w:rFonts w:ascii="Times New Roman" w:hAnsi="Times New Roman"/>
                <w:sz w:val="24"/>
                <w:szCs w:val="24"/>
              </w:rPr>
              <w:t xml:space="preserve">и представлява </w:t>
            </w:r>
            <w:r w:rsidRPr="00854128">
              <w:rPr>
                <w:rFonts w:ascii="Times New Roman" w:hAnsi="Times New Roman"/>
                <w:sz w:val="24"/>
                <w:szCs w:val="24"/>
              </w:rPr>
              <w:t xml:space="preserve">всички  </w:t>
            </w:r>
            <w:r>
              <w:rPr>
                <w:rFonts w:ascii="Times New Roman" w:hAnsi="Times New Roman"/>
                <w:sz w:val="24"/>
                <w:szCs w:val="24"/>
              </w:rPr>
              <w:t xml:space="preserve"> стойности на</w:t>
            </w:r>
            <w:r w:rsidRPr="00854128">
              <w:rPr>
                <w:rFonts w:ascii="Times New Roman" w:hAnsi="Times New Roman"/>
                <w:sz w:val="24"/>
                <w:szCs w:val="24"/>
              </w:rPr>
              <w:t xml:space="preserve"> </w:t>
            </w:r>
            <w:r w:rsidRPr="007E0EB3">
              <w:rPr>
                <w:rFonts w:ascii="Times New Roman" w:hAnsi="Times New Roman"/>
                <w:sz w:val="24"/>
                <w:szCs w:val="24"/>
              </w:rPr>
              <w:t>Е,</w:t>
            </w:r>
            <w:r w:rsidRPr="00854128">
              <w:rPr>
                <w:rFonts w:ascii="Times New Roman" w:hAnsi="Times New Roman"/>
                <w:sz w:val="24"/>
                <w:szCs w:val="24"/>
              </w:rPr>
              <w:t xml:space="preserve"> </w:t>
            </w:r>
            <w:r w:rsidRPr="000F1B9B">
              <w:rPr>
                <w:rFonts w:ascii="Times New Roman" w:hAnsi="Times New Roman"/>
                <w:sz w:val="24"/>
                <w:szCs w:val="24"/>
              </w:rPr>
              <w:t xml:space="preserve">по-малки от и не равни на </w:t>
            </w:r>
            <w:r w:rsidRPr="00854128">
              <w:rPr>
                <w:rFonts w:ascii="Times New Roman" w:hAnsi="Times New Roman"/>
                <w:sz w:val="24"/>
                <w:szCs w:val="24"/>
              </w:rPr>
              <w:t>60 М</w:t>
            </w:r>
            <w:r w:rsidRPr="00854128">
              <w:rPr>
                <w:rFonts w:ascii="Times New Roman" w:hAnsi="Times New Roman"/>
                <w:sz w:val="24"/>
                <w:szCs w:val="24"/>
                <w:lang w:val="en-US"/>
              </w:rPr>
              <w:t>P</w:t>
            </w:r>
            <w:r w:rsidRPr="00854128">
              <w:rPr>
                <w:rFonts w:ascii="Times New Roman" w:hAnsi="Times New Roman"/>
                <w:sz w:val="24"/>
                <w:szCs w:val="24"/>
              </w:rPr>
              <w:t>а за твърди и еластични настилки</w:t>
            </w:r>
            <w:r w:rsidRPr="00854128">
              <w:rPr>
                <w:rFonts w:ascii="Times New Roman" w:hAnsi="Times New Roman"/>
                <w:i/>
                <w:iCs/>
                <w:sz w:val="24"/>
                <w:szCs w:val="24"/>
              </w:rPr>
              <w:t xml:space="preserve"> </w:t>
            </w:r>
          </w:p>
        </w:tc>
        <w:tc>
          <w:tcPr>
            <w:tcW w:w="4583" w:type="dxa"/>
          </w:tcPr>
          <w:p w14:paraId="0CD2A7C0" w14:textId="77777777" w:rsidR="000C7E08" w:rsidRPr="00A96044" w:rsidRDefault="000C7E08" w:rsidP="00C97118">
            <w:pPr>
              <w:jc w:val="center"/>
              <w:rPr>
                <w:sz w:val="24"/>
                <w:szCs w:val="24"/>
              </w:rPr>
            </w:pPr>
            <w:r w:rsidRPr="00A96044">
              <w:rPr>
                <w:sz w:val="24"/>
                <w:szCs w:val="24"/>
                <w:lang w:val="en-US"/>
              </w:rPr>
              <w:t>D</w:t>
            </w:r>
          </w:p>
        </w:tc>
      </w:tr>
      <w:tr w:rsidR="000C7E08" w:rsidRPr="00A96044" w14:paraId="02B72120" w14:textId="77777777" w:rsidTr="00C97118">
        <w:tc>
          <w:tcPr>
            <w:tcW w:w="4583" w:type="dxa"/>
          </w:tcPr>
          <w:p w14:paraId="4FEF40B3" w14:textId="77777777" w:rsidR="000C7E08" w:rsidRPr="00854128" w:rsidRDefault="000C7E08" w:rsidP="00C97118">
            <w:pPr>
              <w:rPr>
                <w:rFonts w:ascii="Times New Roman" w:hAnsi="Times New Roman"/>
                <w:sz w:val="24"/>
                <w:szCs w:val="24"/>
              </w:rPr>
            </w:pPr>
          </w:p>
        </w:tc>
        <w:tc>
          <w:tcPr>
            <w:tcW w:w="4583" w:type="dxa"/>
          </w:tcPr>
          <w:p w14:paraId="2891F6D5" w14:textId="77777777" w:rsidR="000C7E08" w:rsidRPr="00A96044" w:rsidRDefault="000C7E08" w:rsidP="00C97118">
            <w:pPr>
              <w:rPr>
                <w:sz w:val="24"/>
                <w:szCs w:val="24"/>
              </w:rPr>
            </w:pPr>
          </w:p>
        </w:tc>
      </w:tr>
      <w:tr w:rsidR="000C7E08" w:rsidRPr="00A96044" w14:paraId="7BB3F6E7" w14:textId="77777777" w:rsidTr="00C97118">
        <w:tc>
          <w:tcPr>
            <w:tcW w:w="9166" w:type="dxa"/>
            <w:gridSpan w:val="2"/>
          </w:tcPr>
          <w:p w14:paraId="467E70A3" w14:textId="77777777" w:rsidR="000C7E08" w:rsidRPr="00854128" w:rsidRDefault="000C7E08" w:rsidP="00C97118">
            <w:pPr>
              <w:rPr>
                <w:rFonts w:ascii="Times New Roman" w:hAnsi="Times New Roman"/>
                <w:sz w:val="24"/>
                <w:szCs w:val="24"/>
              </w:rPr>
            </w:pPr>
            <w:r w:rsidRPr="00854128">
              <w:rPr>
                <w:rFonts w:ascii="Times New Roman" w:hAnsi="Times New Roman"/>
                <w:sz w:val="24"/>
                <w:szCs w:val="24"/>
              </w:rPr>
              <w:t>с) Категория на максимално допустимо налягане в гумата</w:t>
            </w:r>
          </w:p>
        </w:tc>
      </w:tr>
      <w:tr w:rsidR="000C7E08" w:rsidRPr="00A96044" w14:paraId="5A193AC5" w14:textId="77777777" w:rsidTr="00C97118">
        <w:tc>
          <w:tcPr>
            <w:tcW w:w="4583" w:type="dxa"/>
          </w:tcPr>
          <w:p w14:paraId="4213FD05" w14:textId="77777777" w:rsidR="000C7E08" w:rsidRPr="00854128" w:rsidRDefault="000C7E08" w:rsidP="00C97118">
            <w:pPr>
              <w:rPr>
                <w:rFonts w:ascii="Times New Roman" w:hAnsi="Times New Roman"/>
                <w:sz w:val="24"/>
                <w:szCs w:val="24"/>
              </w:rPr>
            </w:pPr>
          </w:p>
        </w:tc>
        <w:tc>
          <w:tcPr>
            <w:tcW w:w="4583" w:type="dxa"/>
          </w:tcPr>
          <w:p w14:paraId="13DE8176" w14:textId="77777777" w:rsidR="000C7E08" w:rsidRPr="00A96044" w:rsidRDefault="000C7E08" w:rsidP="00C97118">
            <w:pPr>
              <w:jc w:val="center"/>
              <w:rPr>
                <w:sz w:val="24"/>
                <w:szCs w:val="24"/>
              </w:rPr>
            </w:pPr>
            <w:r w:rsidRPr="00A96044">
              <w:rPr>
                <w:sz w:val="24"/>
                <w:szCs w:val="24"/>
              </w:rPr>
              <w:t>код</w:t>
            </w:r>
          </w:p>
        </w:tc>
      </w:tr>
      <w:tr w:rsidR="000C7E08" w:rsidRPr="00A96044" w14:paraId="5E811BF3" w14:textId="77777777" w:rsidTr="00C97118">
        <w:tc>
          <w:tcPr>
            <w:tcW w:w="4583" w:type="dxa"/>
          </w:tcPr>
          <w:p w14:paraId="14F08C88" w14:textId="77777777" w:rsidR="000C7E08" w:rsidRPr="00854128" w:rsidRDefault="000C7E08" w:rsidP="00C97118">
            <w:pPr>
              <w:rPr>
                <w:rFonts w:ascii="Times New Roman" w:hAnsi="Times New Roman"/>
                <w:sz w:val="24"/>
                <w:szCs w:val="24"/>
              </w:rPr>
            </w:pPr>
            <w:r w:rsidRPr="00854128">
              <w:rPr>
                <w:rFonts w:ascii="Times New Roman" w:hAnsi="Times New Roman"/>
                <w:sz w:val="24"/>
                <w:szCs w:val="24"/>
              </w:rPr>
              <w:t>Неограничено: налягането не е ограничено</w:t>
            </w:r>
          </w:p>
        </w:tc>
        <w:tc>
          <w:tcPr>
            <w:tcW w:w="4583" w:type="dxa"/>
          </w:tcPr>
          <w:p w14:paraId="6B4C05A3" w14:textId="77777777" w:rsidR="000C7E08" w:rsidRPr="00A96044" w:rsidRDefault="000C7E08" w:rsidP="00C97118">
            <w:pPr>
              <w:jc w:val="center"/>
              <w:rPr>
                <w:sz w:val="24"/>
                <w:szCs w:val="24"/>
              </w:rPr>
            </w:pPr>
            <w:r w:rsidRPr="00A96044">
              <w:rPr>
                <w:sz w:val="24"/>
                <w:szCs w:val="24"/>
                <w:lang w:val="en-US"/>
              </w:rPr>
              <w:t>W</w:t>
            </w:r>
          </w:p>
        </w:tc>
      </w:tr>
      <w:tr w:rsidR="000C7E08" w:rsidRPr="00A96044" w14:paraId="1ECE584F" w14:textId="77777777" w:rsidTr="00C97118">
        <w:tc>
          <w:tcPr>
            <w:tcW w:w="4583" w:type="dxa"/>
          </w:tcPr>
          <w:p w14:paraId="1A1A1C1C" w14:textId="77777777" w:rsidR="000C7E08" w:rsidRPr="00854128" w:rsidRDefault="000C7E08" w:rsidP="00C97118">
            <w:pPr>
              <w:rPr>
                <w:rFonts w:ascii="Times New Roman" w:hAnsi="Times New Roman"/>
                <w:sz w:val="24"/>
                <w:szCs w:val="24"/>
              </w:rPr>
            </w:pPr>
            <w:r w:rsidRPr="00854128">
              <w:rPr>
                <w:rFonts w:ascii="Times New Roman" w:hAnsi="Times New Roman"/>
                <w:sz w:val="24"/>
                <w:szCs w:val="24"/>
              </w:rPr>
              <w:t>Високо: налягането не е по-голямо от 1.75 МРа</w:t>
            </w:r>
          </w:p>
        </w:tc>
        <w:tc>
          <w:tcPr>
            <w:tcW w:w="4583" w:type="dxa"/>
          </w:tcPr>
          <w:p w14:paraId="76B5280C" w14:textId="77777777" w:rsidR="000C7E08" w:rsidRPr="00A96044" w:rsidRDefault="000C7E08" w:rsidP="00C97118">
            <w:pPr>
              <w:jc w:val="center"/>
              <w:rPr>
                <w:sz w:val="24"/>
                <w:szCs w:val="24"/>
                <w:lang w:val="en-US"/>
              </w:rPr>
            </w:pPr>
            <w:r w:rsidRPr="00A96044">
              <w:rPr>
                <w:sz w:val="24"/>
                <w:szCs w:val="24"/>
                <w:lang w:val="en-US"/>
              </w:rPr>
              <w:t>X</w:t>
            </w:r>
          </w:p>
        </w:tc>
      </w:tr>
      <w:tr w:rsidR="000C7E08" w:rsidRPr="00A96044" w14:paraId="28237672" w14:textId="77777777" w:rsidTr="00C97118">
        <w:tc>
          <w:tcPr>
            <w:tcW w:w="4583" w:type="dxa"/>
          </w:tcPr>
          <w:p w14:paraId="6D1EA397" w14:textId="77777777" w:rsidR="000C7E08" w:rsidRPr="00854128" w:rsidRDefault="000C7E08" w:rsidP="00C97118">
            <w:pPr>
              <w:rPr>
                <w:rFonts w:ascii="Times New Roman" w:hAnsi="Times New Roman"/>
                <w:sz w:val="24"/>
                <w:szCs w:val="24"/>
              </w:rPr>
            </w:pPr>
            <w:r w:rsidRPr="00854128">
              <w:rPr>
                <w:rFonts w:ascii="Times New Roman" w:hAnsi="Times New Roman"/>
                <w:sz w:val="24"/>
                <w:szCs w:val="24"/>
              </w:rPr>
              <w:t>Средно</w:t>
            </w:r>
            <w:r>
              <w:rPr>
                <w:rFonts w:ascii="Times New Roman" w:hAnsi="Times New Roman"/>
                <w:sz w:val="24"/>
                <w:szCs w:val="24"/>
              </w:rPr>
              <w:t xml:space="preserve">: </w:t>
            </w:r>
            <w:r w:rsidRPr="00854128">
              <w:rPr>
                <w:rFonts w:ascii="Times New Roman" w:hAnsi="Times New Roman"/>
                <w:sz w:val="24"/>
                <w:szCs w:val="24"/>
              </w:rPr>
              <w:t>налягане не по-голямо от 1.25 МРа</w:t>
            </w:r>
          </w:p>
        </w:tc>
        <w:tc>
          <w:tcPr>
            <w:tcW w:w="4583" w:type="dxa"/>
          </w:tcPr>
          <w:p w14:paraId="4B76D057" w14:textId="77777777" w:rsidR="000C7E08" w:rsidRPr="00A96044" w:rsidRDefault="000C7E08" w:rsidP="00C97118">
            <w:pPr>
              <w:jc w:val="center"/>
              <w:rPr>
                <w:sz w:val="24"/>
                <w:szCs w:val="24"/>
                <w:lang w:val="en-US"/>
              </w:rPr>
            </w:pPr>
            <w:r w:rsidRPr="00A96044">
              <w:rPr>
                <w:sz w:val="24"/>
                <w:szCs w:val="24"/>
                <w:lang w:val="en-US"/>
              </w:rPr>
              <w:t>Y</w:t>
            </w:r>
          </w:p>
        </w:tc>
      </w:tr>
      <w:tr w:rsidR="000C7E08" w:rsidRPr="00A96044" w14:paraId="53F21503" w14:textId="77777777" w:rsidTr="00C97118">
        <w:tc>
          <w:tcPr>
            <w:tcW w:w="4583" w:type="dxa"/>
          </w:tcPr>
          <w:p w14:paraId="7383A8E9" w14:textId="77777777" w:rsidR="000C7E08" w:rsidRPr="00854128" w:rsidRDefault="000C7E08" w:rsidP="00C97118">
            <w:pPr>
              <w:rPr>
                <w:rFonts w:ascii="Times New Roman" w:hAnsi="Times New Roman"/>
                <w:sz w:val="24"/>
                <w:szCs w:val="24"/>
              </w:rPr>
            </w:pPr>
            <w:r w:rsidRPr="00854128">
              <w:rPr>
                <w:rFonts w:ascii="Times New Roman" w:hAnsi="Times New Roman"/>
                <w:sz w:val="24"/>
                <w:szCs w:val="24"/>
              </w:rPr>
              <w:t>Ниско</w:t>
            </w:r>
            <w:r>
              <w:rPr>
                <w:rFonts w:ascii="Times New Roman" w:hAnsi="Times New Roman"/>
                <w:sz w:val="24"/>
                <w:szCs w:val="24"/>
              </w:rPr>
              <w:t xml:space="preserve">: </w:t>
            </w:r>
            <w:r w:rsidRPr="00854128">
              <w:rPr>
                <w:rFonts w:ascii="Times New Roman" w:hAnsi="Times New Roman"/>
                <w:sz w:val="24"/>
                <w:szCs w:val="24"/>
              </w:rPr>
              <w:t>налягане не по-голямо от 0.5 МРа</w:t>
            </w:r>
          </w:p>
        </w:tc>
        <w:tc>
          <w:tcPr>
            <w:tcW w:w="4583" w:type="dxa"/>
          </w:tcPr>
          <w:p w14:paraId="1CF3E703" w14:textId="77777777" w:rsidR="000C7E08" w:rsidRPr="00A96044" w:rsidRDefault="000C7E08" w:rsidP="00C97118">
            <w:pPr>
              <w:jc w:val="center"/>
              <w:rPr>
                <w:sz w:val="24"/>
                <w:szCs w:val="24"/>
                <w:lang w:val="en-US"/>
              </w:rPr>
            </w:pPr>
            <w:r w:rsidRPr="00A96044">
              <w:rPr>
                <w:sz w:val="24"/>
                <w:szCs w:val="24"/>
                <w:lang w:val="en-US"/>
              </w:rPr>
              <w:t>Z</w:t>
            </w:r>
          </w:p>
        </w:tc>
      </w:tr>
      <w:tr w:rsidR="000C7E08" w:rsidRPr="00A96044" w14:paraId="75DA44C2" w14:textId="77777777" w:rsidTr="00C97118">
        <w:tc>
          <w:tcPr>
            <w:tcW w:w="4583" w:type="dxa"/>
          </w:tcPr>
          <w:p w14:paraId="091CF367" w14:textId="77777777" w:rsidR="000C7E08" w:rsidRPr="00854128" w:rsidRDefault="000C7E08" w:rsidP="00C97118">
            <w:pPr>
              <w:rPr>
                <w:rFonts w:ascii="Times New Roman" w:hAnsi="Times New Roman"/>
                <w:sz w:val="24"/>
                <w:szCs w:val="24"/>
              </w:rPr>
            </w:pPr>
          </w:p>
        </w:tc>
        <w:tc>
          <w:tcPr>
            <w:tcW w:w="4583" w:type="dxa"/>
          </w:tcPr>
          <w:p w14:paraId="36B26BB1" w14:textId="77777777" w:rsidR="000C7E08" w:rsidRPr="00A96044" w:rsidRDefault="000C7E08" w:rsidP="00C97118">
            <w:pPr>
              <w:rPr>
                <w:sz w:val="24"/>
                <w:szCs w:val="24"/>
                <w:lang w:val="en-US"/>
              </w:rPr>
            </w:pPr>
          </w:p>
        </w:tc>
      </w:tr>
      <w:tr w:rsidR="000C7E08" w:rsidRPr="00A96044" w14:paraId="1D4ABA04" w14:textId="77777777" w:rsidTr="00C97118">
        <w:tc>
          <w:tcPr>
            <w:tcW w:w="9166" w:type="dxa"/>
            <w:gridSpan w:val="2"/>
          </w:tcPr>
          <w:p w14:paraId="518CB00D" w14:textId="77777777" w:rsidR="000C7E08" w:rsidRPr="00854128" w:rsidRDefault="000C7E08" w:rsidP="00C97118">
            <w:pPr>
              <w:rPr>
                <w:rFonts w:ascii="Times New Roman" w:hAnsi="Times New Roman"/>
                <w:sz w:val="24"/>
                <w:szCs w:val="24"/>
                <w:lang w:val="en-US"/>
              </w:rPr>
            </w:pPr>
            <w:r w:rsidRPr="00854128">
              <w:rPr>
                <w:rFonts w:ascii="Times New Roman" w:hAnsi="Times New Roman"/>
                <w:sz w:val="24"/>
                <w:szCs w:val="24"/>
                <w:lang w:val="en-US"/>
              </w:rPr>
              <w:t xml:space="preserve">d) </w:t>
            </w:r>
            <w:r w:rsidRPr="00854128">
              <w:rPr>
                <w:rFonts w:ascii="Times New Roman" w:hAnsi="Times New Roman"/>
                <w:sz w:val="24"/>
                <w:szCs w:val="24"/>
              </w:rPr>
              <w:t>метод на оценка</w:t>
            </w:r>
          </w:p>
        </w:tc>
      </w:tr>
      <w:tr w:rsidR="000C7E08" w:rsidRPr="00A96044" w14:paraId="0680C386" w14:textId="77777777" w:rsidTr="00C97118">
        <w:tc>
          <w:tcPr>
            <w:tcW w:w="4583" w:type="dxa"/>
          </w:tcPr>
          <w:p w14:paraId="56CEF661" w14:textId="77777777" w:rsidR="000C7E08" w:rsidRPr="00854128" w:rsidRDefault="000C7E08" w:rsidP="00C97118">
            <w:pPr>
              <w:rPr>
                <w:rFonts w:ascii="Times New Roman" w:hAnsi="Times New Roman"/>
                <w:sz w:val="24"/>
                <w:szCs w:val="24"/>
              </w:rPr>
            </w:pPr>
          </w:p>
        </w:tc>
        <w:tc>
          <w:tcPr>
            <w:tcW w:w="4583" w:type="dxa"/>
          </w:tcPr>
          <w:p w14:paraId="5CCED9A7" w14:textId="77777777" w:rsidR="000C7E08" w:rsidRPr="00A96044" w:rsidRDefault="000C7E08" w:rsidP="00C97118">
            <w:pPr>
              <w:jc w:val="center"/>
              <w:rPr>
                <w:sz w:val="24"/>
                <w:szCs w:val="24"/>
                <w:lang w:val="en-US"/>
              </w:rPr>
            </w:pPr>
            <w:r w:rsidRPr="00A96044">
              <w:rPr>
                <w:sz w:val="24"/>
                <w:szCs w:val="24"/>
              </w:rPr>
              <w:t>код</w:t>
            </w:r>
          </w:p>
        </w:tc>
      </w:tr>
      <w:tr w:rsidR="000C7E08" w:rsidRPr="00A96044" w14:paraId="0541CFE6" w14:textId="77777777" w:rsidTr="00C97118">
        <w:tc>
          <w:tcPr>
            <w:tcW w:w="4583" w:type="dxa"/>
          </w:tcPr>
          <w:tbl>
            <w:tblPr>
              <w:tblW w:w="0" w:type="auto"/>
              <w:tblLook w:val="04A0" w:firstRow="1" w:lastRow="0" w:firstColumn="1" w:lastColumn="0" w:noHBand="0" w:noVBand="1"/>
            </w:tblPr>
            <w:tblGrid>
              <w:gridCol w:w="4327"/>
            </w:tblGrid>
            <w:tr w:rsidR="000C7E08" w:rsidRPr="0020447E" w14:paraId="7A51637F" w14:textId="77777777" w:rsidTr="00C97118">
              <w:tc>
                <w:tcPr>
                  <w:tcW w:w="4770" w:type="dxa"/>
                  <w:tcMar>
                    <w:top w:w="15" w:type="dxa"/>
                    <w:left w:w="15" w:type="dxa"/>
                    <w:bottom w:w="15" w:type="dxa"/>
                    <w:right w:w="15" w:type="dxa"/>
                  </w:tcMar>
                  <w:hideMark/>
                </w:tcPr>
                <w:p w14:paraId="14D995B8" w14:textId="77777777" w:rsidR="000C7E08" w:rsidRPr="00854128" w:rsidRDefault="000C7E08" w:rsidP="00C97118">
                  <w:pPr>
                    <w:spacing w:after="0" w:line="240" w:lineRule="auto"/>
                    <w:jc w:val="both"/>
                    <w:rPr>
                      <w:rFonts w:ascii="Times New Roman" w:hAnsi="Times New Roman"/>
                    </w:rPr>
                  </w:pPr>
                  <w:r w:rsidRPr="00854128">
                    <w:rPr>
                      <w:rFonts w:ascii="Times New Roman" w:hAnsi="Times New Roman"/>
                      <w:i/>
                    </w:rPr>
                    <w:t>Техническа оценка</w:t>
                  </w:r>
                  <w:r w:rsidRPr="00854128">
                    <w:rPr>
                      <w:rFonts w:ascii="Times New Roman" w:hAnsi="Times New Roman"/>
                    </w:rPr>
                    <w:t>: получавана</w:t>
                  </w:r>
                </w:p>
              </w:tc>
            </w:tr>
            <w:tr w:rsidR="000C7E08" w:rsidRPr="0020447E" w14:paraId="312D1DE9" w14:textId="77777777" w:rsidTr="00C97118">
              <w:tc>
                <w:tcPr>
                  <w:tcW w:w="4770" w:type="dxa"/>
                  <w:tcMar>
                    <w:top w:w="15" w:type="dxa"/>
                    <w:left w:w="15" w:type="dxa"/>
                    <w:bottom w:w="15" w:type="dxa"/>
                    <w:right w:w="15" w:type="dxa"/>
                  </w:tcMar>
                  <w:hideMark/>
                </w:tcPr>
                <w:p w14:paraId="1F62ED0F" w14:textId="77777777" w:rsidR="000C7E08" w:rsidRPr="00854128" w:rsidRDefault="000C7E08" w:rsidP="00C97118">
                  <w:pPr>
                    <w:spacing w:after="0" w:line="240" w:lineRule="auto"/>
                    <w:jc w:val="both"/>
                    <w:rPr>
                      <w:rFonts w:ascii="Times New Roman" w:hAnsi="Times New Roman"/>
                    </w:rPr>
                  </w:pPr>
                  <w:r w:rsidRPr="00854128">
                    <w:rPr>
                      <w:rFonts w:ascii="Times New Roman" w:hAnsi="Times New Roman"/>
                    </w:rPr>
                    <w:t>чрез специално изследване на характеристиките на настилката и типовете ВС, за обслужването на които е предназначена настилката</w:t>
                  </w:r>
                </w:p>
              </w:tc>
            </w:tr>
          </w:tbl>
          <w:p w14:paraId="2AE135BC" w14:textId="77777777" w:rsidR="000C7E08" w:rsidRPr="00854128" w:rsidRDefault="000C7E08" w:rsidP="00C97118">
            <w:pPr>
              <w:rPr>
                <w:rFonts w:ascii="Times New Roman" w:hAnsi="Times New Roman"/>
                <w:sz w:val="24"/>
                <w:szCs w:val="24"/>
              </w:rPr>
            </w:pPr>
          </w:p>
        </w:tc>
        <w:tc>
          <w:tcPr>
            <w:tcW w:w="4583" w:type="dxa"/>
          </w:tcPr>
          <w:p w14:paraId="1CD728B8" w14:textId="77777777" w:rsidR="000C7E08" w:rsidRPr="00A96044" w:rsidRDefault="000C7E08" w:rsidP="00C97118">
            <w:pPr>
              <w:jc w:val="center"/>
              <w:rPr>
                <w:sz w:val="24"/>
                <w:szCs w:val="24"/>
                <w:lang w:val="en-US"/>
              </w:rPr>
            </w:pPr>
            <w:r w:rsidRPr="00A96044">
              <w:rPr>
                <w:sz w:val="24"/>
                <w:szCs w:val="24"/>
                <w:lang w:val="en-US"/>
              </w:rPr>
              <w:t>T</w:t>
            </w:r>
          </w:p>
        </w:tc>
      </w:tr>
      <w:tr w:rsidR="000C7E08" w:rsidRPr="00A96044" w14:paraId="0A4A9785" w14:textId="77777777" w:rsidTr="00C97118">
        <w:tc>
          <w:tcPr>
            <w:tcW w:w="4583" w:type="dxa"/>
          </w:tcPr>
          <w:tbl>
            <w:tblPr>
              <w:tblW w:w="0" w:type="auto"/>
              <w:tblLook w:val="04A0" w:firstRow="1" w:lastRow="0" w:firstColumn="1" w:lastColumn="0" w:noHBand="0" w:noVBand="1"/>
            </w:tblPr>
            <w:tblGrid>
              <w:gridCol w:w="4327"/>
            </w:tblGrid>
            <w:tr w:rsidR="000C7E08" w:rsidRPr="0020447E" w14:paraId="20C6C4F6" w14:textId="77777777" w:rsidTr="00C97118">
              <w:tc>
                <w:tcPr>
                  <w:tcW w:w="4770" w:type="dxa"/>
                  <w:tcMar>
                    <w:top w:w="15" w:type="dxa"/>
                    <w:left w:w="15" w:type="dxa"/>
                    <w:bottom w:w="15" w:type="dxa"/>
                    <w:right w:w="15" w:type="dxa"/>
                  </w:tcMar>
                  <w:hideMark/>
                </w:tcPr>
                <w:p w14:paraId="48D14EBF" w14:textId="77777777" w:rsidR="000C7E08" w:rsidRPr="00854128" w:rsidRDefault="000C7E08" w:rsidP="00C97118">
                  <w:pPr>
                    <w:spacing w:after="0" w:line="240" w:lineRule="auto"/>
                    <w:jc w:val="both"/>
                    <w:rPr>
                      <w:rFonts w:ascii="Times New Roman" w:hAnsi="Times New Roman"/>
                      <w:i/>
                    </w:rPr>
                  </w:pPr>
                  <w:r w:rsidRPr="00854128">
                    <w:rPr>
                      <w:rFonts w:ascii="Times New Roman" w:hAnsi="Times New Roman"/>
                      <w:i/>
                    </w:rPr>
                    <w:t>Използване на опита от експлоатацията на ВС</w:t>
                  </w:r>
                  <w:r w:rsidRPr="00854128">
                    <w:rPr>
                      <w:rFonts w:ascii="Times New Roman" w:hAnsi="Times New Roman"/>
                    </w:rPr>
                    <w:t>:</w:t>
                  </w:r>
                </w:p>
              </w:tc>
            </w:tr>
            <w:tr w:rsidR="000C7E08" w:rsidRPr="0020447E" w14:paraId="13826865" w14:textId="77777777" w:rsidTr="00C97118">
              <w:tc>
                <w:tcPr>
                  <w:tcW w:w="4770" w:type="dxa"/>
                  <w:tcMar>
                    <w:top w:w="15" w:type="dxa"/>
                    <w:left w:w="15" w:type="dxa"/>
                    <w:bottom w:w="15" w:type="dxa"/>
                    <w:right w:w="15" w:type="dxa"/>
                  </w:tcMar>
                  <w:hideMark/>
                </w:tcPr>
                <w:p w14:paraId="047EE777" w14:textId="77777777" w:rsidR="000C7E08" w:rsidRPr="00854128" w:rsidRDefault="000C7E08" w:rsidP="00C97118">
                  <w:pPr>
                    <w:spacing w:after="0" w:line="240" w:lineRule="auto"/>
                    <w:jc w:val="both"/>
                    <w:rPr>
                      <w:rFonts w:ascii="Times New Roman" w:hAnsi="Times New Roman"/>
                    </w:rPr>
                  </w:pPr>
                  <w:r w:rsidRPr="00854128">
                    <w:rPr>
                      <w:rFonts w:ascii="Times New Roman" w:hAnsi="Times New Roman"/>
                    </w:rPr>
                    <w:t>когато е известно, че дадената настилка при редовно използване удовлетворително издържа ВС от определен тип и с определена маса.</w:t>
                  </w:r>
                </w:p>
              </w:tc>
            </w:tr>
          </w:tbl>
          <w:p w14:paraId="0CEBABF5" w14:textId="77777777" w:rsidR="000C7E08" w:rsidRPr="00854128" w:rsidRDefault="000C7E08" w:rsidP="00C97118">
            <w:pPr>
              <w:rPr>
                <w:rFonts w:ascii="Times New Roman" w:hAnsi="Times New Roman"/>
                <w:sz w:val="24"/>
                <w:szCs w:val="24"/>
              </w:rPr>
            </w:pPr>
          </w:p>
        </w:tc>
        <w:tc>
          <w:tcPr>
            <w:tcW w:w="4583" w:type="dxa"/>
          </w:tcPr>
          <w:p w14:paraId="4830917F" w14:textId="77777777" w:rsidR="000C7E08" w:rsidRPr="00A96044" w:rsidRDefault="000C7E08" w:rsidP="00C97118">
            <w:pPr>
              <w:jc w:val="center"/>
              <w:rPr>
                <w:sz w:val="24"/>
                <w:szCs w:val="24"/>
                <w:lang w:val="en-US"/>
              </w:rPr>
            </w:pPr>
            <w:r w:rsidRPr="00A96044">
              <w:rPr>
                <w:sz w:val="24"/>
                <w:szCs w:val="24"/>
                <w:lang w:val="en-US"/>
              </w:rPr>
              <w:t>U</w:t>
            </w:r>
          </w:p>
        </w:tc>
      </w:tr>
      <w:tr w:rsidR="000C7E08" w:rsidRPr="00A96044" w14:paraId="515F0D99" w14:textId="77777777" w:rsidTr="00C97118">
        <w:tc>
          <w:tcPr>
            <w:tcW w:w="9166" w:type="dxa"/>
            <w:gridSpan w:val="2"/>
          </w:tcPr>
          <w:p w14:paraId="6AA38FBF" w14:textId="77777777" w:rsidR="000C7E08" w:rsidRPr="00854128" w:rsidRDefault="000C7E08" w:rsidP="00C97118">
            <w:pPr>
              <w:jc w:val="both"/>
              <w:rPr>
                <w:rFonts w:ascii="Times New Roman" w:hAnsi="Times New Roman"/>
                <w:sz w:val="24"/>
                <w:szCs w:val="24"/>
              </w:rPr>
            </w:pPr>
            <w:r w:rsidRPr="00854128">
              <w:rPr>
                <w:rFonts w:ascii="Times New Roman" w:hAnsi="Times New Roman"/>
                <w:sz w:val="24"/>
                <w:szCs w:val="24"/>
              </w:rPr>
              <w:t xml:space="preserve">Пример 1. </w:t>
            </w:r>
            <w:r>
              <w:rPr>
                <w:rFonts w:ascii="Times New Roman" w:hAnsi="Times New Roman"/>
                <w:sz w:val="24"/>
                <w:szCs w:val="24"/>
              </w:rPr>
              <w:t xml:space="preserve">Когато </w:t>
            </w:r>
            <w:r w:rsidRPr="00854128">
              <w:rPr>
                <w:rFonts w:ascii="Times New Roman" w:hAnsi="Times New Roman"/>
                <w:sz w:val="24"/>
                <w:szCs w:val="24"/>
              </w:rPr>
              <w:t>по метода на техническата оценка е определено, че носимоспособността на твърда настилка върху земна основа със средна носимоспособност е PC</w:t>
            </w:r>
            <w:r w:rsidRPr="00854128">
              <w:rPr>
                <w:rFonts w:ascii="Times New Roman" w:hAnsi="Times New Roman"/>
                <w:sz w:val="24"/>
                <w:szCs w:val="24"/>
                <w:lang w:val="en-US"/>
              </w:rPr>
              <w:t>R</w:t>
            </w:r>
            <w:r w:rsidRPr="00854128">
              <w:rPr>
                <w:rFonts w:ascii="Times New Roman" w:hAnsi="Times New Roman"/>
                <w:sz w:val="24"/>
                <w:szCs w:val="24"/>
              </w:rPr>
              <w:t xml:space="preserve"> </w:t>
            </w:r>
            <w:r w:rsidRPr="00854128">
              <w:rPr>
                <w:rFonts w:ascii="Times New Roman" w:hAnsi="Times New Roman"/>
                <w:sz w:val="24"/>
                <w:szCs w:val="24"/>
                <w:lang w:val="ru-RU"/>
              </w:rPr>
              <w:t>76</w:t>
            </w:r>
            <w:r w:rsidRPr="00854128">
              <w:rPr>
                <w:rFonts w:ascii="Times New Roman" w:hAnsi="Times New Roman"/>
                <w:sz w:val="24"/>
                <w:szCs w:val="24"/>
              </w:rPr>
              <w:t>0 и няма ограничения за налягането в гумата, представяната информация има вида:</w:t>
            </w:r>
          </w:p>
          <w:p w14:paraId="1FCE88B3" w14:textId="77777777" w:rsidR="000C7E08" w:rsidRPr="00854128" w:rsidRDefault="000C7E08" w:rsidP="00C97118">
            <w:pPr>
              <w:jc w:val="both"/>
              <w:rPr>
                <w:rFonts w:ascii="Times New Roman" w:hAnsi="Times New Roman"/>
                <w:sz w:val="24"/>
                <w:szCs w:val="24"/>
              </w:rPr>
            </w:pPr>
            <w:r w:rsidRPr="00854128">
              <w:rPr>
                <w:rFonts w:ascii="Times New Roman" w:hAnsi="Times New Roman"/>
                <w:sz w:val="24"/>
                <w:szCs w:val="24"/>
              </w:rPr>
              <w:t>PC</w:t>
            </w:r>
            <w:r w:rsidRPr="00854128">
              <w:rPr>
                <w:rFonts w:ascii="Times New Roman" w:hAnsi="Times New Roman"/>
                <w:sz w:val="24"/>
                <w:szCs w:val="24"/>
                <w:lang w:val="en-US"/>
              </w:rPr>
              <w:t>R</w:t>
            </w:r>
            <w:r w:rsidRPr="00854128">
              <w:rPr>
                <w:rFonts w:ascii="Times New Roman" w:hAnsi="Times New Roman"/>
                <w:sz w:val="24"/>
                <w:szCs w:val="24"/>
              </w:rPr>
              <w:t xml:space="preserve"> </w:t>
            </w:r>
            <w:r w:rsidRPr="00854128">
              <w:rPr>
                <w:rFonts w:ascii="Times New Roman" w:hAnsi="Times New Roman"/>
                <w:sz w:val="24"/>
                <w:szCs w:val="24"/>
                <w:lang w:val="en-US"/>
              </w:rPr>
              <w:t>760</w:t>
            </w:r>
            <w:r w:rsidRPr="00854128">
              <w:rPr>
                <w:rFonts w:ascii="Times New Roman" w:hAnsi="Times New Roman"/>
                <w:sz w:val="24"/>
                <w:szCs w:val="24"/>
              </w:rPr>
              <w:t xml:space="preserve"> / R / B / W / T.</w:t>
            </w:r>
          </w:p>
        </w:tc>
      </w:tr>
      <w:tr w:rsidR="000C7E08" w:rsidRPr="00A96044" w14:paraId="7B89A2F1" w14:textId="77777777" w:rsidTr="00C97118">
        <w:trPr>
          <w:trHeight w:val="1935"/>
        </w:trPr>
        <w:tc>
          <w:tcPr>
            <w:tcW w:w="9166" w:type="dxa"/>
            <w:gridSpan w:val="2"/>
          </w:tcPr>
          <w:p w14:paraId="469986DD" w14:textId="77777777" w:rsidR="000C7E08" w:rsidRPr="00854128" w:rsidRDefault="000C7E08" w:rsidP="00C97118">
            <w:pPr>
              <w:jc w:val="both"/>
              <w:rPr>
                <w:rFonts w:ascii="Times New Roman" w:hAnsi="Times New Roman"/>
                <w:sz w:val="24"/>
                <w:szCs w:val="24"/>
              </w:rPr>
            </w:pPr>
            <w:r w:rsidRPr="00854128">
              <w:rPr>
                <w:rFonts w:ascii="Times New Roman" w:hAnsi="Times New Roman"/>
                <w:sz w:val="24"/>
                <w:szCs w:val="24"/>
              </w:rPr>
              <w:t xml:space="preserve">Пример 2. </w:t>
            </w:r>
            <w:r>
              <w:rPr>
                <w:rFonts w:ascii="Times New Roman" w:hAnsi="Times New Roman"/>
                <w:sz w:val="24"/>
                <w:szCs w:val="24"/>
              </w:rPr>
              <w:t xml:space="preserve">Когато </w:t>
            </w:r>
            <w:r w:rsidRPr="00854128">
              <w:rPr>
                <w:rFonts w:ascii="Times New Roman" w:hAnsi="Times New Roman"/>
                <w:sz w:val="24"/>
                <w:szCs w:val="24"/>
              </w:rPr>
              <w:t xml:space="preserve">от опита на експлоатацията на ВС е определено, че носимоспособността на смесена настилка, която има земна основа с висока якост и има поведение на еластична настилка, е PCN </w:t>
            </w:r>
            <w:r w:rsidRPr="00854128">
              <w:rPr>
                <w:rFonts w:ascii="Times New Roman" w:hAnsi="Times New Roman"/>
                <w:sz w:val="24"/>
                <w:szCs w:val="24"/>
                <w:lang w:val="ru-RU"/>
              </w:rPr>
              <w:t>5</w:t>
            </w:r>
            <w:r w:rsidRPr="00854128">
              <w:rPr>
                <w:rFonts w:ascii="Times New Roman" w:hAnsi="Times New Roman"/>
                <w:sz w:val="24"/>
                <w:szCs w:val="24"/>
              </w:rPr>
              <w:t>50, а максимално допустимото налягане в гумите е 1,00 МРа, представяната информация има вида:</w:t>
            </w:r>
          </w:p>
          <w:p w14:paraId="0AD7B5CA" w14:textId="77777777" w:rsidR="000C7E08" w:rsidRPr="00854128" w:rsidRDefault="000C7E08" w:rsidP="00C97118">
            <w:pPr>
              <w:rPr>
                <w:rFonts w:ascii="Times New Roman" w:hAnsi="Times New Roman"/>
                <w:sz w:val="24"/>
                <w:szCs w:val="24"/>
              </w:rPr>
            </w:pPr>
            <w:r w:rsidRPr="00854128">
              <w:rPr>
                <w:rFonts w:ascii="Times New Roman" w:hAnsi="Times New Roman"/>
                <w:sz w:val="24"/>
                <w:szCs w:val="24"/>
              </w:rPr>
              <w:t>PC</w:t>
            </w:r>
            <w:r w:rsidRPr="00854128">
              <w:rPr>
                <w:rFonts w:ascii="Times New Roman" w:hAnsi="Times New Roman"/>
                <w:sz w:val="24"/>
                <w:szCs w:val="24"/>
                <w:lang w:val="en-US"/>
              </w:rPr>
              <w:t>R</w:t>
            </w:r>
            <w:r w:rsidRPr="00854128">
              <w:rPr>
                <w:rFonts w:ascii="Times New Roman" w:hAnsi="Times New Roman"/>
                <w:sz w:val="24"/>
                <w:szCs w:val="24"/>
              </w:rPr>
              <w:t xml:space="preserve"> </w:t>
            </w:r>
            <w:r w:rsidRPr="00854128">
              <w:rPr>
                <w:rFonts w:ascii="Times New Roman" w:hAnsi="Times New Roman"/>
                <w:sz w:val="24"/>
                <w:szCs w:val="24"/>
                <w:lang w:val="en-US"/>
              </w:rPr>
              <w:t>5</w:t>
            </w:r>
            <w:r w:rsidRPr="00854128">
              <w:rPr>
                <w:rFonts w:ascii="Times New Roman" w:hAnsi="Times New Roman"/>
                <w:sz w:val="24"/>
                <w:szCs w:val="24"/>
              </w:rPr>
              <w:t>50 / F / A / Y / U.</w:t>
            </w:r>
          </w:p>
          <w:p w14:paraId="1065B045" w14:textId="77777777" w:rsidR="000C7E08" w:rsidRPr="00854128" w:rsidRDefault="000C7E08" w:rsidP="00C97118">
            <w:pPr>
              <w:rPr>
                <w:rFonts w:ascii="Times New Roman" w:hAnsi="Times New Roman"/>
                <w:sz w:val="24"/>
                <w:szCs w:val="24"/>
              </w:rPr>
            </w:pPr>
            <w:r w:rsidRPr="00854128">
              <w:rPr>
                <w:rFonts w:ascii="Times New Roman" w:hAnsi="Times New Roman"/>
                <w:sz w:val="24"/>
                <w:szCs w:val="24"/>
              </w:rPr>
              <w:t>Забележка. Смесена конструкция</w:t>
            </w:r>
          </w:p>
          <w:p w14:paraId="28280F26" w14:textId="77777777" w:rsidR="000C7E08" w:rsidRPr="00854128" w:rsidRDefault="000C7E08" w:rsidP="00C97118">
            <w:pPr>
              <w:rPr>
                <w:rFonts w:ascii="Times New Roman" w:hAnsi="Times New Roman"/>
                <w:sz w:val="24"/>
                <w:szCs w:val="24"/>
              </w:rPr>
            </w:pPr>
          </w:p>
          <w:p w14:paraId="23D9F49B" w14:textId="77777777" w:rsidR="000C7E08" w:rsidRPr="00854128" w:rsidRDefault="000C7E08" w:rsidP="00C97118">
            <w:pPr>
              <w:rPr>
                <w:rFonts w:ascii="Times New Roman" w:hAnsi="Times New Roman"/>
                <w:sz w:val="24"/>
                <w:szCs w:val="24"/>
              </w:rPr>
            </w:pPr>
          </w:p>
        </w:tc>
      </w:tr>
      <w:tr w:rsidR="000C7E08" w:rsidRPr="00A96044" w14:paraId="292BB1DE" w14:textId="77777777" w:rsidTr="00C97118">
        <w:trPr>
          <w:trHeight w:val="1935"/>
        </w:trPr>
        <w:tc>
          <w:tcPr>
            <w:tcW w:w="9166" w:type="dxa"/>
            <w:gridSpan w:val="2"/>
          </w:tcPr>
          <w:p w14:paraId="6A3CE013" w14:textId="77777777" w:rsidR="000C7E08" w:rsidRPr="00C84123" w:rsidRDefault="000C7E08" w:rsidP="00C97118">
            <w:pPr>
              <w:jc w:val="both"/>
              <w:rPr>
                <w:rFonts w:ascii="Times New Roman" w:hAnsi="Times New Roman"/>
                <w:sz w:val="24"/>
                <w:szCs w:val="24"/>
              </w:rPr>
            </w:pPr>
            <w:r>
              <w:rPr>
                <w:rFonts w:ascii="Times New Roman" w:hAnsi="Times New Roman"/>
                <w:sz w:val="24"/>
                <w:szCs w:val="24"/>
              </w:rPr>
              <w:t xml:space="preserve">Забележка 1. </w:t>
            </w:r>
            <w:r w:rsidRPr="00C84123">
              <w:rPr>
                <w:rFonts w:ascii="Times New Roman" w:hAnsi="Times New Roman"/>
                <w:sz w:val="24"/>
                <w:szCs w:val="24"/>
              </w:rPr>
              <w:t>Данните за носимоспособността на изкуствените настилки, предназначени за използване на ВС с маса на перона (местостоянката) 5700 kg или по-малко се представя в следни вид:</w:t>
            </w:r>
          </w:p>
          <w:p w14:paraId="3C6D21BA" w14:textId="77777777" w:rsidR="000C7E08" w:rsidRPr="00C84123" w:rsidRDefault="000C7E08" w:rsidP="00C97118">
            <w:pPr>
              <w:jc w:val="both"/>
              <w:rPr>
                <w:rFonts w:ascii="Times New Roman" w:hAnsi="Times New Roman"/>
                <w:sz w:val="24"/>
                <w:szCs w:val="24"/>
              </w:rPr>
            </w:pPr>
            <w:r w:rsidRPr="00C84123">
              <w:rPr>
                <w:rFonts w:ascii="Times New Roman" w:hAnsi="Times New Roman"/>
                <w:sz w:val="24"/>
                <w:szCs w:val="24"/>
              </w:rPr>
              <w:t>а) максимална допустима маса на ВС и</w:t>
            </w:r>
          </w:p>
          <w:p w14:paraId="41B3BAD5" w14:textId="77777777" w:rsidR="000C7E08" w:rsidRPr="00C84123" w:rsidRDefault="000C7E08" w:rsidP="00C97118">
            <w:pPr>
              <w:jc w:val="both"/>
              <w:rPr>
                <w:rFonts w:ascii="Times New Roman" w:hAnsi="Times New Roman"/>
                <w:sz w:val="24"/>
                <w:szCs w:val="24"/>
              </w:rPr>
            </w:pPr>
            <w:r w:rsidRPr="00C84123">
              <w:rPr>
                <w:rFonts w:ascii="Times New Roman" w:hAnsi="Times New Roman"/>
                <w:sz w:val="24"/>
                <w:szCs w:val="24"/>
              </w:rPr>
              <w:t>б) максимално допустимо налягане в гумата.</w:t>
            </w:r>
          </w:p>
          <w:p w14:paraId="27134430" w14:textId="77777777" w:rsidR="000C7E08" w:rsidRPr="00854128" w:rsidRDefault="000C7E08" w:rsidP="00C97118">
            <w:pPr>
              <w:jc w:val="both"/>
              <w:rPr>
                <w:rFonts w:ascii="Times New Roman" w:hAnsi="Times New Roman"/>
                <w:sz w:val="24"/>
                <w:szCs w:val="24"/>
              </w:rPr>
            </w:pPr>
            <w:r w:rsidRPr="00C84123">
              <w:rPr>
                <w:rFonts w:ascii="Times New Roman" w:hAnsi="Times New Roman"/>
                <w:sz w:val="24"/>
                <w:szCs w:val="24"/>
              </w:rPr>
              <w:t>Пример: 4800 kg/0,60 MPa.</w:t>
            </w:r>
          </w:p>
        </w:tc>
      </w:tr>
      <w:tr w:rsidR="000C7E08" w:rsidRPr="00A96044" w14:paraId="559971D6" w14:textId="77777777" w:rsidTr="00C97118">
        <w:trPr>
          <w:trHeight w:val="1935"/>
        </w:trPr>
        <w:tc>
          <w:tcPr>
            <w:tcW w:w="9166" w:type="dxa"/>
            <w:gridSpan w:val="2"/>
          </w:tcPr>
          <w:p w14:paraId="0C534F9E" w14:textId="77777777" w:rsidR="000C7E08" w:rsidRPr="00854128" w:rsidRDefault="000C7E08" w:rsidP="00C97118">
            <w:pPr>
              <w:jc w:val="both"/>
              <w:rPr>
                <w:rFonts w:ascii="Times New Roman" w:hAnsi="Times New Roman"/>
                <w:sz w:val="24"/>
                <w:szCs w:val="24"/>
              </w:rPr>
            </w:pPr>
            <w:r>
              <w:rPr>
                <w:rFonts w:ascii="Times New Roman" w:hAnsi="Times New Roman"/>
                <w:sz w:val="24"/>
                <w:szCs w:val="24"/>
              </w:rPr>
              <w:t xml:space="preserve">Забележка 2. </w:t>
            </w:r>
            <w:r w:rsidRPr="00854128">
              <w:rPr>
                <w:rFonts w:ascii="Times New Roman" w:hAnsi="Times New Roman"/>
                <w:sz w:val="24"/>
                <w:szCs w:val="24"/>
              </w:rPr>
              <w:t xml:space="preserve">Твърде тежките натоварвания или прекаленото използване или и двете могат да доведат до претоварване на настилките. Натоварванията, които са по-големи от определеното (проектно или прогнозно) натоварване, съкращават проектния живот на настилката, докато по-ниските натоварвания удължават срока на </w:t>
            </w:r>
            <w:r>
              <w:rPr>
                <w:rFonts w:ascii="Times New Roman" w:hAnsi="Times New Roman"/>
                <w:sz w:val="24"/>
                <w:szCs w:val="24"/>
              </w:rPr>
              <w:t xml:space="preserve">експлоатация.  </w:t>
            </w:r>
            <w:r w:rsidRPr="00854128">
              <w:rPr>
                <w:rFonts w:ascii="Times New Roman" w:hAnsi="Times New Roman"/>
                <w:sz w:val="24"/>
                <w:szCs w:val="24"/>
              </w:rPr>
              <w:t xml:space="preserve"> При </w:t>
            </w:r>
            <w:r>
              <w:rPr>
                <w:rFonts w:ascii="Times New Roman" w:hAnsi="Times New Roman"/>
                <w:sz w:val="24"/>
                <w:szCs w:val="24"/>
              </w:rPr>
              <w:t>статическо натоварване</w:t>
            </w:r>
            <w:r w:rsidRPr="00854128">
              <w:rPr>
                <w:rFonts w:ascii="Times New Roman" w:hAnsi="Times New Roman"/>
                <w:sz w:val="24"/>
                <w:szCs w:val="24"/>
              </w:rPr>
              <w:t xml:space="preserve"> конструкцията на настилката няма конкретно крайно натоварване, освен в случай на голямо претоварване, над което внезапно или сериозно се разрушава. </w:t>
            </w:r>
            <w:r>
              <w:rPr>
                <w:rFonts w:ascii="Times New Roman" w:hAnsi="Times New Roman"/>
                <w:sz w:val="24"/>
                <w:szCs w:val="24"/>
              </w:rPr>
              <w:t>Статическата</w:t>
            </w:r>
            <w:r w:rsidRPr="00854128">
              <w:rPr>
                <w:rFonts w:ascii="Times New Roman" w:hAnsi="Times New Roman"/>
                <w:sz w:val="24"/>
                <w:szCs w:val="24"/>
              </w:rPr>
              <w:t xml:space="preserve"> работа се извършва по такъв начин, че настилката да може да издържи очаквания брой повторения на определено натоварване през проектния живот. Следователно, ако е необходимо, понякога се допуска леко претоварване, което причинява само ограничено намаляване на очаквания срок на служба на настилката и относително малко ускоряване на износването му. В случаите, когато величината на претоварванията и / или честотата на използване на настилката не оправдават провеждане на подробен анализ, се предлагат следните критерии:</w:t>
            </w:r>
          </w:p>
          <w:p w14:paraId="73221C30" w14:textId="77777777" w:rsidR="000C7E08" w:rsidRPr="00854128" w:rsidRDefault="000C7E08" w:rsidP="00C97118">
            <w:pPr>
              <w:jc w:val="both"/>
              <w:rPr>
                <w:rFonts w:ascii="Times New Roman" w:hAnsi="Times New Roman"/>
                <w:sz w:val="24"/>
                <w:szCs w:val="24"/>
              </w:rPr>
            </w:pPr>
            <w:r w:rsidRPr="00854128">
              <w:rPr>
                <w:rFonts w:ascii="Times New Roman" w:hAnsi="Times New Roman"/>
                <w:sz w:val="24"/>
                <w:szCs w:val="24"/>
              </w:rPr>
              <w:t>а) за еластични и твърди настилки, редки операции излитане-кацане на въздухоплавателни средства с AСR, който не превишава представения PCR с повече от 10%, могат да не оказват неблагоприятно въздействие на настилката;</w:t>
            </w:r>
          </w:p>
          <w:p w14:paraId="7EA05BB0" w14:textId="77777777" w:rsidR="000C7E08" w:rsidRPr="00854128" w:rsidRDefault="000C7E08" w:rsidP="00C97118">
            <w:pPr>
              <w:jc w:val="both"/>
              <w:rPr>
                <w:rFonts w:ascii="Times New Roman" w:hAnsi="Times New Roman"/>
                <w:sz w:val="24"/>
                <w:szCs w:val="24"/>
              </w:rPr>
            </w:pPr>
            <w:r w:rsidRPr="00854128">
              <w:rPr>
                <w:rFonts w:ascii="Times New Roman" w:hAnsi="Times New Roman"/>
                <w:sz w:val="24"/>
                <w:szCs w:val="24"/>
              </w:rPr>
              <w:t>б) годишният брой на движенията излитане</w:t>
            </w:r>
            <w:r>
              <w:rPr>
                <w:rFonts w:ascii="Times New Roman" w:hAnsi="Times New Roman"/>
                <w:sz w:val="24"/>
                <w:szCs w:val="24"/>
              </w:rPr>
              <w:t xml:space="preserve"> </w:t>
            </w:r>
            <w:r w:rsidRPr="00854128">
              <w:rPr>
                <w:rFonts w:ascii="Times New Roman" w:hAnsi="Times New Roman"/>
                <w:sz w:val="24"/>
                <w:szCs w:val="24"/>
              </w:rPr>
              <w:t xml:space="preserve">- кацане с претоварвания не трябва да превишава приблизително 5% от общия брой движения, с изключение на леки ВС.                                                                                                                                </w:t>
            </w:r>
          </w:p>
          <w:p w14:paraId="68EA71AF" w14:textId="77777777" w:rsidR="000C7E08" w:rsidRPr="00854128" w:rsidRDefault="000C7E08" w:rsidP="00C97118">
            <w:pPr>
              <w:jc w:val="both"/>
              <w:rPr>
                <w:rFonts w:ascii="Times New Roman" w:hAnsi="Times New Roman"/>
                <w:sz w:val="24"/>
                <w:szCs w:val="24"/>
              </w:rPr>
            </w:pPr>
            <w:r w:rsidRPr="00854128">
              <w:rPr>
                <w:rFonts w:ascii="Times New Roman" w:hAnsi="Times New Roman"/>
                <w:sz w:val="24"/>
                <w:szCs w:val="24"/>
              </w:rPr>
              <w:t>По правило операциите излитане и кацане с такива претоварване на настилки с признаци на разрушаване или влошаване на състоянието обикновено не трябва да се разрешават.</w:t>
            </w:r>
          </w:p>
          <w:p w14:paraId="0518456F" w14:textId="774CF542" w:rsidR="000C7E08" w:rsidRPr="00854128" w:rsidRDefault="000C7E08" w:rsidP="00C97118">
            <w:pPr>
              <w:jc w:val="both"/>
              <w:rPr>
                <w:rFonts w:ascii="Times New Roman" w:hAnsi="Times New Roman"/>
                <w:sz w:val="24"/>
                <w:szCs w:val="24"/>
              </w:rPr>
            </w:pPr>
            <w:r w:rsidRPr="00854128">
              <w:rPr>
                <w:rFonts w:ascii="Times New Roman" w:hAnsi="Times New Roman"/>
                <w:sz w:val="24"/>
                <w:szCs w:val="24"/>
              </w:rPr>
              <w:t>Трябва да се избягва също така претоварването през периодите по време на размразяване след замръзване на настилката</w:t>
            </w:r>
            <w:r w:rsidR="00183421">
              <w:rPr>
                <w:rFonts w:ascii="Times New Roman" w:hAnsi="Times New Roman"/>
                <w:sz w:val="24"/>
                <w:szCs w:val="24"/>
              </w:rPr>
              <w:t>, тъй като</w:t>
            </w:r>
            <w:r w:rsidRPr="00854128">
              <w:rPr>
                <w:rFonts w:ascii="Times New Roman" w:hAnsi="Times New Roman"/>
                <w:sz w:val="24"/>
                <w:szCs w:val="24"/>
              </w:rPr>
              <w:t xml:space="preserve"> якостта на настилката </w:t>
            </w:r>
            <w:r w:rsidR="00183421">
              <w:rPr>
                <w:rFonts w:ascii="Times New Roman" w:hAnsi="Times New Roman"/>
                <w:sz w:val="24"/>
                <w:szCs w:val="24"/>
              </w:rPr>
              <w:t>и</w:t>
            </w:r>
            <w:r w:rsidRPr="00854128">
              <w:rPr>
                <w:rFonts w:ascii="Times New Roman" w:hAnsi="Times New Roman"/>
                <w:sz w:val="24"/>
                <w:szCs w:val="24"/>
              </w:rPr>
              <w:t xml:space="preserve"> земна</w:t>
            </w:r>
            <w:r w:rsidR="00183421">
              <w:rPr>
                <w:rFonts w:ascii="Times New Roman" w:hAnsi="Times New Roman"/>
                <w:sz w:val="24"/>
                <w:szCs w:val="24"/>
              </w:rPr>
              <w:t>та</w:t>
            </w:r>
            <w:r w:rsidRPr="00854128">
              <w:rPr>
                <w:rFonts w:ascii="Times New Roman" w:hAnsi="Times New Roman"/>
                <w:sz w:val="24"/>
                <w:szCs w:val="24"/>
              </w:rPr>
              <w:t xml:space="preserve"> основа се понижава</w:t>
            </w:r>
            <w:r w:rsidR="00183421">
              <w:rPr>
                <w:rFonts w:ascii="Times New Roman" w:hAnsi="Times New Roman"/>
                <w:sz w:val="24"/>
                <w:szCs w:val="24"/>
              </w:rPr>
              <w:t>т</w:t>
            </w:r>
            <w:r w:rsidRPr="00854128">
              <w:rPr>
                <w:rFonts w:ascii="Times New Roman" w:hAnsi="Times New Roman"/>
                <w:sz w:val="24"/>
                <w:szCs w:val="24"/>
              </w:rPr>
              <w:t xml:space="preserve"> поради влошаване на дренирането.</w:t>
            </w:r>
          </w:p>
          <w:p w14:paraId="0F2C544C" w14:textId="77777777" w:rsidR="000C7E08" w:rsidRPr="00854128" w:rsidRDefault="000C7E08" w:rsidP="00C97118">
            <w:pPr>
              <w:jc w:val="both"/>
              <w:rPr>
                <w:rFonts w:ascii="Times New Roman" w:hAnsi="Times New Roman"/>
                <w:sz w:val="24"/>
                <w:szCs w:val="24"/>
              </w:rPr>
            </w:pPr>
            <w:r w:rsidRPr="00854128">
              <w:rPr>
                <w:rFonts w:ascii="Times New Roman" w:hAnsi="Times New Roman"/>
                <w:sz w:val="24"/>
                <w:szCs w:val="24"/>
              </w:rPr>
              <w:t>При извършване на операции за излитане и кацане с претоварване, съответният орган</w:t>
            </w:r>
          </w:p>
          <w:p w14:paraId="32AA9817" w14:textId="77777777" w:rsidR="000C7E08" w:rsidRPr="00A96044" w:rsidRDefault="000C7E08" w:rsidP="00C97118">
            <w:pPr>
              <w:jc w:val="both"/>
              <w:rPr>
                <w:sz w:val="24"/>
                <w:szCs w:val="24"/>
              </w:rPr>
            </w:pPr>
            <w:r w:rsidRPr="00854128">
              <w:rPr>
                <w:rFonts w:ascii="Times New Roman" w:hAnsi="Times New Roman"/>
                <w:sz w:val="24"/>
                <w:szCs w:val="24"/>
              </w:rPr>
              <w:t xml:space="preserve">трябва редовно да следи за състоянието на съответната настилка  и периодично трябва </w:t>
            </w:r>
            <w:r>
              <w:rPr>
                <w:rFonts w:ascii="Times New Roman" w:hAnsi="Times New Roman"/>
                <w:sz w:val="24"/>
                <w:szCs w:val="24"/>
              </w:rPr>
              <w:t xml:space="preserve">да </w:t>
            </w:r>
            <w:r w:rsidRPr="00854128">
              <w:rPr>
                <w:rFonts w:ascii="Times New Roman" w:hAnsi="Times New Roman"/>
                <w:sz w:val="24"/>
                <w:szCs w:val="24"/>
              </w:rPr>
              <w:t>преразглежда критериите за работа на настилката с претоварвания, тъй като прекомерното повтаряне на претоварване може да доведе до рязко намаляване на експлоатационния живот на настилката или да стане причина за необходимост от основен ремонт на настилката.</w:t>
            </w:r>
          </w:p>
        </w:tc>
      </w:tr>
    </w:tbl>
    <w:p w14:paraId="3D47C177" w14:textId="77777777" w:rsidR="000C7E08" w:rsidRPr="0091420A" w:rsidRDefault="000C7E08" w:rsidP="00112DB8">
      <w:pPr>
        <w:ind w:firstLine="480"/>
        <w:jc w:val="both"/>
        <w:rPr>
          <w:rFonts w:ascii="Times New Roman" w:hAnsi="Times New Roman"/>
          <w:color w:val="000000"/>
          <w:sz w:val="22"/>
          <w:szCs w:val="22"/>
          <w:lang w:val="en-US"/>
        </w:rPr>
      </w:pPr>
    </w:p>
    <w:p w14:paraId="4EEC667B" w14:textId="77777777" w:rsidR="0052556D" w:rsidRDefault="0052556D" w:rsidP="002E32B4">
      <w:pPr>
        <w:spacing w:after="0" w:line="240" w:lineRule="auto"/>
        <w:ind w:left="6946"/>
        <w:jc w:val="both"/>
        <w:rPr>
          <w:rFonts w:ascii="Times New Roman" w:hAnsi="Times New Roman"/>
          <w:b/>
          <w:bCs/>
          <w:color w:val="000000"/>
        </w:rPr>
      </w:pPr>
    </w:p>
    <w:p w14:paraId="35C44593" w14:textId="77777777" w:rsidR="0052556D" w:rsidRDefault="0052556D" w:rsidP="002E32B4">
      <w:pPr>
        <w:spacing w:after="0" w:line="240" w:lineRule="auto"/>
        <w:ind w:left="6946"/>
        <w:jc w:val="both"/>
        <w:rPr>
          <w:rFonts w:ascii="Times New Roman" w:hAnsi="Times New Roman"/>
          <w:b/>
          <w:bCs/>
          <w:color w:val="000000"/>
        </w:rPr>
      </w:pPr>
    </w:p>
    <w:p w14:paraId="39E02C7A" w14:textId="77777777" w:rsidR="0052556D" w:rsidRDefault="0052556D" w:rsidP="002E32B4">
      <w:pPr>
        <w:spacing w:after="0" w:line="240" w:lineRule="auto"/>
        <w:ind w:left="6946"/>
        <w:jc w:val="both"/>
        <w:rPr>
          <w:rFonts w:ascii="Times New Roman" w:hAnsi="Times New Roman"/>
          <w:b/>
          <w:bCs/>
          <w:color w:val="000000"/>
        </w:rPr>
      </w:pPr>
    </w:p>
    <w:p w14:paraId="068F6A1D" w14:textId="45ADDC10" w:rsidR="002E32B4" w:rsidRDefault="005A1DCF" w:rsidP="002E32B4">
      <w:pPr>
        <w:spacing w:after="0" w:line="240" w:lineRule="auto"/>
        <w:ind w:left="6946"/>
        <w:jc w:val="both"/>
        <w:rPr>
          <w:rFonts w:ascii="Times New Roman" w:hAnsi="Times New Roman"/>
          <w:b/>
          <w:bCs/>
          <w:color w:val="000000"/>
        </w:rPr>
      </w:pPr>
      <w:r w:rsidRPr="00DA7574">
        <w:rPr>
          <w:rFonts w:ascii="Times New Roman" w:hAnsi="Times New Roman"/>
          <w:b/>
          <w:bCs/>
          <w:color w:val="000000"/>
        </w:rPr>
        <w:t>Приложение № 6</w:t>
      </w:r>
    </w:p>
    <w:p w14:paraId="5E2BBB4E" w14:textId="6D126371" w:rsidR="005A1DCF" w:rsidRDefault="005A1DCF" w:rsidP="002E32B4">
      <w:pPr>
        <w:spacing w:after="0" w:line="240" w:lineRule="auto"/>
        <w:ind w:left="6946"/>
        <w:jc w:val="both"/>
        <w:rPr>
          <w:rFonts w:ascii="Times New Roman" w:hAnsi="Times New Roman"/>
          <w:b/>
          <w:bCs/>
          <w:color w:val="000000"/>
        </w:rPr>
      </w:pPr>
      <w:r w:rsidRPr="00DA7574">
        <w:rPr>
          <w:rFonts w:ascii="Times New Roman" w:hAnsi="Times New Roman"/>
          <w:b/>
          <w:bCs/>
          <w:color w:val="000000"/>
        </w:rPr>
        <w:t xml:space="preserve"> към чл. 2</w:t>
      </w:r>
      <w:r w:rsidR="002601EC" w:rsidRPr="00DA7574">
        <w:rPr>
          <w:rFonts w:ascii="Times New Roman" w:hAnsi="Times New Roman"/>
          <w:b/>
          <w:bCs/>
          <w:color w:val="000000"/>
        </w:rPr>
        <w:t>0</w:t>
      </w:r>
      <w:r w:rsidRPr="00DA7574">
        <w:rPr>
          <w:rFonts w:ascii="Times New Roman" w:hAnsi="Times New Roman"/>
          <w:b/>
          <w:bCs/>
          <w:color w:val="000000"/>
        </w:rPr>
        <w:t xml:space="preserve">, ал. 2 </w:t>
      </w:r>
      <w:r w:rsidR="00B51CD8" w:rsidRPr="00DA7574">
        <w:rPr>
          <w:rFonts w:ascii="Times New Roman" w:hAnsi="Times New Roman"/>
          <w:b/>
          <w:bCs/>
          <w:color w:val="000000"/>
        </w:rPr>
        <w:t xml:space="preserve"> </w:t>
      </w:r>
    </w:p>
    <w:p w14:paraId="757DE666" w14:textId="77777777" w:rsidR="002E32B4" w:rsidRPr="00DA7574" w:rsidRDefault="002E32B4" w:rsidP="002E32B4">
      <w:pPr>
        <w:spacing w:after="0" w:line="240" w:lineRule="auto"/>
        <w:ind w:left="6946"/>
        <w:jc w:val="both"/>
        <w:rPr>
          <w:rFonts w:ascii="Times New Roman" w:hAnsi="Times New Roman"/>
          <w:b/>
          <w:bCs/>
          <w:color w:val="000000"/>
        </w:rPr>
      </w:pPr>
    </w:p>
    <w:p w14:paraId="4EBD8490" w14:textId="77777777" w:rsidR="005A1DCF" w:rsidRPr="00DA7574" w:rsidRDefault="005A1DCF" w:rsidP="005A1DCF">
      <w:pPr>
        <w:jc w:val="center"/>
        <w:rPr>
          <w:rFonts w:ascii="Times New Roman" w:hAnsi="Times New Roman"/>
          <w:b/>
          <w:bCs/>
          <w:color w:val="000000"/>
        </w:rPr>
      </w:pPr>
      <w:r w:rsidRPr="00DA7574">
        <w:rPr>
          <w:rFonts w:ascii="Times New Roman" w:hAnsi="Times New Roman"/>
          <w:b/>
          <w:bCs/>
          <w:color w:val="000000"/>
        </w:rPr>
        <w:t>Информация oтносно техническите характеристики на летището</w:t>
      </w:r>
    </w:p>
    <w:p w14:paraId="5793715C"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 xml:space="preserve">1. Брой, разполагане и посока на ПИК </w:t>
      </w:r>
    </w:p>
    <w:p w14:paraId="4E70C99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 Основните фактори, свързани с избора на разположението и посоката на ПИК, могат да се разделят на четири групи:</w:t>
      </w:r>
    </w:p>
    <w:p w14:paraId="57F2604C"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1.1.1. Вид на полетите. В частност е необходимо да се обърне внимание дали летището ще се използва при всякакви метеорологични условия или само при прости метеорологични условия (ПМУ) по правилата за визуални полети.</w:t>
      </w:r>
    </w:p>
    <w:p w14:paraId="08653787"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1.1.2. Климатични условия. За да се определи коефициентът на използване на ПИК, се изучава разпределението на вятъра (розата на ветровете). При това се вземат под внимание:</w:t>
      </w:r>
    </w:p>
    <w:p w14:paraId="2E0FE972"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1.1.2.1. статистическите данни за вятъра, използвани при изчисляване на коефициента на използване на пистата; обикновено се получават от показателите за скоростта и посоката на вятъра, а точността на получените резултати до голяма степен зависи от методиката на разпределение на наблюденията за тези показатели; ако няма достатъчно надеждни данни за фактическото разпределение, обикновено се приема унифицирано разпределение, тъй като за повечето най-благоприятни посоки на ПИК това довежда до занижаване стойността на коефициента на използване;</w:t>
      </w:r>
    </w:p>
    <w:p w14:paraId="337B851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1.1.2.2. максималните средни стойности на страничните съставящи на вятъра, дадени в чл. 35, ал. 3, се считат за нормално условие; може да възникне необходимост да се приемат не максималните, а намалените стойности за конкретно летище поради следните причини:</w:t>
      </w:r>
    </w:p>
    <w:p w14:paraId="24AEAD69"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a) вероятността за наличие на много варианти по отношение на характеристиките на пилотиране, максимално допустимите странични съставящи на вятъра и различните типове самолети (вкл. и перспективните) в границите на всяка от трите групи, дадени в чл. 35, ал. 3;</w:t>
      </w:r>
    </w:p>
    <w:p w14:paraId="5C3F62F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б) преобладаващите пориви на вятъра и техният характер;</w:t>
      </w:r>
    </w:p>
    <w:p w14:paraId="06C59FEA"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в) преобладаващата турбулентност и нейният характер;</w:t>
      </w:r>
    </w:p>
    <w:p w14:paraId="66948E3A"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г) наличието на помощна ПИК;</w:t>
      </w:r>
    </w:p>
    <w:p w14:paraId="6C212614"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д) широчината на ПИК;</w:t>
      </w:r>
    </w:p>
    <w:p w14:paraId="4EBEB364"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е) състоянието на повърхността на ПИК: наличието на вода, сняг и лед значително понижава допустимата величина на страничната съставяща на вятъра;</w:t>
      </w:r>
    </w:p>
    <w:p w14:paraId="04F4F35A"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ж) силата на вятъра при ограничена странична компонента на вятъра;</w:t>
      </w:r>
    </w:p>
    <w:p w14:paraId="4428660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з) анализират сe случаите на лоша видимост и (или) на ниска облачност с оглед определяне на честотата на повтаряне на такива случаи, а също посоката и скоростта на вятъра в тези случаи.</w:t>
      </w:r>
    </w:p>
    <w:p w14:paraId="5CDE6245"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1.1.3. Релефът в района на летището, подходите към него и в околностите му, в частност:</w:t>
      </w:r>
    </w:p>
    <w:p w14:paraId="5A6CE175"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1.1.3.1. спазване на повърхностите за ограничаване на препятствията;</w:t>
      </w:r>
    </w:p>
    <w:p w14:paraId="1E123107"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1.1.3.2. използване на земята сега и в бъдеще; по възможност изборът на посоката и разположението се извършват по такъв начин, че особено уязвимите райони - жилищни комплекси, училища и болници, да не страдат от неудобства, свързани със шума;</w:t>
      </w:r>
    </w:p>
    <w:p w14:paraId="3AEFA61F"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1.1.3.3. дължината на ПИК;</w:t>
      </w:r>
    </w:p>
    <w:p w14:paraId="16C4BF2B"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1.1.3.4. разходите за строителство;</w:t>
      </w:r>
    </w:p>
    <w:p w14:paraId="14E6882D"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1.1.3.5. възможността да се инсталират съответните визуални и невизуални средства за подход за кацане и за излитане.</w:t>
      </w:r>
    </w:p>
    <w:p w14:paraId="6B02D89F"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1.1.4. Въздушното движение в околностите на летището, в частност:</w:t>
      </w:r>
    </w:p>
    <w:p w14:paraId="673D4764"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1.1.4.1. близост на други летища или маршрути на УВД;</w:t>
      </w:r>
    </w:p>
    <w:p w14:paraId="34E8BC71"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1.1.4.2. плътност на въздушното движение;</w:t>
      </w:r>
    </w:p>
    <w:p w14:paraId="5F921137"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1.1.4.3. правилата за управление на въздушното движение и схемите за преминаване на втори кръг.</w:t>
      </w:r>
    </w:p>
    <w:p w14:paraId="01AB66D7"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 Брой на ПИК във всяка една посока</w:t>
      </w:r>
    </w:p>
    <w:p w14:paraId="27950340"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2.1. Предвиденият брой на ПИК във всяка една посока зависи от броя на излитанията и кацанията на въздушните средства.</w:t>
      </w:r>
    </w:p>
    <w:p w14:paraId="1AAA6A1F"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 Участъци, свободни от препятствия, и крайни участъци за спиране (КУC)</w:t>
      </w:r>
    </w:p>
    <w:p w14:paraId="16B5F6C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3.1. Изборът дали да се увеличи дължината на ПИК, или да се предвидят крайни участъци за спиране и (или) участък, свободен от препятствия, зависи от физическите характеристики на участъка след края на ПИК и от летателните характеристики на бъдещите самолети. Големината на ПИК, КУC и участъците, свободни от препятствия, се определят въз основа летателните характеристики на самолетите при излитане, но едновременно се проверява и необходимата дължина за кацане на самолетите, използващи дадената ПИК, с цел достатъчна дължина на ПИК за осигуряване на кацането. В същото време дължината на участъка, свободен от препятствия, не може да надвишава половината от наличната дължина за разбега.</w:t>
      </w:r>
    </w:p>
    <w:p w14:paraId="5DC865F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3.2. Летателно-техническите характеристики на самолета изискват такава дължина на ПИК, която осигурява за самолета, започвайки излитането, да може или безопасно да спре напълно, или безопасно да излети. При това се предполага, че размерите на ПИК, КУC и участъка, свободен от препятствия на летището, съответстват точно на характеристиките на самолет с най-голяма излетна дистанция при прекратяване на излитането, отчитайки излетната му маса, характеристиките на ПИК и атмосферните условия. При тези условия всеки излитащ самолет набира скорост, която се нарича скорост за вземане на решение; в случай на отказ на двигател при скорост, по-малка от скоростта за вземане на решение, излитането се прекратява, а при скорост, по-голяма от скоростта за вземане на решение, излитането е необходимо да завърши. При отказ на двигател при излитане на самолета преди момента на достигане на скоростта за вземане на решение и вследствие на това - намаляване на скоростта и разполагаемата тяга, за успешно завършване на излитането е необходимо значително увеличаване дължината на засилване и на дистанцията за излитане. Ако веднага се вземат мерки, няма да бъде трудно спирането на останалия участък от наличната дистанция за прекъснато излитане. В този случай е правилно да се прекъсне излитането.</w:t>
      </w:r>
    </w:p>
    <w:p w14:paraId="6BFC8760"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3.3. Ако двигателят откаже след достигане на скоростта за вземане на решение, то скоростта и разполагаемата тяга са достатъчни самолетът безопасно да завърши излитането на останалия участък от наличната дистанция за излитане. Но поради голямата скорост е трудно самолетът да бъде спрян на останалия участък от наличната (разполагаемата) дистанция за прекъснато излитане.</w:t>
      </w:r>
    </w:p>
    <w:p w14:paraId="51E25520"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3.4. Cкоростта за вземане на решение не е установена за нито един самолет, а може да се избира от пилота в съответни граници, в зависимост от наличната дистанция за прекъснато излитане и излетната дистанция, от излетната маса на самолета, от характеристиките на ПИК, както и от атмосферните условия на дадено летище. С увеличаване на разполагаемата дистанция за прекъснато излитане обикновено се избира по-висока скорост за вземане на решение.</w:t>
      </w:r>
    </w:p>
    <w:p w14:paraId="72E8922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3.5. Отчитайки излетната маса на самолета, характеристиките на ПИК и атмосферните условия, могат да се получат различни варианти съчетания от необходимата дистанция за прекъснато излитане и необходимата дистанция за излитане, допустима за всеки конкретен самолет. За всеки вариант е необходима конкретна дистанция за засилване.</w:t>
      </w:r>
    </w:p>
    <w:p w14:paraId="5F3BC0BA"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3.6. Най-често скоростта за вземане на решение е скоростта, при която необходимата излетна дистанция е равна на необходимата дистанция при прекъснато излитане; това се нарича, както е известно, балансирана дължина на летателното поле. При липса на КУC и участък, свободен от препятствия, двете дистанции са равни на дължината на ПИК. Ако условно не се взема под внимание дистанцията за кацане, то ПИК не играе роля при балансираната дължина на летателното поле като цяло, тъй като необходимата дължина за засилване е по-малка от балансираната дължина на летателното поле. Затова балансираната дължина на летателното поле не е задължително изцяло да се състои от ПИК, а може да включва ПИК, допълнена от еднакви по дължина участък, свободен от препятствия, и КУC. Ако ПИК се използва за излитане в двете посоки, от двата й края се предвиждат еднакви по дължина участъци от участъка, свободен от препятствия, и КУC. Намаляването на дължината на ПИК се компенсира с увеличаване на общата дължина.</w:t>
      </w:r>
    </w:p>
    <w:p w14:paraId="125D8267"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3.7. Когато по икономически причини няма възможност за осигуряване на КУC и съществуват само ПИК и участък, свободен от препятствия, дължината на ПИК (пренебрегвайки изискванията за кацане) е равна на необходимата дистанция при прекъснато излитане или на необходимата дължина за засилване в зависимост от това, коя от тях е по-голяма. Наличната дистанция за излитане е равна на сумата от дължините на ПИК и на участъка, свободен от препятствия.</w:t>
      </w:r>
    </w:p>
    <w:p w14:paraId="2860734D"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3.8. Минималната дължина на ПИК и максималната дължина на КУC или на участъка, свободен от препятствия, може да се определи въз основа на информацията в ръководството за летателна експлоатация на самолета, чиито изисквания към дължината на ПИК се смятат за критични:</w:t>
      </w:r>
    </w:p>
    <w:p w14:paraId="1734083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3.8.1. ако крайният участък за спиране е икономически оправдан, дължините се определят така, че да осигурят балансираната дължина на летателното поле; дължината на ПИК е равна на необходимата дължина за засилване или на необходимата дистанция за кацане в зависимост от това, коя е по-голяма; ако необходимата дистанция при прекъснато излитане е по-голяма от пресметната по този начин дължина на ПИК, недостигащият участък може да се осигури от крайния участък за спиране, по правило от двата края на ПИК; предвижда се и участък, свободен от препятствия със същата дължина като КУC;</w:t>
      </w:r>
    </w:p>
    <w:p w14:paraId="422B3AFC"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3.8.2. ако не се предвижда КУC, дължината на ПИК е равна на необходимата дистанция за кацане или ако тя е по-голяма - на необходимата дистанция при прекъснато излитане, която съответства на практически минималната скорост за вземане на решение; когато необходимата дистанция за излитане е по-голяма от дължината на ПИК, обикновено от двата края на ПИК се предвижда участък, свободен от препятствия.</w:t>
      </w:r>
    </w:p>
    <w:p w14:paraId="0F82A0B4"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3.9. Към случаите, изискващи наличието на участъци, свободни от препятствия, се отнася и случаят, когато необходимата дистанция за излитане на самолет с всички работещи двигатели е по-голяма от дистанцията за излитане на самолет с отказал двигател.</w:t>
      </w:r>
    </w:p>
    <w:p w14:paraId="215BD3FD"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3.10. Крайният участък за спиране няма да бъде икономически изгоден, ако след всяко негово използване се налага да се подравнява и утъпква. По тази причина той се проектира така, че да издържи неколкократни натоварвания на самолета, за които е предназначен, без да предизвика повреди на конструкцията на самолета.</w:t>
      </w:r>
    </w:p>
    <w:p w14:paraId="5AE04608"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4. Изчисляване на обявените дистанции</w:t>
      </w:r>
    </w:p>
    <w:p w14:paraId="68EB98CA"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4.1. Обявените дистанции за всяка посока на ПИК, подлежащи на изчисление, са: разполагаемата дължина на разбега (РДР), разполагаемата дистанция за излитане (РДИ), разполагаемата дължина при прекъснато излитане (РДПИ) и разполагаемата дължина за кацане (РДК).</w:t>
      </w:r>
    </w:p>
    <w:p w14:paraId="31516F3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4.2. Ако на ПИК не е предвиден краен участък за спиране или участък, свободен от препятствия, а прагът на ПИК е в края й, обикновено посочените четири дистанции е необходимо да са равни на дължината на ПИК, както е показано на фиг. 6-1 (А).</w:t>
      </w:r>
    </w:p>
    <w:p w14:paraId="1C23CDFF" w14:textId="1057FC4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4.3. Ако на ПИК е предвиден участък, свободен от препятствия, разполагаемата дистанция за излитане включва участъка, свободен от препятствия, както е показано на фиг. 6-1 (</w:t>
      </w:r>
      <w:r w:rsidR="00B45922">
        <w:rPr>
          <w:rFonts w:ascii="Times New Roman" w:hAnsi="Times New Roman"/>
          <w:color w:val="000000"/>
          <w:lang w:val="en-US"/>
        </w:rPr>
        <w:t>B</w:t>
      </w:r>
      <w:r w:rsidRPr="00DA7574">
        <w:rPr>
          <w:rFonts w:ascii="Times New Roman" w:hAnsi="Times New Roman"/>
          <w:color w:val="000000"/>
        </w:rPr>
        <w:t>).</w:t>
      </w:r>
    </w:p>
    <w:p w14:paraId="24A27AA4" w14:textId="1A75F062"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4.4. Ако на ПИК е предвидена краен участък за спиране, разполагаемата дистанция при прекратено излитане включва в себе си и крайния участък за спиране, показан на фиг. 6-1 (</w:t>
      </w:r>
      <w:r w:rsidR="00B45922">
        <w:rPr>
          <w:rFonts w:ascii="Times New Roman" w:hAnsi="Times New Roman"/>
          <w:color w:val="000000"/>
          <w:lang w:val="en-US"/>
        </w:rPr>
        <w:t>C</w:t>
      </w:r>
      <w:r w:rsidRPr="00DA7574">
        <w:rPr>
          <w:rFonts w:ascii="Times New Roman" w:hAnsi="Times New Roman"/>
          <w:color w:val="000000"/>
        </w:rPr>
        <w:t>).</w:t>
      </w:r>
    </w:p>
    <w:p w14:paraId="0847B89A" w14:textId="3993A91B"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4.5. Ако ПИК има изместен праг, разполагаемата дистанция за кацане се намалява с величината на изместване прага на ПИК, както е показано на фиг. 6-1(</w:t>
      </w:r>
      <w:r w:rsidR="00B45922">
        <w:rPr>
          <w:rFonts w:ascii="Times New Roman" w:hAnsi="Times New Roman"/>
          <w:color w:val="000000"/>
          <w:lang w:val="en-US"/>
        </w:rPr>
        <w:t>D</w:t>
      </w:r>
      <w:r w:rsidRPr="00DA7574">
        <w:rPr>
          <w:rFonts w:ascii="Times New Roman" w:hAnsi="Times New Roman"/>
          <w:color w:val="000000"/>
        </w:rPr>
        <w:t>). Изместеният праг на ПИК има влияние само върху разполагаемата (наличната) дистанция за кацане за заходи за кацане, изпълнявани по посока на дадения праг на ПИК. Всички обявени дистанции за полети в обратна посока остават непроменени.</w:t>
      </w:r>
    </w:p>
    <w:p w14:paraId="4281A950" w14:textId="3416D6AE"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 xml:space="preserve">4.6. На фиг. 6-1 от </w:t>
      </w:r>
      <w:r w:rsidR="00B45922">
        <w:rPr>
          <w:rFonts w:ascii="Times New Roman" w:hAnsi="Times New Roman"/>
          <w:color w:val="000000"/>
          <w:lang w:val="en-US"/>
        </w:rPr>
        <w:t>B</w:t>
      </w:r>
      <w:r w:rsidR="00B45922" w:rsidRPr="00DA7574">
        <w:rPr>
          <w:rFonts w:ascii="Times New Roman" w:hAnsi="Times New Roman"/>
          <w:color w:val="000000"/>
        </w:rPr>
        <w:t xml:space="preserve"> </w:t>
      </w:r>
      <w:r w:rsidRPr="00DA7574">
        <w:rPr>
          <w:rFonts w:ascii="Times New Roman" w:hAnsi="Times New Roman"/>
          <w:color w:val="000000"/>
        </w:rPr>
        <w:t xml:space="preserve">до </w:t>
      </w:r>
      <w:r w:rsidR="00B45922">
        <w:rPr>
          <w:rFonts w:ascii="Times New Roman" w:hAnsi="Times New Roman"/>
          <w:color w:val="000000"/>
          <w:lang w:val="en-US"/>
        </w:rPr>
        <w:t>D</w:t>
      </w:r>
      <w:r w:rsidR="00B45922" w:rsidRPr="00DA7574">
        <w:rPr>
          <w:rFonts w:ascii="Times New Roman" w:hAnsi="Times New Roman"/>
          <w:color w:val="000000"/>
        </w:rPr>
        <w:t xml:space="preserve"> </w:t>
      </w:r>
      <w:r w:rsidRPr="00DA7574">
        <w:rPr>
          <w:rFonts w:ascii="Times New Roman" w:hAnsi="Times New Roman"/>
          <w:color w:val="000000"/>
        </w:rPr>
        <w:t>са посочени ПИК, свободни от препятствия, или КУC, или с изместен праг на ПИК. На фиг. 6-1 (</w:t>
      </w:r>
      <w:r w:rsidR="00B45922">
        <w:rPr>
          <w:rFonts w:ascii="Times New Roman" w:hAnsi="Times New Roman"/>
          <w:color w:val="000000"/>
          <w:lang w:val="en-US"/>
        </w:rPr>
        <w:t>E</w:t>
      </w:r>
      <w:r w:rsidRPr="00DA7574">
        <w:rPr>
          <w:rFonts w:ascii="Times New Roman" w:hAnsi="Times New Roman"/>
          <w:color w:val="000000"/>
        </w:rPr>
        <w:t>) е даден пример, показващ наличието на всички посочени особености.</w:t>
      </w:r>
    </w:p>
    <w:p w14:paraId="034932D7" w14:textId="6B36A461"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4.7. Предлаганата форма за предоставяне на информация за всички обявени дистанции е дадена на фиг. 6-1 (</w:t>
      </w:r>
      <w:r w:rsidR="00B45922">
        <w:rPr>
          <w:rFonts w:ascii="Times New Roman" w:hAnsi="Times New Roman"/>
          <w:color w:val="000000"/>
          <w:lang w:val="en-US"/>
        </w:rPr>
        <w:t>E</w:t>
      </w:r>
      <w:r w:rsidRPr="00DA7574">
        <w:rPr>
          <w:rFonts w:ascii="Times New Roman" w:hAnsi="Times New Roman"/>
          <w:color w:val="000000"/>
        </w:rPr>
        <w:t>). Ако правилата за експлоатация забраняват ползването на посоката на ПИК за излитане или кацане или и за двете заедно, това се отбелязва с думите „не се използва" или съкратено „НИ".</w:t>
      </w:r>
    </w:p>
    <w:p w14:paraId="2A300E3D"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5. Наклони на ПИК</w:t>
      </w:r>
    </w:p>
    <w:p w14:paraId="109F137B"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5.1. Разстоянието между точките на изменение на наклона се определя по посочения пример. Показва се начинът на определяне на изменение на наклоните (вж. фиг. 6-2).</w:t>
      </w:r>
    </w:p>
    <w:p w14:paraId="41BB0D95"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Разстоянието D за ПИК с кодово означение 3 не може да бъде по-малко от</w:t>
      </w:r>
    </w:p>
    <w:p w14:paraId="4004D3F0"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15 000 [(x-y)+(y-z)]m,</w:t>
      </w:r>
    </w:p>
    <w:p w14:paraId="14436A9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където x-y е абсолютната цифрова стойност на x-y;</w:t>
      </w:r>
    </w:p>
    <w:p w14:paraId="795DED5C"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y-z - абсолютната цифрова стойност на y-z.</w:t>
      </w:r>
    </w:p>
    <w:p w14:paraId="2367EAF1"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Приемаме: x=+0,01;</w:t>
      </w:r>
    </w:p>
    <w:p w14:paraId="64ACF797"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y=-0,005;</w:t>
      </w:r>
    </w:p>
    <w:p w14:paraId="5AA3461A"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z=+0,005,</w:t>
      </w:r>
    </w:p>
    <w:p w14:paraId="44C5430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тогава x-z = 0,015;</w:t>
      </w:r>
    </w:p>
    <w:p w14:paraId="5EA8B5AF"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y-z=0,01.</w:t>
      </w:r>
    </w:p>
    <w:p w14:paraId="094EF47C"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В съответствие с тези норми разстоянието D е не по-малко от</w:t>
      </w:r>
    </w:p>
    <w:p w14:paraId="350600D4"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15 000(0,015+0,01) m,</w:t>
      </w:r>
    </w:p>
    <w:p w14:paraId="425A9F4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т.е. 15 000 x 0,025 = 375 m.</w:t>
      </w:r>
    </w:p>
    <w:p w14:paraId="299E4875"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5.2. Когато се планира ПИК с наклони и изменения на допустимите наклони с гранични значения, се провежда изследване с цел доказване, че образуваният профил на повърхността няма да пречи на операциите по излитане и кацане на самолетите.</w:t>
      </w:r>
    </w:p>
    <w:p w14:paraId="384E712B" w14:textId="187EFB9B" w:rsidR="005A1DCF" w:rsidRPr="0091420A" w:rsidRDefault="005A1DCF" w:rsidP="00AD3DA1">
      <w:pPr>
        <w:pStyle w:val="NormalWeb"/>
        <w:jc w:val="both"/>
        <w:rPr>
          <w:color w:val="000000"/>
          <w:sz w:val="22"/>
          <w:szCs w:val="22"/>
        </w:rPr>
      </w:pPr>
      <w:r w:rsidRPr="0091420A">
        <w:rPr>
          <w:noProof/>
          <w:color w:val="000000"/>
          <w:sz w:val="22"/>
          <w:szCs w:val="22"/>
        </w:rPr>
        <w:drawing>
          <wp:inline distT="0" distB="0" distL="0" distR="0" wp14:anchorId="79264195" wp14:editId="023427C5">
            <wp:extent cx="5751281" cy="7018020"/>
            <wp:effectExtent l="0" t="0" r="1905" b="0"/>
            <wp:docPr id="497876156"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876156" name="Picture 209"/>
                    <pic:cNvPicPr>
                      <a:picLocks noChangeAspect="1" noChangeArrowheads="1"/>
                    </pic:cNvPicPr>
                  </pic:nvPicPr>
                  <pic:blipFill>
                    <a:blip r:embed="rId105"/>
                    <a:stretch>
                      <a:fillRect/>
                    </a:stretch>
                  </pic:blipFill>
                  <pic:spPr bwMode="auto">
                    <a:xfrm>
                      <a:off x="0" y="0"/>
                      <a:ext cx="5756514" cy="7024406"/>
                    </a:xfrm>
                    <a:prstGeom prst="rect">
                      <a:avLst/>
                    </a:prstGeom>
                    <a:noFill/>
                    <a:ln>
                      <a:noFill/>
                    </a:ln>
                  </pic:spPr>
                </pic:pic>
              </a:graphicData>
            </a:graphic>
          </wp:inline>
        </w:drawing>
      </w:r>
    </w:p>
    <w:p w14:paraId="34584F18" w14:textId="77777777" w:rsidR="005A1DCF" w:rsidRPr="00AB3DCB" w:rsidRDefault="005A1DCF" w:rsidP="00AB3DCB">
      <w:pPr>
        <w:jc w:val="center"/>
        <w:rPr>
          <w:rFonts w:ascii="Times New Roman" w:hAnsi="Times New Roman"/>
          <w:color w:val="000000"/>
        </w:rPr>
      </w:pPr>
      <w:r w:rsidRPr="00AB3DCB">
        <w:rPr>
          <w:rFonts w:ascii="Times New Roman" w:hAnsi="Times New Roman"/>
          <w:color w:val="000000"/>
        </w:rPr>
        <w:t>Фиг. 6-1. Обявяване на дистанциите на ПИК</w:t>
      </w:r>
    </w:p>
    <w:p w14:paraId="3ADF28B5" w14:textId="41D0A170" w:rsidR="005A1DCF" w:rsidRPr="0091420A" w:rsidRDefault="005A1DCF" w:rsidP="00E8223F">
      <w:pPr>
        <w:pStyle w:val="NormalWeb"/>
        <w:jc w:val="both"/>
        <w:rPr>
          <w:color w:val="000000"/>
          <w:sz w:val="22"/>
          <w:szCs w:val="22"/>
        </w:rPr>
      </w:pPr>
      <w:r w:rsidRPr="0091420A">
        <w:rPr>
          <w:noProof/>
          <w:color w:val="000000"/>
          <w:sz w:val="22"/>
          <w:szCs w:val="22"/>
        </w:rPr>
        <w:drawing>
          <wp:inline distT="0" distB="0" distL="0" distR="0" wp14:anchorId="4BAEFC58" wp14:editId="09F338C6">
            <wp:extent cx="5715000" cy="1672187"/>
            <wp:effectExtent l="0" t="0" r="0" b="4445"/>
            <wp:docPr id="464921437"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921437" name="Picture 208"/>
                    <pic:cNvPicPr>
                      <a:picLocks noChangeAspect="1" noChangeArrowheads="1"/>
                    </pic:cNvPicPr>
                  </pic:nvPicPr>
                  <pic:blipFill>
                    <a:blip r:embed="rId106"/>
                    <a:stretch>
                      <a:fillRect/>
                    </a:stretch>
                  </pic:blipFill>
                  <pic:spPr bwMode="auto">
                    <a:xfrm>
                      <a:off x="0" y="0"/>
                      <a:ext cx="5745880" cy="1681222"/>
                    </a:xfrm>
                    <a:prstGeom prst="rect">
                      <a:avLst/>
                    </a:prstGeom>
                    <a:noFill/>
                    <a:ln>
                      <a:noFill/>
                    </a:ln>
                  </pic:spPr>
                </pic:pic>
              </a:graphicData>
            </a:graphic>
          </wp:inline>
        </w:drawing>
      </w:r>
    </w:p>
    <w:p w14:paraId="13C6A3F3" w14:textId="77777777" w:rsidR="00814928" w:rsidRDefault="00814928" w:rsidP="00AB3DCB">
      <w:pPr>
        <w:jc w:val="center"/>
        <w:rPr>
          <w:rFonts w:ascii="Times New Roman" w:hAnsi="Times New Roman"/>
          <w:color w:val="000000"/>
          <w:sz w:val="22"/>
          <w:szCs w:val="22"/>
        </w:rPr>
      </w:pPr>
    </w:p>
    <w:p w14:paraId="1E296B31" w14:textId="2A4D0EE8" w:rsidR="005A1DCF" w:rsidRDefault="005A1DCF" w:rsidP="00AB3DCB">
      <w:pPr>
        <w:jc w:val="center"/>
        <w:rPr>
          <w:rFonts w:ascii="Times New Roman" w:hAnsi="Times New Roman"/>
          <w:color w:val="000000"/>
          <w:sz w:val="22"/>
          <w:szCs w:val="22"/>
        </w:rPr>
      </w:pPr>
      <w:r w:rsidRPr="0091420A">
        <w:rPr>
          <w:rFonts w:ascii="Times New Roman" w:hAnsi="Times New Roman"/>
          <w:color w:val="000000"/>
          <w:sz w:val="22"/>
          <w:szCs w:val="22"/>
        </w:rPr>
        <w:t xml:space="preserve">Фиг. 6-2. Профил на </w:t>
      </w:r>
      <w:r w:rsidR="002C2190">
        <w:rPr>
          <w:rFonts w:ascii="Times New Roman" w:hAnsi="Times New Roman"/>
          <w:color w:val="000000"/>
          <w:sz w:val="22"/>
          <w:szCs w:val="22"/>
        </w:rPr>
        <w:t>осевата</w:t>
      </w:r>
      <w:r w:rsidR="002C2190" w:rsidRPr="0091420A">
        <w:rPr>
          <w:rFonts w:ascii="Times New Roman" w:hAnsi="Times New Roman"/>
          <w:color w:val="000000"/>
          <w:sz w:val="22"/>
          <w:szCs w:val="22"/>
        </w:rPr>
        <w:t xml:space="preserve"> </w:t>
      </w:r>
      <w:r w:rsidRPr="0091420A">
        <w:rPr>
          <w:rFonts w:ascii="Times New Roman" w:hAnsi="Times New Roman"/>
          <w:color w:val="000000"/>
          <w:sz w:val="22"/>
          <w:szCs w:val="22"/>
        </w:rPr>
        <w:t>линия на ПИК</w:t>
      </w:r>
    </w:p>
    <w:p w14:paraId="10DB7EF1" w14:textId="77777777" w:rsidR="00814928" w:rsidRDefault="00814928" w:rsidP="00AB3DCB">
      <w:pPr>
        <w:jc w:val="center"/>
        <w:rPr>
          <w:rFonts w:ascii="Times New Roman" w:hAnsi="Times New Roman"/>
          <w:color w:val="000000"/>
          <w:sz w:val="22"/>
          <w:szCs w:val="22"/>
        </w:rPr>
      </w:pPr>
    </w:p>
    <w:p w14:paraId="08C38FD6" w14:textId="77777777" w:rsidR="00814928" w:rsidRPr="0091420A" w:rsidRDefault="00814928" w:rsidP="00AB3DCB">
      <w:pPr>
        <w:jc w:val="center"/>
        <w:rPr>
          <w:rFonts w:ascii="Times New Roman" w:hAnsi="Times New Roman"/>
          <w:color w:val="000000"/>
          <w:sz w:val="22"/>
          <w:szCs w:val="22"/>
        </w:rPr>
      </w:pPr>
    </w:p>
    <w:p w14:paraId="3601FC8F" w14:textId="41CA5A02" w:rsidR="005A1DCF" w:rsidRPr="0091420A" w:rsidRDefault="005A1DCF" w:rsidP="00A94B92">
      <w:pPr>
        <w:pStyle w:val="NormalWeb"/>
        <w:jc w:val="both"/>
        <w:rPr>
          <w:color w:val="000000"/>
          <w:sz w:val="22"/>
          <w:szCs w:val="22"/>
        </w:rPr>
      </w:pPr>
      <w:r w:rsidRPr="0091420A">
        <w:rPr>
          <w:noProof/>
          <w:color w:val="000000"/>
          <w:sz w:val="22"/>
          <w:szCs w:val="22"/>
        </w:rPr>
        <w:drawing>
          <wp:inline distT="0" distB="0" distL="0" distR="0" wp14:anchorId="1313A8B1" wp14:editId="41758575">
            <wp:extent cx="5737860" cy="1772362"/>
            <wp:effectExtent l="0" t="0" r="0" b="0"/>
            <wp:docPr id="1077199677" name="Picture 207" descr="A diagram of a broke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199677" name="Picture 207" descr="A diagram of a broken object&#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60646" cy="1779400"/>
                    </a:xfrm>
                    <a:prstGeom prst="rect">
                      <a:avLst/>
                    </a:prstGeom>
                    <a:noFill/>
                    <a:ln>
                      <a:noFill/>
                    </a:ln>
                  </pic:spPr>
                </pic:pic>
              </a:graphicData>
            </a:graphic>
          </wp:inline>
        </w:drawing>
      </w:r>
    </w:p>
    <w:p w14:paraId="0FB9FC76" w14:textId="77777777" w:rsidR="00814928" w:rsidRDefault="00814928" w:rsidP="00AB3DCB">
      <w:pPr>
        <w:jc w:val="center"/>
        <w:rPr>
          <w:rFonts w:ascii="Times New Roman" w:hAnsi="Times New Roman"/>
          <w:color w:val="000000"/>
          <w:sz w:val="22"/>
          <w:szCs w:val="22"/>
        </w:rPr>
      </w:pPr>
    </w:p>
    <w:p w14:paraId="0542D7EA" w14:textId="34BB47B0" w:rsidR="005A1DCF" w:rsidRPr="0091420A" w:rsidRDefault="005A1DCF" w:rsidP="00AB3DCB">
      <w:pPr>
        <w:jc w:val="center"/>
        <w:rPr>
          <w:rFonts w:ascii="Times New Roman" w:hAnsi="Times New Roman"/>
          <w:color w:val="000000"/>
          <w:sz w:val="22"/>
          <w:szCs w:val="22"/>
        </w:rPr>
      </w:pPr>
      <w:r w:rsidRPr="0091420A">
        <w:rPr>
          <w:rFonts w:ascii="Times New Roman" w:hAnsi="Times New Roman"/>
          <w:color w:val="000000"/>
          <w:sz w:val="22"/>
          <w:szCs w:val="22"/>
        </w:rPr>
        <w:t>Фиг. 6-3. Вертикално планиран участък от летателната писта за ПИК с точен подход, където кодовият номер е 3 или 4</w:t>
      </w:r>
    </w:p>
    <w:p w14:paraId="275A4E42" w14:textId="77777777" w:rsidR="00814928" w:rsidRDefault="00814928" w:rsidP="005A1DCF">
      <w:pPr>
        <w:ind w:firstLine="480"/>
        <w:jc w:val="both"/>
        <w:rPr>
          <w:rFonts w:ascii="Times New Roman" w:hAnsi="Times New Roman"/>
          <w:color w:val="000000"/>
        </w:rPr>
      </w:pPr>
    </w:p>
    <w:p w14:paraId="7061D6F0" w14:textId="6D170651"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6. Работна зона на радиовисотомера</w:t>
      </w:r>
    </w:p>
    <w:p w14:paraId="747FB87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6.1. За осигуряване на автоматичен подход за кацане по радиофар или автоматично кацане (независимо от природните условия) е желателно да се избегнат или да се сведат до минимум измененията на наклона в правоъгълната зона с дължина най-малко 300 m, разположена пред прага на ПИК, оборудвана за точен подход за кацане. Тази зона е с широчина 120 m и е симетрична на продължението на осoвата линия на ПИК. В особени случаи широчината й може да бъде намалена до 60 m, но не по-малко, ако резултатите от авиационното изследване свидетелстват, че това намаление няма да се отрази отрицателно върху безопасността на полети на въздухоплавателните средства. Това е желателно, защото тези самолети са оборудвани с високомер, осигуряващ в последния етап на управление по височина изравняване, и когато самолетът се намира над повърхността на земята непосредствено пред прага на ПИК, радиовисoкомерът започва да изпраща сигнали на автопилота за автоматично изравняване. При невъзможност да се избегнат измененията на наклона показателят за изменение между два последователни наклона не превишава 2 % на 30 m.</w:t>
      </w:r>
    </w:p>
    <w:p w14:paraId="62D469B2"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7. Неравности на повърхността на ПИК</w:t>
      </w:r>
    </w:p>
    <w:p w14:paraId="09E7C1FC"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7.1. При установяване на допуски за неравност на повърхността на ПИК за неголеми разстояния от порядъка на 3 m може да се използва следният строителен стандарт - обичайна инженерна практика:</w:t>
      </w:r>
    </w:p>
    <w:p w14:paraId="1B099EBD"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Неравността на повърхността на настилката на ПИК (освен върха на двускатния наклон и дренажните канавки) е такава, че при налагане на планка (летва) с дължина 3 m във всяко място и във всяка посока, луфтът (разстоянието) между основата на планката и повърхността да не е по-голям от 3 mm по цялата дължина на планката.</w:t>
      </w:r>
    </w:p>
    <w:p w14:paraId="5B1B895B"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7.2. При поставяне на вкопани светлини за кацане на ПИК и на водосточни решетки се следи за спазване на необходимата неравност на повърхността на настилката.</w:t>
      </w:r>
    </w:p>
    <w:p w14:paraId="107BE7A0" w14:textId="21E3A982" w:rsidR="00814928" w:rsidRPr="00DA7574" w:rsidRDefault="005A1DCF" w:rsidP="005A1DCF">
      <w:pPr>
        <w:ind w:firstLine="480"/>
        <w:jc w:val="both"/>
        <w:rPr>
          <w:rFonts w:ascii="Times New Roman" w:hAnsi="Times New Roman"/>
          <w:color w:val="000000"/>
        </w:rPr>
      </w:pPr>
      <w:r w:rsidRPr="00DA7574">
        <w:rPr>
          <w:rFonts w:ascii="Times New Roman" w:hAnsi="Times New Roman"/>
          <w:color w:val="000000"/>
        </w:rPr>
        <w:t>7.3. Експлоатацията от ВС и различните степени на слягане на основата на настилката довеждат в крайна сметка до увеличаване на неравността на повърхността. Малки отклонения от посочените допустими нямат съществено влияние върху експлоатацията на ВС. На разстояние 45 m са допустими отделни неравности с размер до 2,5 - 3 cm. Не може да се даде точна стойност на максимално допустимото отклонение, защото то зависи от типа и скоростта на ВС. Следната таблица дава максималните и временно приемливите граници. Ако максималните граници са надхвърлени, ремонтни дейности е необходимо да бъдат предприети в кратки срокове, за да се постигне приемливо качество на повърхността на настилката. Ако временно приемливите граници са надхвърлени, награпената част от ПИК е необходимо да бъде изследвана незабавно, ако експлоатацията й следва да продължи.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1577"/>
        <w:gridCol w:w="335"/>
        <w:gridCol w:w="335"/>
        <w:gridCol w:w="335"/>
        <w:gridCol w:w="335"/>
        <w:gridCol w:w="335"/>
        <w:gridCol w:w="330"/>
        <w:gridCol w:w="345"/>
        <w:gridCol w:w="285"/>
        <w:gridCol w:w="315"/>
      </w:tblGrid>
      <w:tr w:rsidR="005A1DCF" w:rsidRPr="00112DB8" w14:paraId="0121C656" w14:textId="77777777" w:rsidTr="00AB3DCB">
        <w:trPr>
          <w:jc w:val="center"/>
        </w:trPr>
        <w:tc>
          <w:tcPr>
            <w:tcW w:w="1500" w:type="dxa"/>
            <w:vAlign w:val="bottom"/>
            <w:hideMark/>
          </w:tcPr>
          <w:p w14:paraId="79949CB6" w14:textId="77777777" w:rsidR="005A1DCF" w:rsidRPr="0091420A" w:rsidRDefault="005A1DCF" w:rsidP="00C97118">
            <w:pPr>
              <w:pStyle w:val="htcenter"/>
              <w:rPr>
                <w:color w:val="000000"/>
                <w:sz w:val="22"/>
                <w:szCs w:val="22"/>
              </w:rPr>
            </w:pPr>
            <w:r w:rsidRPr="0091420A">
              <w:rPr>
                <w:color w:val="000000"/>
                <w:sz w:val="22"/>
                <w:szCs w:val="22"/>
              </w:rPr>
              <w:t xml:space="preserve">  </w:t>
            </w:r>
          </w:p>
        </w:tc>
        <w:tc>
          <w:tcPr>
            <w:tcW w:w="2895" w:type="dxa"/>
            <w:gridSpan w:val="9"/>
            <w:shd w:val="clear" w:color="auto" w:fill="A6A6A6" w:themeFill="background1" w:themeFillShade="A6"/>
            <w:vAlign w:val="center"/>
            <w:hideMark/>
          </w:tcPr>
          <w:p w14:paraId="554CDF5D" w14:textId="77777777" w:rsidR="005A1DCF" w:rsidRPr="0091420A" w:rsidRDefault="005A1DCF" w:rsidP="00C97118">
            <w:pPr>
              <w:pStyle w:val="htcenter"/>
              <w:rPr>
                <w:color w:val="000000"/>
                <w:sz w:val="22"/>
                <w:szCs w:val="22"/>
              </w:rPr>
            </w:pPr>
            <w:r w:rsidRPr="0091420A">
              <w:rPr>
                <w:color w:val="000000"/>
                <w:sz w:val="22"/>
                <w:szCs w:val="22"/>
              </w:rPr>
              <w:t xml:space="preserve">Минимално приемлива дължина на неравностите (m) </w:t>
            </w:r>
          </w:p>
        </w:tc>
      </w:tr>
      <w:tr w:rsidR="005A1DCF" w:rsidRPr="00112DB8" w14:paraId="537B8B54" w14:textId="77777777" w:rsidTr="00AB3DCB">
        <w:trPr>
          <w:jc w:val="center"/>
        </w:trPr>
        <w:tc>
          <w:tcPr>
            <w:tcW w:w="1500" w:type="dxa"/>
            <w:vAlign w:val="center"/>
            <w:hideMark/>
          </w:tcPr>
          <w:p w14:paraId="07C272AA" w14:textId="77777777" w:rsidR="005A1DCF" w:rsidRPr="0091420A" w:rsidRDefault="005A1DCF" w:rsidP="00C97118">
            <w:pPr>
              <w:pStyle w:val="htcenter"/>
              <w:rPr>
                <w:color w:val="000000"/>
                <w:sz w:val="22"/>
                <w:szCs w:val="22"/>
              </w:rPr>
            </w:pPr>
            <w:r w:rsidRPr="0091420A">
              <w:rPr>
                <w:color w:val="000000"/>
                <w:sz w:val="22"/>
                <w:szCs w:val="22"/>
              </w:rPr>
              <w:t xml:space="preserve">Неравности по повърхността </w:t>
            </w:r>
          </w:p>
        </w:tc>
        <w:tc>
          <w:tcPr>
            <w:tcW w:w="315" w:type="dxa"/>
            <w:vAlign w:val="center"/>
            <w:hideMark/>
          </w:tcPr>
          <w:p w14:paraId="49B597AF" w14:textId="77777777" w:rsidR="005A1DCF" w:rsidRPr="0091420A" w:rsidRDefault="005A1DCF" w:rsidP="00C97118">
            <w:pPr>
              <w:pStyle w:val="htcenter"/>
              <w:rPr>
                <w:color w:val="000000"/>
                <w:sz w:val="22"/>
                <w:szCs w:val="22"/>
              </w:rPr>
            </w:pPr>
            <w:r w:rsidRPr="0091420A">
              <w:rPr>
                <w:color w:val="000000"/>
                <w:sz w:val="22"/>
                <w:szCs w:val="22"/>
              </w:rPr>
              <w:t xml:space="preserve">3 </w:t>
            </w:r>
          </w:p>
        </w:tc>
        <w:tc>
          <w:tcPr>
            <w:tcW w:w="330" w:type="dxa"/>
            <w:vAlign w:val="center"/>
            <w:hideMark/>
          </w:tcPr>
          <w:p w14:paraId="5688F531" w14:textId="77777777" w:rsidR="005A1DCF" w:rsidRPr="0091420A" w:rsidRDefault="005A1DCF" w:rsidP="00C97118">
            <w:pPr>
              <w:pStyle w:val="htcenter"/>
              <w:rPr>
                <w:color w:val="000000"/>
                <w:sz w:val="22"/>
                <w:szCs w:val="22"/>
              </w:rPr>
            </w:pPr>
            <w:r w:rsidRPr="0091420A">
              <w:rPr>
                <w:color w:val="000000"/>
                <w:sz w:val="22"/>
                <w:szCs w:val="22"/>
              </w:rPr>
              <w:t xml:space="preserve">6 </w:t>
            </w:r>
          </w:p>
        </w:tc>
        <w:tc>
          <w:tcPr>
            <w:tcW w:w="330" w:type="dxa"/>
            <w:vAlign w:val="center"/>
            <w:hideMark/>
          </w:tcPr>
          <w:p w14:paraId="5F334E70" w14:textId="77777777" w:rsidR="005A1DCF" w:rsidRPr="0091420A" w:rsidRDefault="005A1DCF" w:rsidP="00C97118">
            <w:pPr>
              <w:pStyle w:val="htcenter"/>
              <w:rPr>
                <w:color w:val="000000"/>
                <w:sz w:val="22"/>
                <w:szCs w:val="22"/>
              </w:rPr>
            </w:pPr>
            <w:r w:rsidRPr="0091420A">
              <w:rPr>
                <w:color w:val="000000"/>
                <w:sz w:val="22"/>
                <w:szCs w:val="22"/>
              </w:rPr>
              <w:t xml:space="preserve">9 </w:t>
            </w:r>
          </w:p>
        </w:tc>
        <w:tc>
          <w:tcPr>
            <w:tcW w:w="315" w:type="dxa"/>
            <w:vAlign w:val="center"/>
            <w:hideMark/>
          </w:tcPr>
          <w:p w14:paraId="4E54FF45" w14:textId="77777777" w:rsidR="005A1DCF" w:rsidRPr="0091420A" w:rsidRDefault="005A1DCF" w:rsidP="00C97118">
            <w:pPr>
              <w:pStyle w:val="htcenter"/>
              <w:rPr>
                <w:color w:val="000000"/>
                <w:sz w:val="22"/>
                <w:szCs w:val="22"/>
              </w:rPr>
            </w:pPr>
            <w:r w:rsidRPr="0091420A">
              <w:rPr>
                <w:color w:val="000000"/>
                <w:sz w:val="22"/>
                <w:szCs w:val="22"/>
              </w:rPr>
              <w:t xml:space="preserve">12 </w:t>
            </w:r>
          </w:p>
        </w:tc>
        <w:tc>
          <w:tcPr>
            <w:tcW w:w="330" w:type="dxa"/>
            <w:vAlign w:val="center"/>
            <w:hideMark/>
          </w:tcPr>
          <w:p w14:paraId="2DD1D914" w14:textId="77777777" w:rsidR="005A1DCF" w:rsidRPr="0091420A" w:rsidRDefault="005A1DCF" w:rsidP="00C97118">
            <w:pPr>
              <w:pStyle w:val="htcenter"/>
              <w:rPr>
                <w:color w:val="000000"/>
                <w:sz w:val="22"/>
                <w:szCs w:val="22"/>
              </w:rPr>
            </w:pPr>
            <w:r w:rsidRPr="0091420A">
              <w:rPr>
                <w:color w:val="000000"/>
                <w:sz w:val="22"/>
                <w:szCs w:val="22"/>
              </w:rPr>
              <w:t xml:space="preserve">15 </w:t>
            </w:r>
          </w:p>
        </w:tc>
        <w:tc>
          <w:tcPr>
            <w:tcW w:w="330" w:type="dxa"/>
            <w:vAlign w:val="center"/>
            <w:hideMark/>
          </w:tcPr>
          <w:p w14:paraId="66819407" w14:textId="77777777" w:rsidR="005A1DCF" w:rsidRPr="0091420A" w:rsidRDefault="005A1DCF" w:rsidP="00C97118">
            <w:pPr>
              <w:pStyle w:val="htcenter"/>
              <w:rPr>
                <w:color w:val="000000"/>
                <w:sz w:val="22"/>
                <w:szCs w:val="22"/>
              </w:rPr>
            </w:pPr>
            <w:r w:rsidRPr="0091420A">
              <w:rPr>
                <w:color w:val="000000"/>
                <w:sz w:val="22"/>
                <w:szCs w:val="22"/>
              </w:rPr>
              <w:t xml:space="preserve">20 </w:t>
            </w:r>
          </w:p>
        </w:tc>
        <w:tc>
          <w:tcPr>
            <w:tcW w:w="345" w:type="dxa"/>
            <w:vAlign w:val="center"/>
            <w:hideMark/>
          </w:tcPr>
          <w:p w14:paraId="1418C07D" w14:textId="77777777" w:rsidR="005A1DCF" w:rsidRPr="0091420A" w:rsidRDefault="005A1DCF" w:rsidP="00C97118">
            <w:pPr>
              <w:pStyle w:val="htcenter"/>
              <w:rPr>
                <w:color w:val="000000"/>
                <w:sz w:val="22"/>
                <w:szCs w:val="22"/>
              </w:rPr>
            </w:pPr>
            <w:r w:rsidRPr="0091420A">
              <w:rPr>
                <w:color w:val="000000"/>
                <w:sz w:val="22"/>
                <w:szCs w:val="22"/>
              </w:rPr>
              <w:t xml:space="preserve">30 </w:t>
            </w:r>
          </w:p>
        </w:tc>
        <w:tc>
          <w:tcPr>
            <w:tcW w:w="285" w:type="dxa"/>
            <w:vAlign w:val="center"/>
            <w:hideMark/>
          </w:tcPr>
          <w:p w14:paraId="149D3D20" w14:textId="77777777" w:rsidR="005A1DCF" w:rsidRPr="0091420A" w:rsidRDefault="005A1DCF" w:rsidP="00C97118">
            <w:pPr>
              <w:pStyle w:val="htcenter"/>
              <w:rPr>
                <w:color w:val="000000"/>
                <w:sz w:val="22"/>
                <w:szCs w:val="22"/>
              </w:rPr>
            </w:pPr>
            <w:r w:rsidRPr="0091420A">
              <w:rPr>
                <w:color w:val="000000"/>
                <w:sz w:val="22"/>
                <w:szCs w:val="22"/>
              </w:rPr>
              <w:t xml:space="preserve">45 </w:t>
            </w:r>
          </w:p>
        </w:tc>
        <w:tc>
          <w:tcPr>
            <w:tcW w:w="315" w:type="dxa"/>
            <w:vAlign w:val="center"/>
            <w:hideMark/>
          </w:tcPr>
          <w:p w14:paraId="6F3EB390" w14:textId="77777777" w:rsidR="005A1DCF" w:rsidRPr="0091420A" w:rsidRDefault="005A1DCF" w:rsidP="00C97118">
            <w:pPr>
              <w:pStyle w:val="htcenter"/>
              <w:rPr>
                <w:color w:val="000000"/>
                <w:sz w:val="22"/>
                <w:szCs w:val="22"/>
              </w:rPr>
            </w:pPr>
            <w:r w:rsidRPr="0091420A">
              <w:rPr>
                <w:color w:val="000000"/>
                <w:sz w:val="22"/>
                <w:szCs w:val="22"/>
              </w:rPr>
              <w:t xml:space="preserve">60 </w:t>
            </w:r>
          </w:p>
        </w:tc>
      </w:tr>
      <w:tr w:rsidR="005A1DCF" w:rsidRPr="00112DB8" w14:paraId="7C15DC2F" w14:textId="77777777" w:rsidTr="00AB3DCB">
        <w:trPr>
          <w:jc w:val="center"/>
        </w:trPr>
        <w:tc>
          <w:tcPr>
            <w:tcW w:w="1500" w:type="dxa"/>
            <w:vAlign w:val="center"/>
            <w:hideMark/>
          </w:tcPr>
          <w:p w14:paraId="459D04A2" w14:textId="77777777" w:rsidR="005A1DCF" w:rsidRPr="0091420A" w:rsidRDefault="005A1DCF" w:rsidP="00C97118">
            <w:pPr>
              <w:pStyle w:val="htcenter"/>
              <w:rPr>
                <w:color w:val="000000"/>
                <w:sz w:val="22"/>
                <w:szCs w:val="22"/>
              </w:rPr>
            </w:pPr>
            <w:r w:rsidRPr="0091420A">
              <w:rPr>
                <w:color w:val="000000"/>
                <w:sz w:val="22"/>
                <w:szCs w:val="22"/>
              </w:rPr>
              <w:t xml:space="preserve">Максимална височина (или дълбочина) на повърхностните неравности (cm) </w:t>
            </w:r>
          </w:p>
        </w:tc>
        <w:tc>
          <w:tcPr>
            <w:tcW w:w="315" w:type="dxa"/>
            <w:vAlign w:val="center"/>
            <w:hideMark/>
          </w:tcPr>
          <w:p w14:paraId="33C7A301" w14:textId="77777777" w:rsidR="005A1DCF" w:rsidRPr="0091420A" w:rsidRDefault="005A1DCF" w:rsidP="00C97118">
            <w:pPr>
              <w:pStyle w:val="htcenter"/>
              <w:rPr>
                <w:color w:val="000000"/>
                <w:sz w:val="22"/>
                <w:szCs w:val="22"/>
              </w:rPr>
            </w:pPr>
            <w:r w:rsidRPr="0091420A">
              <w:rPr>
                <w:color w:val="000000"/>
                <w:sz w:val="22"/>
                <w:szCs w:val="22"/>
              </w:rPr>
              <w:t xml:space="preserve">3 </w:t>
            </w:r>
          </w:p>
        </w:tc>
        <w:tc>
          <w:tcPr>
            <w:tcW w:w="330" w:type="dxa"/>
            <w:vAlign w:val="center"/>
            <w:hideMark/>
          </w:tcPr>
          <w:p w14:paraId="0CC52346" w14:textId="77777777" w:rsidR="005A1DCF" w:rsidRPr="0091420A" w:rsidRDefault="005A1DCF" w:rsidP="00C97118">
            <w:pPr>
              <w:pStyle w:val="htcenter"/>
              <w:rPr>
                <w:color w:val="000000"/>
                <w:sz w:val="22"/>
                <w:szCs w:val="22"/>
              </w:rPr>
            </w:pPr>
            <w:r w:rsidRPr="0091420A">
              <w:rPr>
                <w:color w:val="000000"/>
                <w:sz w:val="22"/>
                <w:szCs w:val="22"/>
              </w:rPr>
              <w:t xml:space="preserve">3,5 </w:t>
            </w:r>
          </w:p>
        </w:tc>
        <w:tc>
          <w:tcPr>
            <w:tcW w:w="330" w:type="dxa"/>
            <w:vAlign w:val="center"/>
            <w:hideMark/>
          </w:tcPr>
          <w:p w14:paraId="01E6F9F8" w14:textId="77777777" w:rsidR="005A1DCF" w:rsidRPr="0091420A" w:rsidRDefault="005A1DCF" w:rsidP="00C97118">
            <w:pPr>
              <w:pStyle w:val="htcenter"/>
              <w:rPr>
                <w:color w:val="000000"/>
                <w:sz w:val="22"/>
                <w:szCs w:val="22"/>
              </w:rPr>
            </w:pPr>
            <w:r w:rsidRPr="0091420A">
              <w:rPr>
                <w:color w:val="000000"/>
                <w:sz w:val="22"/>
                <w:szCs w:val="22"/>
              </w:rPr>
              <w:t xml:space="preserve">4 </w:t>
            </w:r>
          </w:p>
        </w:tc>
        <w:tc>
          <w:tcPr>
            <w:tcW w:w="315" w:type="dxa"/>
            <w:vAlign w:val="center"/>
            <w:hideMark/>
          </w:tcPr>
          <w:p w14:paraId="151041CA" w14:textId="77777777" w:rsidR="005A1DCF" w:rsidRPr="0091420A" w:rsidRDefault="005A1DCF" w:rsidP="00C97118">
            <w:pPr>
              <w:pStyle w:val="htcenter"/>
              <w:rPr>
                <w:color w:val="000000"/>
                <w:sz w:val="22"/>
                <w:szCs w:val="22"/>
              </w:rPr>
            </w:pPr>
            <w:r w:rsidRPr="0091420A">
              <w:rPr>
                <w:color w:val="000000"/>
                <w:sz w:val="22"/>
                <w:szCs w:val="22"/>
              </w:rPr>
              <w:t xml:space="preserve">5 </w:t>
            </w:r>
          </w:p>
        </w:tc>
        <w:tc>
          <w:tcPr>
            <w:tcW w:w="330" w:type="dxa"/>
            <w:vAlign w:val="center"/>
            <w:hideMark/>
          </w:tcPr>
          <w:p w14:paraId="2BB899AF" w14:textId="77777777" w:rsidR="005A1DCF" w:rsidRPr="0091420A" w:rsidRDefault="005A1DCF" w:rsidP="00C97118">
            <w:pPr>
              <w:pStyle w:val="htcenter"/>
              <w:rPr>
                <w:color w:val="000000"/>
                <w:sz w:val="22"/>
                <w:szCs w:val="22"/>
              </w:rPr>
            </w:pPr>
            <w:r w:rsidRPr="0091420A">
              <w:rPr>
                <w:color w:val="000000"/>
                <w:sz w:val="22"/>
                <w:szCs w:val="22"/>
              </w:rPr>
              <w:t xml:space="preserve">5,5 </w:t>
            </w:r>
          </w:p>
        </w:tc>
        <w:tc>
          <w:tcPr>
            <w:tcW w:w="330" w:type="dxa"/>
            <w:vAlign w:val="center"/>
            <w:hideMark/>
          </w:tcPr>
          <w:p w14:paraId="63EC9B00" w14:textId="77777777" w:rsidR="005A1DCF" w:rsidRPr="0091420A" w:rsidRDefault="005A1DCF" w:rsidP="00C97118">
            <w:pPr>
              <w:pStyle w:val="htcenter"/>
              <w:rPr>
                <w:color w:val="000000"/>
                <w:sz w:val="22"/>
                <w:szCs w:val="22"/>
              </w:rPr>
            </w:pPr>
            <w:r w:rsidRPr="0091420A">
              <w:rPr>
                <w:color w:val="000000"/>
                <w:sz w:val="22"/>
                <w:szCs w:val="22"/>
              </w:rPr>
              <w:t xml:space="preserve">6 </w:t>
            </w:r>
          </w:p>
        </w:tc>
        <w:tc>
          <w:tcPr>
            <w:tcW w:w="345" w:type="dxa"/>
            <w:vAlign w:val="center"/>
            <w:hideMark/>
          </w:tcPr>
          <w:p w14:paraId="07033355" w14:textId="77777777" w:rsidR="005A1DCF" w:rsidRPr="0091420A" w:rsidRDefault="005A1DCF" w:rsidP="00C97118">
            <w:pPr>
              <w:pStyle w:val="htcenter"/>
              <w:rPr>
                <w:color w:val="000000"/>
                <w:sz w:val="22"/>
                <w:szCs w:val="22"/>
              </w:rPr>
            </w:pPr>
            <w:r w:rsidRPr="0091420A">
              <w:rPr>
                <w:color w:val="000000"/>
                <w:sz w:val="22"/>
                <w:szCs w:val="22"/>
              </w:rPr>
              <w:t xml:space="preserve">6,5 </w:t>
            </w:r>
          </w:p>
        </w:tc>
        <w:tc>
          <w:tcPr>
            <w:tcW w:w="285" w:type="dxa"/>
            <w:vAlign w:val="center"/>
            <w:hideMark/>
          </w:tcPr>
          <w:p w14:paraId="20D4FFAD" w14:textId="77777777" w:rsidR="005A1DCF" w:rsidRPr="0091420A" w:rsidRDefault="005A1DCF" w:rsidP="00C97118">
            <w:pPr>
              <w:pStyle w:val="htcenter"/>
              <w:rPr>
                <w:color w:val="000000"/>
                <w:sz w:val="22"/>
                <w:szCs w:val="22"/>
              </w:rPr>
            </w:pPr>
            <w:r w:rsidRPr="0091420A">
              <w:rPr>
                <w:color w:val="000000"/>
                <w:sz w:val="22"/>
                <w:szCs w:val="22"/>
              </w:rPr>
              <w:t xml:space="preserve">8 </w:t>
            </w:r>
          </w:p>
        </w:tc>
        <w:tc>
          <w:tcPr>
            <w:tcW w:w="315" w:type="dxa"/>
            <w:vAlign w:val="center"/>
            <w:hideMark/>
          </w:tcPr>
          <w:p w14:paraId="26614161" w14:textId="77777777" w:rsidR="005A1DCF" w:rsidRPr="0091420A" w:rsidRDefault="005A1DCF" w:rsidP="00C97118">
            <w:pPr>
              <w:pStyle w:val="htcenter"/>
              <w:rPr>
                <w:color w:val="000000"/>
                <w:sz w:val="22"/>
                <w:szCs w:val="22"/>
              </w:rPr>
            </w:pPr>
            <w:r w:rsidRPr="0091420A">
              <w:rPr>
                <w:color w:val="000000"/>
                <w:sz w:val="22"/>
                <w:szCs w:val="22"/>
              </w:rPr>
              <w:t xml:space="preserve">10 </w:t>
            </w:r>
          </w:p>
        </w:tc>
      </w:tr>
      <w:tr w:rsidR="005A1DCF" w:rsidRPr="00112DB8" w14:paraId="17193676" w14:textId="77777777" w:rsidTr="00AB3DCB">
        <w:trPr>
          <w:jc w:val="center"/>
        </w:trPr>
        <w:tc>
          <w:tcPr>
            <w:tcW w:w="1500" w:type="dxa"/>
            <w:vAlign w:val="center"/>
            <w:hideMark/>
          </w:tcPr>
          <w:p w14:paraId="6DACEEE2" w14:textId="77777777" w:rsidR="005A1DCF" w:rsidRPr="0091420A" w:rsidRDefault="005A1DCF" w:rsidP="00C97118">
            <w:pPr>
              <w:pStyle w:val="htleft"/>
              <w:rPr>
                <w:color w:val="000000"/>
                <w:sz w:val="22"/>
                <w:szCs w:val="22"/>
              </w:rPr>
            </w:pPr>
            <w:r w:rsidRPr="0091420A">
              <w:rPr>
                <w:color w:val="000000"/>
                <w:sz w:val="22"/>
                <w:szCs w:val="22"/>
              </w:rPr>
              <w:t xml:space="preserve">Временно приемливи повърхностни неравности по височина (или дълбочина) (cm) </w:t>
            </w:r>
          </w:p>
        </w:tc>
        <w:tc>
          <w:tcPr>
            <w:tcW w:w="315" w:type="dxa"/>
            <w:vAlign w:val="center"/>
            <w:hideMark/>
          </w:tcPr>
          <w:p w14:paraId="1E553F07" w14:textId="77777777" w:rsidR="005A1DCF" w:rsidRPr="0091420A" w:rsidRDefault="005A1DCF" w:rsidP="00C97118">
            <w:pPr>
              <w:pStyle w:val="htcenter"/>
              <w:rPr>
                <w:color w:val="000000"/>
                <w:sz w:val="22"/>
                <w:szCs w:val="22"/>
              </w:rPr>
            </w:pPr>
            <w:r w:rsidRPr="0091420A">
              <w:rPr>
                <w:color w:val="000000"/>
                <w:sz w:val="22"/>
                <w:szCs w:val="22"/>
              </w:rPr>
              <w:t xml:space="preserve">3,5 </w:t>
            </w:r>
          </w:p>
        </w:tc>
        <w:tc>
          <w:tcPr>
            <w:tcW w:w="330" w:type="dxa"/>
            <w:vAlign w:val="center"/>
            <w:hideMark/>
          </w:tcPr>
          <w:p w14:paraId="475FAAD0" w14:textId="77777777" w:rsidR="005A1DCF" w:rsidRPr="0091420A" w:rsidRDefault="005A1DCF" w:rsidP="00C97118">
            <w:pPr>
              <w:pStyle w:val="htcenter"/>
              <w:rPr>
                <w:color w:val="000000"/>
                <w:sz w:val="22"/>
                <w:szCs w:val="22"/>
              </w:rPr>
            </w:pPr>
            <w:r w:rsidRPr="0091420A">
              <w:rPr>
                <w:color w:val="000000"/>
                <w:sz w:val="22"/>
                <w:szCs w:val="22"/>
              </w:rPr>
              <w:t xml:space="preserve">5,5 </w:t>
            </w:r>
          </w:p>
        </w:tc>
        <w:tc>
          <w:tcPr>
            <w:tcW w:w="330" w:type="dxa"/>
            <w:vAlign w:val="center"/>
            <w:hideMark/>
          </w:tcPr>
          <w:p w14:paraId="3C28BB0A" w14:textId="77777777" w:rsidR="005A1DCF" w:rsidRPr="0091420A" w:rsidRDefault="005A1DCF" w:rsidP="00C97118">
            <w:pPr>
              <w:pStyle w:val="htcenter"/>
              <w:rPr>
                <w:color w:val="000000"/>
                <w:sz w:val="22"/>
                <w:szCs w:val="22"/>
              </w:rPr>
            </w:pPr>
            <w:r w:rsidRPr="0091420A">
              <w:rPr>
                <w:color w:val="000000"/>
                <w:sz w:val="22"/>
                <w:szCs w:val="22"/>
              </w:rPr>
              <w:t xml:space="preserve">6,5 </w:t>
            </w:r>
          </w:p>
        </w:tc>
        <w:tc>
          <w:tcPr>
            <w:tcW w:w="315" w:type="dxa"/>
            <w:vAlign w:val="center"/>
            <w:hideMark/>
          </w:tcPr>
          <w:p w14:paraId="019C416F" w14:textId="77777777" w:rsidR="005A1DCF" w:rsidRPr="0091420A" w:rsidRDefault="005A1DCF" w:rsidP="00C97118">
            <w:pPr>
              <w:pStyle w:val="htcenter"/>
              <w:rPr>
                <w:color w:val="000000"/>
                <w:sz w:val="22"/>
                <w:szCs w:val="22"/>
              </w:rPr>
            </w:pPr>
            <w:r w:rsidRPr="0091420A">
              <w:rPr>
                <w:color w:val="000000"/>
                <w:sz w:val="22"/>
                <w:szCs w:val="22"/>
              </w:rPr>
              <w:t xml:space="preserve">7,5 </w:t>
            </w:r>
          </w:p>
        </w:tc>
        <w:tc>
          <w:tcPr>
            <w:tcW w:w="330" w:type="dxa"/>
            <w:vAlign w:val="center"/>
            <w:hideMark/>
          </w:tcPr>
          <w:p w14:paraId="6286E7C9" w14:textId="77777777" w:rsidR="005A1DCF" w:rsidRPr="0091420A" w:rsidRDefault="005A1DCF" w:rsidP="00C97118">
            <w:pPr>
              <w:pStyle w:val="htcenter"/>
              <w:rPr>
                <w:color w:val="000000"/>
                <w:sz w:val="22"/>
                <w:szCs w:val="22"/>
              </w:rPr>
            </w:pPr>
            <w:r w:rsidRPr="0091420A">
              <w:rPr>
                <w:color w:val="000000"/>
                <w:sz w:val="22"/>
                <w:szCs w:val="22"/>
              </w:rPr>
              <w:t xml:space="preserve">8 </w:t>
            </w:r>
          </w:p>
        </w:tc>
        <w:tc>
          <w:tcPr>
            <w:tcW w:w="330" w:type="dxa"/>
            <w:vAlign w:val="center"/>
            <w:hideMark/>
          </w:tcPr>
          <w:p w14:paraId="6C76E727" w14:textId="77777777" w:rsidR="005A1DCF" w:rsidRPr="0091420A" w:rsidRDefault="005A1DCF" w:rsidP="00C97118">
            <w:pPr>
              <w:pStyle w:val="htcenter"/>
              <w:rPr>
                <w:color w:val="000000"/>
                <w:sz w:val="22"/>
                <w:szCs w:val="22"/>
              </w:rPr>
            </w:pPr>
            <w:r w:rsidRPr="0091420A">
              <w:rPr>
                <w:color w:val="000000"/>
                <w:sz w:val="22"/>
                <w:szCs w:val="22"/>
              </w:rPr>
              <w:t xml:space="preserve">9 </w:t>
            </w:r>
          </w:p>
        </w:tc>
        <w:tc>
          <w:tcPr>
            <w:tcW w:w="345" w:type="dxa"/>
            <w:vAlign w:val="center"/>
            <w:hideMark/>
          </w:tcPr>
          <w:p w14:paraId="288EC65F" w14:textId="77777777" w:rsidR="005A1DCF" w:rsidRPr="0091420A" w:rsidRDefault="005A1DCF" w:rsidP="00C97118">
            <w:pPr>
              <w:pStyle w:val="htcenter"/>
              <w:rPr>
                <w:color w:val="000000"/>
                <w:sz w:val="22"/>
                <w:szCs w:val="22"/>
              </w:rPr>
            </w:pPr>
            <w:r w:rsidRPr="0091420A">
              <w:rPr>
                <w:color w:val="000000"/>
                <w:sz w:val="22"/>
                <w:szCs w:val="22"/>
              </w:rPr>
              <w:t xml:space="preserve">11 </w:t>
            </w:r>
          </w:p>
        </w:tc>
        <w:tc>
          <w:tcPr>
            <w:tcW w:w="285" w:type="dxa"/>
            <w:vAlign w:val="center"/>
            <w:hideMark/>
          </w:tcPr>
          <w:p w14:paraId="085CE017" w14:textId="77777777" w:rsidR="005A1DCF" w:rsidRPr="0091420A" w:rsidRDefault="005A1DCF" w:rsidP="00C97118">
            <w:pPr>
              <w:pStyle w:val="htcenter"/>
              <w:rPr>
                <w:color w:val="000000"/>
                <w:sz w:val="22"/>
                <w:szCs w:val="22"/>
              </w:rPr>
            </w:pPr>
            <w:r w:rsidRPr="0091420A">
              <w:rPr>
                <w:color w:val="000000"/>
                <w:sz w:val="22"/>
                <w:szCs w:val="22"/>
              </w:rPr>
              <w:t xml:space="preserve">13 </w:t>
            </w:r>
          </w:p>
        </w:tc>
        <w:tc>
          <w:tcPr>
            <w:tcW w:w="315" w:type="dxa"/>
            <w:vAlign w:val="center"/>
            <w:hideMark/>
          </w:tcPr>
          <w:p w14:paraId="6E0D80F5" w14:textId="77777777" w:rsidR="005A1DCF" w:rsidRPr="0091420A" w:rsidRDefault="005A1DCF" w:rsidP="00C97118">
            <w:pPr>
              <w:pStyle w:val="htcenter"/>
              <w:rPr>
                <w:color w:val="000000"/>
                <w:sz w:val="22"/>
                <w:szCs w:val="22"/>
              </w:rPr>
            </w:pPr>
            <w:r w:rsidRPr="0091420A">
              <w:rPr>
                <w:color w:val="000000"/>
                <w:sz w:val="22"/>
                <w:szCs w:val="22"/>
              </w:rPr>
              <w:t xml:space="preserve">15 </w:t>
            </w:r>
          </w:p>
        </w:tc>
      </w:tr>
    </w:tbl>
    <w:p w14:paraId="2E738C8C" w14:textId="77777777" w:rsidR="00814928" w:rsidRDefault="00814928" w:rsidP="005A1DCF">
      <w:pPr>
        <w:ind w:firstLine="480"/>
        <w:jc w:val="both"/>
        <w:rPr>
          <w:rFonts w:ascii="Times New Roman" w:hAnsi="Times New Roman"/>
          <w:color w:val="000000"/>
        </w:rPr>
      </w:pPr>
    </w:p>
    <w:p w14:paraId="3D4AFF4B" w14:textId="6941A2E2"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Необходимо е да се отбележи, че изразът „повърхностни неравности" означава ограничена площ от повърхността на настилката с височинни вариации и наклон, несъответстващ на наклона на тази част от ПИК. В тази връзка „ограничена площ от повърхността на настилката</w:t>
      </w:r>
      <w:r w:rsidR="002E32B4">
        <w:rPr>
          <w:rFonts w:ascii="Times New Roman" w:hAnsi="Times New Roman"/>
          <w:color w:val="000000"/>
        </w:rPr>
        <w:t>“</w:t>
      </w:r>
      <w:r w:rsidRPr="00DA7574">
        <w:rPr>
          <w:rFonts w:ascii="Times New Roman" w:hAnsi="Times New Roman"/>
          <w:color w:val="000000"/>
        </w:rPr>
        <w:t xml:space="preserve"> означава част от писта, по чиято дължина преобладава постоянен възходящ, низходящ или нулев наклон. Дължината на тази част от пистата в общия случай е между 30 и 60 метра и може да бъде по-голяма в зависимост от надлъжния профил и състоянието на настилката.</w:t>
      </w:r>
    </w:p>
    <w:p w14:paraId="0130C375" w14:textId="1612B8AE"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7.4. Фиг</w:t>
      </w:r>
      <w:r w:rsidR="00523925">
        <w:rPr>
          <w:rFonts w:ascii="Times New Roman" w:hAnsi="Times New Roman"/>
          <w:color w:val="000000"/>
        </w:rPr>
        <w:t>.</w:t>
      </w:r>
      <w:r w:rsidRPr="00DA7574">
        <w:rPr>
          <w:rFonts w:ascii="Times New Roman" w:hAnsi="Times New Roman"/>
          <w:color w:val="000000"/>
        </w:rPr>
        <w:t xml:space="preserve"> 6-4 илюстрира сравнение на критериите за грапавост на повърхността с тези, определени от Федералната Авиационна Администрация на САЩ.</w:t>
      </w:r>
    </w:p>
    <w:p w14:paraId="46C6FF80" w14:textId="36DED57D" w:rsidR="005A1DCF" w:rsidRPr="0091420A" w:rsidRDefault="005A1DCF" w:rsidP="0091420A">
      <w:pPr>
        <w:pStyle w:val="NormalWeb"/>
        <w:jc w:val="both"/>
        <w:rPr>
          <w:color w:val="000000"/>
          <w:sz w:val="22"/>
          <w:szCs w:val="22"/>
        </w:rPr>
      </w:pPr>
      <w:r w:rsidRPr="0091420A">
        <w:rPr>
          <w:noProof/>
          <w:color w:val="000000"/>
          <w:sz w:val="22"/>
          <w:szCs w:val="22"/>
        </w:rPr>
        <w:drawing>
          <wp:inline distT="0" distB="0" distL="0" distR="0" wp14:anchorId="743B5747" wp14:editId="59D8464C">
            <wp:extent cx="5745480" cy="5129366"/>
            <wp:effectExtent l="0" t="0" r="7620" b="0"/>
            <wp:docPr id="525266062"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266062" name="Picture 206"/>
                    <pic:cNvPicPr>
                      <a:picLocks noChangeAspect="1" noChangeArrowheads="1"/>
                    </pic:cNvPicPr>
                  </pic:nvPicPr>
                  <pic:blipFill>
                    <a:blip r:embed="rId108"/>
                    <a:stretch>
                      <a:fillRect/>
                    </a:stretch>
                  </pic:blipFill>
                  <pic:spPr bwMode="auto">
                    <a:xfrm>
                      <a:off x="0" y="0"/>
                      <a:ext cx="5755429" cy="5138248"/>
                    </a:xfrm>
                    <a:prstGeom prst="rect">
                      <a:avLst/>
                    </a:prstGeom>
                    <a:noFill/>
                    <a:ln>
                      <a:noFill/>
                    </a:ln>
                  </pic:spPr>
                </pic:pic>
              </a:graphicData>
            </a:graphic>
          </wp:inline>
        </w:drawing>
      </w:r>
    </w:p>
    <w:p w14:paraId="5B449A7B" w14:textId="77777777" w:rsidR="005A1DCF" w:rsidRPr="00DA7574" w:rsidRDefault="005A1DCF" w:rsidP="00AB3DCB">
      <w:pPr>
        <w:jc w:val="center"/>
        <w:rPr>
          <w:rFonts w:ascii="Times New Roman" w:hAnsi="Times New Roman"/>
          <w:color w:val="000000"/>
        </w:rPr>
      </w:pPr>
      <w:r w:rsidRPr="00DA7574">
        <w:rPr>
          <w:rFonts w:ascii="Times New Roman" w:hAnsi="Times New Roman"/>
          <w:color w:val="000000"/>
        </w:rPr>
        <w:t>Фиг. 6-4. Сравнение на критериите за грапавост</w:t>
      </w:r>
    </w:p>
    <w:p w14:paraId="71E742D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b/>
          <w:bCs/>
          <w:color w:val="000000"/>
        </w:rPr>
        <w:t>Забележка</w:t>
      </w:r>
      <w:r w:rsidRPr="00DA7574">
        <w:rPr>
          <w:rFonts w:ascii="Times New Roman" w:hAnsi="Times New Roman"/>
          <w:color w:val="000000"/>
        </w:rPr>
        <w:t>. Този критерий се отнася за единичен случай на грапавост, а не за дълги вълнообразни повреди или повтарящи се повърхностни неравности</w:t>
      </w:r>
    </w:p>
    <w:p w14:paraId="4FFC09FF"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7.5. В резултат на деформации на ПИК нараства възможността от образуване на локви по повърхността. Локви с вода около 3 mm, особено ако са се образували в местата, в които приземяващите се самолети минават с голяма скорост, могат да предизвикат плъзгане, което после може да продължи по мократа повърхност на ПИК при значително по-тънък слой вода. Усъвършенстването на инструкциите по отношение на плъзгане (аквапланинг) при значително по-голяма дължина и дълбочина на локвите по повърхността е предмет на бъдещи проучвания. От особено значение е предпазването от образуване на локви, когато съществува вероятност от замръзването им.</w:t>
      </w:r>
    </w:p>
    <w:p w14:paraId="13185807"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8. Cтранични ивици за безопасност (CИБ)</w:t>
      </w:r>
    </w:p>
    <w:p w14:paraId="27F5B699"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8.1. Cтраничните ивици за безопасност (CИБ) на ПИК или крайните участъци за спиране (КУC) се обработват или се строят така, че да бъде сведена до минимум опасността от повреждане на самолета при излизането му от ПИК. Cледващите точки съдържат указания за някои особени проблеми, които могат да възникнат, а също и за предприемане на други мерки за предотвратяване засмукването на камъни или други предмети от газотурбинните двигатели.</w:t>
      </w:r>
    </w:p>
    <w:p w14:paraId="186ACBF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8.2. В някои случаи носещата способност на естествения грунт (почвата) на ивицата може без специална обработка напълно да отговаря на изискванията към страничните ивици за безопасност. Там, където е необходима специална обработка, използваният метод зависи от състоянието на съответното земно покритие и от масата на самолетите, които е предназначена да обслужва ПИК. Изучаването на грунта позволява да се определи най-добрият начин за подобряване носещите способности (например дренаж, укрепване на грунта, обработка на повърхността, направа на облекчено покритие).</w:t>
      </w:r>
    </w:p>
    <w:p w14:paraId="541EDDE0"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8.3. При проектиране на страничните ивици за безопасност се вземат мерки за предотвратяване засмукването на камъни или други предмети от газотурбинните двигатели.</w:t>
      </w:r>
    </w:p>
    <w:p w14:paraId="3F32C7D8"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8.4. Когато страничните ивици за безопасност са със специална обработка или за осигуряване на носещата способност, или за да се избегнат върху тях камъни или други предмети, може да възникнат трудности поради недостатъчно ясното визуално различаване повърхността на ПИК от прилежащите й ивици. Тези трудности се преодоляват, като се осигури добър визуален контраст между повърхността на ПИК и ивиците или с маркировка на краищата на ПИК.</w:t>
      </w:r>
    </w:p>
    <w:p w14:paraId="1A2991C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9. Обекти върху ивиците</w:t>
      </w:r>
    </w:p>
    <w:p w14:paraId="47CA0669"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9.1. По цялата площ на ивицата, долепена до ПИК, се предприемат мерки за предотвратяване на удар на колелата на самолета с вертикалната равнина на твърдото покритие (ръба) вследствие потъване в грунта. Особени проблеми могат да създадат арматурата на светлините на ПИК или други устройства, намиращи се на ивицата или на мястото на пресичането й с ПР или с други ПИК. Например, като се строят ПИК или ПР, чиято повърхност се свързва с повърхността на ПИК, ръбът може да се отстрани, като се скоси най-малко на 30 сm под нивото на ПИК. Другите обекти, които поради своето предназначение не се изисква да се разполагат на повърхността, са на дълбочина поне 30 сm.</w:t>
      </w:r>
    </w:p>
    <w:p w14:paraId="2C64CDCD"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10. Планиране на ивици за ПИК, оборудвана за точен подход за кацане</w:t>
      </w:r>
    </w:p>
    <w:p w14:paraId="3237FB47" w14:textId="054F5624"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 xml:space="preserve">10.1. Ивиците за оборудвана ПИК с кодов номер 3 или 4 са на разстояние най-малко 75 m от </w:t>
      </w:r>
      <w:r w:rsidR="002C2190" w:rsidRPr="00DA7574">
        <w:rPr>
          <w:rFonts w:ascii="Times New Roman" w:hAnsi="Times New Roman"/>
          <w:color w:val="000000"/>
        </w:rPr>
        <w:t xml:space="preserve">осевата </w:t>
      </w:r>
      <w:r w:rsidRPr="00DA7574">
        <w:rPr>
          <w:rFonts w:ascii="Times New Roman" w:hAnsi="Times New Roman"/>
          <w:color w:val="000000"/>
        </w:rPr>
        <w:t xml:space="preserve">линия. На ПИК, оборудвана за точен подход за кацане при кодови номера 3 или 4, може да се окаже желателно широчината да е по-голяма. На фиг. 6-2 са показани формата и размерите на по-широка от необходимата за такава ПИК ивица. При проектиране на тази ивица е взета под внимание информацията за случаите на излизане извън ПИК на въздухоплавателни средства. Участъкът от ивицата, подлежащ на изграждане в този случай, е на разстояние 105 m от двете страни на </w:t>
      </w:r>
      <w:r w:rsidR="002C2190" w:rsidRPr="00DA7574">
        <w:rPr>
          <w:rFonts w:ascii="Times New Roman" w:hAnsi="Times New Roman"/>
          <w:color w:val="000000"/>
        </w:rPr>
        <w:t xml:space="preserve">осевата </w:t>
      </w:r>
      <w:r w:rsidRPr="00DA7574">
        <w:rPr>
          <w:rFonts w:ascii="Times New Roman" w:hAnsi="Times New Roman"/>
          <w:color w:val="000000"/>
        </w:rPr>
        <w:t xml:space="preserve">линия, а след това постепенно се стеснява до 75 m от </w:t>
      </w:r>
      <w:r w:rsidR="002C2190" w:rsidRPr="00DA7574">
        <w:rPr>
          <w:rFonts w:ascii="Times New Roman" w:hAnsi="Times New Roman"/>
          <w:color w:val="000000"/>
        </w:rPr>
        <w:t xml:space="preserve">осевата </w:t>
      </w:r>
      <w:r w:rsidRPr="00DA7574">
        <w:rPr>
          <w:rFonts w:ascii="Times New Roman" w:hAnsi="Times New Roman"/>
          <w:color w:val="000000"/>
        </w:rPr>
        <w:t>линия на разстояние 150 m от края на ПИК.</w:t>
      </w:r>
    </w:p>
    <w:p w14:paraId="28AFA969"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 Крайни участъци за безопасност на ПИК</w:t>
      </w:r>
    </w:p>
    <w:p w14:paraId="7602FA15"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11.1. Когато е предвиден краен участък за безопасност на ПИК, се разглежда въпросът за създаване на участък с достатъчна дължина, като се отчита възможността за излизането на ВС извън границите на ПИК при приземяване с недолитане в резултат от напълно вероятно съчетаване на неблагоприятни експлоатационни фактори.</w:t>
      </w:r>
    </w:p>
    <w:p w14:paraId="6B40E8C5"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На ПИК, оборудвана за точен подход за кацане, като правило курсовият радиофар ILS е първото извисяващо се препятствие и крайният участък за безопасност на ПИК е необходимо да стига до това съоръжение. При други условия, а също и за ПИК, оборудвана за неточен подход за кацане, или за необорудвана ПИК първото извисяващо се препятствие може да бъде път, жп линия или друг построен или естествен обект. В такива случаи крайните участъци за безопасност е необходимо да са до посоченото препятствие.</w:t>
      </w:r>
    </w:p>
    <w:p w14:paraId="342EB232"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11.2. Когато създаването на краен участък за безопасност може да наруши онези участъци, където създаването му е категорично забранено, а съответният упълномощен орган счита крайния участък за безопасност за важен, се разглежда въпросът за намаляване на някои обявени дистанции.</w:t>
      </w:r>
    </w:p>
    <w:p w14:paraId="7E76FFE7"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12. Местоположение на прага на ПИК</w:t>
      </w:r>
    </w:p>
    <w:p w14:paraId="364435A8" w14:textId="7A55C5AE"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 xml:space="preserve">12.1. Ако няма препятствия, извисяващи се над повърхността на подхода за кацане, прагът обикновено се разполага в края на ПИК. В някои случаи, в зависимост от местните условия, може да е целесъобразно прагът постоянно да е изместен. При определяне местоположението на прага се взема под внимание височината на опорната точка на ILS и/или на опорната точка на MLS при подход за кацане и минималната безопасна височина за прелитане над препятствия (техническите изисквания към височината на опорната точка на ILS и на опорната точка на MLS при подход за кацане са дадени в част I, Анекс № 10 на </w:t>
      </w:r>
      <w:r w:rsidR="0028512B" w:rsidRPr="0028512B">
        <w:rPr>
          <w:rFonts w:ascii="Times New Roman" w:hAnsi="Times New Roman"/>
          <w:color w:val="000000"/>
        </w:rPr>
        <w:t>ICAO</w:t>
      </w:r>
      <w:r w:rsidR="003A1AAC">
        <w:rPr>
          <w:rFonts w:ascii="Times New Roman" w:hAnsi="Times New Roman"/>
          <w:color w:val="000000"/>
          <w:lang w:val="en-US"/>
        </w:rPr>
        <w:t xml:space="preserve"> (ICAO </w:t>
      </w:r>
      <w:r w:rsidR="003A1AAC" w:rsidRPr="003A1AAC">
        <w:rPr>
          <w:rFonts w:ascii="Times New Roman" w:hAnsi="Times New Roman"/>
          <w:color w:val="000000"/>
          <w:lang w:val="en-US"/>
        </w:rPr>
        <w:t>Annex 10 - Aeronautical Telecommunications - Volume I - Radio Navigational Aids</w:t>
      </w:r>
      <w:r w:rsidR="003A1AAC">
        <w:rPr>
          <w:rFonts w:ascii="Times New Roman" w:hAnsi="Times New Roman"/>
          <w:color w:val="000000"/>
          <w:lang w:val="en-US"/>
        </w:rPr>
        <w:t>)</w:t>
      </w:r>
      <w:r w:rsidRPr="00DA7574">
        <w:rPr>
          <w:rFonts w:ascii="Times New Roman" w:hAnsi="Times New Roman"/>
          <w:color w:val="000000"/>
        </w:rPr>
        <w:t>).</w:t>
      </w:r>
    </w:p>
    <w:p w14:paraId="71CB47D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12.2. Когато е необходимо да се установи, че никакви препятствия не се извисяват над повърхността на подхода за кацане, се вземат под внимание и подвижните обекти (автомобили на пътищата, влакове и др.), намиращи се в участъка от повърхността на захода за кацане с дължина 1200 m в надлъжна посока от прага и широчина не по-малка от 150 m.</w:t>
      </w:r>
    </w:p>
    <w:p w14:paraId="1E9107B0"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13. Изместен праг</w:t>
      </w:r>
    </w:p>
    <w:p w14:paraId="3CE09E1D"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13.1. Когато обектът се издига над повърхността за захождане за кацане и не може да бъде премахнат, е препоръчителен постоянно изместен праг.</w:t>
      </w:r>
    </w:p>
    <w:p w14:paraId="101E9AB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13.2. За да се изпълнят условията за ограничаване на препятствията, най-правилно е изместването на прага по дължината на ПИК на разстояние, необходимо за освобождаване на повърхността на подхода за кацане от препятствия.</w:t>
      </w:r>
    </w:p>
    <w:p w14:paraId="0121888B" w14:textId="4FA85D39"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 xml:space="preserve">13.3. Изместването на прага от края на ПИК води неизбежно до намаляване на разполагаемата дистанция за кацане, което е от по-голямо значение за полетите, отколкото маркирани и осветени препятствия, извисяващи се над повърхността на подхода за кацане. По тези причини решението за изместване на прага и определяне дължината на изместването се взема въз основа на оптималното съчетаване на изискванията към повърхността на подхода за кацане, свободна от препятствия, и необходимата дистанция за кацане. Отчитат се всички типове самолети, за които ПИК е оборудвана да обслужва, условията на видимост и положението на долната граница на облаците, при която ще се използва ПИК, разположението на препятствията от гледна точка на прага и продължението на </w:t>
      </w:r>
      <w:r w:rsidR="002C2190" w:rsidRPr="00DA7574">
        <w:rPr>
          <w:rFonts w:ascii="Times New Roman" w:hAnsi="Times New Roman"/>
          <w:color w:val="000000"/>
        </w:rPr>
        <w:t xml:space="preserve">осевата </w:t>
      </w:r>
      <w:r w:rsidRPr="00DA7574">
        <w:rPr>
          <w:rFonts w:ascii="Times New Roman" w:hAnsi="Times New Roman"/>
          <w:color w:val="000000"/>
        </w:rPr>
        <w:t>линия. Когато ПИК е оборудвана за точен подход за кацане, големината на препятствията оказва влияние върху определяне на минималната безопасна височина за прелитане над препятствията.</w:t>
      </w:r>
    </w:p>
    <w:p w14:paraId="7E7FE2DB"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13.4. Независимо от техническите условия на разполагаемата дистанция за кацане местоположението на прага се избира така, че наклонът на повърхността, свободна от препятствия, по отношение на прага да не надхвърля 3,3 % за ПИК с кодово означение 4 или 5 % за ПИК с кодово означение 3.</w:t>
      </w:r>
    </w:p>
    <w:p w14:paraId="0B2EEBC4"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13.5. Ако прагът е разположен така, че се вземат под внимание изискванията към повърхностите, свободни от препятствия, изискванията към маркировката на препятствията се спазват и в случаите на изместване на прага.</w:t>
      </w:r>
    </w:p>
    <w:p w14:paraId="28A6D867" w14:textId="77777777" w:rsidR="009623A0" w:rsidRPr="0091420A" w:rsidRDefault="009623A0" w:rsidP="005A1DCF">
      <w:pPr>
        <w:ind w:firstLine="480"/>
        <w:jc w:val="both"/>
        <w:rPr>
          <w:rFonts w:ascii="Times New Roman" w:hAnsi="Times New Roman"/>
          <w:color w:val="000000"/>
          <w:sz w:val="22"/>
          <w:szCs w:val="22"/>
        </w:rPr>
      </w:pPr>
    </w:p>
    <w:p w14:paraId="38C5DE9D" w14:textId="77777777" w:rsidR="00EF0546" w:rsidRDefault="00EF0546" w:rsidP="005A1DCF">
      <w:pPr>
        <w:jc w:val="center"/>
        <w:rPr>
          <w:rFonts w:ascii="Times New Roman" w:hAnsi="Times New Roman"/>
          <w:b/>
          <w:bCs/>
          <w:color w:val="000000"/>
          <w:sz w:val="28"/>
          <w:szCs w:val="28"/>
        </w:rPr>
      </w:pPr>
    </w:p>
    <w:p w14:paraId="2A563DE2" w14:textId="77777777" w:rsidR="002E32B4" w:rsidRDefault="005A1DCF" w:rsidP="002E32B4">
      <w:pPr>
        <w:spacing w:after="0" w:line="240" w:lineRule="auto"/>
        <w:ind w:left="6946"/>
        <w:jc w:val="both"/>
        <w:rPr>
          <w:rFonts w:ascii="Times New Roman" w:hAnsi="Times New Roman"/>
          <w:b/>
          <w:bCs/>
          <w:color w:val="000000"/>
        </w:rPr>
      </w:pPr>
      <w:r w:rsidRPr="00DA7574">
        <w:rPr>
          <w:rFonts w:ascii="Times New Roman" w:hAnsi="Times New Roman"/>
          <w:b/>
          <w:bCs/>
          <w:color w:val="000000"/>
        </w:rPr>
        <w:t xml:space="preserve">Приложение № 7 </w:t>
      </w:r>
    </w:p>
    <w:p w14:paraId="22177521" w14:textId="45D8D453" w:rsidR="005A1DCF" w:rsidRPr="00DA7574" w:rsidRDefault="005A1DCF" w:rsidP="002E32B4">
      <w:pPr>
        <w:spacing w:after="0" w:line="240" w:lineRule="auto"/>
        <w:ind w:left="6946"/>
        <w:jc w:val="both"/>
        <w:rPr>
          <w:rFonts w:ascii="Times New Roman" w:hAnsi="Times New Roman"/>
          <w:b/>
          <w:bCs/>
          <w:color w:val="000000"/>
        </w:rPr>
      </w:pPr>
      <w:r w:rsidRPr="00DA7574">
        <w:rPr>
          <w:rFonts w:ascii="Times New Roman" w:hAnsi="Times New Roman"/>
          <w:b/>
          <w:bCs/>
          <w:color w:val="000000"/>
        </w:rPr>
        <w:t>към чл. 2</w:t>
      </w:r>
      <w:r w:rsidR="002601EC" w:rsidRPr="00DA7574">
        <w:rPr>
          <w:rFonts w:ascii="Times New Roman" w:hAnsi="Times New Roman"/>
          <w:b/>
          <w:bCs/>
          <w:color w:val="000000"/>
        </w:rPr>
        <w:t>2</w:t>
      </w:r>
      <w:r w:rsidRPr="00DA7574">
        <w:rPr>
          <w:rFonts w:ascii="Times New Roman" w:hAnsi="Times New Roman"/>
          <w:b/>
          <w:bCs/>
          <w:color w:val="000000"/>
        </w:rPr>
        <w:t xml:space="preserve">, ал. 3 </w:t>
      </w:r>
      <w:r w:rsidR="009623A0" w:rsidRPr="00DA7574">
        <w:rPr>
          <w:rFonts w:ascii="Times New Roman" w:hAnsi="Times New Roman"/>
          <w:b/>
          <w:bCs/>
          <w:color w:val="000000"/>
        </w:rPr>
        <w:t xml:space="preserve">  </w:t>
      </w:r>
    </w:p>
    <w:p w14:paraId="78F52BEE" w14:textId="77777777" w:rsidR="005A1DCF" w:rsidRPr="00DA7574" w:rsidRDefault="005A1DCF" w:rsidP="005A1DCF">
      <w:pPr>
        <w:jc w:val="center"/>
        <w:rPr>
          <w:rFonts w:ascii="Times New Roman" w:hAnsi="Times New Roman"/>
          <w:b/>
          <w:bCs/>
          <w:color w:val="000000"/>
        </w:rPr>
      </w:pPr>
      <w:r w:rsidRPr="00DA7574">
        <w:rPr>
          <w:rFonts w:ascii="Times New Roman" w:hAnsi="Times New Roman"/>
          <w:b/>
          <w:bCs/>
          <w:color w:val="000000"/>
        </w:rPr>
        <w:t>Състояние на работната площ на летателното поле</w:t>
      </w:r>
    </w:p>
    <w:p w14:paraId="70A34B75" w14:textId="77777777"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 xml:space="preserve">1. Проверка на състоянието на работната площ на летателното поле с оглед възможността летището да бъде експлоатирано ежедневно </w:t>
      </w:r>
    </w:p>
    <w:p w14:paraId="4392CD67" w14:textId="690142D6"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 xml:space="preserve">Cъстоянието на работната площ се проверява от длъжностни лица, определени от </w:t>
      </w:r>
      <w:r w:rsidR="00F0141B" w:rsidRPr="002E32B4">
        <w:rPr>
          <w:rFonts w:ascii="Times New Roman" w:hAnsi="Times New Roman"/>
          <w:color w:val="000000"/>
        </w:rPr>
        <w:t>летищния оператор</w:t>
      </w:r>
      <w:r w:rsidRPr="002E32B4">
        <w:rPr>
          <w:rFonts w:ascii="Times New Roman" w:hAnsi="Times New Roman"/>
          <w:color w:val="000000"/>
        </w:rPr>
        <w:t xml:space="preserve">, съответно от </w:t>
      </w:r>
      <w:r w:rsidR="00E57305" w:rsidRPr="002E32B4">
        <w:rPr>
          <w:rFonts w:ascii="Times New Roman" w:hAnsi="Times New Roman"/>
          <w:color w:val="000000"/>
        </w:rPr>
        <w:t>собственика на летището</w:t>
      </w:r>
      <w:r w:rsidRPr="002E32B4">
        <w:rPr>
          <w:rFonts w:ascii="Times New Roman" w:hAnsi="Times New Roman"/>
          <w:color w:val="000000"/>
        </w:rPr>
        <w:t>.</w:t>
      </w:r>
    </w:p>
    <w:p w14:paraId="71DEB2AB" w14:textId="77777777"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1.1. Проверка на пистата за излитане и кацане (ПИК) (ежедневно)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2081"/>
        <w:gridCol w:w="6981"/>
      </w:tblGrid>
      <w:tr w:rsidR="005A1DCF" w:rsidRPr="00DA7574" w14:paraId="1DB52C75" w14:textId="77777777" w:rsidTr="006F026D">
        <w:tc>
          <w:tcPr>
            <w:tcW w:w="2100" w:type="dxa"/>
            <w:hideMark/>
          </w:tcPr>
          <w:p w14:paraId="07794A8D" w14:textId="77777777" w:rsidR="005A1DCF" w:rsidRPr="002E32B4" w:rsidRDefault="005A1DCF" w:rsidP="00C97118">
            <w:pPr>
              <w:pStyle w:val="htleft"/>
              <w:rPr>
                <w:color w:val="000000"/>
              </w:rPr>
            </w:pPr>
            <w:r w:rsidRPr="002E32B4">
              <w:rPr>
                <w:color w:val="000000"/>
              </w:rPr>
              <w:t xml:space="preserve">Проверка на разсъмване, преди начало на интензивна експлоатация </w:t>
            </w:r>
          </w:p>
        </w:tc>
        <w:tc>
          <w:tcPr>
            <w:tcW w:w="7256" w:type="dxa"/>
            <w:hideMark/>
          </w:tcPr>
          <w:p w14:paraId="532DC396" w14:textId="77777777" w:rsidR="005A1DCF" w:rsidRPr="002E32B4" w:rsidRDefault="005A1DCF" w:rsidP="00C97118">
            <w:pPr>
              <w:pStyle w:val="htleft"/>
              <w:rPr>
                <w:color w:val="000000"/>
              </w:rPr>
            </w:pPr>
            <w:r w:rsidRPr="002E32B4">
              <w:rPr>
                <w:color w:val="000000"/>
              </w:rPr>
              <w:t xml:space="preserve">Извършва се внимателна проверка на цялата широчина на пистата (пистите), която продължава около 15 min за всяка писта с две преминавания на пистата в едно и също направление </w:t>
            </w:r>
          </w:p>
        </w:tc>
      </w:tr>
      <w:tr w:rsidR="005A1DCF" w:rsidRPr="00DA7574" w14:paraId="363880A1" w14:textId="77777777" w:rsidTr="006F026D">
        <w:tc>
          <w:tcPr>
            <w:tcW w:w="2100" w:type="dxa"/>
            <w:hideMark/>
          </w:tcPr>
          <w:p w14:paraId="4A774B9C" w14:textId="77777777" w:rsidR="005A1DCF" w:rsidRPr="002E32B4" w:rsidRDefault="005A1DCF" w:rsidP="00C97118">
            <w:pPr>
              <w:pStyle w:val="htleft"/>
              <w:rPr>
                <w:color w:val="000000"/>
              </w:rPr>
            </w:pPr>
            <w:r w:rsidRPr="002E32B4">
              <w:rPr>
                <w:color w:val="000000"/>
              </w:rPr>
              <w:t xml:space="preserve">Cутрешна проверка </w:t>
            </w:r>
          </w:p>
        </w:tc>
        <w:tc>
          <w:tcPr>
            <w:tcW w:w="7256" w:type="dxa"/>
            <w:hideMark/>
          </w:tcPr>
          <w:p w14:paraId="5D9C87F8" w14:textId="77777777" w:rsidR="005A1DCF" w:rsidRPr="002E32B4" w:rsidRDefault="005A1DCF" w:rsidP="00C97118">
            <w:pPr>
              <w:pStyle w:val="htleft"/>
              <w:rPr>
                <w:color w:val="000000"/>
              </w:rPr>
            </w:pPr>
            <w:r w:rsidRPr="002E32B4">
              <w:rPr>
                <w:color w:val="000000"/>
              </w:rPr>
              <w:t xml:space="preserve">Проверява се ПИК, като се отделя особено внимание на зоната между ограничителните светлини на ПИК. </w:t>
            </w:r>
          </w:p>
          <w:p w14:paraId="59192F4D" w14:textId="77777777" w:rsidR="005A1DCF" w:rsidRPr="002E32B4" w:rsidRDefault="005A1DCF" w:rsidP="00C97118">
            <w:pPr>
              <w:pStyle w:val="htleft"/>
              <w:rPr>
                <w:color w:val="000000"/>
              </w:rPr>
            </w:pPr>
            <w:r w:rsidRPr="002E32B4">
              <w:rPr>
                <w:color w:val="000000"/>
              </w:rPr>
              <w:t xml:space="preserve">Cутрешната проверка се съчетава с ежедневната техническа проверка на летището от страна на службата по техническа експлоатация на летището. </w:t>
            </w:r>
          </w:p>
        </w:tc>
      </w:tr>
      <w:tr w:rsidR="005A1DCF" w:rsidRPr="00DA7574" w14:paraId="5F971839" w14:textId="77777777" w:rsidTr="006F026D">
        <w:tc>
          <w:tcPr>
            <w:tcW w:w="2100" w:type="dxa"/>
            <w:hideMark/>
          </w:tcPr>
          <w:p w14:paraId="30AB6A4B" w14:textId="77777777" w:rsidR="005A1DCF" w:rsidRPr="002E32B4" w:rsidRDefault="005A1DCF" w:rsidP="00C97118">
            <w:pPr>
              <w:pStyle w:val="htleft"/>
              <w:rPr>
                <w:color w:val="000000"/>
              </w:rPr>
            </w:pPr>
            <w:r w:rsidRPr="002E32B4">
              <w:rPr>
                <w:color w:val="000000"/>
              </w:rPr>
              <w:t xml:space="preserve">Дневна проверка </w:t>
            </w:r>
          </w:p>
        </w:tc>
        <w:tc>
          <w:tcPr>
            <w:tcW w:w="7256" w:type="dxa"/>
            <w:hideMark/>
          </w:tcPr>
          <w:p w14:paraId="3B1995DD" w14:textId="77777777" w:rsidR="005A1DCF" w:rsidRPr="002E32B4" w:rsidRDefault="005A1DCF" w:rsidP="00C97118">
            <w:pPr>
              <w:pStyle w:val="htleft"/>
              <w:rPr>
                <w:color w:val="000000"/>
              </w:rPr>
            </w:pPr>
            <w:r w:rsidRPr="002E32B4">
              <w:rPr>
                <w:color w:val="000000"/>
              </w:rPr>
              <w:t xml:space="preserve">Извършва се експлоатационна проверка на ПИК в ранните следобедни часове или след операция по почистване на ПИК. </w:t>
            </w:r>
          </w:p>
        </w:tc>
      </w:tr>
      <w:tr w:rsidR="005A1DCF" w:rsidRPr="00DA7574" w14:paraId="4D8DF6CB" w14:textId="77777777" w:rsidTr="006F026D">
        <w:tc>
          <w:tcPr>
            <w:tcW w:w="2100" w:type="dxa"/>
            <w:hideMark/>
          </w:tcPr>
          <w:p w14:paraId="428933D9" w14:textId="77777777" w:rsidR="005A1DCF" w:rsidRPr="002E32B4" w:rsidRDefault="005A1DCF" w:rsidP="00C97118">
            <w:pPr>
              <w:pStyle w:val="htleft"/>
              <w:rPr>
                <w:color w:val="000000"/>
              </w:rPr>
            </w:pPr>
            <w:r w:rsidRPr="002E32B4">
              <w:rPr>
                <w:color w:val="000000"/>
              </w:rPr>
              <w:t xml:space="preserve">Вечерна проверка </w:t>
            </w:r>
          </w:p>
        </w:tc>
        <w:tc>
          <w:tcPr>
            <w:tcW w:w="7256" w:type="dxa"/>
            <w:hideMark/>
          </w:tcPr>
          <w:p w14:paraId="2496F050" w14:textId="77777777" w:rsidR="005A1DCF" w:rsidRPr="002E32B4" w:rsidRDefault="005A1DCF" w:rsidP="00C97118">
            <w:pPr>
              <w:pStyle w:val="htleft"/>
              <w:rPr>
                <w:color w:val="000000"/>
              </w:rPr>
            </w:pPr>
            <w:r w:rsidRPr="002E32B4">
              <w:rPr>
                <w:color w:val="000000"/>
              </w:rPr>
              <w:t xml:space="preserve">ПИК се проверява по цялата дължина след приключване на интензивната експлоатация на ПИК. </w:t>
            </w:r>
          </w:p>
        </w:tc>
      </w:tr>
      <w:tr w:rsidR="005A1DCF" w:rsidRPr="00DA7574" w14:paraId="0EA57A85" w14:textId="77777777" w:rsidTr="006F026D">
        <w:tc>
          <w:tcPr>
            <w:tcW w:w="2100" w:type="dxa"/>
            <w:hideMark/>
          </w:tcPr>
          <w:p w14:paraId="5A419965" w14:textId="090D2BC0" w:rsidR="005A1DCF" w:rsidRPr="002E32B4" w:rsidRDefault="005A1DCF" w:rsidP="002E32B4">
            <w:pPr>
              <w:pStyle w:val="htleft"/>
              <w:rPr>
                <w:color w:val="000000"/>
              </w:rPr>
            </w:pPr>
            <w:r w:rsidRPr="002E32B4">
              <w:rPr>
                <w:color w:val="000000"/>
              </w:rPr>
              <w:t xml:space="preserve">Проверка при неблагоприятни метеорологични условия (сняг, мъгла, силни ветрове, валежи, студ, лед, преохладен дъжд), особено ако се предполага влошаване на спирачния ефект </w:t>
            </w:r>
          </w:p>
        </w:tc>
        <w:tc>
          <w:tcPr>
            <w:tcW w:w="7256" w:type="dxa"/>
            <w:hideMark/>
          </w:tcPr>
          <w:p w14:paraId="21A694C1" w14:textId="77777777" w:rsidR="005A1DCF" w:rsidRPr="002E32B4" w:rsidRDefault="005A1DCF" w:rsidP="00C97118">
            <w:pPr>
              <w:pStyle w:val="htleft"/>
              <w:rPr>
                <w:color w:val="000000"/>
              </w:rPr>
            </w:pPr>
            <w:r w:rsidRPr="002E32B4">
              <w:rPr>
                <w:color w:val="000000"/>
              </w:rPr>
              <w:t xml:space="preserve">Проверката за състоянието на настилката се извършва редовно с оглед вземане на решения за изпълнение на работи по предотвратяване на ледообразуването или за снегопочистване. След силни ветрове контролът се налага с цел събиране на пренесени от вятъра предмети и вземане на мерки за почистване на настилката от замърсители. </w:t>
            </w:r>
          </w:p>
        </w:tc>
      </w:tr>
    </w:tbl>
    <w:p w14:paraId="6AEE5ACA" w14:textId="77777777" w:rsidR="00814928" w:rsidRDefault="00814928" w:rsidP="005A1DCF">
      <w:pPr>
        <w:ind w:firstLine="480"/>
        <w:jc w:val="both"/>
        <w:rPr>
          <w:rFonts w:ascii="Times New Roman" w:hAnsi="Times New Roman"/>
          <w:color w:val="000000"/>
        </w:rPr>
      </w:pPr>
    </w:p>
    <w:p w14:paraId="7D5A01F3" w14:textId="6E6D1C94"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1.2. Проверка на пътеките за рулиране (ежедневно)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2095"/>
        <w:gridCol w:w="6967"/>
      </w:tblGrid>
      <w:tr w:rsidR="005A1DCF" w:rsidRPr="00DA7574" w14:paraId="7310ACC2" w14:textId="77777777" w:rsidTr="006F026D">
        <w:tc>
          <w:tcPr>
            <w:tcW w:w="2130" w:type="dxa"/>
            <w:hideMark/>
          </w:tcPr>
          <w:p w14:paraId="0109CBFB" w14:textId="77777777" w:rsidR="005A1DCF" w:rsidRPr="002E32B4" w:rsidRDefault="005A1DCF" w:rsidP="00C97118">
            <w:pPr>
              <w:pStyle w:val="htleft"/>
              <w:rPr>
                <w:color w:val="000000"/>
              </w:rPr>
            </w:pPr>
            <w:r w:rsidRPr="002E32B4">
              <w:rPr>
                <w:color w:val="000000"/>
              </w:rPr>
              <w:t xml:space="preserve">Проверката на разсъмване </w:t>
            </w:r>
          </w:p>
        </w:tc>
        <w:tc>
          <w:tcPr>
            <w:tcW w:w="7226" w:type="dxa"/>
            <w:hideMark/>
          </w:tcPr>
          <w:p w14:paraId="6FE303AB" w14:textId="77777777" w:rsidR="005A1DCF" w:rsidRPr="002E32B4" w:rsidRDefault="005A1DCF" w:rsidP="00C97118">
            <w:pPr>
              <w:pStyle w:val="htleft"/>
              <w:rPr>
                <w:color w:val="000000"/>
              </w:rPr>
            </w:pPr>
            <w:r w:rsidRPr="002E32B4">
              <w:rPr>
                <w:color w:val="000000"/>
              </w:rPr>
              <w:t xml:space="preserve">Извършва се заедно с проверката на ПИК </w:t>
            </w:r>
          </w:p>
        </w:tc>
      </w:tr>
      <w:tr w:rsidR="005A1DCF" w:rsidRPr="00DA7574" w14:paraId="27790EAA" w14:textId="77777777" w:rsidTr="006F026D">
        <w:tc>
          <w:tcPr>
            <w:tcW w:w="2130" w:type="dxa"/>
            <w:hideMark/>
          </w:tcPr>
          <w:p w14:paraId="61C07A99" w14:textId="77777777" w:rsidR="005A1DCF" w:rsidRPr="002E32B4" w:rsidRDefault="005A1DCF" w:rsidP="00C97118">
            <w:pPr>
              <w:pStyle w:val="htleft"/>
              <w:rPr>
                <w:color w:val="000000"/>
              </w:rPr>
            </w:pPr>
            <w:r w:rsidRPr="002E32B4">
              <w:rPr>
                <w:color w:val="000000"/>
              </w:rPr>
              <w:t xml:space="preserve">Сутрешната проверка </w:t>
            </w:r>
          </w:p>
        </w:tc>
        <w:tc>
          <w:tcPr>
            <w:tcW w:w="7226" w:type="dxa"/>
            <w:hideMark/>
          </w:tcPr>
          <w:p w14:paraId="302C1D9E" w14:textId="77777777" w:rsidR="005A1DCF" w:rsidRPr="002E32B4" w:rsidRDefault="005A1DCF" w:rsidP="00C97118">
            <w:pPr>
              <w:pStyle w:val="htleft"/>
              <w:rPr>
                <w:color w:val="000000"/>
              </w:rPr>
            </w:pPr>
            <w:r w:rsidRPr="002E32B4">
              <w:rPr>
                <w:color w:val="000000"/>
              </w:rPr>
              <w:t xml:space="preserve">Извършва се заедно с проверката на ПИК </w:t>
            </w:r>
          </w:p>
        </w:tc>
      </w:tr>
      <w:tr w:rsidR="005A1DCF" w:rsidRPr="00DA7574" w14:paraId="779BA610" w14:textId="77777777" w:rsidTr="006F026D">
        <w:tc>
          <w:tcPr>
            <w:tcW w:w="9356" w:type="dxa"/>
            <w:gridSpan w:val="2"/>
            <w:hideMark/>
          </w:tcPr>
          <w:p w14:paraId="6A34688C" w14:textId="77777777" w:rsidR="005A1DCF" w:rsidRPr="002E32B4" w:rsidRDefault="005A1DCF" w:rsidP="00C97118">
            <w:pPr>
              <w:pStyle w:val="htleft"/>
              <w:rPr>
                <w:color w:val="000000"/>
              </w:rPr>
            </w:pPr>
            <w:r w:rsidRPr="002E32B4">
              <w:rPr>
                <w:color w:val="000000"/>
              </w:rPr>
              <w:t xml:space="preserve">След всяко рулиране на ВС, за което е известно, че струята от двигателите създава условия за замърсяване на настилката </w:t>
            </w:r>
          </w:p>
        </w:tc>
      </w:tr>
    </w:tbl>
    <w:p w14:paraId="65FB448A" w14:textId="77777777" w:rsidR="00814928" w:rsidRDefault="00814928" w:rsidP="005A1DCF">
      <w:pPr>
        <w:ind w:firstLine="480"/>
        <w:jc w:val="both"/>
        <w:rPr>
          <w:rFonts w:ascii="Times New Roman" w:hAnsi="Times New Roman"/>
          <w:color w:val="000000"/>
        </w:rPr>
      </w:pPr>
    </w:p>
    <w:p w14:paraId="293EA089" w14:textId="75E4CF8D"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1.3. Проверка на пероните (ежедневно)</w:t>
      </w:r>
    </w:p>
    <w:p w14:paraId="62A170D3" w14:textId="77777777"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Пероните се проверяват ежедневно по време на сутрешната и дневната проверка на пистата.</w:t>
      </w:r>
    </w:p>
    <w:p w14:paraId="66722C50" w14:textId="77777777"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1.4. При проверка на зоните с изкуствена настилка се обръща внимание на следното:</w:t>
      </w:r>
    </w:p>
    <w:p w14:paraId="451AD4DA" w14:textId="77777777"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а) обща чистота на пистата - обръща се внимание на материалите, които могат да повредят двигателя на ВС;</w:t>
      </w:r>
    </w:p>
    <w:p w14:paraId="3164763B" w14:textId="77777777"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б) признаци за повреда на изкуствената настилка:</w:t>
      </w:r>
    </w:p>
    <w:p w14:paraId="76187066" w14:textId="77777777"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 пукнатини;</w:t>
      </w:r>
    </w:p>
    <w:p w14:paraId="229CF763" w14:textId="77777777"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 откъртвания и дупки;</w:t>
      </w:r>
    </w:p>
    <w:p w14:paraId="7ACB4E07" w14:textId="77777777"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 разрушаване на пълнителя;</w:t>
      </w:r>
    </w:p>
    <w:p w14:paraId="647D642B" w14:textId="77777777"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в) наличието на зони, задържащи вода след проливен дъжд;</w:t>
      </w:r>
    </w:p>
    <w:p w14:paraId="3978A8C0" w14:textId="77777777"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г) повреда на конструкцията на светлотехническата система;</w:t>
      </w:r>
    </w:p>
    <w:p w14:paraId="64EEB380" w14:textId="77777777"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д) чистота на маркировката и маркировъчните знаци.</w:t>
      </w:r>
    </w:p>
    <w:p w14:paraId="346928F7" w14:textId="77777777"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1.5. При проверка на зоните с тревна настилка се обръща внимание на следното:</w:t>
      </w:r>
    </w:p>
    <w:p w14:paraId="4155620C" w14:textId="77777777"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а) общо състояние на настилката и височина на тревата, с оглед засенчване на лампите и знаците;</w:t>
      </w:r>
    </w:p>
    <w:p w14:paraId="039F49CB" w14:textId="77777777"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б) наличие на вдлъбнатини, коловози, локви в зоната на ПИК с тревна настилка или в CИБ и КЗБ;</w:t>
      </w:r>
    </w:p>
    <w:p w14:paraId="10DEA5A6" w14:textId="77777777"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в) състояние на останалите площи от летището;</w:t>
      </w:r>
    </w:p>
    <w:p w14:paraId="48858DEC" w14:textId="77777777"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г) обща чистота в зоните с оглед недопустимостта на материали, които могат да се засмучат от двигателите на ВС.</w:t>
      </w:r>
    </w:p>
    <w:p w14:paraId="46A26E8D" w14:textId="77777777" w:rsidR="005A1DCF" w:rsidRPr="002E32B4" w:rsidRDefault="005A1DCF" w:rsidP="005A1DCF">
      <w:pPr>
        <w:ind w:firstLine="480"/>
        <w:jc w:val="both"/>
        <w:rPr>
          <w:rFonts w:ascii="Times New Roman" w:hAnsi="Times New Roman"/>
          <w:color w:val="000000"/>
        </w:rPr>
      </w:pPr>
      <w:r w:rsidRPr="002E32B4">
        <w:rPr>
          <w:rFonts w:ascii="Times New Roman" w:hAnsi="Times New Roman"/>
          <w:color w:val="000000"/>
        </w:rPr>
        <w:t>2. Контрол на временните препятствия по време на проверките</w:t>
      </w:r>
    </w:p>
    <w:p w14:paraId="6077EC9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Изисквания с оглед контрола на временни препятствия, който се извършва по време на проверките: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736"/>
        <w:gridCol w:w="2711"/>
        <w:gridCol w:w="5615"/>
      </w:tblGrid>
      <w:tr w:rsidR="005A1DCF" w:rsidRPr="006D2050" w14:paraId="24B01DE5" w14:textId="77777777" w:rsidTr="006F026D">
        <w:tc>
          <w:tcPr>
            <w:tcW w:w="736" w:type="dxa"/>
            <w:shd w:val="clear" w:color="auto" w:fill="A6A6A6" w:themeFill="background1" w:themeFillShade="A6"/>
            <w:hideMark/>
          </w:tcPr>
          <w:p w14:paraId="209F7C32" w14:textId="77777777" w:rsidR="005A1DCF" w:rsidRPr="006F026D" w:rsidRDefault="005A1DCF" w:rsidP="00C97118">
            <w:pPr>
              <w:pStyle w:val="htcenter"/>
              <w:rPr>
                <w:color w:val="000000"/>
              </w:rPr>
            </w:pPr>
            <w:r w:rsidRPr="006F026D">
              <w:rPr>
                <w:color w:val="000000"/>
              </w:rPr>
              <w:t xml:space="preserve">Зона </w:t>
            </w:r>
          </w:p>
        </w:tc>
        <w:tc>
          <w:tcPr>
            <w:tcW w:w="2711" w:type="dxa"/>
            <w:shd w:val="clear" w:color="auto" w:fill="A6A6A6" w:themeFill="background1" w:themeFillShade="A6"/>
            <w:hideMark/>
          </w:tcPr>
          <w:p w14:paraId="216C43A3" w14:textId="77777777" w:rsidR="005A1DCF" w:rsidRPr="006F026D" w:rsidRDefault="005A1DCF" w:rsidP="00C97118">
            <w:pPr>
              <w:pStyle w:val="htcenter"/>
              <w:rPr>
                <w:color w:val="000000"/>
              </w:rPr>
            </w:pPr>
            <w:r w:rsidRPr="006F026D">
              <w:rPr>
                <w:color w:val="000000"/>
              </w:rPr>
              <w:t xml:space="preserve">Описание </w:t>
            </w:r>
          </w:p>
        </w:tc>
        <w:tc>
          <w:tcPr>
            <w:tcW w:w="5615" w:type="dxa"/>
            <w:shd w:val="clear" w:color="auto" w:fill="A6A6A6" w:themeFill="background1" w:themeFillShade="A6"/>
            <w:hideMark/>
          </w:tcPr>
          <w:p w14:paraId="516B83E7" w14:textId="77777777" w:rsidR="005A1DCF" w:rsidRPr="006F026D" w:rsidRDefault="005A1DCF" w:rsidP="00C97118">
            <w:pPr>
              <w:pStyle w:val="htcenter"/>
              <w:rPr>
                <w:color w:val="000000"/>
              </w:rPr>
            </w:pPr>
            <w:r w:rsidRPr="006F026D">
              <w:rPr>
                <w:color w:val="000000"/>
              </w:rPr>
              <w:t>Допуски и изиск</w:t>
            </w:r>
            <w:r w:rsidRPr="006F026D">
              <w:rPr>
                <w:color w:val="000000"/>
              </w:rPr>
              <w:softHyphen/>
              <w:t xml:space="preserve">вания </w:t>
            </w:r>
          </w:p>
        </w:tc>
      </w:tr>
      <w:tr w:rsidR="005A1DCF" w:rsidRPr="006D2050" w14:paraId="251F7CF1" w14:textId="77777777" w:rsidTr="006F026D">
        <w:tc>
          <w:tcPr>
            <w:tcW w:w="736" w:type="dxa"/>
            <w:hideMark/>
          </w:tcPr>
          <w:p w14:paraId="1377A007" w14:textId="77777777" w:rsidR="005A1DCF" w:rsidRPr="006F026D" w:rsidRDefault="005A1DCF" w:rsidP="00C97118">
            <w:pPr>
              <w:pStyle w:val="htleft"/>
              <w:rPr>
                <w:i/>
                <w:iCs/>
                <w:color w:val="000000"/>
              </w:rPr>
            </w:pPr>
            <w:r w:rsidRPr="006F026D">
              <w:rPr>
                <w:i/>
                <w:iCs/>
                <w:color w:val="000000"/>
              </w:rPr>
              <w:t xml:space="preserve">Зона I </w:t>
            </w:r>
          </w:p>
        </w:tc>
        <w:tc>
          <w:tcPr>
            <w:tcW w:w="2711" w:type="dxa"/>
            <w:hideMark/>
          </w:tcPr>
          <w:p w14:paraId="6F42EB1B" w14:textId="77777777" w:rsidR="005A1DCF" w:rsidRPr="006F026D" w:rsidRDefault="005A1DCF" w:rsidP="00C97118">
            <w:pPr>
              <w:pStyle w:val="htleft"/>
              <w:rPr>
                <w:color w:val="000000"/>
              </w:rPr>
            </w:pPr>
            <w:r w:rsidRPr="006F026D">
              <w:rPr>
                <w:color w:val="000000"/>
              </w:rPr>
              <w:t xml:space="preserve">Включва ивица, успоредна на ПИК, и в границите на 23 m от края на ПИК. </w:t>
            </w:r>
          </w:p>
        </w:tc>
        <w:tc>
          <w:tcPr>
            <w:tcW w:w="5615" w:type="dxa"/>
            <w:hideMark/>
          </w:tcPr>
          <w:p w14:paraId="75425E58" w14:textId="77777777" w:rsidR="005A1DCF" w:rsidRPr="006F026D" w:rsidRDefault="005A1DCF" w:rsidP="00C97118">
            <w:pPr>
              <w:pStyle w:val="htleft"/>
              <w:rPr>
                <w:color w:val="000000"/>
              </w:rPr>
            </w:pPr>
            <w:r w:rsidRPr="006F026D">
              <w:rPr>
                <w:color w:val="000000"/>
              </w:rPr>
              <w:t xml:space="preserve">1. Може да се извършва някаква работа само от едната страна на пистата. </w:t>
            </w:r>
          </w:p>
          <w:p w14:paraId="0E2A59C5" w14:textId="77777777" w:rsidR="005A1DCF" w:rsidRPr="006F026D" w:rsidRDefault="005A1DCF" w:rsidP="00C97118">
            <w:pPr>
              <w:pStyle w:val="htleft"/>
              <w:rPr>
                <w:color w:val="000000"/>
              </w:rPr>
            </w:pPr>
            <w:r w:rsidRPr="006F026D">
              <w:rPr>
                <w:color w:val="000000"/>
              </w:rPr>
              <w:t>2. Площта на препятствието е не по-голяма от 9 m</w:t>
            </w:r>
            <w:r w:rsidRPr="006F026D">
              <w:rPr>
                <w:color w:val="000000"/>
                <w:vertAlign w:val="superscript"/>
              </w:rPr>
              <w:t>2</w:t>
            </w:r>
            <w:r w:rsidRPr="006F026D">
              <w:rPr>
                <w:color w:val="000000"/>
              </w:rPr>
              <w:t>. Допускат се като изключение тесни канавки с площ до 28 m</w:t>
            </w:r>
            <w:r w:rsidRPr="006F026D">
              <w:rPr>
                <w:color w:val="000000"/>
                <w:vertAlign w:val="superscript"/>
              </w:rPr>
              <w:t>2</w:t>
            </w:r>
            <w:r w:rsidRPr="006F026D">
              <w:rPr>
                <w:color w:val="000000"/>
              </w:rPr>
              <w:t xml:space="preserve">. </w:t>
            </w:r>
          </w:p>
          <w:p w14:paraId="09C2A187" w14:textId="77777777" w:rsidR="005A1DCF" w:rsidRPr="006F026D" w:rsidRDefault="005A1DCF" w:rsidP="00C97118">
            <w:pPr>
              <w:pStyle w:val="htleft"/>
              <w:rPr>
                <w:color w:val="000000"/>
              </w:rPr>
            </w:pPr>
            <w:r w:rsidRPr="006F026D">
              <w:rPr>
                <w:color w:val="000000"/>
              </w:rPr>
              <w:t xml:space="preserve">3. Всяко разрешено препятствие е не по-високо от 1 m над земята (с цел осигуряване на запас от височина между него и нискоразположени двигатели на самолет). </w:t>
            </w:r>
          </w:p>
          <w:p w14:paraId="0ABB6C0C" w14:textId="77777777" w:rsidR="005A1DCF" w:rsidRPr="006F026D" w:rsidRDefault="005A1DCF" w:rsidP="00C97118">
            <w:pPr>
              <w:pStyle w:val="htleft"/>
              <w:rPr>
                <w:color w:val="000000"/>
              </w:rPr>
            </w:pPr>
            <w:r w:rsidRPr="006F026D">
              <w:rPr>
                <w:color w:val="000000"/>
              </w:rPr>
              <w:t xml:space="preserve">4. Не се допускат никакви купчини земя или отломки, които биха могли да повредят ВC или двигателите му. </w:t>
            </w:r>
          </w:p>
          <w:p w14:paraId="532CBE15" w14:textId="77777777" w:rsidR="005A1DCF" w:rsidRPr="006F026D" w:rsidRDefault="005A1DCF" w:rsidP="00C97118">
            <w:pPr>
              <w:pStyle w:val="htleft"/>
              <w:rPr>
                <w:color w:val="000000"/>
              </w:rPr>
            </w:pPr>
            <w:r w:rsidRPr="006F026D">
              <w:rPr>
                <w:color w:val="000000"/>
              </w:rPr>
              <w:t xml:space="preserve">5. Канавките и други ями възможно най-бързо се засипват и трамбоват. </w:t>
            </w:r>
          </w:p>
          <w:p w14:paraId="76850E88" w14:textId="77777777" w:rsidR="005A1DCF" w:rsidRPr="006F026D" w:rsidRDefault="005A1DCF" w:rsidP="00C97118">
            <w:pPr>
              <w:pStyle w:val="htleft"/>
              <w:rPr>
                <w:color w:val="000000"/>
              </w:rPr>
            </w:pPr>
            <w:r w:rsidRPr="006F026D">
              <w:rPr>
                <w:color w:val="000000"/>
              </w:rPr>
              <w:t xml:space="preserve">6. В тази зона не се допуска никакво транспортно средство или оборудване по време на използване на пистата. </w:t>
            </w:r>
          </w:p>
          <w:p w14:paraId="698B6E9D" w14:textId="77777777" w:rsidR="005A1DCF" w:rsidRPr="006F026D" w:rsidRDefault="005A1DCF" w:rsidP="00C97118">
            <w:pPr>
              <w:pStyle w:val="htleft"/>
              <w:rPr>
                <w:color w:val="000000"/>
              </w:rPr>
            </w:pPr>
            <w:r w:rsidRPr="006F026D">
              <w:rPr>
                <w:color w:val="000000"/>
              </w:rPr>
              <w:t xml:space="preserve">7. При наличие в тази зона на ВC, загубило способността да се движи, ПИК е необходимо да се закрие. </w:t>
            </w:r>
          </w:p>
        </w:tc>
      </w:tr>
      <w:tr w:rsidR="005A1DCF" w:rsidRPr="006D2050" w14:paraId="5658A6DA" w14:textId="77777777" w:rsidTr="006F026D">
        <w:tc>
          <w:tcPr>
            <w:tcW w:w="736" w:type="dxa"/>
            <w:hideMark/>
          </w:tcPr>
          <w:p w14:paraId="4408DF59" w14:textId="77777777" w:rsidR="005A1DCF" w:rsidRPr="006F026D" w:rsidRDefault="005A1DCF" w:rsidP="00C97118">
            <w:pPr>
              <w:pStyle w:val="htleft"/>
              <w:rPr>
                <w:i/>
                <w:iCs/>
                <w:color w:val="000000"/>
              </w:rPr>
            </w:pPr>
            <w:r w:rsidRPr="006F026D">
              <w:rPr>
                <w:i/>
                <w:iCs/>
                <w:color w:val="000000"/>
              </w:rPr>
              <w:t xml:space="preserve">Зона II </w:t>
            </w:r>
          </w:p>
        </w:tc>
        <w:tc>
          <w:tcPr>
            <w:tcW w:w="2711" w:type="dxa"/>
            <w:hideMark/>
          </w:tcPr>
          <w:p w14:paraId="236D4335" w14:textId="77777777" w:rsidR="005A1DCF" w:rsidRPr="006F026D" w:rsidRDefault="005A1DCF" w:rsidP="00C97118">
            <w:pPr>
              <w:pStyle w:val="htleft"/>
              <w:rPr>
                <w:color w:val="000000"/>
              </w:rPr>
            </w:pPr>
            <w:r w:rsidRPr="006F026D">
              <w:rPr>
                <w:color w:val="000000"/>
              </w:rPr>
              <w:t xml:space="preserve">Тази зона се простира от края на зона I до края на вертикално планираната зона от летателната писта. </w:t>
            </w:r>
          </w:p>
        </w:tc>
        <w:tc>
          <w:tcPr>
            <w:tcW w:w="5615" w:type="dxa"/>
            <w:hideMark/>
          </w:tcPr>
          <w:p w14:paraId="31B814FB" w14:textId="77777777" w:rsidR="005A1DCF" w:rsidRPr="006F026D" w:rsidRDefault="005A1DCF" w:rsidP="00C97118">
            <w:pPr>
              <w:pStyle w:val="htleft"/>
              <w:rPr>
                <w:color w:val="000000"/>
              </w:rPr>
            </w:pPr>
            <w:r w:rsidRPr="006F026D">
              <w:rPr>
                <w:color w:val="000000"/>
              </w:rPr>
              <w:t xml:space="preserve">1. Няма ограничения за извършване на строителни работи при условие, че дължината на изкопаната земя в направление, успоредно на ПИК, се сведе до минимум и общата височина на  изкопаната земя се ограничи до 2 m над повърхността. </w:t>
            </w:r>
          </w:p>
          <w:p w14:paraId="7E09BB05" w14:textId="77777777" w:rsidR="005A1DCF" w:rsidRPr="006F026D" w:rsidRDefault="005A1DCF" w:rsidP="00C97118">
            <w:pPr>
              <w:pStyle w:val="htleft"/>
              <w:rPr>
                <w:color w:val="000000"/>
              </w:rPr>
            </w:pPr>
            <w:r w:rsidRPr="006F026D">
              <w:rPr>
                <w:color w:val="000000"/>
              </w:rPr>
              <w:t xml:space="preserve">2. Допуска се наличието на подвижно строително оборудване с обикновени по височината размери. </w:t>
            </w:r>
          </w:p>
        </w:tc>
      </w:tr>
      <w:tr w:rsidR="005A1DCF" w:rsidRPr="006D2050" w14:paraId="5C6321F7" w14:textId="77777777" w:rsidTr="006F026D">
        <w:tc>
          <w:tcPr>
            <w:tcW w:w="736" w:type="dxa"/>
            <w:hideMark/>
          </w:tcPr>
          <w:p w14:paraId="2205D2BD" w14:textId="77777777" w:rsidR="005A1DCF" w:rsidRPr="006F026D" w:rsidRDefault="005A1DCF" w:rsidP="00C97118">
            <w:pPr>
              <w:pStyle w:val="htleft"/>
              <w:rPr>
                <w:color w:val="000000"/>
              </w:rPr>
            </w:pPr>
            <w:r w:rsidRPr="006F026D">
              <w:rPr>
                <w:color w:val="000000"/>
              </w:rPr>
              <w:t xml:space="preserve">  </w:t>
            </w:r>
          </w:p>
        </w:tc>
        <w:tc>
          <w:tcPr>
            <w:tcW w:w="2711" w:type="dxa"/>
            <w:hideMark/>
          </w:tcPr>
          <w:p w14:paraId="54725275" w14:textId="77777777" w:rsidR="005A1DCF" w:rsidRPr="006F026D" w:rsidRDefault="005A1DCF" w:rsidP="00C97118">
            <w:pPr>
              <w:pStyle w:val="htleft"/>
              <w:rPr>
                <w:color w:val="000000"/>
              </w:rPr>
            </w:pPr>
            <w:r w:rsidRPr="006F026D">
              <w:rPr>
                <w:color w:val="000000"/>
              </w:rPr>
              <w:t xml:space="preserve">  </w:t>
            </w:r>
          </w:p>
        </w:tc>
        <w:tc>
          <w:tcPr>
            <w:tcW w:w="5615" w:type="dxa"/>
            <w:hideMark/>
          </w:tcPr>
          <w:p w14:paraId="40D23C61" w14:textId="77777777" w:rsidR="005A1DCF" w:rsidRPr="006F026D" w:rsidRDefault="005A1DCF" w:rsidP="00C97118">
            <w:pPr>
              <w:pStyle w:val="htleft"/>
              <w:rPr>
                <w:color w:val="000000"/>
              </w:rPr>
            </w:pPr>
            <w:r w:rsidRPr="006F026D">
              <w:rPr>
                <w:color w:val="000000"/>
              </w:rPr>
              <w:t xml:space="preserve">3. Когато в тази зона има ВC, загубило способността да се движи, при условие че ПИК е суха, скоростта на страничния вятър не е повече от 15 възела (kn) = 7,7 m/s (за писта с код 4) или 10 възела (kn) ± 5,1 m/s (за писта с кодови номера 2 и 3) и при условия на визуален полет използването на ПИК е възможно. В противен случай ПИК се затваря. </w:t>
            </w:r>
          </w:p>
        </w:tc>
      </w:tr>
      <w:tr w:rsidR="005A1DCF" w:rsidRPr="006D2050" w14:paraId="39CB9074" w14:textId="77777777" w:rsidTr="006F026D">
        <w:tc>
          <w:tcPr>
            <w:tcW w:w="736" w:type="dxa"/>
            <w:hideMark/>
          </w:tcPr>
          <w:p w14:paraId="621ADA91" w14:textId="77777777" w:rsidR="005A1DCF" w:rsidRPr="006F026D" w:rsidRDefault="005A1DCF" w:rsidP="00C97118">
            <w:pPr>
              <w:pStyle w:val="htleft"/>
              <w:rPr>
                <w:i/>
                <w:iCs/>
                <w:color w:val="000000"/>
              </w:rPr>
            </w:pPr>
            <w:r w:rsidRPr="006F026D">
              <w:rPr>
                <w:i/>
                <w:iCs/>
                <w:color w:val="000000"/>
              </w:rPr>
              <w:t xml:space="preserve">Зона III </w:t>
            </w:r>
          </w:p>
        </w:tc>
        <w:tc>
          <w:tcPr>
            <w:tcW w:w="2711" w:type="dxa"/>
            <w:hideMark/>
          </w:tcPr>
          <w:p w14:paraId="3B3FE4B6" w14:textId="595428A2" w:rsidR="005A1DCF" w:rsidRPr="006F026D" w:rsidRDefault="005A1DCF" w:rsidP="002C2190">
            <w:pPr>
              <w:pStyle w:val="htleft"/>
              <w:rPr>
                <w:color w:val="000000"/>
              </w:rPr>
            </w:pPr>
            <w:r w:rsidRPr="006F026D">
              <w:rPr>
                <w:color w:val="000000"/>
              </w:rPr>
              <w:t xml:space="preserve">Зоната се простира от външната страна на зона II до края на летателната писта (150 m от </w:t>
            </w:r>
            <w:r w:rsidR="002C2190" w:rsidRPr="006F026D">
              <w:rPr>
                <w:color w:val="000000"/>
              </w:rPr>
              <w:t xml:space="preserve">осевата </w:t>
            </w:r>
            <w:r w:rsidRPr="006F026D">
              <w:rPr>
                <w:color w:val="000000"/>
              </w:rPr>
              <w:t xml:space="preserve">линия на ПИК). </w:t>
            </w:r>
          </w:p>
        </w:tc>
        <w:tc>
          <w:tcPr>
            <w:tcW w:w="5615" w:type="dxa"/>
            <w:hideMark/>
          </w:tcPr>
          <w:p w14:paraId="1D35F382" w14:textId="77777777" w:rsidR="005A1DCF" w:rsidRPr="006F026D" w:rsidRDefault="005A1DCF" w:rsidP="00C97118">
            <w:pPr>
              <w:pStyle w:val="htleft"/>
              <w:rPr>
                <w:color w:val="000000"/>
              </w:rPr>
            </w:pPr>
            <w:r w:rsidRPr="006F026D">
              <w:rPr>
                <w:color w:val="000000"/>
              </w:rPr>
              <w:t xml:space="preserve">Когато ПИК е оборудвана за неточен подход за кацане и се използва в условията на лоша видимост или при неголеми височини на долната граница на облачността, се вземат мерки работата на използвани в зоната транспортни средства да не пречи на радионавигационните средства. </w:t>
            </w:r>
          </w:p>
        </w:tc>
      </w:tr>
    </w:tbl>
    <w:p w14:paraId="7B341146" w14:textId="77777777" w:rsidR="003410DB" w:rsidRPr="006F026D" w:rsidRDefault="003410DB" w:rsidP="005A1DCF">
      <w:pPr>
        <w:ind w:firstLine="480"/>
        <w:jc w:val="both"/>
        <w:rPr>
          <w:rFonts w:ascii="Times New Roman" w:hAnsi="Times New Roman"/>
          <w:color w:val="000000"/>
        </w:rPr>
      </w:pPr>
    </w:p>
    <w:p w14:paraId="51717DE4" w14:textId="08ECB04C"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 Допълнителни изисквания</w:t>
      </w:r>
    </w:p>
    <w:p w14:paraId="09F7862C"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3.1. Общи положения</w:t>
      </w:r>
    </w:p>
    <w:p w14:paraId="77E3008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3.1.1. Когато ПИК е оборудвана за точно насочване за кацане, не се разрешава извършването на работи в произволна част на работната площ по време на експлоатация на ПИК в условията на лоша видимост. Цялото оборудване се премества извън границите на зоната, свободна от препятствия. Ограничеността относно височината на купчините земя и отломки са както за зони I и II.</w:t>
      </w:r>
    </w:p>
    <w:p w14:paraId="5A97296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3.1.2. По отношение на забелязаните в резултат на проверката непредвидени препятствия се вземат незабавни мерки за отстраняването им, както следва:</w:t>
      </w:r>
    </w:p>
    <w:p w14:paraId="741B6A3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3.1.2.1. когато това е възможно, тези препятствия се отстраняват от проверяващите незабавно;</w:t>
      </w:r>
    </w:p>
    <w:p w14:paraId="5AC7BDF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3.1.2.2. при невъзможност за отстраняване на препятствията от проверяващите незабавно се съобщава на дежурното длъжностно лице от службата по техническо поддържане на летището, което следва да предприеме съответните мерки (в т.ч. поставяне на съответна маркировка и осветяване на препятствията);</w:t>
      </w:r>
    </w:p>
    <w:p w14:paraId="3BCF86D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3.1.2.3. ако на ПИК са забелязани повреди, които представляват опасност за използването й, незабавно се съобщава на доставчика на аеронавигационно обслужване и на службата за техническо поддържане на летището за предприемане на съответните мерки;</w:t>
      </w:r>
    </w:p>
    <w:p w14:paraId="2375E03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3.1.2.4. ако при проверката се намерят части от ВС или парчета от гума, незабавно се съобщава за това на доставчика на аеронавигационно обслужване и на службата за техническо поддържане на летището с цел да се предприемат действия по издирването и уведомяването.</w:t>
      </w:r>
    </w:p>
    <w:p w14:paraId="7C26A711"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3.2. Осигуряване на безопасността по време на проверките</w:t>
      </w:r>
    </w:p>
    <w:p w14:paraId="71E42D43"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Основни изисквания за безопасността при извършване на проверките</w:t>
      </w:r>
    </w:p>
    <w:p w14:paraId="59A9475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3.2.1. Ако по време на проверката ръководителят на полетите разпореди на проверяващата група да напусне ПИК, проверяващото транспортно средство излиза извън границите на летателното поле, преди да се докладва на ръководителя на полетите, че ПИК е освободена. Проверяващата група остава извън границите на летателното поле до получаване на разрешение за продължаване на проверката.</w:t>
      </w:r>
    </w:p>
    <w:p w14:paraId="4E23CDD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3.2.2. Във всички случаи на проверяващите се забранява да навлизат в критичната (чувствителната) зона на ILS при освобождаване на ПИК.</w:t>
      </w:r>
    </w:p>
    <w:p w14:paraId="4E9DACF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3.2.3. Всички проверки на ПИК се извършват в посока, противоположна на тази, която обикновено се използва за излитане и кацане.</w:t>
      </w:r>
    </w:p>
    <w:p w14:paraId="120262F8"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3.2.4. При проверка на разсъмване, когато ПИК се обхожда два пъти в една и съща посока, връщането се извършва извън границите на ПИК и в същото време се провежда дистанционната проверка.</w:t>
      </w:r>
    </w:p>
    <w:p w14:paraId="009B7DA5"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 Отразяване на резултатите</w:t>
      </w:r>
    </w:p>
    <w:p w14:paraId="682FC33C"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4.1. Резултатите от проверките на летището и оценката за годността му за полети се отразяват в дневник за състоянието на летището (фиг. 7-1).</w:t>
      </w:r>
    </w:p>
    <w:p w14:paraId="0B61B9A8"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4.2. Резултатите от проверката на условията за спиране на ВC (спирачният ефект) се отразяват в дневника и при необходимост в (NOTAM) (SNOWTAM).</w:t>
      </w:r>
    </w:p>
    <w:p w14:paraId="3AC5294B" w14:textId="77777777" w:rsidR="003410DB" w:rsidRPr="006F026D" w:rsidRDefault="003410DB" w:rsidP="005A1DCF">
      <w:pPr>
        <w:ind w:firstLine="480"/>
        <w:jc w:val="both"/>
        <w:rPr>
          <w:rFonts w:ascii="Times New Roman" w:hAnsi="Times New Roman"/>
          <w:color w:val="000000"/>
        </w:rPr>
      </w:pPr>
    </w:p>
    <w:p w14:paraId="4E3BECF8" w14:textId="77777777" w:rsidR="003410DB" w:rsidRPr="006F026D" w:rsidRDefault="003410DB" w:rsidP="005A1DCF">
      <w:pPr>
        <w:ind w:firstLine="480"/>
        <w:jc w:val="both"/>
        <w:rPr>
          <w:rFonts w:ascii="Times New Roman" w:hAnsi="Times New Roman"/>
          <w:color w:val="000000"/>
        </w:rPr>
      </w:pPr>
    </w:p>
    <w:p w14:paraId="3F1C0D57" w14:textId="38CDE7A1" w:rsidR="005A1DCF" w:rsidRPr="006F026D" w:rsidRDefault="005A1DCF" w:rsidP="006F026D">
      <w:pPr>
        <w:ind w:firstLine="480"/>
        <w:jc w:val="center"/>
        <w:rPr>
          <w:rFonts w:ascii="Times New Roman" w:hAnsi="Times New Roman"/>
          <w:b/>
          <w:bCs/>
          <w:color w:val="000000"/>
          <w:sz w:val="28"/>
          <w:szCs w:val="28"/>
        </w:rPr>
      </w:pPr>
      <w:r w:rsidRPr="006F026D">
        <w:rPr>
          <w:rFonts w:ascii="Times New Roman" w:hAnsi="Times New Roman"/>
          <w:b/>
          <w:bCs/>
          <w:color w:val="000000"/>
          <w:sz w:val="28"/>
          <w:szCs w:val="28"/>
        </w:rPr>
        <w:t>Дневник</w:t>
      </w:r>
    </w:p>
    <w:p w14:paraId="32389BF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за състоянието на летище .........</w:t>
      </w:r>
    </w:p>
    <w:tbl>
      <w:tblPr>
        <w:tblW w:w="0" w:type="auto"/>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1297"/>
        <w:gridCol w:w="1174"/>
        <w:gridCol w:w="18"/>
        <w:gridCol w:w="1314"/>
        <w:gridCol w:w="365"/>
        <w:gridCol w:w="1307"/>
        <w:gridCol w:w="2208"/>
        <w:gridCol w:w="1389"/>
      </w:tblGrid>
      <w:tr w:rsidR="005A1DCF" w:rsidRPr="006D2050" w14:paraId="41AD789C" w14:textId="77777777" w:rsidTr="006F026D">
        <w:tc>
          <w:tcPr>
            <w:tcW w:w="4138" w:type="dxa"/>
            <w:gridSpan w:val="4"/>
            <w:tcBorders>
              <w:top w:val="nil"/>
              <w:left w:val="nil"/>
              <w:bottom w:val="nil"/>
              <w:right w:val="nil"/>
            </w:tcBorders>
            <w:hideMark/>
          </w:tcPr>
          <w:p w14:paraId="40C553DD" w14:textId="77777777" w:rsidR="005A1DCF" w:rsidRPr="006F026D" w:rsidRDefault="005A1DCF" w:rsidP="00C97118">
            <w:pPr>
              <w:pStyle w:val="htcenter"/>
              <w:rPr>
                <w:color w:val="000000"/>
              </w:rPr>
            </w:pPr>
            <w:r w:rsidRPr="006F026D">
              <w:rPr>
                <w:color w:val="000000"/>
              </w:rPr>
              <w:t xml:space="preserve">Започнат: </w:t>
            </w:r>
          </w:p>
        </w:tc>
        <w:tc>
          <w:tcPr>
            <w:tcW w:w="4934" w:type="dxa"/>
            <w:gridSpan w:val="4"/>
            <w:tcBorders>
              <w:top w:val="nil"/>
              <w:left w:val="nil"/>
              <w:bottom w:val="nil"/>
              <w:right w:val="nil"/>
            </w:tcBorders>
            <w:hideMark/>
          </w:tcPr>
          <w:p w14:paraId="6D2F1109" w14:textId="77777777" w:rsidR="005A1DCF" w:rsidRPr="006F026D" w:rsidRDefault="005A1DCF" w:rsidP="00C97118">
            <w:pPr>
              <w:pStyle w:val="htcenter"/>
              <w:rPr>
                <w:color w:val="000000"/>
              </w:rPr>
            </w:pPr>
            <w:r w:rsidRPr="006F026D">
              <w:rPr>
                <w:color w:val="000000"/>
              </w:rPr>
              <w:t xml:space="preserve">Завършен: </w:t>
            </w:r>
          </w:p>
        </w:tc>
      </w:tr>
      <w:tr w:rsidR="005A1DCF" w:rsidRPr="006D2050" w14:paraId="07B67797" w14:textId="77777777" w:rsidTr="006F026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208" w:type="dxa"/>
            <w:hideMark/>
          </w:tcPr>
          <w:p w14:paraId="03C4B0DA" w14:textId="77777777" w:rsidR="005A1DCF" w:rsidRPr="006F026D" w:rsidRDefault="005A1DCF" w:rsidP="00C97118">
            <w:pPr>
              <w:pStyle w:val="htleft"/>
              <w:rPr>
                <w:color w:val="000000"/>
              </w:rPr>
            </w:pPr>
            <w:r w:rsidRPr="006F026D">
              <w:rPr>
                <w:color w:val="000000"/>
              </w:rPr>
              <w:t xml:space="preserve">Дата и време на прегледа </w:t>
            </w:r>
          </w:p>
        </w:tc>
        <w:tc>
          <w:tcPr>
            <w:tcW w:w="1513" w:type="dxa"/>
            <w:gridSpan w:val="2"/>
            <w:hideMark/>
          </w:tcPr>
          <w:p w14:paraId="2BC1423C" w14:textId="77777777" w:rsidR="005A1DCF" w:rsidRPr="006F026D" w:rsidRDefault="005A1DCF" w:rsidP="00C97118">
            <w:pPr>
              <w:pStyle w:val="htleft"/>
              <w:rPr>
                <w:color w:val="000000"/>
              </w:rPr>
            </w:pPr>
            <w:r w:rsidRPr="006F026D">
              <w:rPr>
                <w:color w:val="000000"/>
              </w:rPr>
              <w:t xml:space="preserve">Време за подготовка на летището </w:t>
            </w:r>
          </w:p>
        </w:tc>
        <w:tc>
          <w:tcPr>
            <w:tcW w:w="2095" w:type="dxa"/>
            <w:gridSpan w:val="2"/>
            <w:hideMark/>
          </w:tcPr>
          <w:p w14:paraId="3016C3A0" w14:textId="77777777" w:rsidR="005A1DCF" w:rsidRPr="006F026D" w:rsidRDefault="005A1DCF" w:rsidP="00C97118">
            <w:pPr>
              <w:pStyle w:val="htleft"/>
              <w:rPr>
                <w:color w:val="000000"/>
              </w:rPr>
            </w:pPr>
            <w:r w:rsidRPr="006F026D">
              <w:rPr>
                <w:color w:val="000000"/>
              </w:rPr>
              <w:t>Характеристика на състоя</w:t>
            </w:r>
            <w:r w:rsidRPr="006F026D">
              <w:rPr>
                <w:color w:val="000000"/>
              </w:rPr>
              <w:softHyphen/>
              <w:t xml:space="preserve">нието и готовността на летището за полети </w:t>
            </w:r>
          </w:p>
        </w:tc>
        <w:tc>
          <w:tcPr>
            <w:tcW w:w="1225" w:type="dxa"/>
            <w:hideMark/>
          </w:tcPr>
          <w:p w14:paraId="745BA411" w14:textId="77777777" w:rsidR="005A1DCF" w:rsidRPr="006F026D" w:rsidRDefault="005A1DCF" w:rsidP="00C97118">
            <w:pPr>
              <w:pStyle w:val="htleft"/>
              <w:rPr>
                <w:color w:val="000000"/>
              </w:rPr>
            </w:pPr>
            <w:r w:rsidRPr="006F026D">
              <w:rPr>
                <w:color w:val="000000"/>
              </w:rPr>
              <w:t>Подпис на отговорното лице от летищната админист</w:t>
            </w:r>
            <w:r w:rsidRPr="006F026D">
              <w:rPr>
                <w:color w:val="000000"/>
              </w:rPr>
              <w:softHyphen/>
              <w:t xml:space="preserve">рация </w:t>
            </w:r>
          </w:p>
        </w:tc>
        <w:tc>
          <w:tcPr>
            <w:tcW w:w="2065" w:type="dxa"/>
            <w:hideMark/>
          </w:tcPr>
          <w:p w14:paraId="7AB2234C" w14:textId="77777777" w:rsidR="005A1DCF" w:rsidRPr="006F026D" w:rsidRDefault="005A1DCF" w:rsidP="00C97118">
            <w:pPr>
              <w:pStyle w:val="htleft"/>
              <w:rPr>
                <w:color w:val="000000"/>
              </w:rPr>
            </w:pPr>
            <w:r w:rsidRPr="006F026D">
              <w:rPr>
                <w:color w:val="000000"/>
              </w:rPr>
              <w:t xml:space="preserve">Данни за излъчване на NOTAM/SNOWTAM </w:t>
            </w:r>
          </w:p>
        </w:tc>
        <w:tc>
          <w:tcPr>
            <w:tcW w:w="1300" w:type="dxa"/>
            <w:hideMark/>
          </w:tcPr>
          <w:p w14:paraId="1F011605" w14:textId="77777777" w:rsidR="005A1DCF" w:rsidRPr="006F026D" w:rsidRDefault="005A1DCF" w:rsidP="00C97118">
            <w:pPr>
              <w:pStyle w:val="htleft"/>
              <w:rPr>
                <w:color w:val="000000"/>
              </w:rPr>
            </w:pPr>
            <w:r w:rsidRPr="006F026D">
              <w:rPr>
                <w:color w:val="000000"/>
              </w:rPr>
              <w:t xml:space="preserve">Подпис на изготвилия съобщението </w:t>
            </w:r>
          </w:p>
        </w:tc>
      </w:tr>
      <w:tr w:rsidR="005A1DCF" w:rsidRPr="006D2050" w14:paraId="42C79E94" w14:textId="77777777" w:rsidTr="006F026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06" w:type="dxa"/>
            <w:gridSpan w:val="8"/>
            <w:hideMark/>
          </w:tcPr>
          <w:p w14:paraId="7E16910D" w14:textId="77777777" w:rsidR="005A1DCF" w:rsidRPr="006F026D" w:rsidRDefault="005A1DCF" w:rsidP="00C97118">
            <w:pPr>
              <w:pStyle w:val="htcenter"/>
              <w:rPr>
                <w:color w:val="000000"/>
              </w:rPr>
            </w:pPr>
            <w:r w:rsidRPr="006F026D">
              <w:rPr>
                <w:color w:val="000000"/>
              </w:rPr>
              <w:t xml:space="preserve">Пример за попълване през зимния период </w:t>
            </w:r>
          </w:p>
        </w:tc>
      </w:tr>
      <w:tr w:rsidR="005A1DCF" w:rsidRPr="006D2050" w14:paraId="723A8F04" w14:textId="77777777" w:rsidTr="006F026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208" w:type="dxa"/>
            <w:hideMark/>
          </w:tcPr>
          <w:p w14:paraId="7F1B5B2B" w14:textId="77777777" w:rsidR="005A1DCF" w:rsidRPr="006F026D" w:rsidRDefault="005A1DCF" w:rsidP="00C97118">
            <w:pPr>
              <w:pStyle w:val="htleft"/>
              <w:rPr>
                <w:color w:val="000000"/>
              </w:rPr>
            </w:pPr>
            <w:r w:rsidRPr="006F026D">
              <w:rPr>
                <w:color w:val="000000"/>
              </w:rPr>
              <w:t xml:space="preserve">20.I.2000  г. </w:t>
            </w:r>
          </w:p>
          <w:p w14:paraId="578584CB" w14:textId="77777777" w:rsidR="005A1DCF" w:rsidRPr="006F026D" w:rsidRDefault="005A1DCF" w:rsidP="00C97118">
            <w:pPr>
              <w:pStyle w:val="htleft"/>
              <w:rPr>
                <w:color w:val="000000"/>
              </w:rPr>
            </w:pPr>
            <w:r w:rsidRPr="006F026D">
              <w:rPr>
                <w:color w:val="000000"/>
              </w:rPr>
              <w:t xml:space="preserve">18 ч. и 30 мин. </w:t>
            </w:r>
          </w:p>
        </w:tc>
        <w:tc>
          <w:tcPr>
            <w:tcW w:w="1447" w:type="dxa"/>
            <w:hideMark/>
          </w:tcPr>
          <w:p w14:paraId="38444979" w14:textId="77777777" w:rsidR="005A1DCF" w:rsidRPr="006F026D" w:rsidRDefault="005A1DCF" w:rsidP="00C97118">
            <w:pPr>
              <w:pStyle w:val="htleft"/>
              <w:rPr>
                <w:color w:val="000000"/>
              </w:rPr>
            </w:pPr>
            <w:r w:rsidRPr="006F026D">
              <w:rPr>
                <w:color w:val="000000"/>
              </w:rPr>
              <w:t xml:space="preserve">От 17 ч. и 30 мин. </w:t>
            </w:r>
          </w:p>
          <w:p w14:paraId="2EC365C0" w14:textId="77777777" w:rsidR="005A1DCF" w:rsidRPr="006F026D" w:rsidRDefault="005A1DCF" w:rsidP="00C97118">
            <w:pPr>
              <w:pStyle w:val="htleft"/>
              <w:rPr>
                <w:color w:val="000000"/>
              </w:rPr>
            </w:pPr>
            <w:r w:rsidRPr="006F026D">
              <w:rPr>
                <w:color w:val="000000"/>
              </w:rPr>
              <w:t xml:space="preserve">до 18 ч. и 30 мин. </w:t>
            </w:r>
          </w:p>
        </w:tc>
        <w:tc>
          <w:tcPr>
            <w:tcW w:w="2161" w:type="dxa"/>
            <w:gridSpan w:val="3"/>
            <w:hideMark/>
          </w:tcPr>
          <w:p w14:paraId="19233278" w14:textId="77777777" w:rsidR="005A1DCF" w:rsidRPr="006F026D" w:rsidRDefault="005A1DCF" w:rsidP="00C97118">
            <w:pPr>
              <w:pStyle w:val="htleft"/>
              <w:rPr>
                <w:color w:val="000000"/>
              </w:rPr>
            </w:pPr>
            <w:r w:rsidRPr="006F026D">
              <w:rPr>
                <w:color w:val="000000"/>
              </w:rPr>
              <w:t xml:space="preserve">ПИК е почистена от сняг по цялата дължина и широчина. На ПР 2, 3, 4 снегът е почистен. </w:t>
            </w:r>
          </w:p>
          <w:p w14:paraId="7653F683" w14:textId="77777777" w:rsidR="005A1DCF" w:rsidRPr="006F026D" w:rsidRDefault="005A1DCF" w:rsidP="00C97118">
            <w:pPr>
              <w:pStyle w:val="htleft"/>
              <w:rPr>
                <w:color w:val="000000"/>
              </w:rPr>
            </w:pPr>
            <w:r w:rsidRPr="006F026D">
              <w:rPr>
                <w:color w:val="000000"/>
              </w:rPr>
              <w:t xml:space="preserve">На останалите ПР и МС има сняг с дебелина 5 cm. </w:t>
            </w:r>
          </w:p>
          <w:p w14:paraId="0E250664" w14:textId="77777777" w:rsidR="005A1DCF" w:rsidRPr="006F026D" w:rsidRDefault="005A1DCF" w:rsidP="00C97118">
            <w:pPr>
              <w:pStyle w:val="htleft"/>
              <w:rPr>
                <w:color w:val="000000"/>
              </w:rPr>
            </w:pPr>
            <w:r w:rsidRPr="006F026D">
              <w:rPr>
                <w:color w:val="000000"/>
              </w:rPr>
              <w:t xml:space="preserve">Работата по почистването продължава. Коефициент на сцепление на ПИК: 0,48; 0,52; 0,5. </w:t>
            </w:r>
          </w:p>
        </w:tc>
        <w:tc>
          <w:tcPr>
            <w:tcW w:w="1225" w:type="dxa"/>
            <w:hideMark/>
          </w:tcPr>
          <w:p w14:paraId="3D72D51D" w14:textId="77777777" w:rsidR="005A1DCF" w:rsidRPr="006F026D" w:rsidRDefault="005A1DCF" w:rsidP="00C97118">
            <w:pPr>
              <w:pStyle w:val="htleft"/>
              <w:rPr>
                <w:color w:val="000000"/>
              </w:rPr>
            </w:pPr>
            <w:r w:rsidRPr="006F026D">
              <w:rPr>
                <w:color w:val="000000"/>
              </w:rPr>
              <w:t xml:space="preserve">Иванов </w:t>
            </w:r>
          </w:p>
        </w:tc>
        <w:tc>
          <w:tcPr>
            <w:tcW w:w="2065" w:type="dxa"/>
            <w:hideMark/>
          </w:tcPr>
          <w:p w14:paraId="79668882" w14:textId="77777777" w:rsidR="005A1DCF" w:rsidRPr="006F026D" w:rsidRDefault="005A1DCF" w:rsidP="00C97118">
            <w:pPr>
              <w:pStyle w:val="htleft"/>
              <w:rPr>
                <w:color w:val="000000"/>
              </w:rPr>
            </w:pPr>
            <w:r w:rsidRPr="006F026D">
              <w:rPr>
                <w:color w:val="000000"/>
              </w:rPr>
              <w:t xml:space="preserve">NOTAM/SNOWTAM е предаден в ....ч. </w:t>
            </w:r>
          </w:p>
          <w:p w14:paraId="6D8FCE4C" w14:textId="77777777" w:rsidR="005A1DCF" w:rsidRPr="006F026D" w:rsidRDefault="005A1DCF" w:rsidP="00C97118">
            <w:pPr>
              <w:pStyle w:val="htleft"/>
              <w:rPr>
                <w:color w:val="000000"/>
              </w:rPr>
            </w:pPr>
            <w:r w:rsidRPr="006F026D">
              <w:rPr>
                <w:color w:val="000000"/>
              </w:rPr>
              <w:t xml:space="preserve">(копие от предаденото съобщение се прилага). </w:t>
            </w:r>
          </w:p>
        </w:tc>
        <w:tc>
          <w:tcPr>
            <w:tcW w:w="1300" w:type="dxa"/>
            <w:hideMark/>
          </w:tcPr>
          <w:p w14:paraId="40EA292E" w14:textId="77777777" w:rsidR="005A1DCF" w:rsidRPr="006F026D" w:rsidRDefault="005A1DCF" w:rsidP="00C97118">
            <w:pPr>
              <w:pStyle w:val="htleft"/>
              <w:rPr>
                <w:color w:val="000000"/>
              </w:rPr>
            </w:pPr>
            <w:r w:rsidRPr="006F026D">
              <w:rPr>
                <w:color w:val="000000"/>
              </w:rPr>
              <w:t xml:space="preserve">Драганов </w:t>
            </w:r>
          </w:p>
        </w:tc>
      </w:tr>
      <w:tr w:rsidR="005A1DCF" w:rsidRPr="006D2050" w14:paraId="1073B98B" w14:textId="77777777" w:rsidTr="006F026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06" w:type="dxa"/>
            <w:gridSpan w:val="8"/>
            <w:hideMark/>
          </w:tcPr>
          <w:p w14:paraId="4B8D8D54" w14:textId="77777777" w:rsidR="005A1DCF" w:rsidRPr="006F026D" w:rsidRDefault="005A1DCF" w:rsidP="00C97118">
            <w:pPr>
              <w:pStyle w:val="htcenter"/>
              <w:rPr>
                <w:color w:val="000000"/>
              </w:rPr>
            </w:pPr>
            <w:r w:rsidRPr="006F026D">
              <w:rPr>
                <w:color w:val="000000"/>
              </w:rPr>
              <w:t xml:space="preserve">Пример за попълване през летния период </w:t>
            </w:r>
          </w:p>
        </w:tc>
      </w:tr>
      <w:tr w:rsidR="005A1DCF" w:rsidRPr="006D2050" w14:paraId="07AD64ED" w14:textId="77777777" w:rsidTr="006F026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208" w:type="dxa"/>
            <w:hideMark/>
          </w:tcPr>
          <w:p w14:paraId="42A1BDCC" w14:textId="77777777" w:rsidR="005A1DCF" w:rsidRPr="006F026D" w:rsidRDefault="005A1DCF" w:rsidP="00C97118">
            <w:pPr>
              <w:pStyle w:val="htleft"/>
              <w:rPr>
                <w:color w:val="000000"/>
              </w:rPr>
            </w:pPr>
            <w:r w:rsidRPr="006F026D">
              <w:rPr>
                <w:color w:val="000000"/>
              </w:rPr>
              <w:t xml:space="preserve">06.VII.2000 г. </w:t>
            </w:r>
          </w:p>
          <w:p w14:paraId="51FB0CB5" w14:textId="77777777" w:rsidR="005A1DCF" w:rsidRPr="006F026D" w:rsidRDefault="005A1DCF" w:rsidP="00C97118">
            <w:pPr>
              <w:pStyle w:val="htleft"/>
              <w:rPr>
                <w:color w:val="000000"/>
              </w:rPr>
            </w:pPr>
            <w:r w:rsidRPr="006F026D">
              <w:rPr>
                <w:color w:val="000000"/>
              </w:rPr>
              <w:t xml:space="preserve">16 ч. </w:t>
            </w:r>
          </w:p>
        </w:tc>
        <w:tc>
          <w:tcPr>
            <w:tcW w:w="1447" w:type="dxa"/>
            <w:hideMark/>
          </w:tcPr>
          <w:p w14:paraId="27234E2D" w14:textId="77777777" w:rsidR="005A1DCF" w:rsidRPr="006F026D" w:rsidRDefault="005A1DCF" w:rsidP="00C97118">
            <w:pPr>
              <w:pStyle w:val="htleft"/>
              <w:rPr>
                <w:color w:val="000000"/>
              </w:rPr>
            </w:pPr>
            <w:r w:rsidRPr="006F026D">
              <w:rPr>
                <w:color w:val="000000"/>
              </w:rPr>
              <w:t xml:space="preserve">От 15 ч. </w:t>
            </w:r>
          </w:p>
          <w:p w14:paraId="107AE6B2" w14:textId="77777777" w:rsidR="005A1DCF" w:rsidRPr="006F026D" w:rsidRDefault="005A1DCF" w:rsidP="00C97118">
            <w:pPr>
              <w:pStyle w:val="htleft"/>
              <w:rPr>
                <w:color w:val="000000"/>
              </w:rPr>
            </w:pPr>
            <w:r w:rsidRPr="006F026D">
              <w:rPr>
                <w:color w:val="000000"/>
              </w:rPr>
              <w:t xml:space="preserve">до 16 ч. </w:t>
            </w:r>
          </w:p>
        </w:tc>
        <w:tc>
          <w:tcPr>
            <w:tcW w:w="2161" w:type="dxa"/>
            <w:gridSpan w:val="3"/>
            <w:hideMark/>
          </w:tcPr>
          <w:p w14:paraId="55F1060A" w14:textId="77777777" w:rsidR="005A1DCF" w:rsidRPr="006F026D" w:rsidRDefault="005A1DCF" w:rsidP="00C97118">
            <w:pPr>
              <w:pStyle w:val="htleft"/>
              <w:rPr>
                <w:color w:val="000000"/>
              </w:rPr>
            </w:pPr>
            <w:r w:rsidRPr="006F026D">
              <w:rPr>
                <w:color w:val="000000"/>
              </w:rPr>
              <w:t xml:space="preserve">Настилките на ПИК, ПР и МС са почистени от подвижни предмети. </w:t>
            </w:r>
          </w:p>
          <w:p w14:paraId="1A81A37F" w14:textId="77777777" w:rsidR="005A1DCF" w:rsidRPr="006F026D" w:rsidRDefault="005A1DCF" w:rsidP="00C97118">
            <w:pPr>
              <w:pStyle w:val="htleft"/>
              <w:rPr>
                <w:color w:val="000000"/>
              </w:rPr>
            </w:pPr>
            <w:r w:rsidRPr="006F026D">
              <w:rPr>
                <w:color w:val="000000"/>
              </w:rPr>
              <w:t xml:space="preserve">Повърхността на настил-ките е влажна. Коефициент на сцепление на ПИК: 0,5; 0,52; 0,55. </w:t>
            </w:r>
          </w:p>
          <w:p w14:paraId="7A6A0E42" w14:textId="77777777" w:rsidR="005A1DCF" w:rsidRPr="006F026D" w:rsidRDefault="005A1DCF" w:rsidP="00C97118">
            <w:pPr>
              <w:pStyle w:val="htleft"/>
              <w:rPr>
                <w:color w:val="000000"/>
              </w:rPr>
            </w:pPr>
            <w:r w:rsidRPr="006F026D">
              <w:rPr>
                <w:color w:val="000000"/>
              </w:rPr>
              <w:t xml:space="preserve">ПР 4 е закрита за движение поради ремонтни работи. </w:t>
            </w:r>
          </w:p>
        </w:tc>
        <w:tc>
          <w:tcPr>
            <w:tcW w:w="1225" w:type="dxa"/>
            <w:hideMark/>
          </w:tcPr>
          <w:p w14:paraId="51B1F2FC" w14:textId="77777777" w:rsidR="005A1DCF" w:rsidRPr="006F026D" w:rsidRDefault="005A1DCF" w:rsidP="00C97118">
            <w:pPr>
              <w:pStyle w:val="htleft"/>
              <w:rPr>
                <w:color w:val="000000"/>
              </w:rPr>
            </w:pPr>
            <w:r w:rsidRPr="006F026D">
              <w:rPr>
                <w:color w:val="000000"/>
              </w:rPr>
              <w:t xml:space="preserve">Маринов </w:t>
            </w:r>
          </w:p>
        </w:tc>
        <w:tc>
          <w:tcPr>
            <w:tcW w:w="2065" w:type="dxa"/>
            <w:hideMark/>
          </w:tcPr>
          <w:p w14:paraId="32C394E0" w14:textId="77777777" w:rsidR="005A1DCF" w:rsidRPr="006F026D" w:rsidRDefault="005A1DCF" w:rsidP="00C97118">
            <w:pPr>
              <w:pStyle w:val="htleft"/>
              <w:rPr>
                <w:color w:val="000000"/>
              </w:rPr>
            </w:pPr>
            <w:r w:rsidRPr="006F026D">
              <w:rPr>
                <w:color w:val="000000"/>
              </w:rPr>
              <w:t xml:space="preserve">Излъчва се съобщение, че ПР 4 е закрита поради ремонтни работи и се дава срокът на закриване. </w:t>
            </w:r>
          </w:p>
        </w:tc>
        <w:tc>
          <w:tcPr>
            <w:tcW w:w="1300" w:type="dxa"/>
            <w:hideMark/>
          </w:tcPr>
          <w:p w14:paraId="14331B5C" w14:textId="77777777" w:rsidR="005A1DCF" w:rsidRPr="006F026D" w:rsidRDefault="005A1DCF" w:rsidP="00C97118">
            <w:pPr>
              <w:pStyle w:val="htleft"/>
              <w:rPr>
                <w:color w:val="000000"/>
              </w:rPr>
            </w:pPr>
            <w:r w:rsidRPr="006F026D">
              <w:rPr>
                <w:color w:val="000000"/>
              </w:rPr>
              <w:t xml:space="preserve">Стоянов </w:t>
            </w:r>
          </w:p>
        </w:tc>
      </w:tr>
    </w:tbl>
    <w:p w14:paraId="2E99954D" w14:textId="77777777" w:rsidR="006D2050" w:rsidRDefault="006D2050" w:rsidP="00DC6021">
      <w:pPr>
        <w:ind w:firstLine="480"/>
        <w:jc w:val="center"/>
        <w:rPr>
          <w:rFonts w:ascii="Times New Roman" w:hAnsi="Times New Roman"/>
          <w:color w:val="000000"/>
        </w:rPr>
      </w:pPr>
    </w:p>
    <w:p w14:paraId="00F3BAC6" w14:textId="74F9CF7B" w:rsidR="005A1DCF" w:rsidRPr="006F026D" w:rsidRDefault="005A1DCF" w:rsidP="006F026D">
      <w:pPr>
        <w:ind w:firstLine="480"/>
        <w:jc w:val="center"/>
        <w:rPr>
          <w:rFonts w:ascii="Times New Roman" w:hAnsi="Times New Roman"/>
          <w:color w:val="000000"/>
        </w:rPr>
      </w:pPr>
      <w:r w:rsidRPr="006F026D">
        <w:rPr>
          <w:rFonts w:ascii="Times New Roman" w:hAnsi="Times New Roman"/>
          <w:color w:val="000000"/>
        </w:rPr>
        <w:t>Фиг. 7-1. Дневник за състоянието на летището</w:t>
      </w:r>
    </w:p>
    <w:p w14:paraId="3223A158" w14:textId="77777777" w:rsidR="006D2050" w:rsidRDefault="006D2050" w:rsidP="005A1DCF">
      <w:pPr>
        <w:jc w:val="center"/>
        <w:rPr>
          <w:rFonts w:ascii="Times New Roman" w:hAnsi="Times New Roman"/>
          <w:b/>
          <w:bCs/>
          <w:color w:val="000000"/>
          <w:sz w:val="28"/>
          <w:szCs w:val="28"/>
        </w:rPr>
      </w:pPr>
    </w:p>
    <w:p w14:paraId="1B82C83C" w14:textId="77777777" w:rsidR="006D2050" w:rsidRDefault="006D2050" w:rsidP="005A1DCF">
      <w:pPr>
        <w:jc w:val="center"/>
        <w:rPr>
          <w:rFonts w:ascii="Times New Roman" w:hAnsi="Times New Roman"/>
          <w:b/>
          <w:bCs/>
          <w:color w:val="000000"/>
          <w:sz w:val="28"/>
          <w:szCs w:val="28"/>
        </w:rPr>
      </w:pPr>
    </w:p>
    <w:p w14:paraId="61B4A42A" w14:textId="77777777" w:rsidR="002E32B4" w:rsidRDefault="005A1DCF" w:rsidP="002E32B4">
      <w:pPr>
        <w:spacing w:after="0" w:line="240" w:lineRule="auto"/>
        <w:ind w:left="6237"/>
        <w:jc w:val="both"/>
        <w:rPr>
          <w:rFonts w:ascii="Times New Roman" w:hAnsi="Times New Roman"/>
          <w:b/>
          <w:bCs/>
          <w:color w:val="000000"/>
        </w:rPr>
      </w:pPr>
      <w:r w:rsidRPr="00DA7574">
        <w:rPr>
          <w:rFonts w:ascii="Times New Roman" w:hAnsi="Times New Roman"/>
          <w:b/>
          <w:bCs/>
          <w:color w:val="000000"/>
        </w:rPr>
        <w:t xml:space="preserve">Приложение № 8 </w:t>
      </w:r>
    </w:p>
    <w:p w14:paraId="2150DE3A" w14:textId="457AB937" w:rsidR="005A1DCF" w:rsidRDefault="005A1DCF" w:rsidP="002E32B4">
      <w:pPr>
        <w:spacing w:after="0" w:line="240" w:lineRule="auto"/>
        <w:ind w:left="6237"/>
        <w:jc w:val="both"/>
        <w:rPr>
          <w:rFonts w:ascii="Times New Roman" w:hAnsi="Times New Roman"/>
          <w:b/>
          <w:bCs/>
          <w:color w:val="000000"/>
        </w:rPr>
      </w:pPr>
      <w:r w:rsidRPr="00DA7574">
        <w:rPr>
          <w:rFonts w:ascii="Times New Roman" w:hAnsi="Times New Roman"/>
          <w:b/>
          <w:bCs/>
          <w:color w:val="000000"/>
        </w:rPr>
        <w:t>към чл. 1</w:t>
      </w:r>
      <w:r w:rsidR="0070587D" w:rsidRPr="00DA7574">
        <w:rPr>
          <w:rFonts w:ascii="Times New Roman" w:hAnsi="Times New Roman"/>
          <w:b/>
          <w:bCs/>
          <w:color w:val="000000"/>
        </w:rPr>
        <w:t>59</w:t>
      </w:r>
      <w:r w:rsidRPr="00DA7574">
        <w:rPr>
          <w:rFonts w:ascii="Times New Roman" w:hAnsi="Times New Roman"/>
          <w:b/>
          <w:bCs/>
          <w:color w:val="000000"/>
        </w:rPr>
        <w:t xml:space="preserve">, ал. 12 </w:t>
      </w:r>
      <w:r w:rsidR="0059241B" w:rsidRPr="00DA7574">
        <w:rPr>
          <w:rFonts w:ascii="Times New Roman" w:hAnsi="Times New Roman"/>
          <w:b/>
          <w:bCs/>
          <w:color w:val="000000"/>
        </w:rPr>
        <w:t xml:space="preserve">  </w:t>
      </w:r>
    </w:p>
    <w:p w14:paraId="10203DC3" w14:textId="77777777" w:rsidR="002E32B4" w:rsidRPr="00DA7574" w:rsidRDefault="002E32B4" w:rsidP="002E32B4">
      <w:pPr>
        <w:spacing w:after="0" w:line="240" w:lineRule="auto"/>
        <w:ind w:left="6237"/>
        <w:jc w:val="both"/>
        <w:rPr>
          <w:rFonts w:ascii="Times New Roman" w:hAnsi="Times New Roman"/>
          <w:b/>
          <w:bCs/>
          <w:color w:val="000000"/>
        </w:rPr>
      </w:pPr>
    </w:p>
    <w:p w14:paraId="366A23EF" w14:textId="77777777" w:rsidR="005A1DCF" w:rsidRPr="00DA7574" w:rsidRDefault="005A1DCF" w:rsidP="005A1DCF">
      <w:pPr>
        <w:jc w:val="center"/>
        <w:rPr>
          <w:rFonts w:ascii="Times New Roman" w:hAnsi="Times New Roman"/>
          <w:b/>
          <w:bCs/>
          <w:color w:val="000000"/>
          <w:lang w:val="en-US"/>
        </w:rPr>
      </w:pPr>
      <w:r w:rsidRPr="00DA7574">
        <w:rPr>
          <w:rFonts w:ascii="Times New Roman" w:hAnsi="Times New Roman"/>
          <w:b/>
          <w:bCs/>
          <w:color w:val="000000"/>
        </w:rPr>
        <w:t>Маркировка, съдържаща задължителни за изпълнение инструкции и указателна маркировка</w:t>
      </w:r>
    </w:p>
    <w:p w14:paraId="2DBC4F2E" w14:textId="77777777" w:rsidR="00E57305" w:rsidRPr="005E1B98" w:rsidRDefault="00E57305" w:rsidP="00E57305">
      <w:pPr>
        <w:spacing w:after="0" w:line="240" w:lineRule="auto"/>
        <w:ind w:firstLine="360"/>
        <w:jc w:val="both"/>
        <w:rPr>
          <w:rFonts w:ascii="Times New Roman" w:hAnsi="Times New Roman"/>
        </w:rPr>
      </w:pPr>
      <w:r w:rsidRPr="00DA7574">
        <w:rPr>
          <w:rFonts w:ascii="Times New Roman" w:hAnsi="Times New Roman"/>
        </w:rPr>
        <w:t>Забележка 1. Това приложение съдържа подробна информация за формата и размерите на буквите, цифрите и символите на маркировката, съдържаща задължителни за изпълнение инструкции и указателната маркировка, които са нанесени върху 20-сантиметрова мрежа с цел улесняване на увеличението</w:t>
      </w:r>
      <w:r w:rsidRPr="005E1B98">
        <w:rPr>
          <w:rFonts w:ascii="Times New Roman" w:hAnsi="Times New Roman"/>
        </w:rPr>
        <w:t>.</w:t>
      </w:r>
    </w:p>
    <w:p w14:paraId="2C365F32" w14:textId="0CA7BE6C" w:rsidR="00E57305" w:rsidRPr="006E29C4" w:rsidRDefault="00E57305" w:rsidP="00E57305">
      <w:pPr>
        <w:spacing w:after="0" w:line="240" w:lineRule="auto"/>
        <w:jc w:val="both"/>
        <w:rPr>
          <w:rFonts w:ascii="Times New Roman" w:hAnsi="Times New Roman"/>
        </w:rPr>
      </w:pPr>
      <w:r w:rsidRPr="005E1B98">
        <w:rPr>
          <w:rFonts w:ascii="Times New Roman" w:hAnsi="Times New Roman"/>
        </w:rPr>
        <w:t xml:space="preserve">Забележка 2. </w:t>
      </w:r>
      <w:r w:rsidRPr="00B84E99">
        <w:rPr>
          <w:rFonts w:ascii="Times New Roman" w:hAnsi="Times New Roman"/>
        </w:rPr>
        <w:t>Маркировката, съдържаща задължителни за изпълнение инструкции и указателната маркировка на изкуствените настилки копират символите на еквивалентните знаци, издигнати над повърхността, по пътя на увеличаването им 2,5 пъти (т.е. чрез разтягане), както е показано на фиг</w:t>
      </w:r>
      <w:r w:rsidR="00523925">
        <w:rPr>
          <w:rFonts w:ascii="Times New Roman" w:hAnsi="Times New Roman"/>
        </w:rPr>
        <w:t>.</w:t>
      </w:r>
      <w:r w:rsidRPr="00B84E99">
        <w:rPr>
          <w:rFonts w:ascii="Times New Roman" w:hAnsi="Times New Roman"/>
        </w:rPr>
        <w:t xml:space="preserve"> A3-1. Копирането обаче се отнася само за вертикалния размер, за това</w:t>
      </w:r>
      <w:r w:rsidRPr="006E29C4">
        <w:rPr>
          <w:rFonts w:ascii="Times New Roman" w:hAnsi="Times New Roman"/>
        </w:rPr>
        <w:t xml:space="preserve">, за да се определи разстоянието между маркиращите символи върху изкуствената настилка първо се определя височината на символите на еквивалентния знак, издигнат над повърхността, а след това - разстоянието между тях пропорционално на значенията, показани в таблица </w:t>
      </w:r>
      <w:r w:rsidRPr="006E29C4">
        <w:rPr>
          <w:rFonts w:ascii="Times New Roman" w:hAnsi="Times New Roman"/>
          <w:lang w:val="ru-RU"/>
        </w:rPr>
        <w:t xml:space="preserve">11-1 </w:t>
      </w:r>
      <w:r w:rsidRPr="006E29C4">
        <w:rPr>
          <w:rFonts w:ascii="Times New Roman" w:hAnsi="Times New Roman"/>
          <w:lang w:val="en-US"/>
        </w:rPr>
        <w:t>o</w:t>
      </w:r>
      <w:r w:rsidRPr="006E29C4">
        <w:rPr>
          <w:rFonts w:ascii="Times New Roman" w:hAnsi="Times New Roman"/>
        </w:rPr>
        <w:t>т Приложение 11 .</w:t>
      </w:r>
    </w:p>
    <w:p w14:paraId="3CEED695" w14:textId="77777777" w:rsidR="00E57305" w:rsidRPr="006E29C4" w:rsidRDefault="00E57305" w:rsidP="00E57305">
      <w:pPr>
        <w:spacing w:after="0" w:line="240" w:lineRule="auto"/>
        <w:ind w:left="360"/>
        <w:jc w:val="both"/>
        <w:rPr>
          <w:rFonts w:ascii="Times New Roman" w:hAnsi="Times New Roman"/>
        </w:rPr>
      </w:pPr>
    </w:p>
    <w:p w14:paraId="31AAEEAB" w14:textId="4214E679" w:rsidR="00E57305" w:rsidRPr="00C13310" w:rsidRDefault="00E57305" w:rsidP="00E57305">
      <w:pPr>
        <w:spacing w:after="0" w:line="240" w:lineRule="auto"/>
        <w:ind w:firstLine="708"/>
        <w:jc w:val="both"/>
        <w:rPr>
          <w:rFonts w:ascii="Times New Roman" w:hAnsi="Times New Roman"/>
        </w:rPr>
      </w:pPr>
      <w:r w:rsidRPr="006E29C4">
        <w:rPr>
          <w:rFonts w:ascii="Times New Roman" w:hAnsi="Times New Roman"/>
        </w:rPr>
        <w:t xml:space="preserve">Например, в случай на маркировка с обозначение на ПИК „10“ на пистата „10“ , височината на която е 4000 mm (Hps), височината на символите на еквивалентния знак, издигнат над повърхността, ще бъде 4000 / 2,5 = 1600 mm (Hes). Според </w:t>
      </w:r>
      <w:r w:rsidRPr="00202B36">
        <w:rPr>
          <w:rFonts w:ascii="Times New Roman" w:hAnsi="Times New Roman"/>
        </w:rPr>
        <w:t>Таблица 11</w:t>
      </w:r>
      <w:r w:rsidR="00D11C5B">
        <w:rPr>
          <w:rFonts w:ascii="Times New Roman" w:hAnsi="Times New Roman"/>
        </w:rPr>
        <w:t>-1</w:t>
      </w:r>
      <w:r w:rsidRPr="00202B36">
        <w:rPr>
          <w:rFonts w:ascii="Times New Roman" w:hAnsi="Times New Roman"/>
        </w:rPr>
        <w:t xml:space="preserve"> (b)</w:t>
      </w:r>
      <w:r w:rsidRPr="00C13310">
        <w:rPr>
          <w:rFonts w:ascii="Times New Roman" w:hAnsi="Times New Roman"/>
        </w:rPr>
        <w:t xml:space="preserve"> от Приложение 11 номерът на кода за комбинация от цифри и цифри съответства на 1, а съгласно таблица 11</w:t>
      </w:r>
      <w:r w:rsidR="00D11C5B">
        <w:rPr>
          <w:rFonts w:ascii="Times New Roman" w:hAnsi="Times New Roman"/>
        </w:rPr>
        <w:t>-1</w:t>
      </w:r>
      <w:r w:rsidRPr="00C13310">
        <w:rPr>
          <w:rFonts w:ascii="Times New Roman" w:hAnsi="Times New Roman"/>
        </w:rPr>
        <w:t xml:space="preserve"> с) от Приложение 11 за символи с височина 400 mm, размерът, съответстващ на този кодов номер, ще бъде 96 mm. По този начин, разделителното разстояние за маркировката с обозначение ПИК "10" върху изкуствената настилка ще е  равно на (1600/400) * 96 = 384 мм.“</w:t>
      </w:r>
    </w:p>
    <w:p w14:paraId="0592D61D" w14:textId="77777777" w:rsidR="00E57305" w:rsidRDefault="00E57305" w:rsidP="00E57305">
      <w:pPr>
        <w:spacing w:after="0" w:line="240" w:lineRule="auto"/>
        <w:ind w:left="360"/>
        <w:jc w:val="both"/>
        <w:rPr>
          <w:rFonts w:ascii="Times New Roman" w:hAnsi="Times New Roman"/>
        </w:rPr>
      </w:pPr>
    </w:p>
    <w:p w14:paraId="6D2CCEA7" w14:textId="63E350F1" w:rsidR="00E57305" w:rsidRDefault="00E57305" w:rsidP="00AB3DCB">
      <w:pPr>
        <w:spacing w:after="0" w:line="240" w:lineRule="auto"/>
        <w:ind w:left="360"/>
        <w:jc w:val="center"/>
        <w:rPr>
          <w:rFonts w:ascii="Times New Roman" w:hAnsi="Times New Roman"/>
        </w:rPr>
      </w:pPr>
      <w:r>
        <w:rPr>
          <w:noProof/>
        </w:rPr>
        <w:drawing>
          <wp:inline distT="0" distB="0" distL="0" distR="0" wp14:anchorId="0EAB11BE" wp14:editId="2168CE35">
            <wp:extent cx="4914900" cy="2334155"/>
            <wp:effectExtent l="0" t="0" r="0" b="9525"/>
            <wp:docPr id="1034" name="Picutre 1034"/>
            <wp:cNvGraphicFramePr/>
            <a:graphic xmlns:a="http://schemas.openxmlformats.org/drawingml/2006/main">
              <a:graphicData uri="http://schemas.openxmlformats.org/drawingml/2006/picture">
                <pic:pic xmlns:pic="http://schemas.openxmlformats.org/drawingml/2006/picture">
                  <pic:nvPicPr>
                    <pic:cNvPr id="1034" name="Picutre 1034"/>
                    <pic:cNvPicPr/>
                  </pic:nvPicPr>
                  <pic:blipFill>
                    <a:blip r:embed="rId109"/>
                    <a:stretch>
                      <a:fillRect/>
                    </a:stretch>
                  </pic:blipFill>
                  <pic:spPr>
                    <a:xfrm>
                      <a:off x="0" y="0"/>
                      <a:ext cx="4914900" cy="2334155"/>
                    </a:xfrm>
                    <a:prstGeom prst="rect">
                      <a:avLst/>
                    </a:prstGeom>
                  </pic:spPr>
                </pic:pic>
              </a:graphicData>
            </a:graphic>
          </wp:inline>
        </w:drawing>
      </w:r>
    </w:p>
    <w:p w14:paraId="6B00DEBE" w14:textId="77777777" w:rsidR="00E57305" w:rsidRPr="003D6E20" w:rsidRDefault="00E57305" w:rsidP="00E57305">
      <w:pPr>
        <w:spacing w:after="0" w:line="240" w:lineRule="auto"/>
        <w:ind w:left="360"/>
        <w:jc w:val="both"/>
        <w:rPr>
          <w:rFonts w:ascii="Times New Roman" w:hAnsi="Times New Roman"/>
        </w:rPr>
      </w:pPr>
    </w:p>
    <w:p w14:paraId="66E3F87F" w14:textId="12622039" w:rsidR="00E57305" w:rsidRPr="00AB3DCB" w:rsidRDefault="00C76AFD" w:rsidP="005A1DCF">
      <w:pPr>
        <w:jc w:val="center"/>
        <w:rPr>
          <w:rFonts w:ascii="Times New Roman" w:hAnsi="Times New Roman"/>
          <w:color w:val="000000"/>
        </w:rPr>
      </w:pPr>
      <w:r w:rsidRPr="00AB3DCB">
        <w:rPr>
          <w:rFonts w:ascii="Times New Roman" w:hAnsi="Times New Roman"/>
          <w:color w:val="000000"/>
        </w:rPr>
        <w:t>Фиг. А3-1</w:t>
      </w:r>
    </w:p>
    <w:p w14:paraId="679E4408" w14:textId="770EE137" w:rsidR="005A1DCF" w:rsidRPr="0091420A" w:rsidRDefault="005A1DCF" w:rsidP="00D8148C">
      <w:pPr>
        <w:pStyle w:val="NormalWeb"/>
        <w:jc w:val="center"/>
        <w:rPr>
          <w:color w:val="000000"/>
          <w:sz w:val="22"/>
          <w:szCs w:val="22"/>
        </w:rPr>
      </w:pPr>
      <w:r w:rsidRPr="0091420A">
        <w:rPr>
          <w:noProof/>
          <w:color w:val="000000"/>
          <w:sz w:val="22"/>
          <w:szCs w:val="22"/>
        </w:rPr>
        <w:drawing>
          <wp:inline distT="0" distB="0" distL="0" distR="0" wp14:anchorId="23903BDA" wp14:editId="3E29FDEE">
            <wp:extent cx="3217545" cy="4092978"/>
            <wp:effectExtent l="0" t="0" r="1905" b="3175"/>
            <wp:docPr id="61326466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64665" name="Picture 205"/>
                    <pic:cNvPicPr>
                      <a:picLocks noChangeAspect="1" noChangeArrowheads="1"/>
                    </pic:cNvPicPr>
                  </pic:nvPicPr>
                  <pic:blipFill>
                    <a:blip r:embed="rId110"/>
                    <a:stretch>
                      <a:fillRect/>
                    </a:stretch>
                  </pic:blipFill>
                  <pic:spPr bwMode="auto">
                    <a:xfrm>
                      <a:off x="0" y="0"/>
                      <a:ext cx="3234564" cy="4114628"/>
                    </a:xfrm>
                    <a:prstGeom prst="rect">
                      <a:avLst/>
                    </a:prstGeom>
                    <a:noFill/>
                    <a:ln>
                      <a:noFill/>
                    </a:ln>
                  </pic:spPr>
                </pic:pic>
              </a:graphicData>
            </a:graphic>
          </wp:inline>
        </w:drawing>
      </w:r>
    </w:p>
    <w:p w14:paraId="3DA4CDA2" w14:textId="10E2EF1F" w:rsidR="005A1DCF" w:rsidRPr="0091420A" w:rsidRDefault="005A1DCF" w:rsidP="00D8148C">
      <w:pPr>
        <w:pStyle w:val="NormalWeb"/>
        <w:jc w:val="center"/>
        <w:rPr>
          <w:color w:val="000000"/>
          <w:sz w:val="22"/>
          <w:szCs w:val="22"/>
        </w:rPr>
      </w:pPr>
      <w:r w:rsidRPr="0091420A">
        <w:rPr>
          <w:noProof/>
          <w:color w:val="000000"/>
          <w:sz w:val="22"/>
          <w:szCs w:val="22"/>
        </w:rPr>
        <w:drawing>
          <wp:inline distT="0" distB="0" distL="0" distR="0" wp14:anchorId="6F54D3D0" wp14:editId="0DC5B0FF">
            <wp:extent cx="3217545" cy="4120601"/>
            <wp:effectExtent l="0" t="0" r="1905" b="0"/>
            <wp:docPr id="1705362855"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362855" name="Picture 204"/>
                    <pic:cNvPicPr>
                      <a:picLocks noChangeAspect="1" noChangeArrowheads="1"/>
                    </pic:cNvPicPr>
                  </pic:nvPicPr>
                  <pic:blipFill>
                    <a:blip r:embed="rId111"/>
                    <a:stretch>
                      <a:fillRect/>
                    </a:stretch>
                  </pic:blipFill>
                  <pic:spPr bwMode="auto">
                    <a:xfrm>
                      <a:off x="0" y="0"/>
                      <a:ext cx="3224192" cy="4129113"/>
                    </a:xfrm>
                    <a:prstGeom prst="rect">
                      <a:avLst/>
                    </a:prstGeom>
                    <a:noFill/>
                    <a:ln>
                      <a:noFill/>
                    </a:ln>
                  </pic:spPr>
                </pic:pic>
              </a:graphicData>
            </a:graphic>
          </wp:inline>
        </w:drawing>
      </w:r>
    </w:p>
    <w:p w14:paraId="76719AD0" w14:textId="6CFC40B7" w:rsidR="005A1DCF" w:rsidRPr="0091420A" w:rsidRDefault="005A1DCF" w:rsidP="00D8148C">
      <w:pPr>
        <w:pStyle w:val="NormalWeb"/>
        <w:jc w:val="center"/>
        <w:rPr>
          <w:color w:val="000000"/>
          <w:sz w:val="22"/>
          <w:szCs w:val="22"/>
        </w:rPr>
      </w:pPr>
      <w:r w:rsidRPr="0091420A">
        <w:rPr>
          <w:noProof/>
          <w:color w:val="000000"/>
          <w:sz w:val="22"/>
          <w:szCs w:val="22"/>
        </w:rPr>
        <w:drawing>
          <wp:inline distT="0" distB="0" distL="0" distR="0" wp14:anchorId="244EC68E" wp14:editId="6BFAAA7E">
            <wp:extent cx="3253281" cy="4143375"/>
            <wp:effectExtent l="0" t="0" r="4445" b="0"/>
            <wp:docPr id="240163401"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63401" name="Picture 203"/>
                    <pic:cNvPicPr>
                      <a:picLocks noChangeAspect="1" noChangeArrowheads="1"/>
                    </pic:cNvPicPr>
                  </pic:nvPicPr>
                  <pic:blipFill>
                    <a:blip r:embed="rId112"/>
                    <a:stretch>
                      <a:fillRect/>
                    </a:stretch>
                  </pic:blipFill>
                  <pic:spPr bwMode="auto">
                    <a:xfrm>
                      <a:off x="0" y="0"/>
                      <a:ext cx="3278229" cy="4175149"/>
                    </a:xfrm>
                    <a:prstGeom prst="rect">
                      <a:avLst/>
                    </a:prstGeom>
                    <a:noFill/>
                    <a:ln>
                      <a:noFill/>
                    </a:ln>
                  </pic:spPr>
                </pic:pic>
              </a:graphicData>
            </a:graphic>
          </wp:inline>
        </w:drawing>
      </w:r>
    </w:p>
    <w:p w14:paraId="7F4D0B07" w14:textId="244B9F1F" w:rsidR="005A1DCF" w:rsidRPr="0091420A" w:rsidRDefault="005A1DCF" w:rsidP="00D8148C">
      <w:pPr>
        <w:pStyle w:val="NormalWeb"/>
        <w:jc w:val="center"/>
        <w:rPr>
          <w:color w:val="000000"/>
          <w:sz w:val="22"/>
          <w:szCs w:val="22"/>
        </w:rPr>
      </w:pPr>
      <w:r w:rsidRPr="0091420A">
        <w:rPr>
          <w:noProof/>
          <w:color w:val="000000"/>
          <w:sz w:val="22"/>
          <w:szCs w:val="22"/>
        </w:rPr>
        <w:drawing>
          <wp:inline distT="0" distB="0" distL="0" distR="0" wp14:anchorId="7D23EFF4" wp14:editId="5269714A">
            <wp:extent cx="3216910" cy="4121765"/>
            <wp:effectExtent l="0" t="0" r="2540" b="0"/>
            <wp:docPr id="824843506"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843506" name="Picture 202"/>
                    <pic:cNvPicPr>
                      <a:picLocks noChangeAspect="1" noChangeArrowheads="1"/>
                    </pic:cNvPicPr>
                  </pic:nvPicPr>
                  <pic:blipFill>
                    <a:blip r:embed="rId113"/>
                    <a:stretch>
                      <a:fillRect/>
                    </a:stretch>
                  </pic:blipFill>
                  <pic:spPr bwMode="auto">
                    <a:xfrm>
                      <a:off x="0" y="0"/>
                      <a:ext cx="3232412" cy="4141627"/>
                    </a:xfrm>
                    <a:prstGeom prst="rect">
                      <a:avLst/>
                    </a:prstGeom>
                    <a:noFill/>
                    <a:ln>
                      <a:noFill/>
                    </a:ln>
                  </pic:spPr>
                </pic:pic>
              </a:graphicData>
            </a:graphic>
          </wp:inline>
        </w:drawing>
      </w:r>
    </w:p>
    <w:p w14:paraId="49AD1A48" w14:textId="7ADA7872" w:rsidR="005A1DCF" w:rsidRPr="0091420A" w:rsidRDefault="005A1DCF" w:rsidP="005A1DCF">
      <w:pPr>
        <w:pStyle w:val="NormalWeb"/>
        <w:ind w:firstLine="480"/>
        <w:jc w:val="both"/>
        <w:rPr>
          <w:color w:val="000000"/>
          <w:sz w:val="22"/>
          <w:szCs w:val="22"/>
        </w:rPr>
      </w:pPr>
      <w:r w:rsidRPr="0091420A">
        <w:rPr>
          <w:color w:val="000000"/>
          <w:sz w:val="22"/>
          <w:szCs w:val="22"/>
        </w:rPr>
        <w:t xml:space="preserve"> </w:t>
      </w:r>
    </w:p>
    <w:p w14:paraId="2599CAE7" w14:textId="77777777" w:rsidR="00EF0546" w:rsidRDefault="00EF0546" w:rsidP="005A1DCF">
      <w:pPr>
        <w:jc w:val="center"/>
        <w:rPr>
          <w:rFonts w:ascii="Times New Roman" w:hAnsi="Times New Roman"/>
          <w:b/>
          <w:bCs/>
          <w:color w:val="000000"/>
          <w:sz w:val="28"/>
          <w:szCs w:val="28"/>
        </w:rPr>
      </w:pPr>
    </w:p>
    <w:p w14:paraId="2D32E28B" w14:textId="77777777" w:rsidR="00AA3359" w:rsidRDefault="005A1DCF" w:rsidP="00AA3359">
      <w:pPr>
        <w:spacing w:after="0" w:line="240" w:lineRule="auto"/>
        <w:ind w:left="6804"/>
        <w:jc w:val="both"/>
        <w:rPr>
          <w:rFonts w:ascii="Times New Roman" w:hAnsi="Times New Roman"/>
          <w:b/>
          <w:bCs/>
          <w:color w:val="000000"/>
        </w:rPr>
      </w:pPr>
      <w:r w:rsidRPr="00DA7574">
        <w:rPr>
          <w:rFonts w:ascii="Times New Roman" w:hAnsi="Times New Roman"/>
          <w:b/>
          <w:bCs/>
          <w:color w:val="000000"/>
        </w:rPr>
        <w:t>Приложение № 9</w:t>
      </w:r>
    </w:p>
    <w:p w14:paraId="10D6170C" w14:textId="514B706C" w:rsidR="005A1DCF" w:rsidRDefault="005A1DCF" w:rsidP="00AA3359">
      <w:pPr>
        <w:spacing w:after="0" w:line="240" w:lineRule="auto"/>
        <w:ind w:left="6804"/>
        <w:jc w:val="both"/>
        <w:rPr>
          <w:rFonts w:ascii="Times New Roman" w:hAnsi="Times New Roman"/>
          <w:b/>
          <w:bCs/>
          <w:color w:val="000000"/>
        </w:rPr>
      </w:pPr>
      <w:r w:rsidRPr="00DA7574">
        <w:rPr>
          <w:rFonts w:ascii="Times New Roman" w:hAnsi="Times New Roman"/>
          <w:b/>
          <w:bCs/>
          <w:color w:val="000000"/>
        </w:rPr>
        <w:t xml:space="preserve"> към чл. 16</w:t>
      </w:r>
      <w:r w:rsidR="0070587D" w:rsidRPr="00DA7574">
        <w:rPr>
          <w:rFonts w:ascii="Times New Roman" w:hAnsi="Times New Roman"/>
          <w:b/>
          <w:bCs/>
          <w:color w:val="000000"/>
        </w:rPr>
        <w:t>5</w:t>
      </w:r>
      <w:r w:rsidRPr="00DA7574">
        <w:rPr>
          <w:rFonts w:ascii="Times New Roman" w:hAnsi="Times New Roman"/>
          <w:b/>
          <w:bCs/>
          <w:color w:val="000000"/>
        </w:rPr>
        <w:t xml:space="preserve">, ал. 5 </w:t>
      </w:r>
    </w:p>
    <w:p w14:paraId="5624C164" w14:textId="77777777" w:rsidR="00AA3359" w:rsidRPr="00DA7574" w:rsidRDefault="00AA3359" w:rsidP="00AA3359">
      <w:pPr>
        <w:spacing w:after="0" w:line="240" w:lineRule="auto"/>
        <w:ind w:left="6804"/>
        <w:jc w:val="both"/>
        <w:rPr>
          <w:rFonts w:ascii="Times New Roman" w:hAnsi="Times New Roman"/>
          <w:b/>
          <w:bCs/>
          <w:color w:val="000000"/>
        </w:rPr>
      </w:pPr>
    </w:p>
    <w:p w14:paraId="003EE781" w14:textId="77777777" w:rsidR="005A1DCF" w:rsidRPr="00DA7574" w:rsidRDefault="005A1DCF" w:rsidP="005A1DCF">
      <w:pPr>
        <w:jc w:val="center"/>
        <w:rPr>
          <w:rFonts w:ascii="Times New Roman" w:hAnsi="Times New Roman"/>
          <w:b/>
          <w:bCs/>
          <w:color w:val="000000"/>
        </w:rPr>
      </w:pPr>
      <w:r w:rsidRPr="00DA7574">
        <w:rPr>
          <w:rFonts w:ascii="Times New Roman" w:hAnsi="Times New Roman"/>
          <w:b/>
          <w:bCs/>
          <w:color w:val="000000"/>
        </w:rPr>
        <w:t>Характеристики на аеронавигационните наземни светлини</w:t>
      </w:r>
    </w:p>
    <w:p w14:paraId="0843DF90" w14:textId="2C3FC259" w:rsidR="005A1DCF" w:rsidRPr="0091420A" w:rsidRDefault="005A1DCF" w:rsidP="00AB3DCB">
      <w:pPr>
        <w:jc w:val="center"/>
        <w:rPr>
          <w:rFonts w:ascii="Times New Roman" w:hAnsi="Times New Roman"/>
          <w:color w:val="000000"/>
          <w:sz w:val="22"/>
          <w:szCs w:val="22"/>
        </w:rPr>
      </w:pPr>
      <w:r w:rsidRPr="0091420A">
        <w:rPr>
          <w:rFonts w:ascii="Times New Roman" w:hAnsi="Times New Roman"/>
          <w:noProof/>
          <w:color w:val="000000"/>
          <w:sz w:val="22"/>
          <w:szCs w:val="22"/>
        </w:rPr>
        <w:drawing>
          <wp:inline distT="0" distB="0" distL="0" distR="0" wp14:anchorId="6E556886" wp14:editId="52DE2BAF">
            <wp:extent cx="4800018" cy="2954655"/>
            <wp:effectExtent l="0" t="0" r="635" b="0"/>
            <wp:docPr id="1607491691" name="Picture 200" descr="A graph with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491691" name="Picture 200" descr="A graph with a diagram of a circle&#10;&#10;Description automatically generated with medium confidenc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05921" cy="2958289"/>
                    </a:xfrm>
                    <a:prstGeom prst="rect">
                      <a:avLst/>
                    </a:prstGeom>
                    <a:noFill/>
                    <a:ln>
                      <a:noFill/>
                    </a:ln>
                  </pic:spPr>
                </pic:pic>
              </a:graphicData>
            </a:graphic>
          </wp:inline>
        </w:drawing>
      </w:r>
    </w:p>
    <w:p w14:paraId="2EE4446C" w14:textId="77777777" w:rsidR="005A1DCF" w:rsidRPr="006F026D" w:rsidRDefault="005A1DCF" w:rsidP="005A1DCF">
      <w:pPr>
        <w:pStyle w:val="NormalWeb"/>
        <w:ind w:firstLine="480"/>
        <w:jc w:val="both"/>
        <w:rPr>
          <w:color w:val="000000"/>
        </w:rPr>
      </w:pPr>
      <w:r w:rsidRPr="006F026D">
        <w:rPr>
          <w:b/>
          <w:bCs/>
          <w:color w:val="000000"/>
        </w:rPr>
        <w:t>Забележки</w:t>
      </w:r>
      <w:r w:rsidRPr="006F026D">
        <w:rPr>
          <w:color w:val="000000"/>
        </w:rPr>
        <w:t xml:space="preserve">: </w:t>
      </w:r>
    </w:p>
    <w:p w14:paraId="0621B26E" w14:textId="2639710A"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1. Кривите се изчисляват по формулата </w:t>
      </w:r>
      <w:r w:rsidRPr="006F026D">
        <w:rPr>
          <w:rFonts w:ascii="Times New Roman" w:hAnsi="Times New Roman"/>
          <w:noProof/>
          <w:color w:val="000000"/>
        </w:rPr>
        <w:drawing>
          <wp:inline distT="0" distB="0" distL="0" distR="0" wp14:anchorId="5D97DB4F" wp14:editId="47EBFAE0">
            <wp:extent cx="1857375" cy="485775"/>
            <wp:effectExtent l="0" t="0" r="9525" b="9525"/>
            <wp:docPr id="1556992094" name="Picture 19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992094" name="Picture 199" descr="A close up of a logo&#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57375" cy="485775"/>
                    </a:xfrm>
                    <a:prstGeom prst="rect">
                      <a:avLst/>
                    </a:prstGeom>
                    <a:noFill/>
                    <a:ln>
                      <a:noFill/>
                    </a:ln>
                  </pic:spPr>
                </pic:pic>
              </a:graphicData>
            </a:graphic>
          </wp:inline>
        </w:drawing>
      </w:r>
    </w:p>
    <w:p w14:paraId="55C6C9F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Вертикално показаните ъгли на светлините са такива, че следните вертикални покрития на основния лъч ще бъдат постигнати:</w:t>
      </w:r>
    </w:p>
    <w:p w14:paraId="463EDA11"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разстояние от прага         покритие на вертикалния основен лъч</w:t>
      </w:r>
    </w:p>
    <w:p w14:paraId="74408B5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от прага до 315 m             от 0° до 11°</w:t>
      </w:r>
    </w:p>
    <w:p w14:paraId="6B2ED8FB"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от 316 m до 475 m             от 0,5° до 11,5°</w:t>
      </w:r>
    </w:p>
    <w:p w14:paraId="7F46F49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от 476 m до 640 m             от 1,5° до 12,5°</w:t>
      </w:r>
    </w:p>
    <w:p w14:paraId="6021415B"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от 641 m и след тях             от 2,5° до 13,5° (както е показано горе)</w:t>
      </w:r>
    </w:p>
    <w:p w14:paraId="76D52270" w14:textId="519AE7BC"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3. Светлини в хоризонтите отвъд 22,5 m от </w:t>
      </w:r>
      <w:r w:rsidR="002C2190" w:rsidRPr="006F026D">
        <w:rPr>
          <w:rFonts w:ascii="Times New Roman" w:hAnsi="Times New Roman"/>
          <w:color w:val="000000"/>
        </w:rPr>
        <w:t xml:space="preserve">осевата </w:t>
      </w:r>
      <w:r w:rsidRPr="006F026D">
        <w:rPr>
          <w:rFonts w:ascii="Times New Roman" w:hAnsi="Times New Roman"/>
          <w:color w:val="000000"/>
        </w:rPr>
        <w:t xml:space="preserve">линия е необходимо да са в границите на 2°. Всички други светлини ще бъдат приравнени успоредно на </w:t>
      </w:r>
      <w:r w:rsidR="002C2190" w:rsidRPr="006F026D">
        <w:rPr>
          <w:rFonts w:ascii="Times New Roman" w:hAnsi="Times New Roman"/>
          <w:color w:val="000000"/>
        </w:rPr>
        <w:t xml:space="preserve">осевата </w:t>
      </w:r>
      <w:r w:rsidRPr="006F026D">
        <w:rPr>
          <w:rFonts w:ascii="Times New Roman" w:hAnsi="Times New Roman"/>
          <w:color w:val="000000"/>
        </w:rPr>
        <w:t>линия на пистата.</w:t>
      </w:r>
    </w:p>
    <w:p w14:paraId="69970F7B"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 Виж общите забележки за фиг. 9-1 до 9-11.</w:t>
      </w:r>
    </w:p>
    <w:p w14:paraId="58DB8040" w14:textId="77777777" w:rsidR="005760CC" w:rsidRPr="006F026D" w:rsidRDefault="005760CC" w:rsidP="005760CC">
      <w:pPr>
        <w:ind w:firstLine="480"/>
        <w:jc w:val="center"/>
        <w:rPr>
          <w:rFonts w:ascii="Times New Roman" w:hAnsi="Times New Roman"/>
          <w:color w:val="000000"/>
        </w:rPr>
      </w:pPr>
    </w:p>
    <w:p w14:paraId="6339D7FE" w14:textId="3EB8FE53" w:rsidR="005A1DCF" w:rsidRPr="006F026D" w:rsidRDefault="005A1DCF" w:rsidP="006F026D">
      <w:pPr>
        <w:ind w:firstLine="480"/>
        <w:jc w:val="center"/>
        <w:rPr>
          <w:rFonts w:ascii="Times New Roman" w:hAnsi="Times New Roman"/>
          <w:color w:val="000000"/>
        </w:rPr>
      </w:pPr>
      <w:r w:rsidRPr="006F026D">
        <w:rPr>
          <w:rFonts w:ascii="Times New Roman" w:hAnsi="Times New Roman"/>
          <w:color w:val="000000"/>
        </w:rPr>
        <w:t xml:space="preserve">Фиг. 9-1. Изоканделна диаграма за светлините на </w:t>
      </w:r>
      <w:r w:rsidR="002C2190" w:rsidRPr="006F026D">
        <w:rPr>
          <w:rFonts w:ascii="Times New Roman" w:hAnsi="Times New Roman"/>
          <w:color w:val="000000"/>
        </w:rPr>
        <w:t xml:space="preserve">осевата </w:t>
      </w:r>
      <w:r w:rsidRPr="006F026D">
        <w:rPr>
          <w:rFonts w:ascii="Times New Roman" w:hAnsi="Times New Roman"/>
          <w:color w:val="000000"/>
        </w:rPr>
        <w:t>линия на подхода за кацане и светлинните хоризонти (бяла светлина)</w:t>
      </w:r>
    </w:p>
    <w:p w14:paraId="3D202435" w14:textId="0D038B4F" w:rsidR="005A1DCF" w:rsidRPr="006F026D" w:rsidRDefault="005A1DCF" w:rsidP="00AB3DCB">
      <w:pPr>
        <w:pStyle w:val="NormalWeb"/>
        <w:jc w:val="center"/>
        <w:rPr>
          <w:color w:val="000000"/>
        </w:rPr>
      </w:pPr>
      <w:r w:rsidRPr="006F026D">
        <w:rPr>
          <w:noProof/>
          <w:color w:val="000000"/>
        </w:rPr>
        <w:drawing>
          <wp:inline distT="0" distB="0" distL="0" distR="0" wp14:anchorId="25C53EA4" wp14:editId="430448E7">
            <wp:extent cx="5238750" cy="3019425"/>
            <wp:effectExtent l="0" t="0" r="0" b="9525"/>
            <wp:docPr id="114125108" name="Picture 198" descr="A graph with circles and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25108" name="Picture 198" descr="A graph with circles and arrows&#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38750" cy="3019425"/>
                    </a:xfrm>
                    <a:prstGeom prst="rect">
                      <a:avLst/>
                    </a:prstGeom>
                    <a:noFill/>
                    <a:ln>
                      <a:noFill/>
                    </a:ln>
                  </pic:spPr>
                </pic:pic>
              </a:graphicData>
            </a:graphic>
          </wp:inline>
        </w:drawing>
      </w:r>
    </w:p>
    <w:p w14:paraId="1519E58A"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1D87A245" w14:textId="549119F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1. Кривите се изчисляват по формулата </w:t>
      </w:r>
      <w:r w:rsidRPr="006F026D">
        <w:rPr>
          <w:rFonts w:ascii="Times New Roman" w:hAnsi="Times New Roman"/>
          <w:noProof/>
          <w:color w:val="000000"/>
        </w:rPr>
        <w:drawing>
          <wp:inline distT="0" distB="0" distL="0" distR="0" wp14:anchorId="1B00E45C" wp14:editId="317A742A">
            <wp:extent cx="2000250" cy="514350"/>
            <wp:effectExtent l="0" t="0" r="0" b="0"/>
            <wp:docPr id="647997474" name="Picture 197" descr="A group of black and white squares with black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97474" name="Picture 197" descr="A group of black and white squares with black letters&#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00250" cy="514350"/>
                    </a:xfrm>
                    <a:prstGeom prst="rect">
                      <a:avLst/>
                    </a:prstGeom>
                    <a:noFill/>
                    <a:ln>
                      <a:noFill/>
                    </a:ln>
                  </pic:spPr>
                </pic:pic>
              </a:graphicData>
            </a:graphic>
          </wp:inline>
        </w:drawing>
      </w:r>
    </w:p>
    <w:p w14:paraId="7769015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В границите на 2°.</w:t>
      </w:r>
    </w:p>
    <w:p w14:paraId="12644883"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 Вертикално показаните ъгли на светлините са такива, че следните вертикални покрития на основния лъч ще бъдат постигнати:</w:t>
      </w:r>
    </w:p>
    <w:p w14:paraId="2C3E732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разстояние от прага             покритие на вертикалния основен лъч</w:t>
      </w:r>
    </w:p>
    <w:p w14:paraId="72D557EA"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от прага до 115 m             от 0,5° до 10,5°</w:t>
      </w:r>
    </w:p>
    <w:p w14:paraId="7D9AB2A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от 116 m до 215 m             от 1° до 11°</w:t>
      </w:r>
    </w:p>
    <w:p w14:paraId="32C49A3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от 216 m и след тях             от 1,5° до 11,5° (както е показано горе)</w:t>
      </w:r>
    </w:p>
    <w:p w14:paraId="3B5E13D1"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 Виж общите забележки за фиг. 9-1 до 9-11.</w:t>
      </w:r>
    </w:p>
    <w:p w14:paraId="6764BB13" w14:textId="77777777" w:rsidR="005760CC" w:rsidRPr="006F026D" w:rsidRDefault="005760CC" w:rsidP="005760CC">
      <w:pPr>
        <w:ind w:firstLine="480"/>
        <w:jc w:val="center"/>
        <w:rPr>
          <w:rFonts w:ascii="Times New Roman" w:hAnsi="Times New Roman"/>
          <w:color w:val="000000"/>
        </w:rPr>
      </w:pPr>
    </w:p>
    <w:p w14:paraId="232B03DB" w14:textId="351AFCE5" w:rsidR="005A1DCF" w:rsidRPr="006F026D" w:rsidRDefault="005A1DCF" w:rsidP="006F026D">
      <w:pPr>
        <w:ind w:firstLine="480"/>
        <w:jc w:val="center"/>
        <w:rPr>
          <w:rFonts w:ascii="Times New Roman" w:hAnsi="Times New Roman"/>
          <w:color w:val="000000"/>
        </w:rPr>
      </w:pPr>
      <w:r w:rsidRPr="006F026D">
        <w:rPr>
          <w:rFonts w:ascii="Times New Roman" w:hAnsi="Times New Roman"/>
          <w:color w:val="000000"/>
        </w:rPr>
        <w:t>Фиг. 9-2. Изоканделна диаграма за страничните редове светлини на подхода (червена светлина)</w:t>
      </w:r>
    </w:p>
    <w:p w14:paraId="443FB49C" w14:textId="518B9851" w:rsidR="005A1DCF" w:rsidRPr="006F026D" w:rsidRDefault="005A1DCF" w:rsidP="00AB3DCB">
      <w:pPr>
        <w:pStyle w:val="NormalWeb"/>
        <w:jc w:val="center"/>
        <w:rPr>
          <w:color w:val="000000"/>
        </w:rPr>
      </w:pPr>
      <w:r w:rsidRPr="006F026D">
        <w:rPr>
          <w:noProof/>
          <w:color w:val="000000"/>
        </w:rPr>
        <w:drawing>
          <wp:inline distT="0" distB="0" distL="0" distR="0" wp14:anchorId="0C455B8A" wp14:editId="41C733E4">
            <wp:extent cx="5095875" cy="2952750"/>
            <wp:effectExtent l="0" t="0" r="9525" b="0"/>
            <wp:docPr id="2118043055" name="Picture 196" descr="A graph with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43055" name="Picture 196" descr="A graph with a diagram of a circle&#10;&#10;Description automatically generated with medium confidenc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95875" cy="2952750"/>
                    </a:xfrm>
                    <a:prstGeom prst="rect">
                      <a:avLst/>
                    </a:prstGeom>
                    <a:noFill/>
                    <a:ln>
                      <a:noFill/>
                    </a:ln>
                  </pic:spPr>
                </pic:pic>
              </a:graphicData>
            </a:graphic>
          </wp:inline>
        </w:drawing>
      </w:r>
    </w:p>
    <w:p w14:paraId="5B00AC85"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43E76114" w14:textId="0817C423"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 Кривите се изчисляват по формулата</w:t>
      </w:r>
      <w:r w:rsidR="00F20310" w:rsidRPr="006F026D">
        <w:rPr>
          <w:rFonts w:ascii="Times New Roman" w:hAnsi="Times New Roman"/>
          <w:color w:val="000000"/>
        </w:rPr>
        <w:t xml:space="preserve">   </w:t>
      </w:r>
      <w:r w:rsidR="00F20310" w:rsidRPr="006F026D">
        <w:rPr>
          <w:rFonts w:ascii="Times New Roman" w:hAnsi="Times New Roman"/>
          <w:noProof/>
          <w:color w:val="000000"/>
        </w:rPr>
        <w:drawing>
          <wp:inline distT="0" distB="0" distL="0" distR="0" wp14:anchorId="5C5485DB" wp14:editId="319FFC19">
            <wp:extent cx="2009775" cy="485775"/>
            <wp:effectExtent l="0" t="0" r="9525" b="9525"/>
            <wp:docPr id="1022308138" name="Picture 195" descr="A white square with black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308138" name="Picture 195" descr="A white square with black letters&#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09775" cy="485775"/>
                    </a:xfrm>
                    <a:prstGeom prst="rect">
                      <a:avLst/>
                    </a:prstGeom>
                    <a:noFill/>
                    <a:ln>
                      <a:noFill/>
                    </a:ln>
                  </pic:spPr>
                </pic:pic>
              </a:graphicData>
            </a:graphic>
          </wp:inline>
        </w:drawing>
      </w:r>
    </w:p>
    <w:p w14:paraId="4BBE4213"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В границите на 3,5°.</w:t>
      </w:r>
    </w:p>
    <w:p w14:paraId="5CF9BEA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 Виж общите забележки за фиг. 9-1 до 9-11.</w:t>
      </w:r>
    </w:p>
    <w:p w14:paraId="1A1F6228" w14:textId="77777777" w:rsidR="005760CC" w:rsidRPr="006F026D" w:rsidRDefault="005760CC" w:rsidP="005760CC">
      <w:pPr>
        <w:ind w:firstLine="480"/>
        <w:jc w:val="center"/>
        <w:rPr>
          <w:rFonts w:ascii="Times New Roman" w:hAnsi="Times New Roman"/>
          <w:color w:val="000000"/>
        </w:rPr>
      </w:pPr>
    </w:p>
    <w:p w14:paraId="7413C7C9" w14:textId="77D3F9B4" w:rsidR="005A1DCF" w:rsidRPr="006F026D" w:rsidRDefault="005A1DCF" w:rsidP="005760CC">
      <w:pPr>
        <w:ind w:firstLine="480"/>
        <w:jc w:val="center"/>
        <w:rPr>
          <w:rFonts w:ascii="Times New Roman" w:hAnsi="Times New Roman"/>
          <w:color w:val="000000"/>
        </w:rPr>
      </w:pPr>
      <w:r w:rsidRPr="006F026D">
        <w:rPr>
          <w:rFonts w:ascii="Times New Roman" w:hAnsi="Times New Roman"/>
          <w:color w:val="000000"/>
        </w:rPr>
        <w:t>Фиг. 9-3. Изоканделна диаграма за праговите светлини (зелена светлина)</w:t>
      </w:r>
    </w:p>
    <w:p w14:paraId="06EAD03E" w14:textId="77777777" w:rsidR="005760CC" w:rsidRPr="006F026D" w:rsidRDefault="005760CC" w:rsidP="005760CC">
      <w:pPr>
        <w:ind w:firstLine="480"/>
        <w:jc w:val="center"/>
        <w:rPr>
          <w:rFonts w:ascii="Times New Roman" w:hAnsi="Times New Roman"/>
          <w:color w:val="000000"/>
        </w:rPr>
      </w:pPr>
    </w:p>
    <w:p w14:paraId="2F7D69BE" w14:textId="77777777" w:rsidR="005760CC" w:rsidRPr="006F026D" w:rsidRDefault="005760CC" w:rsidP="006F026D">
      <w:pPr>
        <w:ind w:firstLine="480"/>
        <w:jc w:val="center"/>
        <w:rPr>
          <w:rFonts w:ascii="Times New Roman" w:hAnsi="Times New Roman"/>
          <w:color w:val="000000"/>
        </w:rPr>
      </w:pPr>
    </w:p>
    <w:p w14:paraId="35E44FEC" w14:textId="15E55DE6" w:rsidR="005A1DCF" w:rsidRPr="006F026D" w:rsidRDefault="005A1DCF" w:rsidP="00AB3DCB">
      <w:pPr>
        <w:pStyle w:val="NormalWeb"/>
        <w:jc w:val="center"/>
        <w:rPr>
          <w:color w:val="000000"/>
        </w:rPr>
      </w:pPr>
      <w:r w:rsidRPr="006F026D">
        <w:rPr>
          <w:noProof/>
          <w:color w:val="000000"/>
        </w:rPr>
        <w:drawing>
          <wp:inline distT="0" distB="0" distL="0" distR="0" wp14:anchorId="29A39BF0" wp14:editId="7123929C">
            <wp:extent cx="5067300" cy="3143250"/>
            <wp:effectExtent l="0" t="0" r="0" b="0"/>
            <wp:docPr id="2038615610" name="Picture 194" descr="A graph with circle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615610" name="Picture 194" descr="A graph with circles and lines&#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67300" cy="3143250"/>
                    </a:xfrm>
                    <a:prstGeom prst="rect">
                      <a:avLst/>
                    </a:prstGeom>
                    <a:noFill/>
                    <a:ln>
                      <a:noFill/>
                    </a:ln>
                  </pic:spPr>
                </pic:pic>
              </a:graphicData>
            </a:graphic>
          </wp:inline>
        </w:drawing>
      </w:r>
    </w:p>
    <w:p w14:paraId="12DAEBC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7393D901" w14:textId="0F104B58"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 Кривите се изчисляват по формулата</w:t>
      </w:r>
      <w:r w:rsidR="00F20310" w:rsidRPr="006F026D">
        <w:rPr>
          <w:rFonts w:ascii="Times New Roman" w:hAnsi="Times New Roman"/>
          <w:color w:val="000000"/>
        </w:rPr>
        <w:t xml:space="preserve">   </w:t>
      </w:r>
      <w:r w:rsidRPr="006F026D">
        <w:rPr>
          <w:rFonts w:ascii="Times New Roman" w:hAnsi="Times New Roman"/>
          <w:color w:val="000000"/>
        </w:rPr>
        <w:t xml:space="preserve"> </w:t>
      </w:r>
      <w:r w:rsidRPr="006F026D">
        <w:rPr>
          <w:rFonts w:ascii="Times New Roman" w:hAnsi="Times New Roman"/>
          <w:noProof/>
          <w:color w:val="000000"/>
        </w:rPr>
        <w:drawing>
          <wp:inline distT="0" distB="0" distL="0" distR="0" wp14:anchorId="04A1FCE4" wp14:editId="65C0F99E">
            <wp:extent cx="1895475" cy="476250"/>
            <wp:effectExtent l="0" t="0" r="9525" b="0"/>
            <wp:docPr id="1336664228" name="Picture 193" descr="A white square with black lett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664228" name="Picture 193" descr="A white square with black letters and numbers&#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95475" cy="476250"/>
                    </a:xfrm>
                    <a:prstGeom prst="rect">
                      <a:avLst/>
                    </a:prstGeom>
                    <a:noFill/>
                    <a:ln>
                      <a:noFill/>
                    </a:ln>
                  </pic:spPr>
                </pic:pic>
              </a:graphicData>
            </a:graphic>
          </wp:inline>
        </w:drawing>
      </w:r>
    </w:p>
    <w:p w14:paraId="09F8DF8C"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В границите на 2°.</w:t>
      </w:r>
    </w:p>
    <w:p w14:paraId="2BA4ABCB"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 Виж общите забележки за фиг. 9-1 до 9-11.</w:t>
      </w:r>
    </w:p>
    <w:p w14:paraId="50AFBE19" w14:textId="77777777" w:rsidR="005760CC" w:rsidRPr="006F026D" w:rsidRDefault="005760CC" w:rsidP="005A1DCF">
      <w:pPr>
        <w:ind w:firstLine="480"/>
        <w:jc w:val="both"/>
        <w:rPr>
          <w:rFonts w:ascii="Times New Roman" w:hAnsi="Times New Roman"/>
          <w:color w:val="000000"/>
        </w:rPr>
      </w:pPr>
    </w:p>
    <w:p w14:paraId="675F4B7B" w14:textId="794E6CC5" w:rsidR="005A1DCF" w:rsidRPr="006F026D" w:rsidRDefault="005A1DCF" w:rsidP="005760CC">
      <w:pPr>
        <w:ind w:firstLine="480"/>
        <w:jc w:val="center"/>
        <w:rPr>
          <w:rFonts w:ascii="Times New Roman" w:hAnsi="Times New Roman"/>
          <w:color w:val="000000"/>
        </w:rPr>
      </w:pPr>
      <w:r w:rsidRPr="006F026D">
        <w:rPr>
          <w:rFonts w:ascii="Times New Roman" w:hAnsi="Times New Roman"/>
          <w:color w:val="000000"/>
        </w:rPr>
        <w:t>Фиг. 9-4. Изоканделна диаграма за праговите странични светлини (зелена светлина)</w:t>
      </w:r>
    </w:p>
    <w:p w14:paraId="41689CA6" w14:textId="77777777" w:rsidR="005760CC" w:rsidRPr="006F026D" w:rsidRDefault="005760CC" w:rsidP="006F026D">
      <w:pPr>
        <w:ind w:firstLine="480"/>
        <w:jc w:val="center"/>
        <w:rPr>
          <w:rFonts w:ascii="Times New Roman" w:hAnsi="Times New Roman"/>
          <w:color w:val="000000"/>
        </w:rPr>
      </w:pPr>
    </w:p>
    <w:p w14:paraId="4DDFAB7D" w14:textId="73387C75" w:rsidR="005A1DCF" w:rsidRPr="006F026D" w:rsidRDefault="005A1DCF" w:rsidP="00AB3DCB">
      <w:pPr>
        <w:pStyle w:val="NormalWeb"/>
        <w:jc w:val="center"/>
        <w:rPr>
          <w:color w:val="000000"/>
        </w:rPr>
      </w:pPr>
      <w:r w:rsidRPr="006F026D">
        <w:rPr>
          <w:noProof/>
          <w:color w:val="000000"/>
        </w:rPr>
        <w:drawing>
          <wp:inline distT="0" distB="0" distL="0" distR="0" wp14:anchorId="556F5ADE" wp14:editId="37351125">
            <wp:extent cx="5114925" cy="3305175"/>
            <wp:effectExtent l="0" t="0" r="9525" b="9525"/>
            <wp:docPr id="447571348" name="Picture 192" descr="A graph of a graph with lines and arr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571348" name="Picture 192" descr="A graph of a graph with lines and arrows&#10;&#10;Description automatically generated with medium confidenc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114925" cy="3305175"/>
                    </a:xfrm>
                    <a:prstGeom prst="rect">
                      <a:avLst/>
                    </a:prstGeom>
                    <a:noFill/>
                    <a:ln>
                      <a:noFill/>
                    </a:ln>
                  </pic:spPr>
                </pic:pic>
              </a:graphicData>
            </a:graphic>
          </wp:inline>
        </w:drawing>
      </w:r>
    </w:p>
    <w:p w14:paraId="18C2B347" w14:textId="77777777" w:rsidR="005A1DCF" w:rsidRPr="006F026D" w:rsidRDefault="005A1DCF" w:rsidP="005A1DCF">
      <w:pPr>
        <w:pStyle w:val="NormalWeb"/>
        <w:ind w:firstLine="480"/>
        <w:jc w:val="both"/>
        <w:rPr>
          <w:color w:val="000000"/>
        </w:rPr>
      </w:pPr>
      <w:r w:rsidRPr="006F026D">
        <w:rPr>
          <w:color w:val="000000"/>
        </w:rPr>
        <w:t> </w:t>
      </w:r>
    </w:p>
    <w:p w14:paraId="00646E9B"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27F3F28C" w14:textId="4A031E68"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 Кривите се изчисляват по формулата</w:t>
      </w:r>
      <w:r w:rsidR="00F20310" w:rsidRPr="006F026D">
        <w:rPr>
          <w:rFonts w:ascii="Times New Roman" w:hAnsi="Times New Roman"/>
          <w:color w:val="000000"/>
        </w:rPr>
        <w:t xml:space="preserve">   </w:t>
      </w:r>
      <w:r w:rsidRPr="006F026D">
        <w:rPr>
          <w:rFonts w:ascii="Times New Roman" w:hAnsi="Times New Roman"/>
          <w:color w:val="000000"/>
        </w:rPr>
        <w:t xml:space="preserve"> </w:t>
      </w:r>
      <w:r w:rsidRPr="006F026D">
        <w:rPr>
          <w:rFonts w:ascii="Times New Roman" w:hAnsi="Times New Roman"/>
          <w:noProof/>
          <w:color w:val="000000"/>
        </w:rPr>
        <w:drawing>
          <wp:inline distT="0" distB="0" distL="0" distR="0" wp14:anchorId="2BFDDEA7" wp14:editId="5E0F9ABC">
            <wp:extent cx="1914525" cy="495300"/>
            <wp:effectExtent l="0" t="0" r="9525" b="0"/>
            <wp:docPr id="648108120" name="Picture 191" descr="A group of black and white squares with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108120" name="Picture 191" descr="A group of black and white squares with letters&#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14525" cy="495300"/>
                    </a:xfrm>
                    <a:prstGeom prst="rect">
                      <a:avLst/>
                    </a:prstGeom>
                    <a:noFill/>
                    <a:ln>
                      <a:noFill/>
                    </a:ln>
                  </pic:spPr>
                </pic:pic>
              </a:graphicData>
            </a:graphic>
          </wp:inline>
        </w:drawing>
      </w:r>
    </w:p>
    <w:p w14:paraId="54ACAE3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В границите на 4°.</w:t>
      </w:r>
    </w:p>
    <w:p w14:paraId="7FA4558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 Виж общите забележки за фиг. 9-1 до 9-11.</w:t>
      </w:r>
    </w:p>
    <w:p w14:paraId="0BB73652" w14:textId="77777777" w:rsidR="005760CC" w:rsidRPr="006F026D" w:rsidRDefault="005760CC" w:rsidP="005A1DCF">
      <w:pPr>
        <w:ind w:firstLine="480"/>
        <w:jc w:val="both"/>
        <w:rPr>
          <w:rFonts w:ascii="Times New Roman" w:hAnsi="Times New Roman"/>
          <w:color w:val="000000"/>
        </w:rPr>
      </w:pPr>
    </w:p>
    <w:p w14:paraId="5E7255A4" w14:textId="654E664B" w:rsidR="005A1DCF" w:rsidRPr="006F026D" w:rsidRDefault="005A1DCF" w:rsidP="006F026D">
      <w:pPr>
        <w:ind w:firstLine="480"/>
        <w:jc w:val="center"/>
        <w:rPr>
          <w:rFonts w:ascii="Times New Roman" w:hAnsi="Times New Roman"/>
          <w:color w:val="000000"/>
        </w:rPr>
      </w:pPr>
      <w:r w:rsidRPr="006F026D">
        <w:rPr>
          <w:rFonts w:ascii="Times New Roman" w:hAnsi="Times New Roman"/>
          <w:color w:val="000000"/>
        </w:rPr>
        <w:t>Фиг. 9-5. Изоканделна диаграма за светлините в зоната на кацане (бяла светлина)</w:t>
      </w:r>
    </w:p>
    <w:p w14:paraId="634C4B91" w14:textId="7D17302E" w:rsidR="005A1DCF" w:rsidRPr="006F026D" w:rsidRDefault="005A1DCF" w:rsidP="00AB3DCB">
      <w:pPr>
        <w:pStyle w:val="NormalWeb"/>
        <w:jc w:val="center"/>
        <w:rPr>
          <w:color w:val="000000"/>
        </w:rPr>
      </w:pPr>
      <w:r w:rsidRPr="006F026D">
        <w:rPr>
          <w:noProof/>
          <w:color w:val="000000"/>
        </w:rPr>
        <w:drawing>
          <wp:inline distT="0" distB="0" distL="0" distR="0" wp14:anchorId="455364A4" wp14:editId="17B019DB">
            <wp:extent cx="4943475" cy="3190875"/>
            <wp:effectExtent l="0" t="0" r="9525" b="9525"/>
            <wp:docPr id="1404537742" name="Picture 190" descr="A graph with 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537742" name="Picture 190" descr="A graph with a diagram of a graph&#10;&#10;Description automatically generated with medium confidenc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943475" cy="3190875"/>
                    </a:xfrm>
                    <a:prstGeom prst="rect">
                      <a:avLst/>
                    </a:prstGeom>
                    <a:noFill/>
                    <a:ln>
                      <a:noFill/>
                    </a:ln>
                  </pic:spPr>
                </pic:pic>
              </a:graphicData>
            </a:graphic>
          </wp:inline>
        </w:drawing>
      </w:r>
    </w:p>
    <w:p w14:paraId="00FBF57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5D04660A" w14:textId="74511855"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 Кривите се изчисляват по формулата</w:t>
      </w:r>
      <w:r w:rsidR="00F20310" w:rsidRPr="006F026D">
        <w:rPr>
          <w:rFonts w:ascii="Times New Roman" w:hAnsi="Times New Roman"/>
          <w:color w:val="000000"/>
        </w:rPr>
        <w:t xml:space="preserve">   </w:t>
      </w:r>
      <w:r w:rsidRPr="006F026D">
        <w:rPr>
          <w:rFonts w:ascii="Times New Roman" w:hAnsi="Times New Roman"/>
          <w:color w:val="000000"/>
        </w:rPr>
        <w:t xml:space="preserve"> </w:t>
      </w:r>
      <w:r w:rsidRPr="006F026D">
        <w:rPr>
          <w:rFonts w:ascii="Times New Roman" w:hAnsi="Times New Roman"/>
          <w:noProof/>
          <w:color w:val="000000"/>
        </w:rPr>
        <w:drawing>
          <wp:inline distT="0" distB="0" distL="0" distR="0" wp14:anchorId="2B48B55B" wp14:editId="490C8706">
            <wp:extent cx="1914525" cy="466725"/>
            <wp:effectExtent l="0" t="0" r="9525" b="9525"/>
            <wp:docPr id="1805694796"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14525" cy="466725"/>
                    </a:xfrm>
                    <a:prstGeom prst="rect">
                      <a:avLst/>
                    </a:prstGeom>
                    <a:noFill/>
                    <a:ln>
                      <a:noFill/>
                    </a:ln>
                  </pic:spPr>
                </pic:pic>
              </a:graphicData>
            </a:graphic>
          </wp:inline>
        </w:drawing>
      </w:r>
    </w:p>
    <w:p w14:paraId="0CCB73F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За червена светлина осреднени стойности от 0,15.</w:t>
      </w:r>
    </w:p>
    <w:p w14:paraId="742D747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 За жълта светлина осреднени стойности от 0,40.</w:t>
      </w:r>
    </w:p>
    <w:p w14:paraId="0EDAFFD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 Виж общите забележки за фиг. 9-1 до 9-11.</w:t>
      </w:r>
    </w:p>
    <w:p w14:paraId="6BAF0BFF" w14:textId="77777777" w:rsidR="005760CC" w:rsidRPr="006F026D" w:rsidRDefault="005760CC" w:rsidP="005760CC">
      <w:pPr>
        <w:ind w:firstLine="480"/>
        <w:jc w:val="center"/>
        <w:rPr>
          <w:rFonts w:ascii="Times New Roman" w:hAnsi="Times New Roman"/>
          <w:color w:val="000000"/>
        </w:rPr>
      </w:pPr>
    </w:p>
    <w:p w14:paraId="0295642D" w14:textId="0EABB0EC" w:rsidR="005A1DCF" w:rsidRPr="006F026D" w:rsidRDefault="005A1DCF" w:rsidP="006F026D">
      <w:pPr>
        <w:ind w:firstLine="480"/>
        <w:jc w:val="center"/>
        <w:rPr>
          <w:rFonts w:ascii="Times New Roman" w:hAnsi="Times New Roman"/>
          <w:color w:val="000000"/>
        </w:rPr>
      </w:pPr>
      <w:r w:rsidRPr="006F026D">
        <w:rPr>
          <w:rFonts w:ascii="Times New Roman" w:hAnsi="Times New Roman"/>
          <w:color w:val="000000"/>
        </w:rPr>
        <w:t>Фиг. 9-6. Изоканделна диаграма за светлините по оста на пистата, разположени през 30 m (бяла светлина), и индикаторните светлини за скоростните изходящи пътеки за рулиране (жълта светлина)</w:t>
      </w:r>
    </w:p>
    <w:p w14:paraId="3830C500" w14:textId="42762A6B" w:rsidR="005A1DCF" w:rsidRPr="006F026D" w:rsidRDefault="005A1DCF" w:rsidP="00AB3DCB">
      <w:pPr>
        <w:pStyle w:val="NormalWeb"/>
        <w:jc w:val="center"/>
        <w:rPr>
          <w:color w:val="000000"/>
        </w:rPr>
      </w:pPr>
      <w:r w:rsidRPr="006F026D">
        <w:rPr>
          <w:noProof/>
          <w:color w:val="000000"/>
        </w:rPr>
        <w:drawing>
          <wp:inline distT="0" distB="0" distL="0" distR="0" wp14:anchorId="1F622C5E" wp14:editId="5598286C">
            <wp:extent cx="5038725" cy="3095625"/>
            <wp:effectExtent l="0" t="0" r="9525" b="9525"/>
            <wp:docPr id="898404142" name="Picture 188" descr="A graph with circle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404142" name="Picture 188" descr="A graph with circles and lines&#10;&#10;Description automatically generated with medium confidenc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038725" cy="3095625"/>
                    </a:xfrm>
                    <a:prstGeom prst="rect">
                      <a:avLst/>
                    </a:prstGeom>
                    <a:noFill/>
                    <a:ln>
                      <a:noFill/>
                    </a:ln>
                  </pic:spPr>
                </pic:pic>
              </a:graphicData>
            </a:graphic>
          </wp:inline>
        </w:drawing>
      </w:r>
    </w:p>
    <w:p w14:paraId="420262C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709330BF" w14:textId="75FE48A2"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 Кривите се изчисляват по формулата</w:t>
      </w:r>
      <w:r w:rsidR="00F20310" w:rsidRPr="006F026D">
        <w:rPr>
          <w:rFonts w:ascii="Times New Roman" w:hAnsi="Times New Roman"/>
          <w:color w:val="000000"/>
        </w:rPr>
        <w:t xml:space="preserve">   </w:t>
      </w:r>
      <w:r w:rsidRPr="006F026D">
        <w:rPr>
          <w:rFonts w:ascii="Times New Roman" w:hAnsi="Times New Roman"/>
          <w:color w:val="000000"/>
        </w:rPr>
        <w:t xml:space="preserve"> </w:t>
      </w:r>
      <w:r w:rsidRPr="006F026D">
        <w:rPr>
          <w:rFonts w:ascii="Times New Roman" w:hAnsi="Times New Roman"/>
          <w:noProof/>
          <w:color w:val="000000"/>
        </w:rPr>
        <w:drawing>
          <wp:inline distT="0" distB="0" distL="0" distR="0" wp14:anchorId="144CD07E" wp14:editId="4953A648">
            <wp:extent cx="1876425" cy="495300"/>
            <wp:effectExtent l="0" t="0" r="9525" b="0"/>
            <wp:docPr id="1059277895" name="Picture 187" descr="A black and white squares with lett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277895" name="Picture 187" descr="A black and white squares with letters and numbers&#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76425" cy="495300"/>
                    </a:xfrm>
                    <a:prstGeom prst="rect">
                      <a:avLst/>
                    </a:prstGeom>
                    <a:noFill/>
                    <a:ln>
                      <a:noFill/>
                    </a:ln>
                  </pic:spPr>
                </pic:pic>
              </a:graphicData>
            </a:graphic>
          </wp:inline>
        </w:drawing>
      </w:r>
    </w:p>
    <w:p w14:paraId="59C1F6C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За червена светлина осреднени стойности от 0,15.</w:t>
      </w:r>
    </w:p>
    <w:p w14:paraId="0125705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 За жълта светлина осреднени стойности от 0,40.</w:t>
      </w:r>
    </w:p>
    <w:p w14:paraId="14535BA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 Виж общите забележки за фиг. 9-1 до 9-11.</w:t>
      </w:r>
    </w:p>
    <w:p w14:paraId="1306EEAE" w14:textId="77777777" w:rsidR="005760CC" w:rsidRPr="006F026D" w:rsidRDefault="005760CC" w:rsidP="005760CC">
      <w:pPr>
        <w:ind w:firstLine="480"/>
        <w:jc w:val="center"/>
        <w:rPr>
          <w:rFonts w:ascii="Times New Roman" w:hAnsi="Times New Roman"/>
          <w:color w:val="000000"/>
        </w:rPr>
      </w:pPr>
    </w:p>
    <w:p w14:paraId="5CEECE6F" w14:textId="356C33AB" w:rsidR="005A1DCF" w:rsidRPr="006F026D" w:rsidRDefault="005A1DCF" w:rsidP="006F026D">
      <w:pPr>
        <w:ind w:firstLine="480"/>
        <w:jc w:val="center"/>
        <w:rPr>
          <w:rFonts w:ascii="Times New Roman" w:hAnsi="Times New Roman"/>
          <w:color w:val="000000"/>
        </w:rPr>
      </w:pPr>
      <w:r w:rsidRPr="006F026D">
        <w:rPr>
          <w:rFonts w:ascii="Times New Roman" w:hAnsi="Times New Roman"/>
          <w:color w:val="000000"/>
        </w:rPr>
        <w:t>Фиг. 9-7. Изоканделна диаграма за светлините по оста на пистата, разположени през 15 m (бяла светлина), и индикаторните светлини за скоростните изходящи пътеки за рулиране (жълта светлина)</w:t>
      </w:r>
    </w:p>
    <w:p w14:paraId="50725E57" w14:textId="34B5C30C" w:rsidR="005A1DCF" w:rsidRPr="006F026D" w:rsidRDefault="005A1DCF" w:rsidP="00AB3DCB">
      <w:pPr>
        <w:pStyle w:val="NormalWeb"/>
        <w:jc w:val="center"/>
        <w:rPr>
          <w:color w:val="000000"/>
        </w:rPr>
      </w:pPr>
      <w:r w:rsidRPr="006F026D">
        <w:rPr>
          <w:noProof/>
          <w:color w:val="000000"/>
        </w:rPr>
        <w:drawing>
          <wp:inline distT="0" distB="0" distL="0" distR="0" wp14:anchorId="61E72A0B" wp14:editId="4CF55355">
            <wp:extent cx="4724400" cy="3054875"/>
            <wp:effectExtent l="0" t="0" r="0" b="0"/>
            <wp:docPr id="869890133" name="Picture 186" descr="A graph with 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890133" name="Picture 186" descr="A graph with a diagram of a graph&#10;&#10;Description automatically generated with medium confidenc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750745" cy="3071910"/>
                    </a:xfrm>
                    <a:prstGeom prst="rect">
                      <a:avLst/>
                    </a:prstGeom>
                    <a:noFill/>
                    <a:ln>
                      <a:noFill/>
                    </a:ln>
                  </pic:spPr>
                </pic:pic>
              </a:graphicData>
            </a:graphic>
          </wp:inline>
        </w:drawing>
      </w:r>
    </w:p>
    <w:p w14:paraId="4E9A01E0" w14:textId="77777777" w:rsidR="005A1DCF" w:rsidRPr="006F026D" w:rsidRDefault="005A1DCF" w:rsidP="005A1DCF">
      <w:pPr>
        <w:pStyle w:val="NormalWeb"/>
        <w:ind w:firstLine="480"/>
        <w:jc w:val="both"/>
        <w:rPr>
          <w:color w:val="000000"/>
        </w:rPr>
      </w:pPr>
      <w:r w:rsidRPr="006F026D">
        <w:rPr>
          <w:color w:val="000000"/>
        </w:rPr>
        <w:t> </w:t>
      </w:r>
    </w:p>
    <w:p w14:paraId="0546D92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0A055A6E" w14:textId="2D0C7E8A"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1. Кривите се изчисляват по формулата </w:t>
      </w:r>
      <w:r w:rsidRPr="006F026D">
        <w:rPr>
          <w:rFonts w:ascii="Times New Roman" w:hAnsi="Times New Roman"/>
          <w:noProof/>
          <w:color w:val="000000"/>
        </w:rPr>
        <w:drawing>
          <wp:inline distT="0" distB="0" distL="0" distR="0" wp14:anchorId="7C44D1A4" wp14:editId="26656541">
            <wp:extent cx="1952625" cy="504825"/>
            <wp:effectExtent l="0" t="0" r="9525" b="9525"/>
            <wp:docPr id="49767501" name="Picture 185" descr="A number in a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7501" name="Picture 185" descr="A number in a square&#10;&#10;Description automatically generated with medium confidenc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52625" cy="504825"/>
                    </a:xfrm>
                    <a:prstGeom prst="rect">
                      <a:avLst/>
                    </a:prstGeom>
                    <a:noFill/>
                    <a:ln>
                      <a:noFill/>
                    </a:ln>
                  </pic:spPr>
                </pic:pic>
              </a:graphicData>
            </a:graphic>
          </wp:inline>
        </w:drawing>
      </w:r>
    </w:p>
    <w:p w14:paraId="0A6AD65A"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Виж общите забележки за фиг. 9-1 до 9-11.</w:t>
      </w:r>
    </w:p>
    <w:p w14:paraId="7050DA94" w14:textId="77777777" w:rsidR="005760CC" w:rsidRPr="006F026D" w:rsidRDefault="005760CC" w:rsidP="005760CC">
      <w:pPr>
        <w:ind w:firstLine="480"/>
        <w:jc w:val="center"/>
        <w:rPr>
          <w:rFonts w:ascii="Times New Roman" w:hAnsi="Times New Roman"/>
          <w:color w:val="000000"/>
        </w:rPr>
      </w:pPr>
    </w:p>
    <w:p w14:paraId="3FADEA80" w14:textId="3B48BB93" w:rsidR="005A1DCF" w:rsidRPr="006F026D" w:rsidRDefault="005A1DCF" w:rsidP="005760CC">
      <w:pPr>
        <w:ind w:firstLine="480"/>
        <w:jc w:val="center"/>
        <w:rPr>
          <w:rFonts w:ascii="Times New Roman" w:hAnsi="Times New Roman"/>
          <w:color w:val="000000"/>
        </w:rPr>
      </w:pPr>
      <w:r w:rsidRPr="006F026D">
        <w:rPr>
          <w:rFonts w:ascii="Times New Roman" w:hAnsi="Times New Roman"/>
          <w:color w:val="000000"/>
        </w:rPr>
        <w:t>Фиг. 9-8. Изоканделна диаграма за крайните светлини на пистата (червена светлина)</w:t>
      </w:r>
    </w:p>
    <w:p w14:paraId="5C76FEB3" w14:textId="77777777" w:rsidR="005760CC" w:rsidRPr="006F026D" w:rsidRDefault="005760CC" w:rsidP="005760CC">
      <w:pPr>
        <w:ind w:firstLine="480"/>
        <w:jc w:val="center"/>
        <w:rPr>
          <w:rFonts w:ascii="Times New Roman" w:hAnsi="Times New Roman"/>
          <w:color w:val="000000"/>
        </w:rPr>
      </w:pPr>
    </w:p>
    <w:p w14:paraId="52E1CB7F" w14:textId="77777777" w:rsidR="005760CC" w:rsidRPr="006F026D" w:rsidRDefault="005760CC" w:rsidP="006F026D">
      <w:pPr>
        <w:ind w:firstLine="480"/>
        <w:jc w:val="center"/>
        <w:rPr>
          <w:rFonts w:ascii="Times New Roman" w:hAnsi="Times New Roman"/>
          <w:color w:val="000000"/>
        </w:rPr>
      </w:pPr>
    </w:p>
    <w:p w14:paraId="0E0A05FF" w14:textId="6F89D7F7" w:rsidR="005A1DCF" w:rsidRPr="006F026D" w:rsidRDefault="005A1DCF" w:rsidP="00AB3DCB">
      <w:pPr>
        <w:pStyle w:val="NormalWeb"/>
        <w:jc w:val="center"/>
        <w:rPr>
          <w:color w:val="000000"/>
        </w:rPr>
      </w:pPr>
      <w:r w:rsidRPr="006F026D">
        <w:rPr>
          <w:noProof/>
          <w:color w:val="000000"/>
        </w:rPr>
        <w:drawing>
          <wp:inline distT="0" distB="0" distL="0" distR="0" wp14:anchorId="772B8520" wp14:editId="3AE6E949">
            <wp:extent cx="5019675" cy="3295650"/>
            <wp:effectExtent l="0" t="0" r="9525" b="0"/>
            <wp:docPr id="625491369" name="Picture 184" descr="A graph with 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91369" name="Picture 184" descr="A graph with a diagram of a graph&#10;&#10;Description automatically generated with medium confidenc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019675" cy="3295650"/>
                    </a:xfrm>
                    <a:prstGeom prst="rect">
                      <a:avLst/>
                    </a:prstGeom>
                    <a:noFill/>
                    <a:ln>
                      <a:noFill/>
                    </a:ln>
                  </pic:spPr>
                </pic:pic>
              </a:graphicData>
            </a:graphic>
          </wp:inline>
        </w:drawing>
      </w:r>
    </w:p>
    <w:p w14:paraId="3194C4C8" w14:textId="77777777" w:rsidR="005A1DCF" w:rsidRPr="006F026D" w:rsidRDefault="005A1DCF" w:rsidP="005A1DCF">
      <w:pPr>
        <w:pStyle w:val="NormalWeb"/>
        <w:ind w:firstLine="480"/>
        <w:jc w:val="both"/>
        <w:rPr>
          <w:color w:val="000000"/>
        </w:rPr>
      </w:pPr>
      <w:r w:rsidRPr="006F026D">
        <w:rPr>
          <w:color w:val="000000"/>
        </w:rPr>
        <w:t> </w:t>
      </w:r>
    </w:p>
    <w:p w14:paraId="334DE88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4EDE3B8A" w14:textId="675AD290"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1. Кривите се изчисляват по формулата </w:t>
      </w:r>
      <w:r w:rsidRPr="006F026D">
        <w:rPr>
          <w:rFonts w:ascii="Times New Roman" w:hAnsi="Times New Roman"/>
          <w:noProof/>
          <w:color w:val="000000"/>
        </w:rPr>
        <w:drawing>
          <wp:inline distT="0" distB="0" distL="0" distR="0" wp14:anchorId="5B9F02E7" wp14:editId="479066D1">
            <wp:extent cx="2019300" cy="523875"/>
            <wp:effectExtent l="0" t="0" r="0" b="9525"/>
            <wp:docPr id="227001366" name="Picture 183" descr="A group of black and white squares with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001366" name="Picture 183" descr="A group of black and white squares with letters&#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019300" cy="523875"/>
                    </a:xfrm>
                    <a:prstGeom prst="rect">
                      <a:avLst/>
                    </a:prstGeom>
                    <a:noFill/>
                    <a:ln>
                      <a:noFill/>
                    </a:ln>
                  </pic:spPr>
                </pic:pic>
              </a:graphicData>
            </a:graphic>
          </wp:inline>
        </w:drawing>
      </w:r>
    </w:p>
    <w:p w14:paraId="3E9EF553"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В границите на 3,5°.</w:t>
      </w:r>
    </w:p>
    <w:p w14:paraId="733642F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 За червена светлина осреднени стойности от 0,15.</w:t>
      </w:r>
    </w:p>
    <w:p w14:paraId="03B431CA"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 За жълта светлина осреднени стойности от 0,40.</w:t>
      </w:r>
    </w:p>
    <w:p w14:paraId="32E6B214"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5. Виж общите забележки за фиг. 9-1 до 9-11.</w:t>
      </w:r>
    </w:p>
    <w:p w14:paraId="628EDB93" w14:textId="77777777" w:rsidR="005760CC" w:rsidRPr="006F026D" w:rsidRDefault="005760CC" w:rsidP="005760CC">
      <w:pPr>
        <w:ind w:firstLine="480"/>
        <w:jc w:val="center"/>
        <w:rPr>
          <w:rFonts w:ascii="Times New Roman" w:hAnsi="Times New Roman"/>
          <w:color w:val="000000"/>
        </w:rPr>
      </w:pPr>
    </w:p>
    <w:p w14:paraId="574A7CBC" w14:textId="48465407" w:rsidR="005A1DCF" w:rsidRPr="006F026D" w:rsidRDefault="005A1DCF" w:rsidP="006F026D">
      <w:pPr>
        <w:ind w:firstLine="480"/>
        <w:jc w:val="center"/>
        <w:rPr>
          <w:rFonts w:ascii="Times New Roman" w:hAnsi="Times New Roman"/>
          <w:color w:val="000000"/>
        </w:rPr>
      </w:pPr>
      <w:r w:rsidRPr="006F026D">
        <w:rPr>
          <w:rFonts w:ascii="Times New Roman" w:hAnsi="Times New Roman"/>
          <w:color w:val="000000"/>
        </w:rPr>
        <w:t xml:space="preserve">Фиг. 9-9. Изоканделна диаграма за страничните светлини на пистата, когато широчината на ПИК е 45 </w:t>
      </w:r>
      <w:r w:rsidR="005760CC" w:rsidRPr="006F026D">
        <w:rPr>
          <w:rFonts w:ascii="Times New Roman" w:hAnsi="Times New Roman"/>
          <w:color w:val="000000"/>
        </w:rPr>
        <w:t xml:space="preserve">м </w:t>
      </w:r>
      <w:r w:rsidRPr="006F026D">
        <w:rPr>
          <w:rFonts w:ascii="Times New Roman" w:hAnsi="Times New Roman"/>
          <w:color w:val="000000"/>
        </w:rPr>
        <w:t>(бяла светлина)</w:t>
      </w:r>
    </w:p>
    <w:p w14:paraId="5FA01F79" w14:textId="164BD468" w:rsidR="005A1DCF" w:rsidRPr="006F026D" w:rsidRDefault="005A1DCF" w:rsidP="00AB3DCB">
      <w:pPr>
        <w:pStyle w:val="NormalWeb"/>
        <w:jc w:val="center"/>
        <w:rPr>
          <w:color w:val="000000"/>
        </w:rPr>
      </w:pPr>
      <w:r w:rsidRPr="006F026D">
        <w:rPr>
          <w:noProof/>
          <w:color w:val="000000"/>
        </w:rPr>
        <w:drawing>
          <wp:inline distT="0" distB="0" distL="0" distR="0" wp14:anchorId="7E3F2F81" wp14:editId="20106B24">
            <wp:extent cx="5038725" cy="3276600"/>
            <wp:effectExtent l="0" t="0" r="9525" b="0"/>
            <wp:docPr id="597192742" name="Picture 182" descr="A graph with blue lines and wo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192742" name="Picture 182" descr="A graph with blue lines and words&#10;&#10;Description automatically generated with medium confidenc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038725" cy="3276600"/>
                    </a:xfrm>
                    <a:prstGeom prst="rect">
                      <a:avLst/>
                    </a:prstGeom>
                    <a:noFill/>
                    <a:ln>
                      <a:noFill/>
                    </a:ln>
                  </pic:spPr>
                </pic:pic>
              </a:graphicData>
            </a:graphic>
          </wp:inline>
        </w:drawing>
      </w:r>
    </w:p>
    <w:p w14:paraId="1CE4435F" w14:textId="77777777" w:rsidR="005A1DCF" w:rsidRPr="006F026D" w:rsidRDefault="005A1DCF" w:rsidP="005A1DCF">
      <w:pPr>
        <w:pStyle w:val="NormalWeb"/>
        <w:ind w:firstLine="480"/>
        <w:jc w:val="both"/>
        <w:rPr>
          <w:color w:val="000000"/>
        </w:rPr>
      </w:pPr>
      <w:r w:rsidRPr="006F026D">
        <w:rPr>
          <w:color w:val="000000"/>
        </w:rPr>
        <w:t> </w:t>
      </w:r>
    </w:p>
    <w:p w14:paraId="7BF941E4"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2461B261" w14:textId="200602BC"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 Кривите се изчисляват по формулата</w:t>
      </w:r>
      <w:r w:rsidR="00F20310" w:rsidRPr="006F026D">
        <w:rPr>
          <w:rFonts w:ascii="Times New Roman" w:hAnsi="Times New Roman"/>
          <w:color w:val="000000"/>
        </w:rPr>
        <w:t xml:space="preserve">   </w:t>
      </w:r>
      <w:r w:rsidRPr="006F026D">
        <w:rPr>
          <w:rFonts w:ascii="Times New Roman" w:hAnsi="Times New Roman"/>
          <w:color w:val="000000"/>
        </w:rPr>
        <w:t xml:space="preserve"> </w:t>
      </w:r>
      <w:r w:rsidRPr="006F026D">
        <w:rPr>
          <w:rFonts w:ascii="Times New Roman" w:hAnsi="Times New Roman"/>
          <w:noProof/>
          <w:color w:val="000000"/>
        </w:rPr>
        <w:drawing>
          <wp:inline distT="0" distB="0" distL="0" distR="0" wp14:anchorId="590E7507" wp14:editId="30EAFEF9">
            <wp:extent cx="1981200" cy="476250"/>
            <wp:effectExtent l="0" t="0" r="0" b="0"/>
            <wp:docPr id="1594629527" name="Picture 181" descr="A white square with black lett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29527" name="Picture 181" descr="A white square with black letters and numbers&#10;&#10;Description automatically generate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81200" cy="476250"/>
                    </a:xfrm>
                    <a:prstGeom prst="rect">
                      <a:avLst/>
                    </a:prstGeom>
                    <a:noFill/>
                    <a:ln>
                      <a:noFill/>
                    </a:ln>
                  </pic:spPr>
                </pic:pic>
              </a:graphicData>
            </a:graphic>
          </wp:inline>
        </w:drawing>
      </w:r>
    </w:p>
    <w:p w14:paraId="5304F21A"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В границите на 4,5°.</w:t>
      </w:r>
    </w:p>
    <w:p w14:paraId="7FC8B87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 За червена светлина осреднени стойности от 0,15.</w:t>
      </w:r>
    </w:p>
    <w:p w14:paraId="525AACF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 За жълта светлина осреднени стойности от 0,40.</w:t>
      </w:r>
    </w:p>
    <w:p w14:paraId="7BA95411"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5. Виж общите забележки за фиг. 9-1 до 9-11.</w:t>
      </w:r>
    </w:p>
    <w:p w14:paraId="644E3D31" w14:textId="77777777" w:rsidR="005760CC" w:rsidRPr="006F026D" w:rsidRDefault="005760CC" w:rsidP="005760CC">
      <w:pPr>
        <w:ind w:firstLine="480"/>
        <w:jc w:val="center"/>
        <w:rPr>
          <w:rFonts w:ascii="Times New Roman" w:hAnsi="Times New Roman"/>
          <w:color w:val="000000"/>
        </w:rPr>
      </w:pPr>
    </w:p>
    <w:p w14:paraId="2A0B0B0F" w14:textId="3EAD4B7C" w:rsidR="005A1DCF" w:rsidRPr="006F026D" w:rsidRDefault="005A1DCF" w:rsidP="006F026D">
      <w:pPr>
        <w:ind w:firstLine="480"/>
        <w:jc w:val="center"/>
        <w:rPr>
          <w:rFonts w:ascii="Times New Roman" w:hAnsi="Times New Roman"/>
          <w:color w:val="000000"/>
        </w:rPr>
      </w:pPr>
      <w:r w:rsidRPr="006F026D">
        <w:rPr>
          <w:rFonts w:ascii="Times New Roman" w:hAnsi="Times New Roman"/>
          <w:color w:val="000000"/>
        </w:rPr>
        <w:t xml:space="preserve">Фиг. 9-10. Изоканделна диаграма за страничните светлини на пистата, когато широчината на ПИК е 60 </w:t>
      </w:r>
      <w:r w:rsidR="005760CC" w:rsidRPr="006F026D">
        <w:rPr>
          <w:rFonts w:ascii="Times New Roman" w:hAnsi="Times New Roman"/>
          <w:color w:val="000000"/>
        </w:rPr>
        <w:t xml:space="preserve">м </w:t>
      </w:r>
      <w:r w:rsidRPr="006F026D">
        <w:rPr>
          <w:rFonts w:ascii="Times New Roman" w:hAnsi="Times New Roman"/>
          <w:color w:val="000000"/>
        </w:rPr>
        <w:t>(бяла светлина)</w:t>
      </w:r>
    </w:p>
    <w:p w14:paraId="04B41419" w14:textId="021935F8" w:rsidR="005A1DCF" w:rsidRPr="006F026D" w:rsidRDefault="005A1DCF" w:rsidP="00AB3DCB">
      <w:pPr>
        <w:pStyle w:val="NormalWeb"/>
        <w:jc w:val="center"/>
        <w:rPr>
          <w:color w:val="000000"/>
        </w:rPr>
      </w:pPr>
      <w:r w:rsidRPr="006F026D">
        <w:rPr>
          <w:noProof/>
          <w:color w:val="000000"/>
        </w:rPr>
        <w:drawing>
          <wp:inline distT="0" distB="0" distL="0" distR="0" wp14:anchorId="1AAC6F7A" wp14:editId="15804C1B">
            <wp:extent cx="5029200" cy="3295650"/>
            <wp:effectExtent l="0" t="0" r="0" b="0"/>
            <wp:docPr id="331884685" name="Picture 180" descr="A graph with a blue ov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884685" name="Picture 180" descr="A graph with a blue oval&#10;&#10;Description automatically generated"/>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29200" cy="3295650"/>
                    </a:xfrm>
                    <a:prstGeom prst="rect">
                      <a:avLst/>
                    </a:prstGeom>
                    <a:noFill/>
                    <a:ln>
                      <a:noFill/>
                    </a:ln>
                  </pic:spPr>
                </pic:pic>
              </a:graphicData>
            </a:graphic>
          </wp:inline>
        </w:drawing>
      </w:r>
    </w:p>
    <w:p w14:paraId="0B73A7CD" w14:textId="77777777" w:rsidR="005A1DCF" w:rsidRPr="006F026D" w:rsidRDefault="005A1DCF" w:rsidP="005A1DCF">
      <w:pPr>
        <w:pStyle w:val="NormalWeb"/>
        <w:ind w:firstLine="480"/>
        <w:jc w:val="both"/>
        <w:rPr>
          <w:color w:val="000000"/>
        </w:rPr>
      </w:pPr>
      <w:r w:rsidRPr="006F026D">
        <w:rPr>
          <w:color w:val="000000"/>
        </w:rPr>
        <w:t> </w:t>
      </w:r>
    </w:p>
    <w:p w14:paraId="6EF91719" w14:textId="77777777" w:rsidR="005A1DCF" w:rsidRPr="006F026D" w:rsidRDefault="005A1DCF" w:rsidP="005760CC">
      <w:pPr>
        <w:ind w:firstLine="480"/>
        <w:jc w:val="center"/>
        <w:rPr>
          <w:rFonts w:ascii="Times New Roman" w:hAnsi="Times New Roman"/>
          <w:color w:val="000000"/>
        </w:rPr>
      </w:pPr>
      <w:r w:rsidRPr="006F026D">
        <w:rPr>
          <w:rFonts w:ascii="Times New Roman" w:hAnsi="Times New Roman"/>
          <w:color w:val="000000"/>
        </w:rPr>
        <w:t>Фиг. 9-11. Точки от координатната мрежа, предназначени за изчисляване на средната интензивност на светлината на светлините на подхода и светлините на ПИК</w:t>
      </w:r>
    </w:p>
    <w:p w14:paraId="6F320283" w14:textId="77777777" w:rsidR="005760CC" w:rsidRPr="006F026D" w:rsidRDefault="005760CC" w:rsidP="006F026D">
      <w:pPr>
        <w:ind w:firstLine="480"/>
        <w:jc w:val="center"/>
        <w:rPr>
          <w:rFonts w:ascii="Times New Roman" w:hAnsi="Times New Roman"/>
          <w:color w:val="000000"/>
        </w:rPr>
      </w:pPr>
    </w:p>
    <w:p w14:paraId="64F7F9B0" w14:textId="14657050" w:rsidR="005A1DCF" w:rsidRPr="006F026D" w:rsidRDefault="005A1DCF" w:rsidP="005A1DCF">
      <w:pPr>
        <w:ind w:firstLine="480"/>
        <w:jc w:val="both"/>
        <w:rPr>
          <w:rFonts w:ascii="Times New Roman" w:hAnsi="Times New Roman"/>
          <w:b/>
          <w:bCs/>
          <w:color w:val="000000"/>
        </w:rPr>
      </w:pPr>
      <w:r w:rsidRPr="006F026D">
        <w:rPr>
          <w:rFonts w:ascii="Times New Roman" w:hAnsi="Times New Roman"/>
          <w:b/>
          <w:bCs/>
          <w:color w:val="000000"/>
        </w:rPr>
        <w:t xml:space="preserve">2. Общи бележки към фиг. 9-1 </w:t>
      </w:r>
      <w:r w:rsidR="00F20310" w:rsidRPr="006F026D">
        <w:rPr>
          <w:rFonts w:ascii="Times New Roman" w:hAnsi="Times New Roman"/>
          <w:b/>
          <w:bCs/>
          <w:color w:val="000000"/>
        </w:rPr>
        <w:t>до</w:t>
      </w:r>
      <w:r w:rsidRPr="006F026D">
        <w:rPr>
          <w:rFonts w:ascii="Times New Roman" w:hAnsi="Times New Roman"/>
          <w:b/>
          <w:bCs/>
          <w:color w:val="000000"/>
        </w:rPr>
        <w:t xml:space="preserve"> 9-11.</w:t>
      </w:r>
    </w:p>
    <w:p w14:paraId="1832CC73"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2.1. На всяка фигура елипсите са симетрични спрямо общите вертикални и хоризонтални оси.</w:t>
      </w:r>
    </w:p>
    <w:p w14:paraId="6FDA26C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2.2. На фиг. 9-1 - 9-10 са показани минимално допустимите интензивности на светлината. Средната интензивност на светлината на основния лъч се пресмята при разполагане на точките на координатната мрежа в съответствие с фиг. 9-11 и използвайки стойностите на интензивността на светлината, измерени във всички точки на координатната мрежа, разположени в границите и по периметъра на елипсата, очертаваща основния лъч. Средната стойност е средноаритметичната от стойностите на интензивностите на светлината, измерени във всички разглеждани точки на координатната мрежа.</w:t>
      </w:r>
    </w:p>
    <w:p w14:paraId="1F0D7ED3"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2.3. При правилно ориентиране на арматурата на светлините не се допускат отклонения от характеристиките на основния лъч.</w:t>
      </w:r>
    </w:p>
    <w:p w14:paraId="63C72DDB"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2.4. Съотношението на средната интензивност на светлината в границите на елипсата, очертаваща основния лъч на типично нова светлина, към средната интензивност на основния лъч на нова странична светлина на ПИК 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1641"/>
        <w:gridCol w:w="5269"/>
        <w:gridCol w:w="2152"/>
      </w:tblGrid>
      <w:tr w:rsidR="005A1DCF" w:rsidRPr="003E4CBE" w14:paraId="2BF1BC77" w14:textId="77777777" w:rsidTr="003F3EFA">
        <w:tc>
          <w:tcPr>
            <w:tcW w:w="1695" w:type="dxa"/>
            <w:hideMark/>
          </w:tcPr>
          <w:p w14:paraId="6B371627" w14:textId="77777777" w:rsidR="005A1DCF" w:rsidRPr="006F026D" w:rsidRDefault="005A1DCF" w:rsidP="00C97118">
            <w:pPr>
              <w:pStyle w:val="htleft"/>
              <w:rPr>
                <w:color w:val="000000"/>
              </w:rPr>
            </w:pPr>
            <w:r w:rsidRPr="006F026D">
              <w:rPr>
                <w:color w:val="000000"/>
              </w:rPr>
              <w:t xml:space="preserve">Фиг. 9-1 </w:t>
            </w:r>
          </w:p>
        </w:tc>
        <w:tc>
          <w:tcPr>
            <w:tcW w:w="5460" w:type="dxa"/>
            <w:hideMark/>
          </w:tcPr>
          <w:p w14:paraId="3B59D014" w14:textId="77777777" w:rsidR="005A1DCF" w:rsidRPr="006F026D" w:rsidRDefault="005A1DCF" w:rsidP="00C97118">
            <w:pPr>
              <w:pStyle w:val="htcenter"/>
              <w:rPr>
                <w:color w:val="000000"/>
              </w:rPr>
            </w:pPr>
            <w:r w:rsidRPr="006F026D">
              <w:rPr>
                <w:color w:val="000000"/>
              </w:rPr>
              <w:t xml:space="preserve">Централен ред на светлините на подхода и светлинните хоризонти </w:t>
            </w:r>
          </w:p>
        </w:tc>
        <w:tc>
          <w:tcPr>
            <w:tcW w:w="2205" w:type="dxa"/>
            <w:hideMark/>
          </w:tcPr>
          <w:p w14:paraId="7F90571E" w14:textId="77777777" w:rsidR="005A1DCF" w:rsidRPr="006F026D" w:rsidRDefault="005A1DCF" w:rsidP="00C97118">
            <w:pPr>
              <w:pStyle w:val="htcenter"/>
              <w:rPr>
                <w:color w:val="000000"/>
              </w:rPr>
            </w:pPr>
            <w:r w:rsidRPr="006F026D">
              <w:rPr>
                <w:color w:val="000000"/>
              </w:rPr>
              <w:t xml:space="preserve">От 1,5 до 2,0 </w:t>
            </w:r>
          </w:p>
          <w:p w14:paraId="5F6B2184" w14:textId="77777777" w:rsidR="005A1DCF" w:rsidRPr="006F026D" w:rsidRDefault="005A1DCF" w:rsidP="00C97118">
            <w:pPr>
              <w:pStyle w:val="htcenter"/>
              <w:rPr>
                <w:color w:val="000000"/>
              </w:rPr>
            </w:pPr>
            <w:r w:rsidRPr="006F026D">
              <w:rPr>
                <w:color w:val="000000"/>
              </w:rPr>
              <w:t xml:space="preserve">(бели светлини) </w:t>
            </w:r>
          </w:p>
        </w:tc>
      </w:tr>
      <w:tr w:rsidR="005A1DCF" w:rsidRPr="003E4CBE" w14:paraId="6218F3C7" w14:textId="77777777" w:rsidTr="003F3EFA">
        <w:tc>
          <w:tcPr>
            <w:tcW w:w="1695" w:type="dxa"/>
            <w:hideMark/>
          </w:tcPr>
          <w:p w14:paraId="73D7F034" w14:textId="77777777" w:rsidR="005A1DCF" w:rsidRPr="006F026D" w:rsidRDefault="005A1DCF" w:rsidP="00C97118">
            <w:pPr>
              <w:pStyle w:val="htleft"/>
              <w:rPr>
                <w:color w:val="000000"/>
              </w:rPr>
            </w:pPr>
            <w:r w:rsidRPr="006F026D">
              <w:rPr>
                <w:color w:val="000000"/>
              </w:rPr>
              <w:t xml:space="preserve">Фиг. 9-2 </w:t>
            </w:r>
          </w:p>
        </w:tc>
        <w:tc>
          <w:tcPr>
            <w:tcW w:w="5460" w:type="dxa"/>
            <w:hideMark/>
          </w:tcPr>
          <w:p w14:paraId="3E26E5F7" w14:textId="77777777" w:rsidR="005A1DCF" w:rsidRPr="006F026D" w:rsidRDefault="005A1DCF" w:rsidP="00C97118">
            <w:pPr>
              <w:pStyle w:val="htleft"/>
              <w:rPr>
                <w:color w:val="000000"/>
              </w:rPr>
            </w:pPr>
            <w:r w:rsidRPr="006F026D">
              <w:rPr>
                <w:color w:val="000000"/>
              </w:rPr>
              <w:t xml:space="preserve">Страничен ред на светлините на подхода </w:t>
            </w:r>
          </w:p>
        </w:tc>
        <w:tc>
          <w:tcPr>
            <w:tcW w:w="2205" w:type="dxa"/>
            <w:hideMark/>
          </w:tcPr>
          <w:p w14:paraId="7550FDEF" w14:textId="77777777" w:rsidR="005A1DCF" w:rsidRPr="006F026D" w:rsidRDefault="005A1DCF" w:rsidP="00C97118">
            <w:pPr>
              <w:pStyle w:val="htcenter"/>
              <w:rPr>
                <w:color w:val="000000"/>
              </w:rPr>
            </w:pPr>
            <w:r w:rsidRPr="006F026D">
              <w:rPr>
                <w:color w:val="000000"/>
              </w:rPr>
              <w:t xml:space="preserve">От 0,5 до 1,0 </w:t>
            </w:r>
          </w:p>
          <w:p w14:paraId="3F2AA56C" w14:textId="77777777" w:rsidR="005A1DCF" w:rsidRPr="006F026D" w:rsidRDefault="005A1DCF" w:rsidP="00C97118">
            <w:pPr>
              <w:pStyle w:val="htcenter"/>
              <w:rPr>
                <w:color w:val="000000"/>
              </w:rPr>
            </w:pPr>
            <w:r w:rsidRPr="006F026D">
              <w:rPr>
                <w:color w:val="000000"/>
              </w:rPr>
              <w:t xml:space="preserve">(червени светлини) </w:t>
            </w:r>
          </w:p>
        </w:tc>
      </w:tr>
      <w:tr w:rsidR="005A1DCF" w:rsidRPr="003E4CBE" w14:paraId="7EC3E257" w14:textId="77777777" w:rsidTr="003F3EFA">
        <w:tc>
          <w:tcPr>
            <w:tcW w:w="1695" w:type="dxa"/>
            <w:hideMark/>
          </w:tcPr>
          <w:p w14:paraId="724D076F" w14:textId="77777777" w:rsidR="005A1DCF" w:rsidRPr="006F026D" w:rsidRDefault="005A1DCF" w:rsidP="00C97118">
            <w:pPr>
              <w:pStyle w:val="htleft"/>
              <w:rPr>
                <w:color w:val="000000"/>
              </w:rPr>
            </w:pPr>
            <w:r w:rsidRPr="006F026D">
              <w:rPr>
                <w:color w:val="000000"/>
              </w:rPr>
              <w:t xml:space="preserve">Фиг. 9-3 </w:t>
            </w:r>
          </w:p>
        </w:tc>
        <w:tc>
          <w:tcPr>
            <w:tcW w:w="5460" w:type="dxa"/>
            <w:hideMark/>
          </w:tcPr>
          <w:p w14:paraId="10232DFB" w14:textId="77777777" w:rsidR="005A1DCF" w:rsidRPr="006F026D" w:rsidRDefault="005A1DCF" w:rsidP="00C97118">
            <w:pPr>
              <w:pStyle w:val="htleft"/>
              <w:rPr>
                <w:color w:val="000000"/>
              </w:rPr>
            </w:pPr>
            <w:r w:rsidRPr="006F026D">
              <w:rPr>
                <w:color w:val="000000"/>
              </w:rPr>
              <w:t xml:space="preserve">Прагови светлини на ПИК </w:t>
            </w:r>
          </w:p>
        </w:tc>
        <w:tc>
          <w:tcPr>
            <w:tcW w:w="2205" w:type="dxa"/>
            <w:hideMark/>
          </w:tcPr>
          <w:p w14:paraId="30A7A504" w14:textId="77777777" w:rsidR="005A1DCF" w:rsidRPr="006F026D" w:rsidRDefault="005A1DCF" w:rsidP="00C97118">
            <w:pPr>
              <w:pStyle w:val="htcenter"/>
              <w:rPr>
                <w:color w:val="000000"/>
              </w:rPr>
            </w:pPr>
            <w:r w:rsidRPr="006F026D">
              <w:rPr>
                <w:color w:val="000000"/>
              </w:rPr>
              <w:t xml:space="preserve">От 1,0 до 1,5 </w:t>
            </w:r>
          </w:p>
          <w:p w14:paraId="2A725216" w14:textId="77777777" w:rsidR="005A1DCF" w:rsidRPr="006F026D" w:rsidRDefault="005A1DCF" w:rsidP="00C97118">
            <w:pPr>
              <w:pStyle w:val="htcenter"/>
              <w:rPr>
                <w:color w:val="000000"/>
              </w:rPr>
            </w:pPr>
            <w:r w:rsidRPr="006F026D">
              <w:rPr>
                <w:color w:val="000000"/>
              </w:rPr>
              <w:t xml:space="preserve">(зелени светлини) </w:t>
            </w:r>
          </w:p>
        </w:tc>
      </w:tr>
      <w:tr w:rsidR="005A1DCF" w:rsidRPr="003E4CBE" w14:paraId="5358FE71" w14:textId="77777777" w:rsidTr="003F3EFA">
        <w:tc>
          <w:tcPr>
            <w:tcW w:w="1695" w:type="dxa"/>
            <w:hideMark/>
          </w:tcPr>
          <w:p w14:paraId="3BCF2754" w14:textId="77777777" w:rsidR="005A1DCF" w:rsidRPr="006F026D" w:rsidRDefault="005A1DCF" w:rsidP="00C97118">
            <w:pPr>
              <w:pStyle w:val="htleft"/>
              <w:rPr>
                <w:color w:val="000000"/>
              </w:rPr>
            </w:pPr>
            <w:r w:rsidRPr="006F026D">
              <w:rPr>
                <w:color w:val="000000"/>
              </w:rPr>
              <w:t xml:space="preserve">Фиг. 9-4 </w:t>
            </w:r>
          </w:p>
        </w:tc>
        <w:tc>
          <w:tcPr>
            <w:tcW w:w="5460" w:type="dxa"/>
            <w:hideMark/>
          </w:tcPr>
          <w:p w14:paraId="1524A7F2" w14:textId="77777777" w:rsidR="005A1DCF" w:rsidRPr="006F026D" w:rsidRDefault="005A1DCF" w:rsidP="00C97118">
            <w:pPr>
              <w:pStyle w:val="htleft"/>
              <w:rPr>
                <w:color w:val="000000"/>
              </w:rPr>
            </w:pPr>
            <w:r w:rsidRPr="006F026D">
              <w:rPr>
                <w:color w:val="000000"/>
              </w:rPr>
              <w:t xml:space="preserve">Странични хоризонти на праговите светлини </w:t>
            </w:r>
          </w:p>
        </w:tc>
        <w:tc>
          <w:tcPr>
            <w:tcW w:w="2205" w:type="dxa"/>
            <w:hideMark/>
          </w:tcPr>
          <w:p w14:paraId="3A4BAE01" w14:textId="77777777" w:rsidR="005A1DCF" w:rsidRPr="006F026D" w:rsidRDefault="005A1DCF" w:rsidP="00C97118">
            <w:pPr>
              <w:pStyle w:val="htcenter"/>
              <w:rPr>
                <w:color w:val="000000"/>
              </w:rPr>
            </w:pPr>
            <w:r w:rsidRPr="006F026D">
              <w:rPr>
                <w:color w:val="000000"/>
              </w:rPr>
              <w:t xml:space="preserve">От 1,0 до 1,5 </w:t>
            </w:r>
          </w:p>
          <w:p w14:paraId="045F33F5" w14:textId="77777777" w:rsidR="005A1DCF" w:rsidRPr="006F026D" w:rsidRDefault="005A1DCF" w:rsidP="00C97118">
            <w:pPr>
              <w:pStyle w:val="htcenter"/>
              <w:rPr>
                <w:color w:val="000000"/>
              </w:rPr>
            </w:pPr>
            <w:r w:rsidRPr="006F026D">
              <w:rPr>
                <w:color w:val="000000"/>
              </w:rPr>
              <w:t xml:space="preserve">(зелени светлини) </w:t>
            </w:r>
          </w:p>
        </w:tc>
      </w:tr>
      <w:tr w:rsidR="005A1DCF" w:rsidRPr="003E4CBE" w14:paraId="21BF0EB1" w14:textId="77777777" w:rsidTr="003F3EFA">
        <w:tc>
          <w:tcPr>
            <w:tcW w:w="1695" w:type="dxa"/>
            <w:hideMark/>
          </w:tcPr>
          <w:p w14:paraId="182616FC" w14:textId="77777777" w:rsidR="005A1DCF" w:rsidRPr="006F026D" w:rsidRDefault="005A1DCF" w:rsidP="00C97118">
            <w:pPr>
              <w:pStyle w:val="htleft"/>
              <w:rPr>
                <w:color w:val="000000"/>
              </w:rPr>
            </w:pPr>
            <w:r w:rsidRPr="006F026D">
              <w:rPr>
                <w:color w:val="000000"/>
              </w:rPr>
              <w:t xml:space="preserve">Фиг. 9-5 </w:t>
            </w:r>
          </w:p>
        </w:tc>
        <w:tc>
          <w:tcPr>
            <w:tcW w:w="5460" w:type="dxa"/>
            <w:hideMark/>
          </w:tcPr>
          <w:p w14:paraId="084C8489" w14:textId="77777777" w:rsidR="005A1DCF" w:rsidRPr="006F026D" w:rsidRDefault="005A1DCF" w:rsidP="00C97118">
            <w:pPr>
              <w:pStyle w:val="htleft"/>
              <w:rPr>
                <w:color w:val="000000"/>
              </w:rPr>
            </w:pPr>
            <w:r w:rsidRPr="006F026D">
              <w:rPr>
                <w:color w:val="000000"/>
              </w:rPr>
              <w:t xml:space="preserve">Светлини на зоната за приземяване </w:t>
            </w:r>
          </w:p>
        </w:tc>
        <w:tc>
          <w:tcPr>
            <w:tcW w:w="2205" w:type="dxa"/>
            <w:hideMark/>
          </w:tcPr>
          <w:p w14:paraId="7A853E14" w14:textId="77777777" w:rsidR="005A1DCF" w:rsidRPr="006F026D" w:rsidRDefault="005A1DCF" w:rsidP="00C97118">
            <w:pPr>
              <w:pStyle w:val="htcenter"/>
              <w:rPr>
                <w:color w:val="000000"/>
              </w:rPr>
            </w:pPr>
            <w:r w:rsidRPr="006F026D">
              <w:rPr>
                <w:color w:val="000000"/>
              </w:rPr>
              <w:t xml:space="preserve">От 0,5 до 1,0 </w:t>
            </w:r>
          </w:p>
          <w:p w14:paraId="64AB7BF3" w14:textId="77777777" w:rsidR="005A1DCF" w:rsidRPr="006F026D" w:rsidRDefault="005A1DCF" w:rsidP="00C97118">
            <w:pPr>
              <w:pStyle w:val="htcenter"/>
              <w:rPr>
                <w:color w:val="000000"/>
              </w:rPr>
            </w:pPr>
            <w:r w:rsidRPr="006F026D">
              <w:rPr>
                <w:color w:val="000000"/>
              </w:rPr>
              <w:t xml:space="preserve">(бели светлини) </w:t>
            </w:r>
          </w:p>
        </w:tc>
      </w:tr>
      <w:tr w:rsidR="005A1DCF" w:rsidRPr="003E4CBE" w14:paraId="45113D59" w14:textId="77777777" w:rsidTr="003F3EFA">
        <w:tc>
          <w:tcPr>
            <w:tcW w:w="1695" w:type="dxa"/>
            <w:hideMark/>
          </w:tcPr>
          <w:p w14:paraId="39A367FB" w14:textId="77777777" w:rsidR="005A1DCF" w:rsidRPr="006F026D" w:rsidRDefault="005A1DCF" w:rsidP="00C97118">
            <w:pPr>
              <w:pStyle w:val="htleft"/>
              <w:rPr>
                <w:color w:val="000000"/>
              </w:rPr>
            </w:pPr>
            <w:r w:rsidRPr="006F026D">
              <w:rPr>
                <w:color w:val="000000"/>
              </w:rPr>
              <w:t xml:space="preserve">Фиг. 9-6 </w:t>
            </w:r>
          </w:p>
        </w:tc>
        <w:tc>
          <w:tcPr>
            <w:tcW w:w="5460" w:type="dxa"/>
            <w:hideMark/>
          </w:tcPr>
          <w:p w14:paraId="4CD8CD31" w14:textId="3EB8B90D" w:rsidR="005A1DCF" w:rsidRPr="006F026D" w:rsidRDefault="005A1DCF" w:rsidP="00C97118">
            <w:pPr>
              <w:pStyle w:val="htleft"/>
              <w:rPr>
                <w:color w:val="000000"/>
              </w:rPr>
            </w:pPr>
            <w:r w:rsidRPr="006F026D">
              <w:rPr>
                <w:color w:val="000000"/>
              </w:rPr>
              <w:t xml:space="preserve">Осови светлини на ПИК (надлъжен интервал 30 </w:t>
            </w:r>
            <w:r w:rsidR="005760CC" w:rsidRPr="006F026D">
              <w:rPr>
                <w:color w:val="000000"/>
              </w:rPr>
              <w:t>м</w:t>
            </w:r>
            <w:r w:rsidRPr="006F026D">
              <w:rPr>
                <w:color w:val="000000"/>
              </w:rPr>
              <w:t xml:space="preserve">) </w:t>
            </w:r>
          </w:p>
        </w:tc>
        <w:tc>
          <w:tcPr>
            <w:tcW w:w="2205" w:type="dxa"/>
            <w:hideMark/>
          </w:tcPr>
          <w:p w14:paraId="3444B5CE" w14:textId="77777777" w:rsidR="005A1DCF" w:rsidRPr="006F026D" w:rsidRDefault="005A1DCF" w:rsidP="00C97118">
            <w:pPr>
              <w:pStyle w:val="htcenter"/>
              <w:rPr>
                <w:color w:val="000000"/>
              </w:rPr>
            </w:pPr>
            <w:r w:rsidRPr="006F026D">
              <w:rPr>
                <w:color w:val="000000"/>
              </w:rPr>
              <w:t xml:space="preserve">От 0,5 до 1,0 </w:t>
            </w:r>
          </w:p>
          <w:p w14:paraId="4AFF73FB" w14:textId="77777777" w:rsidR="005A1DCF" w:rsidRPr="006F026D" w:rsidRDefault="005A1DCF" w:rsidP="00C97118">
            <w:pPr>
              <w:pStyle w:val="htcenter"/>
              <w:rPr>
                <w:color w:val="000000"/>
              </w:rPr>
            </w:pPr>
            <w:r w:rsidRPr="006F026D">
              <w:rPr>
                <w:color w:val="000000"/>
              </w:rPr>
              <w:t xml:space="preserve">(бели светлини) </w:t>
            </w:r>
          </w:p>
        </w:tc>
      </w:tr>
      <w:tr w:rsidR="005A1DCF" w:rsidRPr="003E4CBE" w14:paraId="1A4FF52F" w14:textId="77777777" w:rsidTr="003F3EFA">
        <w:tc>
          <w:tcPr>
            <w:tcW w:w="1695" w:type="dxa"/>
            <w:hideMark/>
          </w:tcPr>
          <w:p w14:paraId="416B5F04" w14:textId="77777777" w:rsidR="005A1DCF" w:rsidRPr="006F026D" w:rsidRDefault="005A1DCF" w:rsidP="00C97118">
            <w:pPr>
              <w:pStyle w:val="htleft"/>
              <w:rPr>
                <w:color w:val="000000"/>
              </w:rPr>
            </w:pPr>
            <w:r w:rsidRPr="006F026D">
              <w:rPr>
                <w:color w:val="000000"/>
              </w:rPr>
              <w:t xml:space="preserve">Фиг. 9-7 </w:t>
            </w:r>
          </w:p>
        </w:tc>
        <w:tc>
          <w:tcPr>
            <w:tcW w:w="5460" w:type="dxa"/>
            <w:hideMark/>
          </w:tcPr>
          <w:p w14:paraId="4F28F491" w14:textId="4FA0103F" w:rsidR="005A1DCF" w:rsidRPr="006F026D" w:rsidRDefault="005A1DCF" w:rsidP="00C97118">
            <w:pPr>
              <w:pStyle w:val="htleft"/>
              <w:rPr>
                <w:color w:val="000000"/>
              </w:rPr>
            </w:pPr>
            <w:r w:rsidRPr="006F026D">
              <w:rPr>
                <w:color w:val="000000"/>
              </w:rPr>
              <w:t xml:space="preserve">Осови светлини на ПИК (надлъжен интервал 15 </w:t>
            </w:r>
            <w:r w:rsidR="005760CC" w:rsidRPr="006F026D">
              <w:rPr>
                <w:color w:val="000000"/>
              </w:rPr>
              <w:t>м</w:t>
            </w:r>
            <w:r w:rsidRPr="006F026D">
              <w:rPr>
                <w:color w:val="000000"/>
              </w:rPr>
              <w:t xml:space="preserve">) </w:t>
            </w:r>
          </w:p>
        </w:tc>
        <w:tc>
          <w:tcPr>
            <w:tcW w:w="2205" w:type="dxa"/>
            <w:hideMark/>
          </w:tcPr>
          <w:p w14:paraId="713B4FE4" w14:textId="77777777" w:rsidR="005A1DCF" w:rsidRPr="006F026D" w:rsidRDefault="005A1DCF" w:rsidP="00C97118">
            <w:pPr>
              <w:pStyle w:val="htcenter"/>
              <w:rPr>
                <w:color w:val="000000"/>
              </w:rPr>
            </w:pPr>
            <w:r w:rsidRPr="006F026D">
              <w:rPr>
                <w:color w:val="000000"/>
              </w:rPr>
              <w:t xml:space="preserve">От 0,5 до 1,0 за III кат. </w:t>
            </w:r>
          </w:p>
          <w:p w14:paraId="0B74C947" w14:textId="77777777" w:rsidR="005A1DCF" w:rsidRPr="006F026D" w:rsidRDefault="005A1DCF" w:rsidP="00C97118">
            <w:pPr>
              <w:pStyle w:val="htcenter"/>
              <w:rPr>
                <w:color w:val="000000"/>
              </w:rPr>
            </w:pPr>
            <w:r w:rsidRPr="006F026D">
              <w:rPr>
                <w:color w:val="000000"/>
              </w:rPr>
              <w:t xml:space="preserve">(бели светлини) </w:t>
            </w:r>
          </w:p>
          <w:p w14:paraId="1A5A6E8E" w14:textId="77777777" w:rsidR="005A1DCF" w:rsidRPr="006F026D" w:rsidRDefault="005A1DCF" w:rsidP="00C97118">
            <w:pPr>
              <w:pStyle w:val="htcenter"/>
              <w:rPr>
                <w:color w:val="000000"/>
              </w:rPr>
            </w:pPr>
            <w:r w:rsidRPr="006F026D">
              <w:rPr>
                <w:color w:val="000000"/>
              </w:rPr>
              <w:t xml:space="preserve">от 0,25 до 0,5 за I и II кат. (бели светлини) </w:t>
            </w:r>
          </w:p>
        </w:tc>
      </w:tr>
      <w:tr w:rsidR="005A1DCF" w:rsidRPr="003E4CBE" w14:paraId="653E40D2" w14:textId="77777777" w:rsidTr="003F3EFA">
        <w:tc>
          <w:tcPr>
            <w:tcW w:w="1695" w:type="dxa"/>
            <w:hideMark/>
          </w:tcPr>
          <w:p w14:paraId="087DDD60" w14:textId="77777777" w:rsidR="005A1DCF" w:rsidRPr="006F026D" w:rsidRDefault="005A1DCF" w:rsidP="00C97118">
            <w:pPr>
              <w:pStyle w:val="htleft"/>
              <w:rPr>
                <w:color w:val="000000"/>
              </w:rPr>
            </w:pPr>
            <w:r w:rsidRPr="006F026D">
              <w:rPr>
                <w:color w:val="000000"/>
              </w:rPr>
              <w:t xml:space="preserve">Фиг. 9-8 </w:t>
            </w:r>
          </w:p>
        </w:tc>
        <w:tc>
          <w:tcPr>
            <w:tcW w:w="5460" w:type="dxa"/>
            <w:hideMark/>
          </w:tcPr>
          <w:p w14:paraId="5FA2626C" w14:textId="77777777" w:rsidR="005A1DCF" w:rsidRPr="006F026D" w:rsidRDefault="005A1DCF" w:rsidP="00C97118">
            <w:pPr>
              <w:pStyle w:val="htleft"/>
              <w:rPr>
                <w:color w:val="000000"/>
              </w:rPr>
            </w:pPr>
            <w:r w:rsidRPr="006F026D">
              <w:rPr>
                <w:color w:val="000000"/>
              </w:rPr>
              <w:t xml:space="preserve">Крайни светлини на ПИК </w:t>
            </w:r>
          </w:p>
        </w:tc>
        <w:tc>
          <w:tcPr>
            <w:tcW w:w="2205" w:type="dxa"/>
            <w:hideMark/>
          </w:tcPr>
          <w:p w14:paraId="73A6AC10" w14:textId="77777777" w:rsidR="005A1DCF" w:rsidRPr="006F026D" w:rsidRDefault="005A1DCF" w:rsidP="00C97118">
            <w:pPr>
              <w:pStyle w:val="htcenter"/>
              <w:rPr>
                <w:color w:val="000000"/>
              </w:rPr>
            </w:pPr>
            <w:r w:rsidRPr="006F026D">
              <w:rPr>
                <w:color w:val="000000"/>
              </w:rPr>
              <w:t xml:space="preserve">От 0,25 до 0,5 </w:t>
            </w:r>
          </w:p>
          <w:p w14:paraId="5C23D20E" w14:textId="77777777" w:rsidR="005A1DCF" w:rsidRPr="006F026D" w:rsidRDefault="005A1DCF" w:rsidP="00C97118">
            <w:pPr>
              <w:pStyle w:val="htcenter"/>
              <w:rPr>
                <w:color w:val="000000"/>
              </w:rPr>
            </w:pPr>
            <w:r w:rsidRPr="006F026D">
              <w:rPr>
                <w:color w:val="000000"/>
              </w:rPr>
              <w:t xml:space="preserve">(червени светлини) </w:t>
            </w:r>
          </w:p>
        </w:tc>
      </w:tr>
      <w:tr w:rsidR="005A1DCF" w:rsidRPr="003E4CBE" w14:paraId="7773265F" w14:textId="77777777" w:rsidTr="003F3EFA">
        <w:tc>
          <w:tcPr>
            <w:tcW w:w="1695" w:type="dxa"/>
            <w:hideMark/>
          </w:tcPr>
          <w:p w14:paraId="20499B0C" w14:textId="77777777" w:rsidR="005A1DCF" w:rsidRPr="006F026D" w:rsidRDefault="005A1DCF" w:rsidP="00C97118">
            <w:pPr>
              <w:pStyle w:val="htleft"/>
              <w:rPr>
                <w:color w:val="000000"/>
              </w:rPr>
            </w:pPr>
            <w:r w:rsidRPr="006F026D">
              <w:rPr>
                <w:color w:val="000000"/>
              </w:rPr>
              <w:t xml:space="preserve">Фиг. 9-9 </w:t>
            </w:r>
          </w:p>
        </w:tc>
        <w:tc>
          <w:tcPr>
            <w:tcW w:w="5460" w:type="dxa"/>
            <w:hideMark/>
          </w:tcPr>
          <w:p w14:paraId="42CDDE45" w14:textId="4A9C29A3" w:rsidR="005A1DCF" w:rsidRPr="006F026D" w:rsidRDefault="005A1DCF" w:rsidP="00C97118">
            <w:pPr>
              <w:pStyle w:val="htleft"/>
              <w:rPr>
                <w:color w:val="000000"/>
              </w:rPr>
            </w:pPr>
            <w:r w:rsidRPr="006F026D">
              <w:rPr>
                <w:color w:val="000000"/>
              </w:rPr>
              <w:t xml:space="preserve">Странични светлини на ПИК (при широчина на ПИК 45 </w:t>
            </w:r>
            <w:r w:rsidR="005760CC" w:rsidRPr="006F026D">
              <w:rPr>
                <w:color w:val="000000"/>
              </w:rPr>
              <w:t>м</w:t>
            </w:r>
            <w:r w:rsidRPr="006F026D">
              <w:rPr>
                <w:color w:val="000000"/>
              </w:rPr>
              <w:t xml:space="preserve">) </w:t>
            </w:r>
          </w:p>
        </w:tc>
        <w:tc>
          <w:tcPr>
            <w:tcW w:w="2205" w:type="dxa"/>
            <w:hideMark/>
          </w:tcPr>
          <w:p w14:paraId="6ED4DEC5" w14:textId="77777777" w:rsidR="005A1DCF" w:rsidRPr="006F026D" w:rsidRDefault="005A1DCF" w:rsidP="00C97118">
            <w:pPr>
              <w:pStyle w:val="htcenter"/>
              <w:rPr>
                <w:color w:val="000000"/>
              </w:rPr>
            </w:pPr>
            <w:r w:rsidRPr="006F026D">
              <w:rPr>
                <w:color w:val="000000"/>
              </w:rPr>
              <w:t xml:space="preserve">1,0 (бели светлини) </w:t>
            </w:r>
          </w:p>
        </w:tc>
      </w:tr>
      <w:tr w:rsidR="005A1DCF" w:rsidRPr="003E4CBE" w14:paraId="636D750E" w14:textId="77777777" w:rsidTr="003F3EFA">
        <w:tc>
          <w:tcPr>
            <w:tcW w:w="1695" w:type="dxa"/>
            <w:hideMark/>
          </w:tcPr>
          <w:p w14:paraId="1793FFA1" w14:textId="77777777" w:rsidR="005A1DCF" w:rsidRPr="006F026D" w:rsidRDefault="005A1DCF" w:rsidP="00C97118">
            <w:pPr>
              <w:pStyle w:val="htleft"/>
              <w:rPr>
                <w:color w:val="000000"/>
              </w:rPr>
            </w:pPr>
            <w:r w:rsidRPr="006F026D">
              <w:rPr>
                <w:color w:val="000000"/>
              </w:rPr>
              <w:t xml:space="preserve">Фиг. 9-10 </w:t>
            </w:r>
          </w:p>
        </w:tc>
        <w:tc>
          <w:tcPr>
            <w:tcW w:w="5460" w:type="dxa"/>
            <w:hideMark/>
          </w:tcPr>
          <w:p w14:paraId="23C2735F" w14:textId="63F62981" w:rsidR="005A1DCF" w:rsidRPr="006F026D" w:rsidRDefault="005A1DCF" w:rsidP="00C97118">
            <w:pPr>
              <w:pStyle w:val="htleft"/>
              <w:rPr>
                <w:color w:val="000000"/>
              </w:rPr>
            </w:pPr>
            <w:r w:rsidRPr="006F026D">
              <w:rPr>
                <w:color w:val="000000"/>
              </w:rPr>
              <w:t xml:space="preserve">Странични светлини на ПИК (при широчина на ПИК 60 </w:t>
            </w:r>
            <w:r w:rsidR="005760CC" w:rsidRPr="006F026D">
              <w:rPr>
                <w:color w:val="000000"/>
              </w:rPr>
              <w:t>м</w:t>
            </w:r>
            <w:r w:rsidRPr="006F026D">
              <w:rPr>
                <w:color w:val="000000"/>
              </w:rPr>
              <w:t xml:space="preserve">) </w:t>
            </w:r>
          </w:p>
        </w:tc>
        <w:tc>
          <w:tcPr>
            <w:tcW w:w="2205" w:type="dxa"/>
            <w:hideMark/>
          </w:tcPr>
          <w:p w14:paraId="75D0B99B" w14:textId="77777777" w:rsidR="005A1DCF" w:rsidRPr="006F026D" w:rsidRDefault="005A1DCF" w:rsidP="00C97118">
            <w:pPr>
              <w:pStyle w:val="htcenter"/>
              <w:rPr>
                <w:color w:val="000000"/>
              </w:rPr>
            </w:pPr>
            <w:r w:rsidRPr="006F026D">
              <w:rPr>
                <w:color w:val="000000"/>
              </w:rPr>
              <w:t xml:space="preserve">1,0 (бели светлини) </w:t>
            </w:r>
          </w:p>
        </w:tc>
      </w:tr>
    </w:tbl>
    <w:p w14:paraId="167FFAC9" w14:textId="77777777" w:rsidR="003F3EFA" w:rsidRPr="006F026D" w:rsidRDefault="003F3EFA" w:rsidP="005A1DCF">
      <w:pPr>
        <w:ind w:firstLine="480"/>
        <w:jc w:val="both"/>
        <w:rPr>
          <w:rFonts w:ascii="Times New Roman" w:hAnsi="Times New Roman"/>
          <w:color w:val="000000"/>
        </w:rPr>
      </w:pPr>
    </w:p>
    <w:p w14:paraId="79307CC3" w14:textId="0FBB6996"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2.5. Пространствените параметри на лъчите, посочени на фигурите, осигуряват необходимото водене при подход за кацане в условията на далечина на видимост на ПИК от порядъка на 150 </w:t>
      </w:r>
      <w:r w:rsidR="005760CC" w:rsidRPr="006F026D">
        <w:rPr>
          <w:rFonts w:ascii="Times New Roman" w:hAnsi="Times New Roman"/>
          <w:color w:val="000000"/>
        </w:rPr>
        <w:t xml:space="preserve">м </w:t>
      </w:r>
      <w:r w:rsidRPr="006F026D">
        <w:rPr>
          <w:rFonts w:ascii="Times New Roman" w:hAnsi="Times New Roman"/>
          <w:color w:val="000000"/>
        </w:rPr>
        <w:t xml:space="preserve">и при излитане с далечина на видимост на ПИК от порядъка на 100 </w:t>
      </w:r>
      <w:r w:rsidR="005760CC" w:rsidRPr="006F026D">
        <w:rPr>
          <w:rFonts w:ascii="Times New Roman" w:hAnsi="Times New Roman"/>
          <w:color w:val="000000"/>
        </w:rPr>
        <w:t>м</w:t>
      </w:r>
      <w:r w:rsidRPr="006F026D">
        <w:rPr>
          <w:rFonts w:ascii="Times New Roman" w:hAnsi="Times New Roman"/>
          <w:color w:val="000000"/>
        </w:rPr>
        <w:t>.</w:t>
      </w:r>
    </w:p>
    <w:p w14:paraId="542F4D82" w14:textId="23CE610E"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2.6. Ъглите в хоризонталната равнина се измерват към вертикалната равнина, прекарана през оста на ПИК. За светлините, изключвайки осовите светлини, посоката към </w:t>
      </w:r>
      <w:r w:rsidR="002C2190" w:rsidRPr="006F026D">
        <w:rPr>
          <w:rFonts w:ascii="Times New Roman" w:hAnsi="Times New Roman"/>
          <w:color w:val="000000"/>
        </w:rPr>
        <w:t xml:space="preserve">осевата </w:t>
      </w:r>
      <w:r w:rsidRPr="006F026D">
        <w:rPr>
          <w:rFonts w:ascii="Times New Roman" w:hAnsi="Times New Roman"/>
          <w:color w:val="000000"/>
        </w:rPr>
        <w:t>линия на ПИК се счита за положителна. Ъглите във вертикалната равнина се измерват спрямо хоризонталната равнина.</w:t>
      </w:r>
    </w:p>
    <w:p w14:paraId="35BD5A0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2.7. Когато за осови светлини на подхода, за светлинните хоризонти и за страничния ред светлини на подхода се използват вкопани вместо надземни светлини, например на ПИК с изместен праг, спазването на изискванията по отношение на интензивността на светлината може да се осигури чрез инсталиране на две или три светосигнални устройства (с по-малка интензивност) на всяко място.</w:t>
      </w:r>
    </w:p>
    <w:p w14:paraId="3C349F28"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2.8. Невъзможно е да се подценява значението на техническата поддръжка. Средната интензивност на светлината никога не може да спада под 50 % от стойността, показана на фигурите, и тя е необходимо да бъде поддържана от упълномощените летищни служби на ниво, близко до минималната стойност на средната интензивност.</w:t>
      </w:r>
    </w:p>
    <w:p w14:paraId="49CA93BA"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2.9. Светлинният елемент е необходимо да бъде инсталиран така, че основният лъч да бъде с отклонение не по-голямо от половин градус спрямо специфичните изисквания.</w:t>
      </w:r>
    </w:p>
    <w:p w14:paraId="6658DCB0" w14:textId="77777777" w:rsidR="00646D04" w:rsidRPr="006F026D" w:rsidRDefault="00646D04" w:rsidP="005A1DCF">
      <w:pPr>
        <w:ind w:firstLine="480"/>
        <w:jc w:val="both"/>
        <w:rPr>
          <w:rFonts w:ascii="Times New Roman" w:hAnsi="Times New Roman"/>
          <w:color w:val="000000"/>
        </w:rPr>
      </w:pPr>
    </w:p>
    <w:p w14:paraId="65A3AE5E" w14:textId="77777777" w:rsidR="00646D04" w:rsidRPr="006F026D" w:rsidRDefault="00646D04" w:rsidP="005A1DCF">
      <w:pPr>
        <w:ind w:firstLine="480"/>
        <w:jc w:val="both"/>
        <w:rPr>
          <w:rFonts w:ascii="Times New Roman" w:hAnsi="Times New Roman"/>
          <w:color w:val="000000"/>
        </w:rPr>
      </w:pPr>
    </w:p>
    <w:p w14:paraId="7B922A5F" w14:textId="31C28AE3" w:rsidR="005A1DCF" w:rsidRPr="006F026D" w:rsidRDefault="005A1DCF" w:rsidP="00AB3DCB">
      <w:pPr>
        <w:jc w:val="center"/>
        <w:rPr>
          <w:rFonts w:ascii="Times New Roman" w:hAnsi="Times New Roman"/>
          <w:color w:val="000000"/>
        </w:rPr>
      </w:pPr>
      <w:r w:rsidRPr="006F026D">
        <w:rPr>
          <w:rFonts w:ascii="Times New Roman" w:hAnsi="Times New Roman"/>
          <w:noProof/>
          <w:color w:val="000000"/>
        </w:rPr>
        <w:drawing>
          <wp:inline distT="0" distB="0" distL="0" distR="0" wp14:anchorId="643D5E4E" wp14:editId="75F4548A">
            <wp:extent cx="5038725" cy="2819400"/>
            <wp:effectExtent l="0" t="0" r="9525" b="0"/>
            <wp:docPr id="307302812" name="Picture 179" descr="A graph with lines and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02812" name="Picture 179" descr="A graph with lines and arrows&#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038725" cy="2819400"/>
                    </a:xfrm>
                    <a:prstGeom prst="rect">
                      <a:avLst/>
                    </a:prstGeom>
                    <a:noFill/>
                    <a:ln>
                      <a:noFill/>
                    </a:ln>
                  </pic:spPr>
                </pic:pic>
              </a:graphicData>
            </a:graphic>
          </wp:inline>
        </w:drawing>
      </w:r>
    </w:p>
    <w:p w14:paraId="31707C9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436987D9" w14:textId="0FF61284"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1. Тези лъчеви покрития допускат изместване на кабината на самолета от </w:t>
      </w:r>
      <w:r w:rsidR="002C2190" w:rsidRPr="006F026D">
        <w:rPr>
          <w:rFonts w:ascii="Times New Roman" w:hAnsi="Times New Roman"/>
          <w:color w:val="000000"/>
        </w:rPr>
        <w:t xml:space="preserve">осевата </w:t>
      </w:r>
      <w:r w:rsidRPr="006F026D">
        <w:rPr>
          <w:rFonts w:ascii="Times New Roman" w:hAnsi="Times New Roman"/>
          <w:color w:val="000000"/>
        </w:rPr>
        <w:t xml:space="preserve">линия до 12 </w:t>
      </w:r>
      <w:r w:rsidR="00646D04" w:rsidRPr="006F026D">
        <w:rPr>
          <w:rFonts w:ascii="Times New Roman" w:hAnsi="Times New Roman"/>
          <w:color w:val="000000"/>
        </w:rPr>
        <w:t xml:space="preserve">м </w:t>
      </w:r>
      <w:r w:rsidRPr="006F026D">
        <w:rPr>
          <w:rFonts w:ascii="Times New Roman" w:hAnsi="Times New Roman"/>
          <w:color w:val="000000"/>
        </w:rPr>
        <w:t>и е предназначена за използване преди и след кривите.</w:t>
      </w:r>
    </w:p>
    <w:p w14:paraId="428D707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Виж общите забележки за фиг. 9-12 до 9-21.</w:t>
      </w:r>
    </w:p>
    <w:p w14:paraId="47215163" w14:textId="505DD6A3"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3. Повишените интензивности за усилените светлини на </w:t>
      </w:r>
      <w:r w:rsidR="002C2190" w:rsidRPr="006F026D">
        <w:rPr>
          <w:rFonts w:ascii="Times New Roman" w:hAnsi="Times New Roman"/>
          <w:color w:val="000000"/>
        </w:rPr>
        <w:t xml:space="preserve">осевата </w:t>
      </w:r>
      <w:r w:rsidRPr="006F026D">
        <w:rPr>
          <w:rFonts w:ascii="Times New Roman" w:hAnsi="Times New Roman"/>
          <w:color w:val="000000"/>
        </w:rPr>
        <w:t xml:space="preserve">линия на скоростните изходни пътеки за рулиране, както се препоръчват в чл. </w:t>
      </w:r>
      <w:r w:rsidR="00646D04" w:rsidRPr="006F026D">
        <w:rPr>
          <w:rFonts w:ascii="Times New Roman" w:hAnsi="Times New Roman"/>
          <w:color w:val="000000"/>
        </w:rPr>
        <w:t>254</w:t>
      </w:r>
      <w:r w:rsidRPr="006F026D">
        <w:rPr>
          <w:rFonts w:ascii="Times New Roman" w:hAnsi="Times New Roman"/>
          <w:color w:val="000000"/>
        </w:rPr>
        <w:t>, ал. 1 и 2, са четири пъти по-високи от съответните интензивности на фигурата (т.е. 800 cd минимално средно на основния лъч).</w:t>
      </w:r>
    </w:p>
    <w:p w14:paraId="6D604AB2" w14:textId="77777777" w:rsidR="00646D04" w:rsidRPr="006F026D" w:rsidRDefault="00646D04" w:rsidP="00646D04">
      <w:pPr>
        <w:ind w:firstLine="480"/>
        <w:jc w:val="center"/>
        <w:rPr>
          <w:rFonts w:ascii="Times New Roman" w:hAnsi="Times New Roman"/>
          <w:color w:val="000000"/>
        </w:rPr>
      </w:pPr>
    </w:p>
    <w:p w14:paraId="643C24F8" w14:textId="3903577C" w:rsidR="005A1DCF" w:rsidRPr="006F026D" w:rsidRDefault="005A1DCF" w:rsidP="006F026D">
      <w:pPr>
        <w:ind w:firstLine="480"/>
        <w:jc w:val="center"/>
        <w:rPr>
          <w:rFonts w:ascii="Times New Roman" w:hAnsi="Times New Roman"/>
          <w:color w:val="000000"/>
        </w:rPr>
      </w:pPr>
      <w:r w:rsidRPr="006F026D">
        <w:rPr>
          <w:rFonts w:ascii="Times New Roman" w:hAnsi="Times New Roman"/>
          <w:color w:val="000000"/>
        </w:rPr>
        <w:t xml:space="preserve">Фиг. 9-12. Изоканделна диаграма за </w:t>
      </w:r>
      <w:r w:rsidR="002C2190" w:rsidRPr="006F026D">
        <w:rPr>
          <w:rFonts w:ascii="Times New Roman" w:hAnsi="Times New Roman"/>
          <w:color w:val="000000"/>
        </w:rPr>
        <w:t xml:space="preserve">осевата </w:t>
      </w:r>
      <w:r w:rsidRPr="006F026D">
        <w:rPr>
          <w:rFonts w:ascii="Times New Roman" w:hAnsi="Times New Roman"/>
          <w:color w:val="000000"/>
        </w:rPr>
        <w:t xml:space="preserve">линия на ПР (в обсега на 15 </w:t>
      </w:r>
      <w:r w:rsidR="00646D04" w:rsidRPr="006F026D">
        <w:rPr>
          <w:rFonts w:ascii="Times New Roman" w:hAnsi="Times New Roman"/>
          <w:color w:val="000000"/>
        </w:rPr>
        <w:t>м</w:t>
      </w:r>
      <w:r w:rsidRPr="006F026D">
        <w:rPr>
          <w:rFonts w:ascii="Times New Roman" w:hAnsi="Times New Roman"/>
          <w:color w:val="000000"/>
        </w:rPr>
        <w:t xml:space="preserve">) и светлините на стоп линията в прав участък, предназначена за използване на пистата в условията на намалена видимост (по-малко от 350 m), където може да се допусне голямо изместване, и за нискоинтензивните </w:t>
      </w:r>
      <w:r w:rsidR="00123965" w:rsidRPr="006F026D">
        <w:rPr>
          <w:rFonts w:ascii="Times New Roman" w:hAnsi="Times New Roman"/>
          <w:color w:val="000000"/>
        </w:rPr>
        <w:t xml:space="preserve">защитни </w:t>
      </w:r>
      <w:r w:rsidRPr="006F026D">
        <w:rPr>
          <w:rFonts w:ascii="Times New Roman" w:hAnsi="Times New Roman"/>
          <w:color w:val="000000"/>
        </w:rPr>
        <w:t xml:space="preserve">светлини на пистата, конфигурация </w:t>
      </w:r>
      <w:r w:rsidR="00123965" w:rsidRPr="006F026D">
        <w:rPr>
          <w:rFonts w:ascii="Times New Roman" w:hAnsi="Times New Roman"/>
          <w:color w:val="000000"/>
        </w:rPr>
        <w:t>Б.</w:t>
      </w:r>
    </w:p>
    <w:p w14:paraId="72632E69" w14:textId="179087F4" w:rsidR="005A1DCF" w:rsidRPr="006F026D" w:rsidRDefault="005A1DCF" w:rsidP="00AB3DCB">
      <w:pPr>
        <w:pStyle w:val="NormalWeb"/>
        <w:jc w:val="center"/>
        <w:rPr>
          <w:color w:val="000000"/>
        </w:rPr>
      </w:pPr>
      <w:r w:rsidRPr="006F026D">
        <w:rPr>
          <w:noProof/>
          <w:color w:val="000000"/>
        </w:rPr>
        <w:drawing>
          <wp:inline distT="0" distB="0" distL="0" distR="0" wp14:anchorId="2157BF03" wp14:editId="150467D0">
            <wp:extent cx="5095875" cy="2781300"/>
            <wp:effectExtent l="0" t="0" r="9525" b="0"/>
            <wp:docPr id="496947378" name="Picture 178" descr="A graph with a rectangle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947378" name="Picture 178" descr="A graph with a rectangle and numbers&#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095875" cy="2781300"/>
                    </a:xfrm>
                    <a:prstGeom prst="rect">
                      <a:avLst/>
                    </a:prstGeom>
                    <a:noFill/>
                    <a:ln>
                      <a:noFill/>
                    </a:ln>
                  </pic:spPr>
                </pic:pic>
              </a:graphicData>
            </a:graphic>
          </wp:inline>
        </w:drawing>
      </w:r>
    </w:p>
    <w:p w14:paraId="61F856B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0F22E1E1" w14:textId="3F382D88"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1. Тези лъчеви покрития са изцяло удовлетворителни при изместване на кабината на самолета от </w:t>
      </w:r>
      <w:r w:rsidR="002C2190" w:rsidRPr="006F026D">
        <w:rPr>
          <w:rFonts w:ascii="Times New Roman" w:hAnsi="Times New Roman"/>
          <w:color w:val="000000"/>
        </w:rPr>
        <w:t xml:space="preserve">осевата </w:t>
      </w:r>
      <w:r w:rsidRPr="006F026D">
        <w:rPr>
          <w:rFonts w:ascii="Times New Roman" w:hAnsi="Times New Roman"/>
          <w:color w:val="000000"/>
        </w:rPr>
        <w:t>линия в границите на 3 m.</w:t>
      </w:r>
    </w:p>
    <w:p w14:paraId="484027D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Виж общите забележки за фиг. 9-12 до 9-21.</w:t>
      </w:r>
    </w:p>
    <w:p w14:paraId="32C4C280" w14:textId="77777777" w:rsidR="00643671" w:rsidRPr="006F026D" w:rsidRDefault="00643671" w:rsidP="00643671">
      <w:pPr>
        <w:ind w:firstLine="480"/>
        <w:jc w:val="center"/>
        <w:rPr>
          <w:rFonts w:ascii="Times New Roman" w:hAnsi="Times New Roman"/>
          <w:color w:val="000000"/>
        </w:rPr>
      </w:pPr>
    </w:p>
    <w:p w14:paraId="6045384C" w14:textId="146D047E" w:rsidR="005A1DCF" w:rsidRPr="006F026D" w:rsidRDefault="005A1DCF" w:rsidP="00643671">
      <w:pPr>
        <w:ind w:firstLine="480"/>
        <w:jc w:val="center"/>
        <w:rPr>
          <w:rFonts w:ascii="Times New Roman" w:hAnsi="Times New Roman"/>
          <w:color w:val="000000"/>
        </w:rPr>
      </w:pPr>
      <w:r w:rsidRPr="006F026D">
        <w:rPr>
          <w:rFonts w:ascii="Times New Roman" w:hAnsi="Times New Roman"/>
          <w:color w:val="000000"/>
        </w:rPr>
        <w:t>Фиг</w:t>
      </w:r>
      <w:r w:rsidR="00024AD6" w:rsidRPr="006F026D">
        <w:rPr>
          <w:rFonts w:ascii="Times New Roman" w:hAnsi="Times New Roman"/>
          <w:color w:val="000000"/>
        </w:rPr>
        <w:t>.</w:t>
      </w:r>
      <w:r w:rsidRPr="006F026D">
        <w:rPr>
          <w:rFonts w:ascii="Times New Roman" w:hAnsi="Times New Roman"/>
          <w:color w:val="000000"/>
        </w:rPr>
        <w:t xml:space="preserve"> 9-13. Изоканделна диаграма за </w:t>
      </w:r>
      <w:r w:rsidR="002C2190" w:rsidRPr="006F026D">
        <w:rPr>
          <w:rFonts w:ascii="Times New Roman" w:hAnsi="Times New Roman"/>
          <w:color w:val="000000"/>
        </w:rPr>
        <w:t xml:space="preserve">осевата </w:t>
      </w:r>
      <w:r w:rsidRPr="006F026D">
        <w:rPr>
          <w:rFonts w:ascii="Times New Roman" w:hAnsi="Times New Roman"/>
          <w:color w:val="000000"/>
        </w:rPr>
        <w:t>линия на ПР (в обсега на 15 m) и светлините на стоп линията в прав участък, предназначена за използване на пистата в условията на намалена видимост (по-малко от 350 m)</w:t>
      </w:r>
    </w:p>
    <w:p w14:paraId="11A9578D" w14:textId="77777777" w:rsidR="00643671" w:rsidRPr="006F026D" w:rsidRDefault="00643671" w:rsidP="00643671">
      <w:pPr>
        <w:ind w:firstLine="480"/>
        <w:jc w:val="center"/>
        <w:rPr>
          <w:rFonts w:ascii="Times New Roman" w:hAnsi="Times New Roman"/>
          <w:color w:val="000000"/>
        </w:rPr>
      </w:pPr>
    </w:p>
    <w:p w14:paraId="4AB7B991" w14:textId="77777777" w:rsidR="00643671" w:rsidRPr="006F026D" w:rsidRDefault="00643671" w:rsidP="00643671">
      <w:pPr>
        <w:ind w:firstLine="480"/>
        <w:jc w:val="center"/>
        <w:rPr>
          <w:rFonts w:ascii="Times New Roman" w:hAnsi="Times New Roman"/>
          <w:color w:val="000000"/>
        </w:rPr>
      </w:pPr>
    </w:p>
    <w:p w14:paraId="6D414157" w14:textId="77777777" w:rsidR="00643671" w:rsidRPr="006F026D" w:rsidRDefault="00643671" w:rsidP="00643671">
      <w:pPr>
        <w:ind w:firstLine="480"/>
        <w:jc w:val="center"/>
        <w:rPr>
          <w:rFonts w:ascii="Times New Roman" w:hAnsi="Times New Roman"/>
          <w:color w:val="000000"/>
        </w:rPr>
      </w:pPr>
    </w:p>
    <w:p w14:paraId="40D7B6EC" w14:textId="77777777" w:rsidR="00643671" w:rsidRPr="006F026D" w:rsidRDefault="00643671" w:rsidP="006F026D">
      <w:pPr>
        <w:ind w:firstLine="480"/>
        <w:jc w:val="center"/>
        <w:rPr>
          <w:rFonts w:ascii="Times New Roman" w:hAnsi="Times New Roman"/>
          <w:color w:val="000000"/>
        </w:rPr>
      </w:pPr>
    </w:p>
    <w:p w14:paraId="5A8DA99A" w14:textId="0595ADC7" w:rsidR="005A1DCF" w:rsidRPr="006F026D" w:rsidRDefault="005A1DCF" w:rsidP="00AB3DCB">
      <w:pPr>
        <w:pStyle w:val="NormalWeb"/>
        <w:jc w:val="center"/>
        <w:rPr>
          <w:color w:val="000000"/>
        </w:rPr>
      </w:pPr>
      <w:r w:rsidRPr="006F026D">
        <w:rPr>
          <w:noProof/>
          <w:color w:val="000000"/>
        </w:rPr>
        <w:drawing>
          <wp:inline distT="0" distB="0" distL="0" distR="0" wp14:anchorId="3E47A66A" wp14:editId="650F47F0">
            <wp:extent cx="5133975" cy="2924175"/>
            <wp:effectExtent l="0" t="0" r="9525" b="9525"/>
            <wp:docPr id="1527492883" name="Picture 177" descr="A graph showing a lin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492883" name="Picture 177" descr="A graph showing a line graph&#10;&#10;Description automatically generated with medium confidenc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133975" cy="2924175"/>
                    </a:xfrm>
                    <a:prstGeom prst="rect">
                      <a:avLst/>
                    </a:prstGeom>
                    <a:noFill/>
                    <a:ln>
                      <a:noFill/>
                    </a:ln>
                  </pic:spPr>
                </pic:pic>
              </a:graphicData>
            </a:graphic>
          </wp:inline>
        </w:drawing>
      </w:r>
    </w:p>
    <w:p w14:paraId="07B06BAA"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161F0FC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 Светлините на криволинейни участъци е необходимо да бъдат завъртени по отношение допирателната към кривата на участъка навътре на 15,75°.</w:t>
      </w:r>
    </w:p>
    <w:p w14:paraId="40AC4564"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Виж общите забележки към фигури 9-12 до 9-21.</w:t>
      </w:r>
    </w:p>
    <w:p w14:paraId="1608D70C" w14:textId="77777777" w:rsidR="00643671" w:rsidRPr="006F026D" w:rsidRDefault="00643671" w:rsidP="00643671">
      <w:pPr>
        <w:ind w:firstLine="480"/>
        <w:jc w:val="center"/>
        <w:rPr>
          <w:rFonts w:ascii="Times New Roman" w:hAnsi="Times New Roman"/>
          <w:color w:val="000000"/>
        </w:rPr>
      </w:pPr>
    </w:p>
    <w:p w14:paraId="2BEEE4D9" w14:textId="5EE4A5D5" w:rsidR="005A1DCF" w:rsidRPr="006F026D" w:rsidRDefault="005A1DCF" w:rsidP="00643671">
      <w:pPr>
        <w:ind w:firstLine="480"/>
        <w:jc w:val="center"/>
        <w:rPr>
          <w:rFonts w:ascii="Times New Roman" w:hAnsi="Times New Roman"/>
          <w:color w:val="000000"/>
        </w:rPr>
      </w:pPr>
      <w:r w:rsidRPr="006F026D">
        <w:rPr>
          <w:rFonts w:ascii="Times New Roman" w:hAnsi="Times New Roman"/>
          <w:color w:val="000000"/>
        </w:rPr>
        <w:t>Фиг. 9-14. Диаграма на изоканделите на осовите светлини на ПР (с интервал 7,5 m) и светлините на „стоп</w:t>
      </w:r>
      <w:r w:rsidR="00AA3359" w:rsidRPr="006F026D">
        <w:rPr>
          <w:rFonts w:ascii="Times New Roman" w:hAnsi="Times New Roman"/>
          <w:color w:val="000000"/>
        </w:rPr>
        <w:t>“</w:t>
      </w:r>
      <w:r w:rsidRPr="006F026D">
        <w:rPr>
          <w:rFonts w:ascii="Times New Roman" w:hAnsi="Times New Roman"/>
          <w:color w:val="000000"/>
        </w:rPr>
        <w:t xml:space="preserve"> линията на криволинейни участъци, предназначени за използване в условия на видимост на ПИК, по-малка от 350 m</w:t>
      </w:r>
    </w:p>
    <w:p w14:paraId="5341920D" w14:textId="77777777" w:rsidR="00643671" w:rsidRPr="006F026D" w:rsidRDefault="00643671" w:rsidP="00643671">
      <w:pPr>
        <w:ind w:firstLine="480"/>
        <w:jc w:val="center"/>
        <w:rPr>
          <w:rFonts w:ascii="Times New Roman" w:hAnsi="Times New Roman"/>
          <w:color w:val="000000"/>
        </w:rPr>
      </w:pPr>
    </w:p>
    <w:p w14:paraId="582F970D" w14:textId="77777777" w:rsidR="00643671" w:rsidRPr="006F026D" w:rsidRDefault="00643671" w:rsidP="006F026D">
      <w:pPr>
        <w:ind w:firstLine="480"/>
        <w:jc w:val="center"/>
        <w:rPr>
          <w:rFonts w:ascii="Times New Roman" w:hAnsi="Times New Roman"/>
          <w:color w:val="000000"/>
        </w:rPr>
      </w:pPr>
    </w:p>
    <w:p w14:paraId="06CE124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w:t>
      </w:r>
    </w:p>
    <w:p w14:paraId="2AA0FA07" w14:textId="6AAC5024" w:rsidR="005A1DCF" w:rsidRPr="006F026D" w:rsidRDefault="005A1DCF" w:rsidP="00AB3DCB">
      <w:pPr>
        <w:pStyle w:val="NormalWeb"/>
        <w:jc w:val="center"/>
        <w:rPr>
          <w:color w:val="000000"/>
        </w:rPr>
      </w:pPr>
      <w:r w:rsidRPr="006F026D">
        <w:rPr>
          <w:noProof/>
          <w:color w:val="000000"/>
        </w:rPr>
        <w:drawing>
          <wp:inline distT="0" distB="0" distL="0" distR="0" wp14:anchorId="5DC7FF8E" wp14:editId="1CBBE627">
            <wp:extent cx="5153025" cy="2800350"/>
            <wp:effectExtent l="0" t="0" r="9525" b="0"/>
            <wp:docPr id="1833502041" name="Picture 176" descr="A graph with lines and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502041" name="Picture 176" descr="A graph with lines and arrows&#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53025" cy="2800350"/>
                    </a:xfrm>
                    <a:prstGeom prst="rect">
                      <a:avLst/>
                    </a:prstGeom>
                    <a:noFill/>
                    <a:ln>
                      <a:noFill/>
                    </a:ln>
                  </pic:spPr>
                </pic:pic>
              </a:graphicData>
            </a:graphic>
          </wp:inline>
        </w:drawing>
      </w:r>
    </w:p>
    <w:p w14:paraId="7CA4A12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52C7415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 Светлините на криволинейни участъци е необходимо да бъдат завъртени по отношение допирателната към кривата на участъка навътре на 15,75°.</w:t>
      </w:r>
    </w:p>
    <w:p w14:paraId="412371B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 На местата, където е типична висока яркост на фона и където влошаването на светлинния поток поради прах, сняг и местно замърсяване е съществен фактор, стойността на изоканделите се умножава по 2,5.</w:t>
      </w:r>
    </w:p>
    <w:p w14:paraId="07CE46A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При използване на ненасочени светлини е необходимо да се спазват изискванията към вертикалния лъч, дадени на фигурата.</w:t>
      </w:r>
    </w:p>
    <w:p w14:paraId="0F79785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 Виж общите забележки към фигури 9-12 до 9-21.</w:t>
      </w:r>
    </w:p>
    <w:p w14:paraId="2C0D40B1" w14:textId="77777777" w:rsidR="00643671" w:rsidRPr="006F026D" w:rsidRDefault="00643671" w:rsidP="00643671">
      <w:pPr>
        <w:ind w:firstLine="480"/>
        <w:jc w:val="center"/>
        <w:rPr>
          <w:rFonts w:ascii="Times New Roman" w:hAnsi="Times New Roman"/>
          <w:color w:val="000000"/>
        </w:rPr>
      </w:pPr>
    </w:p>
    <w:p w14:paraId="42099ABC" w14:textId="34C2B101" w:rsidR="005A1DCF" w:rsidRPr="006F026D" w:rsidRDefault="005A1DCF" w:rsidP="006F026D">
      <w:pPr>
        <w:ind w:firstLine="480"/>
        <w:jc w:val="center"/>
        <w:rPr>
          <w:rFonts w:ascii="Times New Roman" w:hAnsi="Times New Roman"/>
          <w:color w:val="000000"/>
        </w:rPr>
      </w:pPr>
      <w:r w:rsidRPr="006F026D">
        <w:rPr>
          <w:rFonts w:ascii="Times New Roman" w:hAnsi="Times New Roman"/>
          <w:color w:val="000000"/>
        </w:rPr>
        <w:t>Фиг. 9-15. Диаграма на изоканделите на осовите светлини на ПР (с интервал 30 m, 60 m) и светлините на „стоп" линията на прави участъци, предназначени за използване в условия на видимост на ПИК 350 m и повече</w:t>
      </w:r>
    </w:p>
    <w:p w14:paraId="0581F9F0" w14:textId="2258A60D" w:rsidR="005A1DCF" w:rsidRPr="006F026D" w:rsidRDefault="005A1DCF" w:rsidP="00AB3DCB">
      <w:pPr>
        <w:pStyle w:val="NormalWeb"/>
        <w:jc w:val="center"/>
        <w:rPr>
          <w:color w:val="000000"/>
        </w:rPr>
      </w:pPr>
      <w:r w:rsidRPr="006F026D">
        <w:rPr>
          <w:noProof/>
          <w:color w:val="000000"/>
        </w:rPr>
        <w:drawing>
          <wp:inline distT="0" distB="0" distL="0" distR="0" wp14:anchorId="5CA3DCA0" wp14:editId="6F7923FB">
            <wp:extent cx="5067300" cy="2924175"/>
            <wp:effectExtent l="0" t="0" r="0" b="9525"/>
            <wp:docPr id="207377239" name="Picture 175" descr="A graph showing the value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77239" name="Picture 175" descr="A graph showing the value of a product&#10;&#10;Description automatically generated with medium confidenc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067300" cy="2924175"/>
                    </a:xfrm>
                    <a:prstGeom prst="rect">
                      <a:avLst/>
                    </a:prstGeom>
                    <a:noFill/>
                    <a:ln>
                      <a:noFill/>
                    </a:ln>
                  </pic:spPr>
                </pic:pic>
              </a:graphicData>
            </a:graphic>
          </wp:inline>
        </w:drawing>
      </w:r>
    </w:p>
    <w:p w14:paraId="665E2548" w14:textId="77777777" w:rsidR="005A1DCF" w:rsidRPr="006F026D" w:rsidRDefault="005A1DCF" w:rsidP="005A1DCF">
      <w:pPr>
        <w:pStyle w:val="NormalWeb"/>
        <w:ind w:firstLine="480"/>
        <w:jc w:val="both"/>
        <w:rPr>
          <w:color w:val="000000"/>
        </w:rPr>
      </w:pPr>
      <w:r w:rsidRPr="006F026D">
        <w:rPr>
          <w:color w:val="000000"/>
        </w:rPr>
        <w:t> </w:t>
      </w:r>
    </w:p>
    <w:p w14:paraId="44C924BB"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7392F12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 Светлините на криволинейни участъци е необходимо да бъдат завъртени по отношение допирателната към кривата на участъка навътре на 15,75°.</w:t>
      </w:r>
    </w:p>
    <w:p w14:paraId="673A292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На местата, където е типична висока яркост на фона и където влошаването на светлинния поток поради прах, сняг и местно замърсяване е съществен фактор, стойността на изоканделите се умножава по 2,5.</w:t>
      </w:r>
    </w:p>
    <w:p w14:paraId="3D48A73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 При такива пространствени параметри на лъча е възможно отклонение на кабината на екипажа от осевата линия на разстояние около 12 m, което може да се случи в края на криволинеен участък.</w:t>
      </w:r>
    </w:p>
    <w:p w14:paraId="2744973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 Виж общите забележки към фигури 9-12 до 9-21.</w:t>
      </w:r>
    </w:p>
    <w:p w14:paraId="6C227AF5" w14:textId="77777777" w:rsidR="00643671" w:rsidRPr="006F026D" w:rsidRDefault="00643671" w:rsidP="00643671">
      <w:pPr>
        <w:ind w:firstLine="480"/>
        <w:jc w:val="center"/>
        <w:rPr>
          <w:rFonts w:ascii="Times New Roman" w:hAnsi="Times New Roman"/>
          <w:color w:val="000000"/>
        </w:rPr>
      </w:pPr>
    </w:p>
    <w:p w14:paraId="0D6AF553" w14:textId="79BED0EE" w:rsidR="005A1DCF" w:rsidRPr="006F026D" w:rsidRDefault="005A1DCF" w:rsidP="006F026D">
      <w:pPr>
        <w:ind w:firstLine="480"/>
        <w:jc w:val="center"/>
        <w:rPr>
          <w:rFonts w:ascii="Times New Roman" w:hAnsi="Times New Roman"/>
          <w:color w:val="000000"/>
        </w:rPr>
      </w:pPr>
      <w:r w:rsidRPr="006F026D">
        <w:rPr>
          <w:rFonts w:ascii="Times New Roman" w:hAnsi="Times New Roman"/>
          <w:color w:val="000000"/>
        </w:rPr>
        <w:t>Фиг. 9-16. Диаграма на изоканделите на осовите светлини на ПР (с интервали 7,5 m, 15 m, 30 m) и светлините на „стоп</w:t>
      </w:r>
      <w:r w:rsidR="00AA3359" w:rsidRPr="006F026D">
        <w:rPr>
          <w:rFonts w:ascii="Times New Roman" w:hAnsi="Times New Roman"/>
          <w:color w:val="000000"/>
        </w:rPr>
        <w:t>“</w:t>
      </w:r>
      <w:r w:rsidRPr="006F026D">
        <w:rPr>
          <w:rFonts w:ascii="Times New Roman" w:hAnsi="Times New Roman"/>
          <w:color w:val="000000"/>
        </w:rPr>
        <w:t xml:space="preserve"> линията на криволинейни участъци, предназначени за използване в условия на видимост на ПИК 350 m и повече</w:t>
      </w:r>
    </w:p>
    <w:p w14:paraId="5B5235C9" w14:textId="5408930A" w:rsidR="005A1DCF" w:rsidRPr="006F026D" w:rsidRDefault="005A1DCF" w:rsidP="00AB3DCB">
      <w:pPr>
        <w:jc w:val="center"/>
        <w:rPr>
          <w:rFonts w:ascii="Times New Roman" w:hAnsi="Times New Roman"/>
          <w:color w:val="000000"/>
        </w:rPr>
      </w:pPr>
      <w:r w:rsidRPr="006F026D">
        <w:rPr>
          <w:rFonts w:ascii="Times New Roman" w:hAnsi="Times New Roman"/>
          <w:noProof/>
          <w:color w:val="000000"/>
        </w:rPr>
        <w:drawing>
          <wp:inline distT="0" distB="0" distL="0" distR="0" wp14:anchorId="1553D180" wp14:editId="46F839BF">
            <wp:extent cx="5105400" cy="3505200"/>
            <wp:effectExtent l="0" t="0" r="0" b="0"/>
            <wp:docPr id="1562899421" name="Picture 174" descr="A graph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899421" name="Picture 174" descr="A graph of a diagram&#10;&#10;Description automatically generated with medium confidenc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105400" cy="3505200"/>
                    </a:xfrm>
                    <a:prstGeom prst="rect">
                      <a:avLst/>
                    </a:prstGeom>
                    <a:noFill/>
                    <a:ln>
                      <a:noFill/>
                    </a:ln>
                  </pic:spPr>
                </pic:pic>
              </a:graphicData>
            </a:graphic>
          </wp:inline>
        </w:drawing>
      </w:r>
    </w:p>
    <w:tbl>
      <w:tblPr>
        <w:tblW w:w="8925" w:type="dxa"/>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2711"/>
        <w:gridCol w:w="856"/>
        <w:gridCol w:w="1062"/>
        <w:gridCol w:w="1173"/>
        <w:gridCol w:w="1395"/>
        <w:gridCol w:w="1728"/>
      </w:tblGrid>
      <w:tr w:rsidR="005A1DCF" w:rsidRPr="003E4CBE" w14:paraId="594F0F86" w14:textId="77777777" w:rsidTr="00C97118">
        <w:tc>
          <w:tcPr>
            <w:tcW w:w="2565" w:type="dxa"/>
            <w:tcBorders>
              <w:top w:val="single" w:sz="6" w:space="0" w:color="auto"/>
              <w:left w:val="single" w:sz="6" w:space="0" w:color="auto"/>
              <w:bottom w:val="single" w:sz="6" w:space="0" w:color="auto"/>
              <w:right w:val="single" w:sz="6" w:space="0" w:color="auto"/>
            </w:tcBorders>
            <w:vAlign w:val="center"/>
            <w:hideMark/>
          </w:tcPr>
          <w:p w14:paraId="7BE6488B" w14:textId="77777777" w:rsidR="005A1DCF" w:rsidRPr="006F026D" w:rsidRDefault="005A1DCF" w:rsidP="00C97118">
            <w:pPr>
              <w:pStyle w:val="htleft"/>
              <w:rPr>
                <w:color w:val="000000"/>
              </w:rPr>
            </w:pPr>
            <w:r w:rsidRPr="006F026D">
              <w:rPr>
                <w:color w:val="000000"/>
              </w:rPr>
              <w:t xml:space="preserve">Крива </w:t>
            </w:r>
          </w:p>
        </w:tc>
        <w:tc>
          <w:tcPr>
            <w:tcW w:w="810" w:type="dxa"/>
            <w:tcBorders>
              <w:top w:val="single" w:sz="6" w:space="0" w:color="auto"/>
              <w:left w:val="nil"/>
              <w:bottom w:val="single" w:sz="6" w:space="0" w:color="auto"/>
              <w:right w:val="single" w:sz="6" w:space="0" w:color="auto"/>
            </w:tcBorders>
            <w:vAlign w:val="center"/>
            <w:hideMark/>
          </w:tcPr>
          <w:p w14:paraId="4C79E53F" w14:textId="77777777" w:rsidR="005A1DCF" w:rsidRPr="006F026D" w:rsidRDefault="005A1DCF" w:rsidP="00C97118">
            <w:pPr>
              <w:pStyle w:val="htcenter"/>
              <w:rPr>
                <w:color w:val="000000"/>
              </w:rPr>
            </w:pPr>
            <w:r w:rsidRPr="006F026D">
              <w:rPr>
                <w:color w:val="000000"/>
              </w:rPr>
              <w:t xml:space="preserve">a </w:t>
            </w:r>
          </w:p>
        </w:tc>
        <w:tc>
          <w:tcPr>
            <w:tcW w:w="1005" w:type="dxa"/>
            <w:tcBorders>
              <w:top w:val="single" w:sz="6" w:space="0" w:color="auto"/>
              <w:left w:val="nil"/>
              <w:bottom w:val="single" w:sz="6" w:space="0" w:color="auto"/>
              <w:right w:val="single" w:sz="6" w:space="0" w:color="auto"/>
            </w:tcBorders>
            <w:vAlign w:val="center"/>
            <w:hideMark/>
          </w:tcPr>
          <w:p w14:paraId="7B5C7953" w14:textId="77777777" w:rsidR="005A1DCF" w:rsidRPr="006F026D" w:rsidRDefault="005A1DCF" w:rsidP="00C97118">
            <w:pPr>
              <w:pStyle w:val="htcenter"/>
              <w:rPr>
                <w:color w:val="000000"/>
              </w:rPr>
            </w:pPr>
            <w:r w:rsidRPr="006F026D">
              <w:rPr>
                <w:color w:val="000000"/>
              </w:rPr>
              <w:t xml:space="preserve"> b </w:t>
            </w:r>
          </w:p>
        </w:tc>
        <w:tc>
          <w:tcPr>
            <w:tcW w:w="1110" w:type="dxa"/>
            <w:tcBorders>
              <w:top w:val="single" w:sz="6" w:space="0" w:color="auto"/>
              <w:left w:val="nil"/>
              <w:bottom w:val="single" w:sz="6" w:space="0" w:color="auto"/>
              <w:right w:val="single" w:sz="6" w:space="0" w:color="auto"/>
            </w:tcBorders>
            <w:vAlign w:val="center"/>
            <w:hideMark/>
          </w:tcPr>
          <w:p w14:paraId="25A76462" w14:textId="77777777" w:rsidR="005A1DCF" w:rsidRPr="006F026D" w:rsidRDefault="005A1DCF" w:rsidP="00C97118">
            <w:pPr>
              <w:pStyle w:val="htcenter"/>
              <w:rPr>
                <w:color w:val="000000"/>
              </w:rPr>
            </w:pPr>
            <w:r w:rsidRPr="006F026D">
              <w:rPr>
                <w:color w:val="000000"/>
              </w:rPr>
              <w:t xml:space="preserve"> c </w:t>
            </w:r>
          </w:p>
        </w:tc>
        <w:tc>
          <w:tcPr>
            <w:tcW w:w="1320" w:type="dxa"/>
            <w:tcBorders>
              <w:top w:val="single" w:sz="6" w:space="0" w:color="auto"/>
              <w:left w:val="nil"/>
              <w:bottom w:val="single" w:sz="6" w:space="0" w:color="auto"/>
              <w:right w:val="single" w:sz="6" w:space="0" w:color="auto"/>
            </w:tcBorders>
            <w:vAlign w:val="center"/>
            <w:hideMark/>
          </w:tcPr>
          <w:p w14:paraId="21C2C790" w14:textId="77777777" w:rsidR="005A1DCF" w:rsidRPr="006F026D" w:rsidRDefault="005A1DCF" w:rsidP="00C97118">
            <w:pPr>
              <w:pStyle w:val="htcenter"/>
              <w:rPr>
                <w:color w:val="000000"/>
              </w:rPr>
            </w:pPr>
            <w:r w:rsidRPr="006F026D">
              <w:rPr>
                <w:color w:val="000000"/>
              </w:rPr>
              <w:t xml:space="preserve">d </w:t>
            </w:r>
          </w:p>
        </w:tc>
        <w:tc>
          <w:tcPr>
            <w:tcW w:w="1635" w:type="dxa"/>
            <w:tcBorders>
              <w:top w:val="single" w:sz="6" w:space="0" w:color="auto"/>
              <w:left w:val="nil"/>
              <w:bottom w:val="single" w:sz="6" w:space="0" w:color="auto"/>
              <w:right w:val="single" w:sz="6" w:space="0" w:color="auto"/>
            </w:tcBorders>
            <w:vAlign w:val="center"/>
            <w:hideMark/>
          </w:tcPr>
          <w:p w14:paraId="486EAF7C" w14:textId="77777777" w:rsidR="005A1DCF" w:rsidRPr="006F026D" w:rsidRDefault="005A1DCF" w:rsidP="00C97118">
            <w:pPr>
              <w:pStyle w:val="htcenter"/>
              <w:rPr>
                <w:color w:val="000000"/>
              </w:rPr>
            </w:pPr>
            <w:r w:rsidRPr="006F026D">
              <w:rPr>
                <w:color w:val="000000"/>
              </w:rPr>
              <w:t xml:space="preserve">e </w:t>
            </w:r>
          </w:p>
        </w:tc>
      </w:tr>
      <w:tr w:rsidR="005A1DCF" w:rsidRPr="003E4CBE" w14:paraId="38A5521C" w14:textId="77777777" w:rsidTr="00C97118">
        <w:tc>
          <w:tcPr>
            <w:tcW w:w="2565" w:type="dxa"/>
            <w:tcBorders>
              <w:top w:val="nil"/>
              <w:left w:val="single" w:sz="6" w:space="0" w:color="auto"/>
              <w:bottom w:val="single" w:sz="6" w:space="0" w:color="auto"/>
              <w:right w:val="single" w:sz="6" w:space="0" w:color="auto"/>
            </w:tcBorders>
            <w:vAlign w:val="center"/>
            <w:hideMark/>
          </w:tcPr>
          <w:p w14:paraId="49135B99" w14:textId="77777777" w:rsidR="005A1DCF" w:rsidRPr="006F026D" w:rsidRDefault="005A1DCF" w:rsidP="00C97118">
            <w:pPr>
              <w:pStyle w:val="htleft"/>
              <w:rPr>
                <w:color w:val="000000"/>
              </w:rPr>
            </w:pPr>
            <w:r w:rsidRPr="006F026D">
              <w:rPr>
                <w:color w:val="000000"/>
              </w:rPr>
              <w:t xml:space="preserve">Интензивност (cd) </w:t>
            </w:r>
          </w:p>
        </w:tc>
        <w:tc>
          <w:tcPr>
            <w:tcW w:w="810" w:type="dxa"/>
            <w:tcBorders>
              <w:top w:val="nil"/>
              <w:left w:val="nil"/>
              <w:bottom w:val="single" w:sz="6" w:space="0" w:color="auto"/>
              <w:right w:val="single" w:sz="6" w:space="0" w:color="auto"/>
            </w:tcBorders>
            <w:vAlign w:val="center"/>
            <w:hideMark/>
          </w:tcPr>
          <w:p w14:paraId="06ADE735" w14:textId="77777777" w:rsidR="005A1DCF" w:rsidRPr="006F026D" w:rsidRDefault="005A1DCF" w:rsidP="00C97118">
            <w:pPr>
              <w:pStyle w:val="htcenter"/>
              <w:rPr>
                <w:color w:val="000000"/>
              </w:rPr>
            </w:pPr>
            <w:r w:rsidRPr="006F026D">
              <w:rPr>
                <w:color w:val="000000"/>
              </w:rPr>
              <w:t xml:space="preserve">8 </w:t>
            </w:r>
          </w:p>
        </w:tc>
        <w:tc>
          <w:tcPr>
            <w:tcW w:w="1005" w:type="dxa"/>
            <w:tcBorders>
              <w:top w:val="nil"/>
              <w:left w:val="nil"/>
              <w:bottom w:val="single" w:sz="6" w:space="0" w:color="auto"/>
              <w:right w:val="single" w:sz="6" w:space="0" w:color="auto"/>
            </w:tcBorders>
            <w:vAlign w:val="center"/>
            <w:hideMark/>
          </w:tcPr>
          <w:p w14:paraId="588BA1F0" w14:textId="77777777" w:rsidR="005A1DCF" w:rsidRPr="006F026D" w:rsidRDefault="005A1DCF" w:rsidP="00C97118">
            <w:pPr>
              <w:pStyle w:val="htcenter"/>
              <w:rPr>
                <w:color w:val="000000"/>
              </w:rPr>
            </w:pPr>
            <w:r w:rsidRPr="006F026D">
              <w:rPr>
                <w:color w:val="000000"/>
              </w:rPr>
              <w:t xml:space="preserve">20 </w:t>
            </w:r>
          </w:p>
        </w:tc>
        <w:tc>
          <w:tcPr>
            <w:tcW w:w="1110" w:type="dxa"/>
            <w:tcBorders>
              <w:top w:val="nil"/>
              <w:left w:val="nil"/>
              <w:bottom w:val="single" w:sz="6" w:space="0" w:color="auto"/>
              <w:right w:val="single" w:sz="6" w:space="0" w:color="auto"/>
            </w:tcBorders>
            <w:vAlign w:val="center"/>
            <w:hideMark/>
          </w:tcPr>
          <w:p w14:paraId="7FD04B2D" w14:textId="77777777" w:rsidR="005A1DCF" w:rsidRPr="006F026D" w:rsidRDefault="005A1DCF" w:rsidP="00C97118">
            <w:pPr>
              <w:pStyle w:val="htcenter"/>
              <w:rPr>
                <w:color w:val="000000"/>
              </w:rPr>
            </w:pPr>
            <w:r w:rsidRPr="006F026D">
              <w:rPr>
                <w:color w:val="000000"/>
              </w:rPr>
              <w:t xml:space="preserve">100 </w:t>
            </w:r>
          </w:p>
        </w:tc>
        <w:tc>
          <w:tcPr>
            <w:tcW w:w="1320" w:type="dxa"/>
            <w:tcBorders>
              <w:top w:val="nil"/>
              <w:left w:val="nil"/>
              <w:bottom w:val="single" w:sz="6" w:space="0" w:color="auto"/>
              <w:right w:val="single" w:sz="6" w:space="0" w:color="auto"/>
            </w:tcBorders>
            <w:vAlign w:val="center"/>
            <w:hideMark/>
          </w:tcPr>
          <w:p w14:paraId="74E0F920" w14:textId="77777777" w:rsidR="005A1DCF" w:rsidRPr="006F026D" w:rsidRDefault="005A1DCF" w:rsidP="00C97118">
            <w:pPr>
              <w:pStyle w:val="htcenter"/>
              <w:rPr>
                <w:color w:val="000000"/>
              </w:rPr>
            </w:pPr>
            <w:r w:rsidRPr="006F026D">
              <w:rPr>
                <w:color w:val="000000"/>
              </w:rPr>
              <w:t xml:space="preserve"> 450 </w:t>
            </w:r>
          </w:p>
        </w:tc>
        <w:tc>
          <w:tcPr>
            <w:tcW w:w="1635" w:type="dxa"/>
            <w:tcBorders>
              <w:top w:val="nil"/>
              <w:left w:val="nil"/>
              <w:bottom w:val="single" w:sz="6" w:space="0" w:color="auto"/>
              <w:right w:val="single" w:sz="6" w:space="0" w:color="auto"/>
            </w:tcBorders>
            <w:vAlign w:val="center"/>
            <w:hideMark/>
          </w:tcPr>
          <w:p w14:paraId="75C24386" w14:textId="77777777" w:rsidR="005A1DCF" w:rsidRPr="006F026D" w:rsidRDefault="005A1DCF" w:rsidP="00C97118">
            <w:pPr>
              <w:pStyle w:val="htcenter"/>
              <w:rPr>
                <w:color w:val="000000"/>
              </w:rPr>
            </w:pPr>
            <w:r w:rsidRPr="006F026D">
              <w:rPr>
                <w:color w:val="000000"/>
              </w:rPr>
              <w:t xml:space="preserve"> 1800 </w:t>
            </w:r>
          </w:p>
        </w:tc>
      </w:tr>
    </w:tbl>
    <w:p w14:paraId="394BBB5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295EB0CE" w14:textId="5C5FC17A" w:rsidR="005A1DCF" w:rsidRPr="006F026D" w:rsidRDefault="005A1DCF" w:rsidP="005A1DCF">
      <w:pPr>
        <w:ind w:firstLine="480"/>
        <w:jc w:val="both"/>
        <w:rPr>
          <w:rFonts w:ascii="Times New Roman" w:hAnsi="Times New Roman"/>
          <w:color w:val="000000"/>
        </w:rPr>
      </w:pPr>
      <w:r w:rsidRPr="006F026D">
        <w:rPr>
          <w:rStyle w:val="pt"/>
          <w:rFonts w:ascii="Times New Roman" w:hAnsi="Times New Roman"/>
          <w:color w:val="000000"/>
        </w:rPr>
        <w:t xml:space="preserve">1. При такива пространствени параметри на лъча е възможно отклонение на кабината на екипажа от </w:t>
      </w:r>
      <w:r w:rsidR="002C2190" w:rsidRPr="006F026D">
        <w:rPr>
          <w:rStyle w:val="pt"/>
          <w:rFonts w:ascii="Times New Roman" w:hAnsi="Times New Roman"/>
          <w:color w:val="000000"/>
        </w:rPr>
        <w:t xml:space="preserve">осевата </w:t>
      </w:r>
      <w:r w:rsidRPr="006F026D">
        <w:rPr>
          <w:rStyle w:val="pt"/>
          <w:rFonts w:ascii="Times New Roman" w:hAnsi="Times New Roman"/>
          <w:color w:val="000000"/>
        </w:rPr>
        <w:t>линия на разстояние около 12 m и са предназначени за използване преди и след криволинейните участъци.</w:t>
      </w:r>
      <w:r w:rsidRPr="006F026D">
        <w:rPr>
          <w:rFonts w:ascii="Times New Roman" w:hAnsi="Times New Roman"/>
          <w:color w:val="000000"/>
        </w:rPr>
        <w:t xml:space="preserve"> </w:t>
      </w:r>
    </w:p>
    <w:p w14:paraId="30B18B28"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Виж общите забележки към фиг. 9-12 - 9-21.</w:t>
      </w:r>
    </w:p>
    <w:p w14:paraId="5D03D8A4" w14:textId="77777777" w:rsidR="00643671" w:rsidRPr="006F026D" w:rsidRDefault="00643671" w:rsidP="00643671">
      <w:pPr>
        <w:ind w:firstLine="480"/>
        <w:jc w:val="center"/>
        <w:rPr>
          <w:rStyle w:val="pt"/>
          <w:rFonts w:ascii="Times New Roman" w:hAnsi="Times New Roman"/>
          <w:color w:val="000000"/>
        </w:rPr>
      </w:pPr>
    </w:p>
    <w:p w14:paraId="2634397A" w14:textId="608E3A23" w:rsidR="005A1DCF" w:rsidRPr="006F026D" w:rsidRDefault="005A1DCF" w:rsidP="006F026D">
      <w:pPr>
        <w:ind w:firstLine="480"/>
        <w:jc w:val="center"/>
        <w:rPr>
          <w:rFonts w:ascii="Times New Roman" w:hAnsi="Times New Roman"/>
          <w:color w:val="000000"/>
        </w:rPr>
      </w:pPr>
      <w:r w:rsidRPr="006F026D">
        <w:rPr>
          <w:rStyle w:val="pt"/>
          <w:rFonts w:ascii="Times New Roman" w:hAnsi="Times New Roman"/>
          <w:color w:val="000000"/>
        </w:rPr>
        <w:t>Фиг. 9-17. Диаграма на изоканделите на осовите светлини с висока интензивност на ПР в праволинейни участъци (с интервали 15 m) и светлините на „стоп</w:t>
      </w:r>
      <w:r w:rsidR="00AA3359" w:rsidRPr="006F026D">
        <w:rPr>
          <w:rStyle w:val="pt"/>
          <w:rFonts w:ascii="Times New Roman" w:hAnsi="Times New Roman"/>
          <w:color w:val="000000"/>
        </w:rPr>
        <w:t>“</w:t>
      </w:r>
      <w:r w:rsidRPr="006F026D">
        <w:rPr>
          <w:rStyle w:val="pt"/>
          <w:rFonts w:ascii="Times New Roman" w:hAnsi="Times New Roman"/>
          <w:color w:val="000000"/>
        </w:rPr>
        <w:t xml:space="preserve"> линията, предназначени за използване в състава на усъвършенствани системи за управление на наземното движение и контрол върху движението, когато се изисква по-висока интензивност на светлините и където може да има значителни отклонения</w:t>
      </w:r>
    </w:p>
    <w:p w14:paraId="3C8DBCC9" w14:textId="058C2417" w:rsidR="005A1DCF" w:rsidRPr="006F026D" w:rsidRDefault="005A1DCF" w:rsidP="00AB3DCB">
      <w:pPr>
        <w:pStyle w:val="NormalWeb"/>
        <w:jc w:val="center"/>
        <w:rPr>
          <w:color w:val="000000"/>
        </w:rPr>
      </w:pPr>
      <w:r w:rsidRPr="006F026D">
        <w:rPr>
          <w:noProof/>
          <w:color w:val="000000"/>
        </w:rPr>
        <w:drawing>
          <wp:inline distT="0" distB="0" distL="0" distR="0" wp14:anchorId="4B98DA24" wp14:editId="3BCC4036">
            <wp:extent cx="4972050" cy="3505200"/>
            <wp:effectExtent l="0" t="0" r="0" b="0"/>
            <wp:docPr id="573580006" name="Picture 173" descr="A graph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80006" name="Picture 173" descr="A graph of a diagram&#10;&#10;Description automatically generated with medium confidence"/>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72050" cy="3505200"/>
                    </a:xfrm>
                    <a:prstGeom prst="rect">
                      <a:avLst/>
                    </a:prstGeom>
                    <a:noFill/>
                    <a:ln>
                      <a:noFill/>
                    </a:ln>
                  </pic:spPr>
                </pic:pic>
              </a:graphicData>
            </a:graphic>
          </wp:inline>
        </w:drawing>
      </w:r>
    </w:p>
    <w:tbl>
      <w:tblPr>
        <w:tblW w:w="8400" w:type="dxa"/>
        <w:jc w:val="center"/>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2864"/>
        <w:gridCol w:w="1050"/>
        <w:gridCol w:w="1002"/>
        <w:gridCol w:w="1018"/>
        <w:gridCol w:w="1177"/>
        <w:gridCol w:w="1289"/>
      </w:tblGrid>
      <w:tr w:rsidR="005A1DCF" w:rsidRPr="003E4CBE" w14:paraId="06EAB5D7" w14:textId="77777777" w:rsidTr="00550D89">
        <w:trPr>
          <w:jc w:val="center"/>
        </w:trPr>
        <w:tc>
          <w:tcPr>
            <w:tcW w:w="2700" w:type="dxa"/>
            <w:tcBorders>
              <w:top w:val="single" w:sz="6" w:space="0" w:color="auto"/>
              <w:left w:val="single" w:sz="6" w:space="0" w:color="auto"/>
              <w:bottom w:val="single" w:sz="6" w:space="0" w:color="auto"/>
              <w:right w:val="single" w:sz="6" w:space="0" w:color="auto"/>
            </w:tcBorders>
            <w:vAlign w:val="center"/>
            <w:hideMark/>
          </w:tcPr>
          <w:p w14:paraId="24903F17" w14:textId="77777777" w:rsidR="005A1DCF" w:rsidRPr="006F026D" w:rsidRDefault="005A1DCF" w:rsidP="00C97118">
            <w:pPr>
              <w:pStyle w:val="htleft"/>
              <w:rPr>
                <w:color w:val="000000"/>
              </w:rPr>
            </w:pPr>
            <w:r w:rsidRPr="006F026D">
              <w:rPr>
                <w:color w:val="000000"/>
              </w:rPr>
              <w:t xml:space="preserve">Крива </w:t>
            </w:r>
          </w:p>
        </w:tc>
        <w:tc>
          <w:tcPr>
            <w:tcW w:w="990" w:type="dxa"/>
            <w:tcBorders>
              <w:top w:val="single" w:sz="6" w:space="0" w:color="auto"/>
              <w:left w:val="nil"/>
              <w:bottom w:val="single" w:sz="6" w:space="0" w:color="auto"/>
              <w:right w:val="single" w:sz="6" w:space="0" w:color="auto"/>
            </w:tcBorders>
            <w:vAlign w:val="center"/>
            <w:hideMark/>
          </w:tcPr>
          <w:p w14:paraId="4CD1278D" w14:textId="77777777" w:rsidR="005A1DCF" w:rsidRPr="006F026D" w:rsidRDefault="005A1DCF" w:rsidP="00C97118">
            <w:pPr>
              <w:pStyle w:val="htcenter"/>
              <w:rPr>
                <w:color w:val="000000"/>
              </w:rPr>
            </w:pPr>
            <w:r w:rsidRPr="006F026D">
              <w:rPr>
                <w:color w:val="000000"/>
              </w:rPr>
              <w:t xml:space="preserve">a </w:t>
            </w:r>
          </w:p>
        </w:tc>
        <w:tc>
          <w:tcPr>
            <w:tcW w:w="945" w:type="dxa"/>
            <w:tcBorders>
              <w:top w:val="single" w:sz="6" w:space="0" w:color="auto"/>
              <w:left w:val="nil"/>
              <w:bottom w:val="single" w:sz="6" w:space="0" w:color="auto"/>
              <w:right w:val="single" w:sz="6" w:space="0" w:color="auto"/>
            </w:tcBorders>
            <w:vAlign w:val="center"/>
            <w:hideMark/>
          </w:tcPr>
          <w:p w14:paraId="0EE73008" w14:textId="77777777" w:rsidR="005A1DCF" w:rsidRPr="006F026D" w:rsidRDefault="005A1DCF" w:rsidP="00C97118">
            <w:pPr>
              <w:pStyle w:val="htcenter"/>
              <w:rPr>
                <w:color w:val="000000"/>
              </w:rPr>
            </w:pPr>
            <w:r w:rsidRPr="006F026D">
              <w:rPr>
                <w:color w:val="000000"/>
              </w:rPr>
              <w:t xml:space="preserve">b </w:t>
            </w:r>
          </w:p>
        </w:tc>
        <w:tc>
          <w:tcPr>
            <w:tcW w:w="960" w:type="dxa"/>
            <w:tcBorders>
              <w:top w:val="single" w:sz="6" w:space="0" w:color="auto"/>
              <w:left w:val="nil"/>
              <w:bottom w:val="single" w:sz="6" w:space="0" w:color="auto"/>
              <w:right w:val="single" w:sz="6" w:space="0" w:color="auto"/>
            </w:tcBorders>
            <w:vAlign w:val="center"/>
            <w:hideMark/>
          </w:tcPr>
          <w:p w14:paraId="562A5448" w14:textId="77777777" w:rsidR="005A1DCF" w:rsidRPr="006F026D" w:rsidRDefault="005A1DCF" w:rsidP="00C97118">
            <w:pPr>
              <w:pStyle w:val="htcenter"/>
              <w:rPr>
                <w:color w:val="000000"/>
              </w:rPr>
            </w:pPr>
            <w:r w:rsidRPr="006F026D">
              <w:rPr>
                <w:color w:val="000000"/>
              </w:rPr>
              <w:t xml:space="preserve">c </w:t>
            </w:r>
          </w:p>
        </w:tc>
        <w:tc>
          <w:tcPr>
            <w:tcW w:w="1110" w:type="dxa"/>
            <w:tcBorders>
              <w:top w:val="single" w:sz="6" w:space="0" w:color="auto"/>
              <w:left w:val="nil"/>
              <w:bottom w:val="single" w:sz="6" w:space="0" w:color="auto"/>
              <w:right w:val="single" w:sz="6" w:space="0" w:color="auto"/>
            </w:tcBorders>
            <w:vAlign w:val="center"/>
            <w:hideMark/>
          </w:tcPr>
          <w:p w14:paraId="30F042E5" w14:textId="77777777" w:rsidR="005A1DCF" w:rsidRPr="006F026D" w:rsidRDefault="005A1DCF" w:rsidP="00C97118">
            <w:pPr>
              <w:pStyle w:val="htcenter"/>
              <w:rPr>
                <w:color w:val="000000"/>
              </w:rPr>
            </w:pPr>
            <w:r w:rsidRPr="006F026D">
              <w:rPr>
                <w:color w:val="000000"/>
              </w:rPr>
              <w:t xml:space="preserve">d </w:t>
            </w:r>
          </w:p>
        </w:tc>
        <w:tc>
          <w:tcPr>
            <w:tcW w:w="1215" w:type="dxa"/>
            <w:tcBorders>
              <w:top w:val="single" w:sz="6" w:space="0" w:color="auto"/>
              <w:left w:val="nil"/>
              <w:bottom w:val="single" w:sz="6" w:space="0" w:color="auto"/>
              <w:right w:val="single" w:sz="6" w:space="0" w:color="auto"/>
            </w:tcBorders>
            <w:vAlign w:val="center"/>
            <w:hideMark/>
          </w:tcPr>
          <w:p w14:paraId="0C4324E2" w14:textId="77777777" w:rsidR="005A1DCF" w:rsidRPr="006F026D" w:rsidRDefault="005A1DCF" w:rsidP="00C97118">
            <w:pPr>
              <w:pStyle w:val="htcenter"/>
              <w:rPr>
                <w:color w:val="000000"/>
              </w:rPr>
            </w:pPr>
            <w:r w:rsidRPr="006F026D">
              <w:rPr>
                <w:color w:val="000000"/>
              </w:rPr>
              <w:t xml:space="preserve">e </w:t>
            </w:r>
          </w:p>
        </w:tc>
      </w:tr>
      <w:tr w:rsidR="005A1DCF" w:rsidRPr="003E4CBE" w14:paraId="5C608587" w14:textId="77777777" w:rsidTr="00550D89">
        <w:trPr>
          <w:jc w:val="center"/>
        </w:trPr>
        <w:tc>
          <w:tcPr>
            <w:tcW w:w="2700" w:type="dxa"/>
            <w:tcBorders>
              <w:top w:val="nil"/>
              <w:left w:val="single" w:sz="6" w:space="0" w:color="auto"/>
              <w:bottom w:val="single" w:sz="6" w:space="0" w:color="auto"/>
              <w:right w:val="single" w:sz="6" w:space="0" w:color="auto"/>
            </w:tcBorders>
            <w:vAlign w:val="center"/>
            <w:hideMark/>
          </w:tcPr>
          <w:p w14:paraId="754EB45F" w14:textId="77777777" w:rsidR="005A1DCF" w:rsidRPr="006F026D" w:rsidRDefault="005A1DCF" w:rsidP="00C97118">
            <w:pPr>
              <w:pStyle w:val="htleft"/>
              <w:rPr>
                <w:color w:val="000000"/>
              </w:rPr>
            </w:pPr>
            <w:r w:rsidRPr="006F026D">
              <w:rPr>
                <w:color w:val="000000"/>
              </w:rPr>
              <w:t xml:space="preserve">Интензивност (cd) </w:t>
            </w:r>
          </w:p>
        </w:tc>
        <w:tc>
          <w:tcPr>
            <w:tcW w:w="990" w:type="dxa"/>
            <w:tcBorders>
              <w:top w:val="nil"/>
              <w:left w:val="nil"/>
              <w:bottom w:val="single" w:sz="6" w:space="0" w:color="auto"/>
              <w:right w:val="single" w:sz="6" w:space="0" w:color="auto"/>
            </w:tcBorders>
            <w:vAlign w:val="center"/>
            <w:hideMark/>
          </w:tcPr>
          <w:p w14:paraId="676A9459" w14:textId="77777777" w:rsidR="005A1DCF" w:rsidRPr="006F026D" w:rsidRDefault="005A1DCF" w:rsidP="00C97118">
            <w:pPr>
              <w:pStyle w:val="htcenter"/>
              <w:rPr>
                <w:color w:val="000000"/>
              </w:rPr>
            </w:pPr>
            <w:r w:rsidRPr="006F026D">
              <w:rPr>
                <w:color w:val="000000"/>
              </w:rPr>
              <w:t xml:space="preserve">8 </w:t>
            </w:r>
          </w:p>
        </w:tc>
        <w:tc>
          <w:tcPr>
            <w:tcW w:w="945" w:type="dxa"/>
            <w:tcBorders>
              <w:top w:val="nil"/>
              <w:left w:val="nil"/>
              <w:bottom w:val="single" w:sz="6" w:space="0" w:color="auto"/>
              <w:right w:val="single" w:sz="6" w:space="0" w:color="auto"/>
            </w:tcBorders>
            <w:vAlign w:val="center"/>
            <w:hideMark/>
          </w:tcPr>
          <w:p w14:paraId="7ECA13A3" w14:textId="77777777" w:rsidR="005A1DCF" w:rsidRPr="006F026D" w:rsidRDefault="005A1DCF" w:rsidP="00C97118">
            <w:pPr>
              <w:pStyle w:val="htcenter"/>
              <w:rPr>
                <w:color w:val="000000"/>
              </w:rPr>
            </w:pPr>
            <w:r w:rsidRPr="006F026D">
              <w:rPr>
                <w:color w:val="000000"/>
              </w:rPr>
              <w:t xml:space="preserve">20 </w:t>
            </w:r>
          </w:p>
        </w:tc>
        <w:tc>
          <w:tcPr>
            <w:tcW w:w="960" w:type="dxa"/>
            <w:tcBorders>
              <w:top w:val="nil"/>
              <w:left w:val="nil"/>
              <w:bottom w:val="single" w:sz="6" w:space="0" w:color="auto"/>
              <w:right w:val="single" w:sz="6" w:space="0" w:color="auto"/>
            </w:tcBorders>
            <w:vAlign w:val="center"/>
            <w:hideMark/>
          </w:tcPr>
          <w:p w14:paraId="29605757" w14:textId="77777777" w:rsidR="005A1DCF" w:rsidRPr="006F026D" w:rsidRDefault="005A1DCF" w:rsidP="00C97118">
            <w:pPr>
              <w:pStyle w:val="htcenter"/>
              <w:rPr>
                <w:color w:val="000000"/>
              </w:rPr>
            </w:pPr>
            <w:r w:rsidRPr="006F026D">
              <w:rPr>
                <w:color w:val="000000"/>
              </w:rPr>
              <w:t xml:space="preserve">100 </w:t>
            </w:r>
          </w:p>
        </w:tc>
        <w:tc>
          <w:tcPr>
            <w:tcW w:w="1110" w:type="dxa"/>
            <w:tcBorders>
              <w:top w:val="nil"/>
              <w:left w:val="nil"/>
              <w:bottom w:val="single" w:sz="6" w:space="0" w:color="auto"/>
              <w:right w:val="single" w:sz="6" w:space="0" w:color="auto"/>
            </w:tcBorders>
            <w:vAlign w:val="center"/>
            <w:hideMark/>
          </w:tcPr>
          <w:p w14:paraId="700379A5" w14:textId="77777777" w:rsidR="005A1DCF" w:rsidRPr="006F026D" w:rsidRDefault="005A1DCF" w:rsidP="00C97118">
            <w:pPr>
              <w:pStyle w:val="htcenter"/>
              <w:rPr>
                <w:color w:val="000000"/>
              </w:rPr>
            </w:pPr>
            <w:r w:rsidRPr="006F026D">
              <w:rPr>
                <w:color w:val="000000"/>
              </w:rPr>
              <w:t xml:space="preserve">450 </w:t>
            </w:r>
          </w:p>
        </w:tc>
        <w:tc>
          <w:tcPr>
            <w:tcW w:w="1215" w:type="dxa"/>
            <w:tcBorders>
              <w:top w:val="nil"/>
              <w:left w:val="nil"/>
              <w:bottom w:val="single" w:sz="6" w:space="0" w:color="auto"/>
              <w:right w:val="single" w:sz="6" w:space="0" w:color="auto"/>
            </w:tcBorders>
            <w:vAlign w:val="center"/>
            <w:hideMark/>
          </w:tcPr>
          <w:p w14:paraId="505EB55D" w14:textId="77777777" w:rsidR="005A1DCF" w:rsidRPr="006F026D" w:rsidRDefault="005A1DCF" w:rsidP="00C97118">
            <w:pPr>
              <w:pStyle w:val="htcenter"/>
              <w:rPr>
                <w:color w:val="000000"/>
              </w:rPr>
            </w:pPr>
            <w:r w:rsidRPr="006F026D">
              <w:rPr>
                <w:color w:val="000000"/>
              </w:rPr>
              <w:t xml:space="preserve">1800 </w:t>
            </w:r>
          </w:p>
        </w:tc>
      </w:tr>
    </w:tbl>
    <w:p w14:paraId="7DEF769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66A563E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 Такива пространствени параметри на лъча като цяло удовлетворяват изискванията по отношение на видимостта на светлините при отклонение на кабината, така че външното колело на основния колесник да е в края на ПР.</w:t>
      </w:r>
    </w:p>
    <w:p w14:paraId="71F7A30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Виж общите забележки към фиг. 9-12 - 9-21.</w:t>
      </w:r>
    </w:p>
    <w:p w14:paraId="0F5F8904" w14:textId="77777777" w:rsidR="00643671" w:rsidRPr="006F026D" w:rsidRDefault="00643671" w:rsidP="00643671">
      <w:pPr>
        <w:ind w:firstLine="480"/>
        <w:jc w:val="center"/>
        <w:rPr>
          <w:rFonts w:ascii="Times New Roman" w:hAnsi="Times New Roman"/>
          <w:color w:val="000000"/>
        </w:rPr>
      </w:pPr>
    </w:p>
    <w:p w14:paraId="4435861A" w14:textId="45670073" w:rsidR="005A1DCF" w:rsidRPr="006F026D" w:rsidRDefault="005A1DCF" w:rsidP="006F026D">
      <w:pPr>
        <w:ind w:firstLine="480"/>
        <w:jc w:val="center"/>
        <w:rPr>
          <w:rFonts w:ascii="Times New Roman" w:hAnsi="Times New Roman"/>
          <w:color w:val="000000"/>
        </w:rPr>
      </w:pPr>
      <w:r w:rsidRPr="006F026D">
        <w:rPr>
          <w:rFonts w:ascii="Times New Roman" w:hAnsi="Times New Roman"/>
          <w:color w:val="000000"/>
        </w:rPr>
        <w:t>Фиг. 9-18. Диаграма на изоканделите на осовите светлини на ПР (с интервали 15 m) и светлините на „стоп</w:t>
      </w:r>
      <w:r w:rsidR="00AA3359" w:rsidRPr="006F026D">
        <w:rPr>
          <w:rFonts w:ascii="Times New Roman" w:hAnsi="Times New Roman"/>
          <w:color w:val="000000"/>
        </w:rPr>
        <w:t>“</w:t>
      </w:r>
      <w:r w:rsidRPr="006F026D">
        <w:rPr>
          <w:rFonts w:ascii="Times New Roman" w:hAnsi="Times New Roman"/>
          <w:color w:val="000000"/>
        </w:rPr>
        <w:t xml:space="preserve"> линията с висока интензивност на прави участъци, предназначени за използване в състава на усъвършенствани системи за управление на наземното движение и контрол върху движението, когато се изисква по-висока интензивност на светлините</w:t>
      </w:r>
    </w:p>
    <w:p w14:paraId="54666F62" w14:textId="37F60D77" w:rsidR="005A1DCF" w:rsidRPr="006F026D" w:rsidRDefault="005A1DCF" w:rsidP="00AB3DCB">
      <w:pPr>
        <w:pStyle w:val="NormalWeb"/>
        <w:jc w:val="center"/>
        <w:rPr>
          <w:color w:val="000000"/>
        </w:rPr>
      </w:pPr>
      <w:r w:rsidRPr="006F026D">
        <w:rPr>
          <w:noProof/>
          <w:color w:val="000000"/>
        </w:rPr>
        <w:drawing>
          <wp:inline distT="0" distB="0" distL="0" distR="0" wp14:anchorId="41F56B39" wp14:editId="25C819B5">
            <wp:extent cx="5067300" cy="3686175"/>
            <wp:effectExtent l="0" t="0" r="0" b="9525"/>
            <wp:docPr id="1823272219" name="Picture 172" descr="A graph with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272219" name="Picture 172" descr="A graph with blue lines&#10;&#10;Description automatically generated"/>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067300" cy="3686175"/>
                    </a:xfrm>
                    <a:prstGeom prst="rect">
                      <a:avLst/>
                    </a:prstGeom>
                    <a:noFill/>
                    <a:ln>
                      <a:noFill/>
                    </a:ln>
                  </pic:spPr>
                </pic:pic>
              </a:graphicData>
            </a:graphic>
          </wp:inline>
        </w:drawing>
      </w:r>
    </w:p>
    <w:tbl>
      <w:tblPr>
        <w:tblW w:w="7965" w:type="dxa"/>
        <w:jc w:val="center"/>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3066"/>
        <w:gridCol w:w="1169"/>
        <w:gridCol w:w="1011"/>
        <w:gridCol w:w="1075"/>
        <w:gridCol w:w="1644"/>
      </w:tblGrid>
      <w:tr w:rsidR="005A1DCF" w:rsidRPr="003E4CBE" w14:paraId="0F1D58E8" w14:textId="77777777" w:rsidTr="00C3111E">
        <w:trPr>
          <w:jc w:val="center"/>
        </w:trPr>
        <w:tc>
          <w:tcPr>
            <w:tcW w:w="2910" w:type="dxa"/>
            <w:tcBorders>
              <w:top w:val="single" w:sz="6" w:space="0" w:color="auto"/>
              <w:left w:val="single" w:sz="6" w:space="0" w:color="auto"/>
              <w:bottom w:val="single" w:sz="6" w:space="0" w:color="auto"/>
              <w:right w:val="single" w:sz="6" w:space="0" w:color="auto"/>
            </w:tcBorders>
            <w:vAlign w:val="center"/>
            <w:hideMark/>
          </w:tcPr>
          <w:p w14:paraId="78CBD791" w14:textId="77777777" w:rsidR="005A1DCF" w:rsidRPr="006F026D" w:rsidRDefault="005A1DCF" w:rsidP="00C97118">
            <w:pPr>
              <w:pStyle w:val="htleft"/>
              <w:rPr>
                <w:color w:val="000000"/>
              </w:rPr>
            </w:pPr>
            <w:r w:rsidRPr="006F026D">
              <w:rPr>
                <w:color w:val="000000"/>
              </w:rPr>
              <w:t xml:space="preserve">Крива </w:t>
            </w:r>
          </w:p>
        </w:tc>
        <w:tc>
          <w:tcPr>
            <w:tcW w:w="1110" w:type="dxa"/>
            <w:tcBorders>
              <w:top w:val="single" w:sz="6" w:space="0" w:color="auto"/>
              <w:left w:val="nil"/>
              <w:bottom w:val="single" w:sz="6" w:space="0" w:color="auto"/>
              <w:right w:val="single" w:sz="6" w:space="0" w:color="auto"/>
            </w:tcBorders>
            <w:vAlign w:val="center"/>
            <w:hideMark/>
          </w:tcPr>
          <w:p w14:paraId="3F19D521" w14:textId="77777777" w:rsidR="005A1DCF" w:rsidRPr="006F026D" w:rsidRDefault="005A1DCF" w:rsidP="00C97118">
            <w:pPr>
              <w:pStyle w:val="htcenter"/>
              <w:rPr>
                <w:color w:val="000000"/>
              </w:rPr>
            </w:pPr>
            <w:r w:rsidRPr="006F026D">
              <w:rPr>
                <w:color w:val="000000"/>
              </w:rPr>
              <w:t xml:space="preserve">a </w:t>
            </w:r>
          </w:p>
        </w:tc>
        <w:tc>
          <w:tcPr>
            <w:tcW w:w="960" w:type="dxa"/>
            <w:tcBorders>
              <w:top w:val="single" w:sz="6" w:space="0" w:color="auto"/>
              <w:left w:val="nil"/>
              <w:bottom w:val="single" w:sz="6" w:space="0" w:color="auto"/>
              <w:right w:val="single" w:sz="6" w:space="0" w:color="auto"/>
            </w:tcBorders>
            <w:vAlign w:val="center"/>
            <w:hideMark/>
          </w:tcPr>
          <w:p w14:paraId="5D122BC7" w14:textId="77777777" w:rsidR="005A1DCF" w:rsidRPr="006F026D" w:rsidRDefault="005A1DCF" w:rsidP="00C97118">
            <w:pPr>
              <w:pStyle w:val="htcenter"/>
              <w:rPr>
                <w:color w:val="000000"/>
              </w:rPr>
            </w:pPr>
            <w:r w:rsidRPr="006F026D">
              <w:rPr>
                <w:color w:val="000000"/>
              </w:rPr>
              <w:t xml:space="preserve">b </w:t>
            </w:r>
          </w:p>
        </w:tc>
        <w:tc>
          <w:tcPr>
            <w:tcW w:w="1020" w:type="dxa"/>
            <w:tcBorders>
              <w:top w:val="single" w:sz="6" w:space="0" w:color="auto"/>
              <w:left w:val="nil"/>
              <w:bottom w:val="single" w:sz="6" w:space="0" w:color="auto"/>
              <w:right w:val="single" w:sz="6" w:space="0" w:color="auto"/>
            </w:tcBorders>
            <w:vAlign w:val="center"/>
            <w:hideMark/>
          </w:tcPr>
          <w:p w14:paraId="1D265480" w14:textId="77777777" w:rsidR="005A1DCF" w:rsidRPr="006F026D" w:rsidRDefault="005A1DCF" w:rsidP="00C97118">
            <w:pPr>
              <w:pStyle w:val="htcenter"/>
              <w:rPr>
                <w:color w:val="000000"/>
              </w:rPr>
            </w:pPr>
            <w:r w:rsidRPr="006F026D">
              <w:rPr>
                <w:color w:val="000000"/>
              </w:rPr>
              <w:t xml:space="preserve">c </w:t>
            </w:r>
          </w:p>
        </w:tc>
        <w:tc>
          <w:tcPr>
            <w:tcW w:w="1560" w:type="dxa"/>
            <w:tcBorders>
              <w:top w:val="single" w:sz="6" w:space="0" w:color="auto"/>
              <w:left w:val="nil"/>
              <w:bottom w:val="single" w:sz="6" w:space="0" w:color="auto"/>
              <w:right w:val="single" w:sz="6" w:space="0" w:color="auto"/>
            </w:tcBorders>
            <w:vAlign w:val="center"/>
            <w:hideMark/>
          </w:tcPr>
          <w:p w14:paraId="628478DB" w14:textId="77777777" w:rsidR="005A1DCF" w:rsidRPr="006F026D" w:rsidRDefault="005A1DCF" w:rsidP="00C97118">
            <w:pPr>
              <w:pStyle w:val="htcenter"/>
              <w:rPr>
                <w:color w:val="000000"/>
              </w:rPr>
            </w:pPr>
            <w:r w:rsidRPr="006F026D">
              <w:rPr>
                <w:color w:val="000000"/>
              </w:rPr>
              <w:t xml:space="preserve">d </w:t>
            </w:r>
          </w:p>
        </w:tc>
      </w:tr>
      <w:tr w:rsidR="005A1DCF" w:rsidRPr="003E4CBE" w14:paraId="34B2E989" w14:textId="77777777" w:rsidTr="00C3111E">
        <w:trPr>
          <w:jc w:val="center"/>
        </w:trPr>
        <w:tc>
          <w:tcPr>
            <w:tcW w:w="2910" w:type="dxa"/>
            <w:tcBorders>
              <w:top w:val="nil"/>
              <w:left w:val="single" w:sz="6" w:space="0" w:color="auto"/>
              <w:bottom w:val="single" w:sz="6" w:space="0" w:color="auto"/>
              <w:right w:val="single" w:sz="6" w:space="0" w:color="auto"/>
            </w:tcBorders>
            <w:vAlign w:val="center"/>
            <w:hideMark/>
          </w:tcPr>
          <w:p w14:paraId="73E86C9B" w14:textId="77777777" w:rsidR="005A1DCF" w:rsidRPr="006F026D" w:rsidRDefault="005A1DCF" w:rsidP="00C97118">
            <w:pPr>
              <w:pStyle w:val="htleft"/>
              <w:rPr>
                <w:color w:val="000000"/>
              </w:rPr>
            </w:pPr>
            <w:r w:rsidRPr="006F026D">
              <w:rPr>
                <w:color w:val="000000"/>
              </w:rPr>
              <w:t xml:space="preserve">Интензивност (cd) </w:t>
            </w:r>
          </w:p>
        </w:tc>
        <w:tc>
          <w:tcPr>
            <w:tcW w:w="1110" w:type="dxa"/>
            <w:tcBorders>
              <w:top w:val="nil"/>
              <w:left w:val="nil"/>
              <w:bottom w:val="single" w:sz="6" w:space="0" w:color="auto"/>
              <w:right w:val="single" w:sz="6" w:space="0" w:color="auto"/>
            </w:tcBorders>
            <w:vAlign w:val="center"/>
            <w:hideMark/>
          </w:tcPr>
          <w:p w14:paraId="369B7C95" w14:textId="77777777" w:rsidR="005A1DCF" w:rsidRPr="006F026D" w:rsidRDefault="005A1DCF" w:rsidP="00C97118">
            <w:pPr>
              <w:pStyle w:val="htcenter"/>
              <w:rPr>
                <w:color w:val="000000"/>
              </w:rPr>
            </w:pPr>
            <w:r w:rsidRPr="006F026D">
              <w:rPr>
                <w:color w:val="000000"/>
              </w:rPr>
              <w:t xml:space="preserve">8 </w:t>
            </w:r>
          </w:p>
        </w:tc>
        <w:tc>
          <w:tcPr>
            <w:tcW w:w="960" w:type="dxa"/>
            <w:tcBorders>
              <w:top w:val="nil"/>
              <w:left w:val="nil"/>
              <w:bottom w:val="single" w:sz="6" w:space="0" w:color="auto"/>
              <w:right w:val="single" w:sz="6" w:space="0" w:color="auto"/>
            </w:tcBorders>
            <w:vAlign w:val="center"/>
            <w:hideMark/>
          </w:tcPr>
          <w:p w14:paraId="060726CA" w14:textId="77777777" w:rsidR="005A1DCF" w:rsidRPr="006F026D" w:rsidRDefault="005A1DCF" w:rsidP="00C97118">
            <w:pPr>
              <w:pStyle w:val="htcenter"/>
              <w:rPr>
                <w:color w:val="000000"/>
              </w:rPr>
            </w:pPr>
            <w:r w:rsidRPr="006F026D">
              <w:rPr>
                <w:color w:val="000000"/>
              </w:rPr>
              <w:t xml:space="preserve">100 </w:t>
            </w:r>
          </w:p>
        </w:tc>
        <w:tc>
          <w:tcPr>
            <w:tcW w:w="1020" w:type="dxa"/>
            <w:tcBorders>
              <w:top w:val="nil"/>
              <w:left w:val="nil"/>
              <w:bottom w:val="single" w:sz="6" w:space="0" w:color="auto"/>
              <w:right w:val="single" w:sz="6" w:space="0" w:color="auto"/>
            </w:tcBorders>
            <w:vAlign w:val="center"/>
            <w:hideMark/>
          </w:tcPr>
          <w:p w14:paraId="5B67D1DF" w14:textId="77777777" w:rsidR="005A1DCF" w:rsidRPr="006F026D" w:rsidRDefault="005A1DCF" w:rsidP="00C97118">
            <w:pPr>
              <w:pStyle w:val="htcenter"/>
              <w:rPr>
                <w:color w:val="000000"/>
              </w:rPr>
            </w:pPr>
            <w:r w:rsidRPr="006F026D">
              <w:rPr>
                <w:color w:val="000000"/>
              </w:rPr>
              <w:t xml:space="preserve">200 </w:t>
            </w:r>
          </w:p>
        </w:tc>
        <w:tc>
          <w:tcPr>
            <w:tcW w:w="1560" w:type="dxa"/>
            <w:tcBorders>
              <w:top w:val="nil"/>
              <w:left w:val="nil"/>
              <w:bottom w:val="single" w:sz="6" w:space="0" w:color="auto"/>
              <w:right w:val="single" w:sz="6" w:space="0" w:color="auto"/>
            </w:tcBorders>
            <w:vAlign w:val="center"/>
            <w:hideMark/>
          </w:tcPr>
          <w:p w14:paraId="38EB4495" w14:textId="77777777" w:rsidR="005A1DCF" w:rsidRPr="006F026D" w:rsidRDefault="005A1DCF" w:rsidP="00C97118">
            <w:pPr>
              <w:pStyle w:val="htcenter"/>
              <w:rPr>
                <w:color w:val="000000"/>
              </w:rPr>
            </w:pPr>
            <w:r w:rsidRPr="006F026D">
              <w:rPr>
                <w:color w:val="000000"/>
              </w:rPr>
              <w:t xml:space="preserve">400 </w:t>
            </w:r>
          </w:p>
        </w:tc>
      </w:tr>
    </w:tbl>
    <w:p w14:paraId="4EB60BB4"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38EBD78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 На криволинейни участъци светлините са завъртени навътре спрямо допирателната към участъка на 17°.</w:t>
      </w:r>
    </w:p>
    <w:p w14:paraId="4AB909EC"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Виж общите забележки към фиг. 9-12 - 9-21.</w:t>
      </w:r>
    </w:p>
    <w:p w14:paraId="3B3AD4B3" w14:textId="77777777" w:rsidR="00643671" w:rsidRPr="006F026D" w:rsidRDefault="00643671" w:rsidP="00C3111E">
      <w:pPr>
        <w:ind w:firstLine="480"/>
        <w:jc w:val="center"/>
        <w:rPr>
          <w:rFonts w:ascii="Times New Roman" w:hAnsi="Times New Roman"/>
          <w:color w:val="000000"/>
        </w:rPr>
      </w:pPr>
    </w:p>
    <w:p w14:paraId="37BE8A70" w14:textId="38BBF0D5" w:rsidR="005A1DCF" w:rsidRPr="006F026D" w:rsidRDefault="005A1DCF" w:rsidP="00C3111E">
      <w:pPr>
        <w:ind w:firstLine="480"/>
        <w:jc w:val="center"/>
        <w:rPr>
          <w:rFonts w:ascii="Times New Roman" w:hAnsi="Times New Roman"/>
          <w:color w:val="000000"/>
        </w:rPr>
      </w:pPr>
      <w:r w:rsidRPr="006F026D">
        <w:rPr>
          <w:rFonts w:ascii="Times New Roman" w:hAnsi="Times New Roman"/>
          <w:color w:val="000000"/>
        </w:rPr>
        <w:t>Фиг. 9-19. Диаграма на изоканделите на осовите светлини на ПР (с интервали 15 m) и светлините на „стоп</w:t>
      </w:r>
      <w:r w:rsidR="00AA3359" w:rsidRPr="006F026D">
        <w:rPr>
          <w:rFonts w:ascii="Times New Roman" w:hAnsi="Times New Roman"/>
          <w:color w:val="000000"/>
        </w:rPr>
        <w:t>“</w:t>
      </w:r>
      <w:r w:rsidRPr="006F026D">
        <w:rPr>
          <w:rFonts w:ascii="Times New Roman" w:hAnsi="Times New Roman"/>
          <w:color w:val="000000"/>
        </w:rPr>
        <w:t xml:space="preserve"> линията с висока интензивност на криволинейни участъци, предназначени за използване в състава на усъвършенствани системи за управление на наземното движение и контрол върху движението, когато се изисква по-висока интензивност на светлините</w:t>
      </w:r>
    </w:p>
    <w:p w14:paraId="2DF91399" w14:textId="77777777" w:rsidR="00C3111E" w:rsidRPr="006F026D" w:rsidRDefault="00C3111E" w:rsidP="00C3111E">
      <w:pPr>
        <w:jc w:val="center"/>
        <w:rPr>
          <w:rFonts w:ascii="Times New Roman" w:hAnsi="Times New Roman"/>
          <w:b/>
          <w:bCs/>
          <w:color w:val="000000"/>
        </w:rPr>
      </w:pPr>
      <w:r w:rsidRPr="006F026D">
        <w:rPr>
          <w:rFonts w:ascii="Times New Roman" w:hAnsi="Times New Roman"/>
          <w:noProof/>
        </w:rPr>
        <w:drawing>
          <wp:inline distT="0" distB="0" distL="0" distR="0" wp14:anchorId="71B6DFDD" wp14:editId="3C2C01F4">
            <wp:extent cx="4718050" cy="2508250"/>
            <wp:effectExtent l="0" t="0" r="6350" b="6350"/>
            <wp:docPr id="1588552499" name="Картин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18050" cy="2508250"/>
                    </a:xfrm>
                    <a:prstGeom prst="rect">
                      <a:avLst/>
                    </a:prstGeom>
                    <a:noFill/>
                    <a:ln>
                      <a:noFill/>
                    </a:ln>
                  </pic:spPr>
                </pic:pic>
              </a:graphicData>
            </a:graphic>
          </wp:inline>
        </w:drawing>
      </w:r>
    </w:p>
    <w:p w14:paraId="3DEC6911" w14:textId="1A0ADE26" w:rsidR="005A1DCF" w:rsidRPr="006F026D" w:rsidRDefault="005A1DCF" w:rsidP="00C3111E">
      <w:pPr>
        <w:ind w:firstLine="567"/>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318777FC"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 Независимо от това, че в нормален режим на експлоатация тези светлини работят в режим на мигане, интензивността на светлината се посочва пресметната като за постоянно светещи светлини с лампи с нажежаема жичка.</w:t>
      </w:r>
    </w:p>
    <w:p w14:paraId="3512CAFA"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Виж общите забележки към фиг. 9-12 - 9-21.</w:t>
      </w:r>
    </w:p>
    <w:p w14:paraId="77EB0548" w14:textId="77777777" w:rsidR="00643671" w:rsidRPr="006F026D" w:rsidRDefault="00643671" w:rsidP="00643671">
      <w:pPr>
        <w:ind w:firstLine="480"/>
        <w:jc w:val="center"/>
        <w:rPr>
          <w:rFonts w:ascii="Times New Roman" w:hAnsi="Times New Roman"/>
          <w:color w:val="000000"/>
        </w:rPr>
      </w:pPr>
    </w:p>
    <w:p w14:paraId="2D0196CA" w14:textId="5AFEB177" w:rsidR="005A1DCF" w:rsidRPr="006F026D" w:rsidRDefault="005A1DCF" w:rsidP="00643671">
      <w:pPr>
        <w:ind w:firstLine="480"/>
        <w:jc w:val="center"/>
        <w:rPr>
          <w:rFonts w:ascii="Times New Roman" w:hAnsi="Times New Roman"/>
          <w:color w:val="000000"/>
        </w:rPr>
      </w:pPr>
      <w:r w:rsidRPr="006F026D">
        <w:rPr>
          <w:rFonts w:ascii="Times New Roman" w:hAnsi="Times New Roman"/>
          <w:color w:val="000000"/>
        </w:rPr>
        <w:t>Фиг. 9-20. Диаграма на изоканделите на защитни светлини на ПИК с висока интензивност, конфигурация В</w:t>
      </w:r>
    </w:p>
    <w:p w14:paraId="60B0A1A2" w14:textId="77777777" w:rsidR="00643671" w:rsidRPr="006F026D" w:rsidRDefault="00643671" w:rsidP="00643671">
      <w:pPr>
        <w:ind w:firstLine="480"/>
        <w:jc w:val="center"/>
        <w:rPr>
          <w:rFonts w:ascii="Times New Roman" w:hAnsi="Times New Roman"/>
          <w:color w:val="000000"/>
        </w:rPr>
      </w:pPr>
    </w:p>
    <w:p w14:paraId="31027F2D" w14:textId="63A877E8" w:rsidR="005A1DCF" w:rsidRPr="006F026D" w:rsidRDefault="005A1DCF" w:rsidP="00AB3DCB">
      <w:pPr>
        <w:pStyle w:val="NormalWeb"/>
        <w:jc w:val="center"/>
        <w:rPr>
          <w:color w:val="000000"/>
        </w:rPr>
      </w:pPr>
      <w:r w:rsidRPr="006F026D">
        <w:rPr>
          <w:noProof/>
          <w:color w:val="000000"/>
        </w:rPr>
        <w:drawing>
          <wp:inline distT="0" distB="0" distL="0" distR="0" wp14:anchorId="7F1F42DE" wp14:editId="088EF02D">
            <wp:extent cx="5114925" cy="2590800"/>
            <wp:effectExtent l="0" t="0" r="9525" b="0"/>
            <wp:docPr id="1231989710" name="Picture 171" descr="A graph of 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989710" name="Picture 171" descr="A graph of a graph with a line&#10;&#10;Description automatically generated"/>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114925" cy="2590800"/>
                    </a:xfrm>
                    <a:prstGeom prst="rect">
                      <a:avLst/>
                    </a:prstGeom>
                    <a:noFill/>
                    <a:ln>
                      <a:noFill/>
                    </a:ln>
                  </pic:spPr>
                </pic:pic>
              </a:graphicData>
            </a:graphic>
          </wp:inline>
        </w:drawing>
      </w:r>
    </w:p>
    <w:p w14:paraId="66380B17" w14:textId="77777777" w:rsidR="00643671" w:rsidRPr="006F026D" w:rsidRDefault="00643671" w:rsidP="00643671">
      <w:pPr>
        <w:ind w:firstLine="480"/>
        <w:jc w:val="center"/>
        <w:rPr>
          <w:rFonts w:ascii="Times New Roman" w:hAnsi="Times New Roman"/>
          <w:color w:val="000000"/>
        </w:rPr>
      </w:pPr>
    </w:p>
    <w:p w14:paraId="47D5B93D" w14:textId="458A5051" w:rsidR="005A1DCF" w:rsidRPr="006F026D" w:rsidRDefault="005A1DCF" w:rsidP="006F026D">
      <w:pPr>
        <w:ind w:firstLine="480"/>
        <w:jc w:val="center"/>
        <w:rPr>
          <w:rFonts w:ascii="Times New Roman" w:hAnsi="Times New Roman"/>
          <w:color w:val="000000"/>
        </w:rPr>
      </w:pPr>
      <w:r w:rsidRPr="006F026D">
        <w:rPr>
          <w:rFonts w:ascii="Times New Roman" w:hAnsi="Times New Roman"/>
          <w:color w:val="000000"/>
        </w:rPr>
        <w:t>Фиг. 9-21. Точки от координатната мрежа, предназначени за изчисляване на средната сила на светлината на осовите светлини на ПР и светлините на „стоп" линията</w:t>
      </w:r>
    </w:p>
    <w:p w14:paraId="6D303578" w14:textId="190BDC4B" w:rsidR="005A1DCF" w:rsidRPr="006F026D" w:rsidRDefault="005A1DCF" w:rsidP="00D8148C">
      <w:pPr>
        <w:pStyle w:val="NormalWeb"/>
        <w:ind w:right="50"/>
        <w:jc w:val="center"/>
        <w:rPr>
          <w:color w:val="000000"/>
        </w:rPr>
      </w:pPr>
      <w:r w:rsidRPr="006F026D">
        <w:rPr>
          <w:noProof/>
          <w:color w:val="000000"/>
        </w:rPr>
        <w:drawing>
          <wp:inline distT="0" distB="0" distL="0" distR="0" wp14:anchorId="6D5544B1" wp14:editId="2E9A4CD0">
            <wp:extent cx="5694918" cy="3292530"/>
            <wp:effectExtent l="0" t="0" r="1270" b="3175"/>
            <wp:docPr id="1832130639"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130639" name="Picture 170"/>
                    <pic:cNvPicPr>
                      <a:picLocks noChangeAspect="1" noChangeArrowheads="1"/>
                    </pic:cNvPicPr>
                  </pic:nvPicPr>
                  <pic:blipFill>
                    <a:blip r:embed="rId145"/>
                    <a:stretch>
                      <a:fillRect/>
                    </a:stretch>
                  </pic:blipFill>
                  <pic:spPr bwMode="auto">
                    <a:xfrm>
                      <a:off x="0" y="0"/>
                      <a:ext cx="5723232" cy="3308900"/>
                    </a:xfrm>
                    <a:prstGeom prst="rect">
                      <a:avLst/>
                    </a:prstGeom>
                    <a:noFill/>
                    <a:ln>
                      <a:noFill/>
                    </a:ln>
                  </pic:spPr>
                </pic:pic>
              </a:graphicData>
            </a:graphic>
          </wp:inline>
        </w:drawing>
      </w:r>
    </w:p>
    <w:p w14:paraId="6D80346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6A673E5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 Тези криви са построени за минималните значения на интензивността на бялата светлина.</w:t>
      </w:r>
    </w:p>
    <w:p w14:paraId="15CF713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Специфичният коефициент на пропускане на филтъра за всички червени сигнали е минимум 15 % при работна температура.</w:t>
      </w:r>
    </w:p>
    <w:p w14:paraId="5237FEA3" w14:textId="54ADDDED"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 Резкият преход от бяло към състояние „няма сигнал</w:t>
      </w:r>
      <w:r w:rsidR="00AA3359" w:rsidRPr="006F026D">
        <w:rPr>
          <w:rFonts w:ascii="Times New Roman" w:hAnsi="Times New Roman"/>
          <w:color w:val="000000"/>
        </w:rPr>
        <w:t>“</w:t>
      </w:r>
      <w:r w:rsidRPr="006F026D">
        <w:rPr>
          <w:rFonts w:ascii="Times New Roman" w:hAnsi="Times New Roman"/>
          <w:color w:val="000000"/>
        </w:rPr>
        <w:t xml:space="preserve"> във вертикална равнина е от съществено значение за системата T-VASIS. За точните настройки на превишенията виж фиг</w:t>
      </w:r>
      <w:r w:rsidR="00024AD6" w:rsidRPr="006F026D">
        <w:rPr>
          <w:rFonts w:ascii="Times New Roman" w:hAnsi="Times New Roman"/>
          <w:color w:val="000000"/>
        </w:rPr>
        <w:t>.</w:t>
      </w:r>
      <w:r w:rsidRPr="006F026D">
        <w:rPr>
          <w:rFonts w:ascii="Times New Roman" w:hAnsi="Times New Roman"/>
          <w:color w:val="000000"/>
        </w:rPr>
        <w:t xml:space="preserve"> </w:t>
      </w:r>
      <w:r w:rsidR="00897FD6" w:rsidRPr="006F026D">
        <w:rPr>
          <w:rFonts w:ascii="Times New Roman" w:hAnsi="Times New Roman"/>
          <w:color w:val="000000"/>
        </w:rPr>
        <w:t>25</w:t>
      </w:r>
      <w:r w:rsidRPr="006F026D">
        <w:rPr>
          <w:rFonts w:ascii="Times New Roman" w:hAnsi="Times New Roman"/>
          <w:color w:val="000000"/>
        </w:rPr>
        <w:t>.</w:t>
      </w:r>
    </w:p>
    <w:p w14:paraId="35642C70" w14:textId="77777777" w:rsidR="00643671" w:rsidRPr="006F026D" w:rsidRDefault="00643671" w:rsidP="00AB3DCB">
      <w:pPr>
        <w:ind w:firstLine="480"/>
        <w:jc w:val="center"/>
        <w:rPr>
          <w:rFonts w:ascii="Times New Roman" w:hAnsi="Times New Roman"/>
          <w:color w:val="000000"/>
        </w:rPr>
      </w:pPr>
    </w:p>
    <w:p w14:paraId="7E226F99" w14:textId="0F0E5F21" w:rsidR="005A1DCF" w:rsidRPr="006F026D" w:rsidRDefault="005A1DCF" w:rsidP="00AB3DCB">
      <w:pPr>
        <w:ind w:firstLine="480"/>
        <w:jc w:val="center"/>
        <w:rPr>
          <w:rFonts w:ascii="Times New Roman" w:hAnsi="Times New Roman"/>
          <w:color w:val="000000"/>
        </w:rPr>
      </w:pPr>
      <w:r w:rsidRPr="006F026D">
        <w:rPr>
          <w:rFonts w:ascii="Times New Roman" w:hAnsi="Times New Roman"/>
          <w:color w:val="000000"/>
        </w:rPr>
        <w:t>Фиг. 9-22. Разпределение на интензивността на светлините на системите Т-VASIS и AT-VASIS</w:t>
      </w:r>
    </w:p>
    <w:p w14:paraId="6591EFEA" w14:textId="77777777" w:rsidR="005A1DCF" w:rsidRPr="006F026D" w:rsidRDefault="005A1DCF" w:rsidP="005A1DCF">
      <w:pPr>
        <w:ind w:firstLine="480"/>
        <w:jc w:val="both"/>
        <w:rPr>
          <w:rFonts w:ascii="Times New Roman" w:hAnsi="Times New Roman"/>
          <w:b/>
          <w:bCs/>
          <w:color w:val="000000"/>
        </w:rPr>
      </w:pPr>
      <w:r w:rsidRPr="006F026D">
        <w:rPr>
          <w:rFonts w:ascii="Times New Roman" w:hAnsi="Times New Roman"/>
          <w:b/>
          <w:bCs/>
          <w:color w:val="000000"/>
        </w:rPr>
        <w:t>3. Общи забележки към фиг. 9-12 - 9-21:</w:t>
      </w:r>
    </w:p>
    <w:p w14:paraId="6EE4E2A2" w14:textId="77777777" w:rsidR="00BA3EAA"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3.1. Интензивностите, показани на фиг. 9-12 - 9-20, се отнасят към зелените и жълтите осови светлини на ПР, към жълтите предпазни светлини на ПИК и към червените светлини на „стоп" линията.</w:t>
      </w:r>
    </w:p>
    <w:p w14:paraId="66D779D0" w14:textId="643C0DA8"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3.2. На фиг. 9-12 - 9-20 е показана минимално допустимата интензивност на светлината. Средната интензивност на основния лъч се изчислява чрез установяване на координатна мрежа с точки съгласно фиг. 9-21 и използвайки стойностите на интензивността, измерени във всички точки на координатната мрежа, които са във вътрешността и по периметъра на правоъгълника, очертаващ основния лъч. Средната стойност е средноаритметично на интензивностите на светлината, измерени във всички разглеждани точки на координатната мрежа.</w:t>
      </w:r>
    </w:p>
    <w:p w14:paraId="7369047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3.3. При правилно ориентиране на тялото на светлинния елемент не се допускат отклонения от характеристиките на основния лъч или на снопа светлина, където това се използва.</w:t>
      </w:r>
    </w:p>
    <w:p w14:paraId="1EDC41C3" w14:textId="2D27BE9E"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3.4. Хоризонталните ъгли се измерват спрямо вертикалната равнина, прекарана през </w:t>
      </w:r>
      <w:r w:rsidR="002C2190" w:rsidRPr="006F026D">
        <w:rPr>
          <w:rFonts w:ascii="Times New Roman" w:hAnsi="Times New Roman"/>
          <w:color w:val="000000"/>
        </w:rPr>
        <w:t xml:space="preserve">осевата </w:t>
      </w:r>
      <w:r w:rsidRPr="006F026D">
        <w:rPr>
          <w:rFonts w:ascii="Times New Roman" w:hAnsi="Times New Roman"/>
          <w:color w:val="000000"/>
        </w:rPr>
        <w:t>линия на ПР, с изключение на криволинейните участъци, където те се измерват спрямо допирателната към криволинейния контур.</w:t>
      </w:r>
    </w:p>
    <w:p w14:paraId="02D3A01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3.5. Вертикалните ъгли се измерват от надлъжния наклон на повърхността на ПР.</w:t>
      </w:r>
    </w:p>
    <w:p w14:paraId="0BB192C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3.6. Невъзможно е да се подценява значението на техническата поддръжка. Средната интензивност на светлината никога не може да спада под 50 % от стойността, показана на фигурите, и тя е необходимо да бъде поддържана от упълномощените летищни служби на ниво, близко до минималната стойност на средната интензивност.</w:t>
      </w:r>
    </w:p>
    <w:p w14:paraId="3658E93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3.7. Светлинният елемент е необходимо да бъде инсталиран така, че основният лъч да бъде с отклонение не по-голямо от половин градус спрямо специфичните изисквания.</w:t>
      </w:r>
    </w:p>
    <w:p w14:paraId="550DCF68" w14:textId="77777777" w:rsidR="00643671" w:rsidRPr="006F026D" w:rsidRDefault="00643671" w:rsidP="005A1DCF">
      <w:pPr>
        <w:ind w:firstLine="480"/>
        <w:jc w:val="both"/>
        <w:rPr>
          <w:rFonts w:ascii="Times New Roman" w:hAnsi="Times New Roman"/>
          <w:color w:val="000000"/>
        </w:rPr>
      </w:pPr>
    </w:p>
    <w:p w14:paraId="189A740E" w14:textId="77777777" w:rsidR="00643671" w:rsidRPr="006F026D" w:rsidRDefault="00643671" w:rsidP="005A1DCF">
      <w:pPr>
        <w:ind w:firstLine="480"/>
        <w:jc w:val="both"/>
        <w:rPr>
          <w:rFonts w:ascii="Times New Roman" w:hAnsi="Times New Roman"/>
          <w:color w:val="000000"/>
        </w:rPr>
      </w:pPr>
    </w:p>
    <w:p w14:paraId="09C7328D" w14:textId="77777777" w:rsidR="00643671" w:rsidRPr="006F026D" w:rsidRDefault="00643671" w:rsidP="005A1DCF">
      <w:pPr>
        <w:ind w:firstLine="480"/>
        <w:jc w:val="both"/>
        <w:rPr>
          <w:rFonts w:ascii="Times New Roman" w:hAnsi="Times New Roman"/>
          <w:color w:val="000000"/>
        </w:rPr>
      </w:pPr>
    </w:p>
    <w:p w14:paraId="0BF886D2" w14:textId="52B220F9" w:rsidR="005A1DCF" w:rsidRPr="006F026D" w:rsidRDefault="005A1DCF" w:rsidP="00AB3DCB">
      <w:pPr>
        <w:pStyle w:val="NormalWeb"/>
        <w:jc w:val="center"/>
        <w:rPr>
          <w:color w:val="000000"/>
        </w:rPr>
      </w:pPr>
      <w:r w:rsidRPr="006F026D">
        <w:rPr>
          <w:noProof/>
          <w:color w:val="000000"/>
        </w:rPr>
        <w:drawing>
          <wp:inline distT="0" distB="0" distL="0" distR="0" wp14:anchorId="7B3938DA" wp14:editId="0B3B677F">
            <wp:extent cx="5372100" cy="2186320"/>
            <wp:effectExtent l="0" t="0" r="0" b="4445"/>
            <wp:docPr id="980976071" name="Picture 169" descr="A graph with lines an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76071" name="Picture 169" descr="A graph with lines and circles&#10;&#10;Description automatically generated"/>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80722" cy="2189829"/>
                    </a:xfrm>
                    <a:prstGeom prst="rect">
                      <a:avLst/>
                    </a:prstGeom>
                    <a:noFill/>
                    <a:ln>
                      <a:noFill/>
                    </a:ln>
                  </pic:spPr>
                </pic:pic>
              </a:graphicData>
            </a:graphic>
          </wp:inline>
        </w:drawing>
      </w:r>
    </w:p>
    <w:p w14:paraId="5858DD4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5CDF64B4" w14:textId="2FFC9A4B" w:rsidR="00191C11" w:rsidRPr="006F026D" w:rsidRDefault="005A1DCF" w:rsidP="00AB3DCB">
      <w:pPr>
        <w:spacing w:after="0" w:line="240" w:lineRule="auto"/>
        <w:ind w:firstLine="480"/>
        <w:jc w:val="both"/>
        <w:rPr>
          <w:rFonts w:ascii="Times New Roman" w:hAnsi="Times New Roman"/>
          <w:color w:val="000000"/>
        </w:rPr>
      </w:pPr>
      <w:r w:rsidRPr="006F026D">
        <w:rPr>
          <w:rFonts w:ascii="Times New Roman" w:hAnsi="Times New Roman"/>
          <w:color w:val="000000"/>
        </w:rPr>
        <w:t>1. Тези криви са построени за минималните значения на интензивността на червената светлина.</w:t>
      </w:r>
    </w:p>
    <w:p w14:paraId="5886ACA0" w14:textId="7A4C517F" w:rsidR="005A1DCF" w:rsidRPr="006F026D" w:rsidRDefault="005A1DCF" w:rsidP="00AB3DCB">
      <w:pPr>
        <w:spacing w:after="0" w:line="240" w:lineRule="auto"/>
        <w:ind w:firstLine="480"/>
        <w:jc w:val="both"/>
        <w:rPr>
          <w:rFonts w:ascii="Times New Roman" w:hAnsi="Times New Roman"/>
          <w:color w:val="000000"/>
        </w:rPr>
      </w:pPr>
      <w:r w:rsidRPr="006F026D">
        <w:rPr>
          <w:rFonts w:ascii="Times New Roman" w:hAnsi="Times New Roman"/>
          <w:color w:val="000000"/>
        </w:rPr>
        <w:t>2. Интензивността в белия сектор на лъча задължително да бъде не по-малко от 2 пъти по-голяма от съответната интензивност в червения сектор, като може да превишава последната 6,5 пъти.</w:t>
      </w:r>
    </w:p>
    <w:p w14:paraId="419955F5" w14:textId="77777777" w:rsidR="005A1DCF" w:rsidRPr="006F026D" w:rsidRDefault="005A1DCF" w:rsidP="00191C11">
      <w:pPr>
        <w:spacing w:after="0" w:line="240" w:lineRule="auto"/>
        <w:ind w:firstLine="480"/>
        <w:jc w:val="both"/>
        <w:rPr>
          <w:rFonts w:ascii="Times New Roman" w:hAnsi="Times New Roman"/>
          <w:color w:val="000000"/>
        </w:rPr>
      </w:pPr>
      <w:r w:rsidRPr="006F026D">
        <w:rPr>
          <w:rFonts w:ascii="Times New Roman" w:hAnsi="Times New Roman"/>
          <w:color w:val="000000"/>
        </w:rPr>
        <w:t>3. В скобите са посочени значенията на интензивността за система APAPI.</w:t>
      </w:r>
    </w:p>
    <w:p w14:paraId="0D884DDA" w14:textId="77777777" w:rsidR="00191C11" w:rsidRPr="006F026D" w:rsidRDefault="00191C11" w:rsidP="00AB3DCB">
      <w:pPr>
        <w:spacing w:after="0" w:line="240" w:lineRule="auto"/>
        <w:ind w:firstLine="480"/>
        <w:jc w:val="both"/>
        <w:rPr>
          <w:rFonts w:ascii="Times New Roman" w:hAnsi="Times New Roman"/>
          <w:color w:val="000000"/>
        </w:rPr>
      </w:pPr>
    </w:p>
    <w:p w14:paraId="0BB51984" w14:textId="77777777" w:rsidR="00643671" w:rsidRPr="006F026D" w:rsidRDefault="00643671" w:rsidP="00643671">
      <w:pPr>
        <w:jc w:val="center"/>
        <w:rPr>
          <w:rFonts w:ascii="Times New Roman" w:hAnsi="Times New Roman"/>
          <w:color w:val="000000"/>
        </w:rPr>
      </w:pPr>
    </w:p>
    <w:p w14:paraId="32837E0F" w14:textId="5F09880C" w:rsidR="005A1DCF" w:rsidRPr="006F026D" w:rsidRDefault="005A1DCF" w:rsidP="000572A7">
      <w:pPr>
        <w:jc w:val="center"/>
        <w:rPr>
          <w:rFonts w:ascii="Times New Roman" w:hAnsi="Times New Roman"/>
          <w:color w:val="000000"/>
        </w:rPr>
      </w:pPr>
      <w:r w:rsidRPr="006F026D">
        <w:rPr>
          <w:rFonts w:ascii="Times New Roman" w:hAnsi="Times New Roman"/>
          <w:color w:val="000000"/>
        </w:rPr>
        <w:t>Фиг. 9-23. Разпределение на инте</w:t>
      </w:r>
      <w:r w:rsidR="00A90A14" w:rsidRPr="006F026D">
        <w:rPr>
          <w:rFonts w:ascii="Times New Roman" w:hAnsi="Times New Roman"/>
          <w:color w:val="000000"/>
        </w:rPr>
        <w:t>н</w:t>
      </w:r>
      <w:r w:rsidRPr="006F026D">
        <w:rPr>
          <w:rFonts w:ascii="Times New Roman" w:hAnsi="Times New Roman"/>
          <w:color w:val="000000"/>
        </w:rPr>
        <w:t>зивността на светлината на системите PAPI и APAPI</w:t>
      </w:r>
    </w:p>
    <w:p w14:paraId="7987C80F" w14:textId="7A1A0155" w:rsidR="005A1DCF" w:rsidRPr="006F026D" w:rsidRDefault="005A1DCF" w:rsidP="00AB3DCB">
      <w:pPr>
        <w:pStyle w:val="NormalWeb"/>
        <w:jc w:val="center"/>
        <w:rPr>
          <w:color w:val="000000"/>
        </w:rPr>
      </w:pPr>
      <w:r w:rsidRPr="006F026D">
        <w:rPr>
          <w:noProof/>
          <w:color w:val="000000"/>
        </w:rPr>
        <w:drawing>
          <wp:inline distT="0" distB="0" distL="0" distR="0" wp14:anchorId="5D46FB74" wp14:editId="30A01252">
            <wp:extent cx="4352925" cy="3238500"/>
            <wp:effectExtent l="0" t="0" r="9525" b="0"/>
            <wp:docPr id="1713360259" name="Picture 168" descr="A graph of a graph with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360259" name="Picture 168" descr="A graph of a graph with a diagram&#10;&#10;Description automatically generated with medium confidenc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352925" cy="3238500"/>
                    </a:xfrm>
                    <a:prstGeom prst="rect">
                      <a:avLst/>
                    </a:prstGeom>
                    <a:noFill/>
                    <a:ln>
                      <a:noFill/>
                    </a:ln>
                  </pic:spPr>
                </pic:pic>
              </a:graphicData>
            </a:graphic>
          </wp:inline>
        </w:drawing>
      </w:r>
    </w:p>
    <w:p w14:paraId="6912D3A5"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353E4C13" w14:textId="08B80B7D" w:rsidR="008F5EF9" w:rsidRPr="006F026D" w:rsidRDefault="005A1DCF" w:rsidP="00AB3DCB">
      <w:pPr>
        <w:spacing w:after="0"/>
        <w:ind w:firstLine="480"/>
        <w:jc w:val="both"/>
        <w:rPr>
          <w:rFonts w:ascii="Times New Roman" w:hAnsi="Times New Roman"/>
          <w:color w:val="000000"/>
        </w:rPr>
      </w:pPr>
      <w:r w:rsidRPr="006F026D">
        <w:rPr>
          <w:rFonts w:ascii="Times New Roman" w:hAnsi="Times New Roman"/>
          <w:color w:val="000000"/>
        </w:rPr>
        <w:t>1. Независимо от това, че в нормален режим на експлоатация тези светлини работят в режим на мигане, интензивността на светлината се посочва пресметната като за постоянно светещи светлини с лампи с нажежаема жичка.</w:t>
      </w:r>
    </w:p>
    <w:p w14:paraId="5FDB4930" w14:textId="03CEF29E" w:rsidR="005A1DCF" w:rsidRPr="006F026D" w:rsidRDefault="005A1DCF" w:rsidP="00AB3DCB">
      <w:pPr>
        <w:spacing w:after="0"/>
        <w:ind w:firstLine="480"/>
        <w:jc w:val="both"/>
        <w:rPr>
          <w:rFonts w:ascii="Times New Roman" w:hAnsi="Times New Roman"/>
          <w:color w:val="000000"/>
        </w:rPr>
      </w:pPr>
      <w:r w:rsidRPr="006F026D">
        <w:rPr>
          <w:rFonts w:ascii="Times New Roman" w:hAnsi="Times New Roman"/>
          <w:color w:val="000000"/>
        </w:rPr>
        <w:t>2. Посочените значения на силата на светлината се отнасят към жълтата светлина.</w:t>
      </w:r>
    </w:p>
    <w:p w14:paraId="0A6A45F9" w14:textId="77777777" w:rsidR="00643671" w:rsidRPr="006F026D" w:rsidRDefault="00643671" w:rsidP="00AB3DCB">
      <w:pPr>
        <w:jc w:val="center"/>
        <w:rPr>
          <w:rFonts w:ascii="Times New Roman" w:hAnsi="Times New Roman"/>
          <w:color w:val="000000"/>
        </w:rPr>
      </w:pPr>
    </w:p>
    <w:p w14:paraId="7A9393B8" w14:textId="39EB13FB" w:rsidR="005A1DCF" w:rsidRPr="006F026D" w:rsidRDefault="005A1DCF" w:rsidP="00AB3DCB">
      <w:pPr>
        <w:jc w:val="center"/>
        <w:rPr>
          <w:rFonts w:ascii="Times New Roman" w:hAnsi="Times New Roman"/>
          <w:color w:val="000000"/>
        </w:rPr>
      </w:pPr>
      <w:r w:rsidRPr="006F026D">
        <w:rPr>
          <w:rFonts w:ascii="Times New Roman" w:hAnsi="Times New Roman"/>
          <w:color w:val="000000"/>
        </w:rPr>
        <w:t>Фиг. 9-24. Диаграма на изоканделите на всяка светлина от системата на защитни светлини на ПИК с ниска интензивност, конфигурация А</w:t>
      </w:r>
    </w:p>
    <w:p w14:paraId="08F206B0" w14:textId="77777777" w:rsidR="00643671" w:rsidRPr="006F026D" w:rsidRDefault="00643671" w:rsidP="00AB3DCB">
      <w:pPr>
        <w:jc w:val="center"/>
        <w:rPr>
          <w:rFonts w:ascii="Times New Roman" w:hAnsi="Times New Roman"/>
          <w:color w:val="000000"/>
        </w:rPr>
      </w:pPr>
    </w:p>
    <w:p w14:paraId="71116E25" w14:textId="77777777" w:rsidR="00643671" w:rsidRPr="006F026D" w:rsidRDefault="00643671" w:rsidP="00AB3DCB">
      <w:pPr>
        <w:jc w:val="center"/>
        <w:rPr>
          <w:rFonts w:ascii="Times New Roman" w:hAnsi="Times New Roman"/>
          <w:color w:val="000000"/>
        </w:rPr>
      </w:pPr>
    </w:p>
    <w:p w14:paraId="0A96FF85" w14:textId="2927939D" w:rsidR="005A1DCF" w:rsidRPr="006F026D" w:rsidRDefault="005A1DCF" w:rsidP="00AB3DCB">
      <w:pPr>
        <w:pStyle w:val="NormalWeb"/>
        <w:jc w:val="center"/>
        <w:rPr>
          <w:color w:val="000000"/>
        </w:rPr>
      </w:pPr>
      <w:r w:rsidRPr="006F026D">
        <w:rPr>
          <w:noProof/>
          <w:color w:val="000000"/>
        </w:rPr>
        <w:drawing>
          <wp:inline distT="0" distB="0" distL="0" distR="0" wp14:anchorId="07297F84" wp14:editId="07EBB0DB">
            <wp:extent cx="4352925" cy="3257550"/>
            <wp:effectExtent l="0" t="0" r="9525" b="0"/>
            <wp:docPr id="1246731852" name="Picture 167" descr="A graph with circl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731852" name="Picture 167" descr="A graph with circles and numbers&#10;&#10;Description automatically generated"/>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352925" cy="3257550"/>
                    </a:xfrm>
                    <a:prstGeom prst="rect">
                      <a:avLst/>
                    </a:prstGeom>
                    <a:noFill/>
                    <a:ln>
                      <a:noFill/>
                    </a:ln>
                  </pic:spPr>
                </pic:pic>
              </a:graphicData>
            </a:graphic>
          </wp:inline>
        </w:drawing>
      </w:r>
    </w:p>
    <w:p w14:paraId="5DD5469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b/>
          <w:bCs/>
          <w:color w:val="000000"/>
        </w:rPr>
        <w:t>Забележки</w:t>
      </w:r>
      <w:r w:rsidRPr="006F026D">
        <w:rPr>
          <w:rFonts w:ascii="Times New Roman" w:hAnsi="Times New Roman"/>
          <w:color w:val="000000"/>
        </w:rPr>
        <w:t>:</w:t>
      </w:r>
    </w:p>
    <w:p w14:paraId="5A01EE5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 Независимо от това, че в нормален режим на експлоатация тези светлини работят в режим на мигане, интензивността на светлината се посочва пресметната като за постоянно светещи светлини с лампи с нажежаема жичка.</w:t>
      </w:r>
    </w:p>
    <w:p w14:paraId="17205CA4"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Посочените значения на силата на светлината се отнасят към жълтата светлина.</w:t>
      </w:r>
    </w:p>
    <w:p w14:paraId="34800B19" w14:textId="77777777" w:rsidR="00643671" w:rsidRPr="006F026D" w:rsidRDefault="00643671" w:rsidP="006111D1">
      <w:pPr>
        <w:jc w:val="center"/>
        <w:rPr>
          <w:rFonts w:ascii="Times New Roman" w:hAnsi="Times New Roman"/>
          <w:color w:val="000000"/>
        </w:rPr>
      </w:pPr>
    </w:p>
    <w:p w14:paraId="4F8EB06E" w14:textId="5AB38848" w:rsidR="005A1DCF" w:rsidRPr="006F026D" w:rsidRDefault="005A1DCF" w:rsidP="006111D1">
      <w:pPr>
        <w:jc w:val="center"/>
        <w:rPr>
          <w:rFonts w:ascii="Times New Roman" w:hAnsi="Times New Roman"/>
          <w:color w:val="000000"/>
        </w:rPr>
      </w:pPr>
      <w:r w:rsidRPr="006F026D">
        <w:rPr>
          <w:rFonts w:ascii="Times New Roman" w:hAnsi="Times New Roman"/>
          <w:color w:val="000000"/>
        </w:rPr>
        <w:t>Фиг. 9-25. Диаграма на изоканделите на всяка светлина от системата на защитните светлини на ПИК с висока интензивност, конфигурация А</w:t>
      </w:r>
    </w:p>
    <w:p w14:paraId="68B42553" w14:textId="77777777" w:rsidR="00643671" w:rsidRDefault="00643671" w:rsidP="00AA3359">
      <w:pPr>
        <w:spacing w:after="0" w:line="240" w:lineRule="auto"/>
        <w:ind w:left="6521"/>
        <w:jc w:val="both"/>
        <w:rPr>
          <w:rFonts w:ascii="Times New Roman" w:hAnsi="Times New Roman"/>
          <w:b/>
          <w:bCs/>
          <w:color w:val="000000"/>
        </w:rPr>
      </w:pPr>
    </w:p>
    <w:p w14:paraId="06253AFD" w14:textId="77777777" w:rsidR="00643671" w:rsidRDefault="00643671" w:rsidP="00AA3359">
      <w:pPr>
        <w:spacing w:after="0" w:line="240" w:lineRule="auto"/>
        <w:ind w:left="6521"/>
        <w:jc w:val="both"/>
        <w:rPr>
          <w:rFonts w:ascii="Times New Roman" w:hAnsi="Times New Roman"/>
          <w:b/>
          <w:bCs/>
          <w:color w:val="000000"/>
        </w:rPr>
      </w:pPr>
    </w:p>
    <w:p w14:paraId="1651C9B3" w14:textId="77777777" w:rsidR="00643671" w:rsidRDefault="00643671" w:rsidP="00AA3359">
      <w:pPr>
        <w:spacing w:after="0" w:line="240" w:lineRule="auto"/>
        <w:ind w:left="6521"/>
        <w:jc w:val="both"/>
        <w:rPr>
          <w:rFonts w:ascii="Times New Roman" w:hAnsi="Times New Roman"/>
          <w:b/>
          <w:bCs/>
          <w:color w:val="000000"/>
        </w:rPr>
      </w:pPr>
    </w:p>
    <w:p w14:paraId="1C5C48CB" w14:textId="5D54B933" w:rsidR="00AA3359" w:rsidRDefault="005A1DCF" w:rsidP="00AA3359">
      <w:pPr>
        <w:spacing w:after="0" w:line="240" w:lineRule="auto"/>
        <w:ind w:left="6521"/>
        <w:jc w:val="both"/>
        <w:rPr>
          <w:rFonts w:ascii="Times New Roman" w:hAnsi="Times New Roman"/>
          <w:b/>
          <w:bCs/>
          <w:color w:val="000000"/>
        </w:rPr>
      </w:pPr>
      <w:r w:rsidRPr="00DA7574">
        <w:rPr>
          <w:rFonts w:ascii="Times New Roman" w:hAnsi="Times New Roman"/>
          <w:b/>
          <w:bCs/>
          <w:color w:val="000000"/>
        </w:rPr>
        <w:t xml:space="preserve">Приложение № 10 </w:t>
      </w:r>
    </w:p>
    <w:p w14:paraId="30135649" w14:textId="1AFD03E2" w:rsidR="005A1DCF" w:rsidRDefault="005A1DCF" w:rsidP="00AA3359">
      <w:pPr>
        <w:spacing w:after="0" w:line="240" w:lineRule="auto"/>
        <w:ind w:left="6521"/>
        <w:jc w:val="both"/>
        <w:rPr>
          <w:rFonts w:ascii="Times New Roman" w:hAnsi="Times New Roman"/>
          <w:b/>
          <w:bCs/>
          <w:color w:val="000000"/>
        </w:rPr>
      </w:pPr>
      <w:r w:rsidRPr="00DA7574">
        <w:rPr>
          <w:rFonts w:ascii="Times New Roman" w:hAnsi="Times New Roman"/>
          <w:b/>
          <w:bCs/>
          <w:color w:val="000000"/>
        </w:rPr>
        <w:t>към чл. 17</w:t>
      </w:r>
      <w:r w:rsidR="0070587D" w:rsidRPr="00DA7574">
        <w:rPr>
          <w:rFonts w:ascii="Times New Roman" w:hAnsi="Times New Roman"/>
          <w:b/>
          <w:bCs/>
          <w:color w:val="000000"/>
        </w:rPr>
        <w:t>3</w:t>
      </w:r>
      <w:r w:rsidRPr="00DA7574">
        <w:rPr>
          <w:rFonts w:ascii="Times New Roman" w:hAnsi="Times New Roman"/>
          <w:b/>
          <w:bCs/>
          <w:color w:val="000000"/>
        </w:rPr>
        <w:t xml:space="preserve">, ал. 7 </w:t>
      </w:r>
      <w:r w:rsidR="008F5EF9" w:rsidRPr="00DA7574">
        <w:rPr>
          <w:rFonts w:ascii="Times New Roman" w:hAnsi="Times New Roman"/>
          <w:b/>
          <w:bCs/>
          <w:color w:val="000000"/>
        </w:rPr>
        <w:t xml:space="preserve"> </w:t>
      </w:r>
    </w:p>
    <w:p w14:paraId="778AA6C7" w14:textId="77777777" w:rsidR="00AA3359" w:rsidRPr="00DA7574" w:rsidRDefault="00AA3359" w:rsidP="00AA3359">
      <w:pPr>
        <w:spacing w:after="0" w:line="240" w:lineRule="auto"/>
        <w:ind w:left="6521"/>
        <w:jc w:val="both"/>
        <w:rPr>
          <w:rFonts w:ascii="Times New Roman" w:hAnsi="Times New Roman"/>
          <w:b/>
          <w:bCs/>
          <w:color w:val="000000"/>
        </w:rPr>
      </w:pPr>
    </w:p>
    <w:p w14:paraId="70E1FEB1" w14:textId="77777777" w:rsidR="005A1DCF" w:rsidRPr="00DA7574" w:rsidRDefault="005A1DCF" w:rsidP="005A1DCF">
      <w:pPr>
        <w:jc w:val="center"/>
        <w:rPr>
          <w:rFonts w:ascii="Times New Roman" w:hAnsi="Times New Roman"/>
          <w:b/>
          <w:bCs/>
          <w:color w:val="000000"/>
        </w:rPr>
      </w:pPr>
      <w:r w:rsidRPr="00DA7574">
        <w:rPr>
          <w:rFonts w:ascii="Times New Roman" w:hAnsi="Times New Roman"/>
          <w:b/>
          <w:bCs/>
          <w:color w:val="000000"/>
        </w:rPr>
        <w:t>Светлинни системи на подхода за кацане</w:t>
      </w:r>
    </w:p>
    <w:p w14:paraId="28F4B3C7"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 xml:space="preserve">1. Типове и характеристики </w:t>
      </w:r>
    </w:p>
    <w:p w14:paraId="4EA1AD49" w14:textId="24801FF4"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 xml:space="preserve">1.1. Тези технически изисквания определят основните характеристики на проста светлинна система за подход за кацане и за светлинна система за точен подход за кацане. За определени характеристики на тези системи се допускат известни отклонения, например по отношение разстоянието между светлините от централния ред и светлинните хоризонти. На фиг. 10-2 и 10-3 са показани най-разпространените схеми на светлинни системи за подход за кацане. На фиг. </w:t>
      </w:r>
      <w:r w:rsidR="00897FD6">
        <w:rPr>
          <w:rFonts w:ascii="Times New Roman" w:hAnsi="Times New Roman"/>
          <w:color w:val="000000"/>
        </w:rPr>
        <w:t>21</w:t>
      </w:r>
      <w:r w:rsidR="00897FD6" w:rsidRPr="00DA7574">
        <w:rPr>
          <w:rFonts w:ascii="Times New Roman" w:hAnsi="Times New Roman"/>
          <w:color w:val="000000"/>
        </w:rPr>
        <w:t xml:space="preserve"> </w:t>
      </w:r>
      <w:r w:rsidRPr="00DA7574">
        <w:rPr>
          <w:rFonts w:ascii="Times New Roman" w:hAnsi="Times New Roman"/>
          <w:color w:val="000000"/>
        </w:rPr>
        <w:t>е показана схема на светлинна система за точен подход за кацане по категории II и III, разположена в границите от 300 m от прага на ПИК.</w:t>
      </w:r>
    </w:p>
    <w:p w14:paraId="2B81BB1D"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1.2. Cъщата схема на светлинна система за подход за кацане се осигурява независимо от положението на прага на ПИК, т.е. независимо от това дали прагът е на края на ПИК, или е изместен от края на ПИК. В двата случая светлинната система за подход за кацане да се простира до прага. В случаите на изместване на прага, за да се получи зададена конфигурация от края на ПИК до прага, се използват вградени светлини. Те се поставят с цел да се удовлетворят изискванията към конструкцията и фотометричните изисквания, определени в приложение № 9, фиг. 9-1 или 9-2.</w:t>
      </w:r>
    </w:p>
    <w:p w14:paraId="2AF40919"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1.3. При проектиране на светлинни системи се използват диапазоните от траекторията на полета, посочени на фиг. 10-1.</w:t>
      </w:r>
    </w:p>
    <w:p w14:paraId="6F0DDB72"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 Допуски по отношение на разполагането</w:t>
      </w:r>
    </w:p>
    <w:p w14:paraId="01A89CA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2.1. В хоризонталната равнина:</w:t>
      </w:r>
    </w:p>
    <w:p w14:paraId="3C8F60DB"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2.1.1. Допуските са показани на фиг. 10-3.</w:t>
      </w:r>
    </w:p>
    <w:p w14:paraId="63837A63" w14:textId="6256AA1B"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 xml:space="preserve">2.1.2. Централният ред на светлинната система за подход за кацане е необходимо да съвпада възможно най-точно с продължението на </w:t>
      </w:r>
      <w:r w:rsidR="002C2190" w:rsidRPr="00DA7574">
        <w:rPr>
          <w:rFonts w:ascii="Times New Roman" w:hAnsi="Times New Roman"/>
          <w:color w:val="000000"/>
        </w:rPr>
        <w:t xml:space="preserve">осевата </w:t>
      </w:r>
      <w:r w:rsidRPr="00DA7574">
        <w:rPr>
          <w:rFonts w:ascii="Times New Roman" w:hAnsi="Times New Roman"/>
          <w:color w:val="000000"/>
        </w:rPr>
        <w:t>линия на ПИК с максимално допустимо отклонение ±15'.</w:t>
      </w:r>
    </w:p>
    <w:p w14:paraId="45FB228C"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2.1.3. Надлъжният интервал между светлините от централния ред е такъв, че една светлина (или група светлини) да е центърът на всеки от светлинните хоризонти, а междинните светлини от централния ред да са по възможност равномерно разположени между два съседни светлинни хоризонта или между светлинния хоризонт и прага на ПИК.</w:t>
      </w:r>
    </w:p>
    <w:p w14:paraId="4E6934F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2.1.4. Светлинните хоризонти и линейните светлини се разполагат перпендикулярно на централния ред на системата от светлини за приближаване с допуск ±30', ако е приета схемата, посочена на фиг. 10-3 (А), или ±2°, ако е приета схемата, посочена на фиг. 10-3 (Б).</w:t>
      </w:r>
    </w:p>
    <w:p w14:paraId="3522CFD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2.1.5. Когато е необходимо единият светлинен хоризонт да се измести от стандартното местоположение, по възможност се изместват на съответното разстояние и съседните светлинни хоризонти, за да се намали разликата в интервалите между тях.</w:t>
      </w:r>
    </w:p>
    <w:p w14:paraId="138C1D3C"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2.1.6. При изместване от стандартното му местоположение на единия светлинен хоризонт в системата, показана на фиг. 10-3 (А), общата му дължина се установява така, че да остане равна на 1/20 от действителното разстояние на светлинния хоризонт от точката на отчитане. Не е необходимо да се изменя стандартният интервал от 2,7 m между светлините на светлинните хоризонти и в същото време светлинните хоризонти да се разполагат симетрично по отношение на централния ред на светлините за подход за кацане.</w:t>
      </w:r>
    </w:p>
    <w:p w14:paraId="014A4E22"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2.2. Във вертикалната равнина:</w:t>
      </w:r>
    </w:p>
    <w:p w14:paraId="1AA41ED5"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2.2.1. Идеалният случай е установяване на всички светлини за подход за кацане в хоризонталната равнина, минаваща през прага на ПИК (вж. фиг. 10-4), и това общо правило се спазва дотолкова, доколкото позволяват местните условия. В същото време сгради, дървета и т. н. да не закриват светлините за пилота, когато самолетът му се намира в района на външния радиомаркер на 1° по-ниско от радиоглисадата.</w:t>
      </w:r>
    </w:p>
    <w:p w14:paraId="253F98DD"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2.2.2. За максимално намаляване на риска от повреждане на самолета при приземяване с прелитане или недолитане в границите на крайния участък за спиране (КУС) или на участъка, свободен от препятствия, а също в границите на 150 m от края на ПИК, светлините се установяват възможно най-близо до земята в зависимост от местните условия. Извън границите на КУС и участъка, свободен от препятствия, няма съществена необходимост светлините да се разполагат по-близо до земята. С оглед на неравностите на повърхността светлините могат да се установят на стълбове със съответна височина.</w:t>
      </w:r>
    </w:p>
    <w:p w14:paraId="13D82034"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2.2.3. По възможност светлините се монтират така, че нито един обект в границите на 60 m от всяка страна на централния ред да не се извисява над повърхността, в която е разположена системата светлини за подход за кацане. Ако някакъв висок обект е разположен в границите на 60 m от централния ред светлини и в границите от 1350 m от прага на ПИК, когато това се отнася до светлините за точен подход за кацане, или в границите на 900 m, когато това се отнася до проста система за подход за кацане, целесъобразно е светлините да се инсталират така, че равнината на външната половина от светлини да минава над този обект.</w:t>
      </w:r>
    </w:p>
    <w:p w14:paraId="655838C7"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2.2.4. За да се избегне погрешното възприемане на равнината на терена, светлините, разположени в границите от прага до точката, отстояща на 300 m от него, се инсталират не по-ниско от права с низходящ наклон 1:66 от прага до тази точка, а след тази точка - не по-ниско от права с наклон 1:40. За системата светлини за точен подход за кацане по II или III категория може да са необходими по-строги критерии, например недопускане в границите на 450 m от прага на отрицателен наклон на местността.</w:t>
      </w:r>
    </w:p>
    <w:p w14:paraId="0487103D"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2.2.5. Централен ред светлини. На всеки участък от централния ред светлини (включително КУС или участъка, свободен от препятствия) градиентите на наклона на светлините са колкото се може по-малки, изменят се колкото се може по-рядко и с по-малка стойност и не превишават 1:60. Практиката разрешава на всеки участък по посока на ПИК градиентът на наклона на централния ред светлини да е не повече от 1:66 по възходяща права и 1:40 по низходяща.</w:t>
      </w:r>
    </w:p>
    <w:p w14:paraId="4C86992D"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2.2.6. Светлинни хоризонти. Светлините на светлинните хоризонти се разполагат по права, пресичаща на съответно място линията на светлините на централния ред, и по възможност лежат в хоризонталната равнина. Но в местата, където релефът има напречен наклон в една посока, светлините на светлинните хоризонти на КУС или на участъка, свободен от препятствия, могат да се установяват под наклон с градиент не повече от 1:80, ако е възможно те да се разположат по-близо до земята.</w:t>
      </w:r>
    </w:p>
    <w:p w14:paraId="62AF22D8"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2.3. Резервна височина над препятствия:</w:t>
      </w:r>
    </w:p>
    <w:p w14:paraId="73D8ADF4"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2.3.1. За определяне на резервната височина над препятствията се установява район, който се нарича повърхнина на светлините (светлинна равнина), в която всички системи от светлини се намират в една равнина. Тази равнина има правоъгълна форма и е разположена симетрично на централния ред от системата светлини за подход за кацане. Тя започва от прага на ПИК, има широчина 120 m и продължава на разстояние 60 m след края на светлинната система на подхода за кацане.</w:t>
      </w:r>
    </w:p>
    <w:p w14:paraId="5A9662A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2.3.2. В границите на светлинната равнина не се допускат обекти, стърчащи над нея, с изключение на указаните по-долу. Всички пътища и автомагистрали се считат за препятствия с обекти, извисяващи се на 4,8 m над горната точка на повърхността на пътя, с изключение на служебните пътища на летището, където движението на транспорта се контролира от съответните летищни служби и се координира от летищната контролна кула. ЖП пътищата, независимо от интензивността на движението, се считат за препятствия с обекти, извисяващи се на 5,4 m над горния край на релсите.</w:t>
      </w:r>
    </w:p>
    <w:p w14:paraId="565361A1"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2.3.3. Някои елементи от радиоелектронните системи за кацане, например отражателите, антените, контролните устройства и т.н., е необходимо да са по-високо от светлинната равнина. Предприемат се всички мерки за изнасянето на тези елементи извън границите на светлинната равнина. Това е осъществимо за много отражатели и контролни устройства.</w:t>
      </w:r>
    </w:p>
    <w:p w14:paraId="57D549D5"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2.3.4. Ако в границите на светлинната равнина е инсталиран курсов радиофар на ILS, се счита, че този фар или параболична антена, ако тя се използва, е необходимо по височина да надвишават светлинната равнина. В този случай височината на конструкциите на тези инсталации е необходимо да е минимална и да се разположи по възможност по-далече от прага на ПИК. Височината на тези конструкции съгласно общото правило може да се увеличава с отдалечаването от прага с 15 cm през всеки 30 m. Например, ако курсовият фар е разположен на 300 m от прага на ПИК, параболичната антена може да е над светлинната равнина максимум на 10 x 15 = 150 cm, но за предпочитане е, ако това не нарушава нормалното функциониране на ILS, тази височина да бъде колкото се може по-малка.</w:t>
      </w:r>
    </w:p>
    <w:p w14:paraId="2C7E633F" w14:textId="31C8BF2D"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 xml:space="preserve">2.3.5. При разполагане на азимутна антена на MLS се спазват инструкциите, дадени в Допълнение „G" към част I на Приложение № 10 към Конвенцията за международно гражданско въздухоплаване. В тези инструкции, които съдържат също и указания за съвместяване на азимутната антена на MLS и курсовия предавател на ILS, е посочено, че азимутната антена на MLS може да се установява в границите на светлинната равнина там, където е невъзможно или практически нецелесъобразно тя да се установи след външния край на светлинния подход за осигуряване на подход за кацане от противоположна посока. Ако антената на MLS е установена по продължение на </w:t>
      </w:r>
      <w:r w:rsidR="002C2190" w:rsidRPr="00DA7574">
        <w:rPr>
          <w:rFonts w:ascii="Times New Roman" w:hAnsi="Times New Roman"/>
          <w:color w:val="000000"/>
        </w:rPr>
        <w:t xml:space="preserve">осевата </w:t>
      </w:r>
      <w:r w:rsidRPr="00DA7574">
        <w:rPr>
          <w:rFonts w:ascii="Times New Roman" w:hAnsi="Times New Roman"/>
          <w:color w:val="000000"/>
        </w:rPr>
        <w:t>линия на ПИК, тя се разполага колкото се може по-далече от най-близката до азимутната антена на MLS светлина по посока на края на ПИК. Фазовият център на aзимутната антена на MLS се разполага поне на 0,3 m по-високо от центъра на най-близката до aзимутната антена на MLS светлина по посока към края на ПИК (тази стойност може да се намали до 0,15 m, ако на това място не възникват проблеми на значителни смущения). Спазването на това изискване, целта на което е качеството на сигналите на MLS да не влияе върху системата от светлините за приближаване, може да доведе до частично засенчване на системата от светлини от азимутната антена на MLS. За да не се намалява в резултат на такова засенчване ефективността на визуалното насочване, по-ниско от допустимото ниво, азимутната антена не може да е по-близо от 300 m от края на ПИК, при това е желателно тя да е на разстояние 25 m от 300-метровия светлинен хоризонт (така антената ще е разположена на разстояние 5 m зад светлината, установена на разстояние 330 m от края на ПИК).</w:t>
      </w:r>
    </w:p>
    <w:p w14:paraId="07B22CD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Там, където азимутната антена е установена по такъв начин, тя частично ще засенчва само централната част от 300-метровия светлинен хоризонт на системата от подхода за кацане. Независимо от това винаги се осигурява изправното състояние на незасенчените светлини на светлинния хоризонт.</w:t>
      </w:r>
    </w:p>
    <w:p w14:paraId="596E525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2.3.6. Обектите, които са в границите на светлинната равнина и изискващи в съответствие с посочените изисквания увеличаване на височината на светлинната равнина, се премахват или преместват, ако икономически това е по-оправдано от увеличаване на височината на светлинната равнина.</w:t>
      </w:r>
    </w:p>
    <w:p w14:paraId="7859126A"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2.3.7. Понякога от икономически съображения някои обекти е невъзможно да бъдат премахнати, понижени или преместени. Тези обекти могат да се намират толкова близо до прага на ПИК, че наклонът, равен на 2 %, не създава необходимата резервна височина над тях. При наличието на такива условия и при липсата на възможност те да се изменят, може да се увеличи ъгълът на наклона или да се използва „стъпаловидният наклон", така че светлините на подхода да са по-високо от тези обекти. Към „стъпаловидни" или с увеличени градиенти наклони се прибягва само когато е невъзможно да се приложат стандартните критерии за наклона и в този случай тяхната стойност може да е абсолютно минимална. В съответствие с това изискване на най-отдалечения участък на системата не се допускат никакви отрицателни наклони.</w:t>
      </w:r>
    </w:p>
    <w:p w14:paraId="0C246BAA"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2.4. Разглеждане влиянието на намаляването на дължината:</w:t>
      </w:r>
    </w:p>
    <w:p w14:paraId="6C4315AC"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2.4.1. Необходимостта от съответна система за точен подход за кацане, когато от пилота се изисква определяне на визуални ориентири преди кацане, е трудно да бъде преоценена. Безопасността и регулярността на такива операции зависи от определянето на тези визуални ориентири. Относителната височина над прага на ПИК, на която пилотът решава, че има достатъчно визуални ориентири за продължаване на точния подход за кацане, се изменя в зависимост от типа на осъществявания подход за кацане и от други фактори, като метеорологичните условия, наземното и бордното оборудване и т.н. Необходимата дължина на светлинната система на подхода, която е необходимо да осигури цялото разнообразие на такива точни подходи за кацане, е 900 m и по възможност тя винаги се осигурява.</w:t>
      </w:r>
    </w:p>
    <w:p w14:paraId="64A35B2C"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2.4.2. На някои места е невъзможно на ПИК да се установи 900-метрова дължина на светлинната система за точен подход за кацане. В такива случаи се полагат всички усилия за осигуряване на възможно по-голяма дължина на системата от светлините за подхода за кацане. Гражданската въздухоплавателна администрация може да наложи ограничения върху операциите на ПИК, оборудвани със светлинна система с намалена дължина. Редица фактори влияят на това, на каква относителна височина пилотът е необходимо да вземе решение за продължаване на подхода за кацане или за минаване на втори кръг.</w:t>
      </w:r>
    </w:p>
    <w:p w14:paraId="69ED9234"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При достигане на конкретна височина пилотът не взема мигновено решение. Фактическото решение за продължаване на подхода за кацане и последващо кацане е акумулативен процес, който завършва само на установената относителна височина. Ако до достигане височината за вземане на решение светлините не са установени, процесът на визуалната оценка е непълен и вероятността за минаване на втори кръг съществено нараства.</w:t>
      </w:r>
    </w:p>
    <w:p w14:paraId="5A0ED252"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2.5. Ред при установяване на системата за визуална индикация на глисадата:</w:t>
      </w:r>
    </w:p>
    <w:p w14:paraId="05A7702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2.5.1. Счита се за нецелесъобразно да се разработват инструкции, позволяващи съвсем обективно да се анализира коя ПИК на летището да се оборудва на първо място със система за визуална индикация на глисадата. Вземат се предвид следните фактори:</w:t>
      </w:r>
    </w:p>
    <w:p w14:paraId="038746C4"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а) честотата на използване;</w:t>
      </w:r>
    </w:p>
    <w:p w14:paraId="77B28D90"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б) степента на опасност;</w:t>
      </w:r>
    </w:p>
    <w:p w14:paraId="17EDCEA4"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в) наличието на други визуални и невизуални средства;</w:t>
      </w:r>
    </w:p>
    <w:p w14:paraId="191D30D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г) типовете самолети, използващи ПИК;</w:t>
      </w:r>
    </w:p>
    <w:p w14:paraId="0FE7519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д) честотата на повторение и характерът на неблагоприятните метеорологични условия, при които ще се използва ПИК.</w:t>
      </w:r>
    </w:p>
    <w:p w14:paraId="3832E600" w14:textId="7D5AF45D"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 xml:space="preserve">2.5.2. Относно степента на опасност редът, предвиден в изискванията за ползването на системата за визуална индикация на глисадата, посочен в чл. 195, т. 2 </w:t>
      </w:r>
      <w:r w:rsidR="00415138">
        <w:rPr>
          <w:rFonts w:ascii="Times New Roman" w:hAnsi="Times New Roman"/>
          <w:color w:val="000000"/>
        </w:rPr>
        <w:t>-</w:t>
      </w:r>
      <w:r w:rsidR="00415138" w:rsidRPr="00DA7574">
        <w:rPr>
          <w:rFonts w:ascii="Times New Roman" w:hAnsi="Times New Roman"/>
          <w:color w:val="000000"/>
        </w:rPr>
        <w:t xml:space="preserve"> </w:t>
      </w:r>
      <w:r w:rsidRPr="00DA7574">
        <w:rPr>
          <w:rFonts w:ascii="Times New Roman" w:hAnsi="Times New Roman"/>
          <w:color w:val="000000"/>
        </w:rPr>
        <w:t>5, може да служи като обща инструкция. Изискванията могат да се сумират по следния начин:</w:t>
      </w:r>
    </w:p>
    <w:p w14:paraId="13AE7268"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2.5.2.1. липса на достатъчно визуални ориентири във връзка с това, че:</w:t>
      </w:r>
    </w:p>
    <w:p w14:paraId="2667C28B"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а) подходът за кацане се изпълнява над водно пространство или над земна повърхност, на която липсват характерните черти, или нощем липсва достатъчно осветяване в зоната на подхода за кацане;</w:t>
      </w:r>
    </w:p>
    <w:p w14:paraId="759F224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б) заобикалящата местност има лъжлив характер;</w:t>
      </w:r>
    </w:p>
    <w:p w14:paraId="74F2676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2.5.2.2. налице е сериозна опасност при подход за кацане;</w:t>
      </w:r>
    </w:p>
    <w:p w14:paraId="12753555"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2.5.2.3. наличието на сериозна опасност при приземяване с недолитане или при изтъркалване извън границите на ПИК;</w:t>
      </w:r>
    </w:p>
    <w:p w14:paraId="358BB4CD"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2.5.2.4. налице е повишена турбулентност.</w:t>
      </w:r>
    </w:p>
    <w:p w14:paraId="4BA3FBC8"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2.5.3. Голямо значение има наличието на други визуални и невизуални средства. На ПИК, оборудвана със системи на ILS или на MLS, поначало не се установяват системи за визуална индикация на глисадата. В същото време системите за визуална индикация на глисадата сами по себе си са визуални средства за подход за кацане и могат да допълват електронните средства.</w:t>
      </w:r>
    </w:p>
    <w:p w14:paraId="6CFF034B"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При условия, изпълнени с опасности, или в случаите, когато на ПИК се приемат голям брой самолети, необорудвани за кацане по системи на ILS или на MLS, на такава ПИК на първо място може да се установи система за визуална индикация на глисадата.</w:t>
      </w:r>
    </w:p>
    <w:p w14:paraId="0E2E33B5"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2.5.4. С правото на първо място се ползват ПИК, предназначени да приемат турбореактивни самолети.</w:t>
      </w:r>
    </w:p>
    <w:p w14:paraId="1D826A1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2.6. Светомаркировка на зоните, непригодни за експлоатация:</w:t>
      </w:r>
    </w:p>
    <w:p w14:paraId="2F2DBFB1"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2.6.1. Зоната, временно непригодна за експлоатация, може да се маркира с червени светлини с постоянно излъчване. Тези светлини маркират най-опасните гранични краища на зоната. Като минимум се използват четири такива светлини, с изключение на случаите, когато зоната има триъгълна форма и тя може да се маркира минимум с три такива светлини. Ако зоната има големи размери и сложна конфигурация, броят на светлините се увеличава. През всеки 7,5 m по периметъра на зоната следва да се инсталира поне по една светлина. Ако се използват насочени светлини, те са ориентирани така, че тяхното излъчване да бъде насочено по възможност по посока на приближаващите се въздухоплавателни или транспортни средства. Когато въздухоплавателните или транспортните средства се приближават като правило от няколко посоки, се предвиждат допълнителни светлини или се използват всенасочени светлини за осигуряване на видимост на зоната от тези посоки. Конструкцията на светлините на непригодната за ползване зона е чупеща се. Относителната им височина е достатъчно малка за осигуряване на безопасен просвет за перките на самолетите или гондолите на двигателите на реактивните въздухоплавателни средства.</w:t>
      </w:r>
    </w:p>
    <w:p w14:paraId="091FA50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2.7. Светлинна индикация на скоростните изходящи пътеки за рулиране.</w:t>
      </w:r>
    </w:p>
    <w:p w14:paraId="1E0A81BE"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2.7.1. Светлинната индикация на скоростните изходящи пътеки за рулиране (RETILs) включва устройство за жълта всенасочена светлина, инсталирана на ПИК в близост до централната линия. Светлините се монтират в поредица 3-2-1 на интервали през 100 m от точката, тангираща с централната линия на скоростната изходяща ПР. Те са предназначени да информират пилотите за местоположението на следващата разполагаема скоростна изходяща ПР.</w:t>
      </w:r>
    </w:p>
    <w:p w14:paraId="14201019"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2.7.2. В условия на ниска видимост RETILs дава полезна информация на пилота за местоположението на самолета, следвайки централната линия на ПИК.</w:t>
      </w:r>
    </w:p>
    <w:p w14:paraId="2D1639CB"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2.7.3. Кацайки, времето за заемане на ПИК има значителен ефект върху капацитета на ПИК. RETILs позволява на пилотите да поддържат добра скорост до поява на необходимост за намаляването й до подходяща стойност за напускане на ПИК по скоростна изходяща ПР. Рулиране със скорост 60 knots до достигане на първата RETIL (ред от три светлини) се приема за оптимална.</w:t>
      </w:r>
    </w:p>
    <w:p w14:paraId="48B3E8C1"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2.8. Регулиране интензивността на светлините за подход за кацане и на светлините на ПИК:</w:t>
      </w:r>
    </w:p>
    <w:p w14:paraId="38F4FCF2"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2.8.1. Видимостта на светлините зависи от степента на контраст между тях и заобикалящия ги фон. За да може пилотът да използва светлините за ориентиране при подход за кацане денем, силата на светлината е не по-малка от 2000 или 3000 cd, а за светлините за подход за кацане е желателно силата им да е от порядъка 20 000 cd. Понякога в условията на мъгла, при ярка дневна светлина се оказва невъзможно да се осигури интензивност на светлините, достатъчна за тяхната ефективност. Ако нощта е тъмна или при ясно време, силата на светлините за приближаване от порядъка на 100 cd и на светлините за кацане на ПИК от порядъка на 50 cd може да се окаже достатъчна. Но дори при такава интензивност поради близостта на светлините за кацане на ПИК са постъпвали жалби от пилотите, че тези светлини са прекалено ярки.</w:t>
      </w:r>
    </w:p>
    <w:p w14:paraId="299898AC"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2.8.2. Голямо количество светлина в условията на мъгла се разсейва. През нощта тази разсеяна светлина дотолкова увеличава яркостта на мъглата над зоната за кацане и над ПИК, че увеличавайки интензивността на светлината над 2000 - 3000 cd, може да се получи незначително подобрение на далечината на видимостта им. Далечината на видимост на светлините за сметка на повишаване на тяхната интензивност повече от определените граници нощем не се увеличава, тъй като това би довело до заслепяване на пилота при доближаването до тях.</w:t>
      </w:r>
    </w:p>
    <w:p w14:paraId="5E25C045"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2.8.3. Значението на регулирането на интензивността на системата от летищни светлини в съответствие с преобладаващите условия за осигуряване на максималната им ефективност и предотвратяване на случаите на заслепяване на пилотите е голямо. Установяването на необходимото ниво на интензивност на светлините зависи от яркостта на фона и условията на видимост при всеки конкретен случай.</w:t>
      </w:r>
    </w:p>
    <w:p w14:paraId="694E0356"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2.9. Сигнална площадка.</w:t>
      </w:r>
    </w:p>
    <w:p w14:paraId="70E2E623" w14:textId="77777777" w:rsidR="005A1DCF" w:rsidRPr="00DA7574" w:rsidRDefault="005A1DCF" w:rsidP="005A1DCF">
      <w:pPr>
        <w:ind w:firstLine="480"/>
        <w:jc w:val="both"/>
        <w:rPr>
          <w:rFonts w:ascii="Times New Roman" w:hAnsi="Times New Roman"/>
          <w:color w:val="000000"/>
        </w:rPr>
      </w:pPr>
      <w:r w:rsidRPr="00DA7574">
        <w:rPr>
          <w:rFonts w:ascii="Times New Roman" w:hAnsi="Times New Roman"/>
          <w:color w:val="000000"/>
        </w:rPr>
        <w:t>Сигнална площадка се предвижда само когато за връзка с ВС в полет се предполага да се използват наземни визуални сигнали. Такива сигнали могат да се ползват, ако на летището няма летищна контролна кула или служба за полетна информация или ако летището се използва от самолети без радиооборудване. Наземните визуални сигнали също могат да се използват при отказ на двустранната радиовръзка с ВС. По правило информацията, осигурена с наземни визуални сигнали, се съдържа в сборниците за аеронавигационна информация или в съобщенията на NOTAM. Така преди вземане на решение за осигуряване на сигнална площадка се определя целесъобразността на използване на наземни визуални сигнали.</w:t>
      </w:r>
    </w:p>
    <w:p w14:paraId="4BA3BC22" w14:textId="6642D965" w:rsidR="005A1DCF" w:rsidRPr="0091420A" w:rsidRDefault="005A1DCF" w:rsidP="0091420A">
      <w:pPr>
        <w:jc w:val="both"/>
        <w:rPr>
          <w:rFonts w:ascii="Times New Roman" w:hAnsi="Times New Roman"/>
          <w:color w:val="000000"/>
          <w:sz w:val="22"/>
          <w:szCs w:val="22"/>
        </w:rPr>
      </w:pPr>
      <w:r w:rsidRPr="0091420A">
        <w:rPr>
          <w:rFonts w:ascii="Times New Roman" w:hAnsi="Times New Roman"/>
          <w:noProof/>
          <w:color w:val="000000"/>
          <w:sz w:val="22"/>
          <w:szCs w:val="22"/>
        </w:rPr>
        <w:drawing>
          <wp:inline distT="0" distB="0" distL="0" distR="0" wp14:anchorId="5E0D8D6B" wp14:editId="42521456">
            <wp:extent cx="5748683" cy="6760845"/>
            <wp:effectExtent l="0" t="0" r="4445" b="1905"/>
            <wp:docPr id="1578460361" name="Picture 166" descr="A blueprint of a r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460361" name="Picture 166" descr="A blueprint of a ramp&#10;&#10;Description automatically generate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58237" cy="6772081"/>
                    </a:xfrm>
                    <a:prstGeom prst="rect">
                      <a:avLst/>
                    </a:prstGeom>
                    <a:noFill/>
                    <a:ln>
                      <a:noFill/>
                    </a:ln>
                  </pic:spPr>
                </pic:pic>
              </a:graphicData>
            </a:graphic>
          </wp:inline>
        </w:drawing>
      </w:r>
    </w:p>
    <w:p w14:paraId="63754216" w14:textId="77777777" w:rsidR="005A1DCF" w:rsidRPr="006F026D" w:rsidRDefault="005A1DCF" w:rsidP="00B47114">
      <w:pPr>
        <w:jc w:val="center"/>
        <w:rPr>
          <w:rFonts w:ascii="Times New Roman" w:hAnsi="Times New Roman"/>
          <w:color w:val="000000"/>
        </w:rPr>
      </w:pPr>
      <w:r w:rsidRPr="006F026D">
        <w:rPr>
          <w:rFonts w:ascii="Times New Roman" w:hAnsi="Times New Roman"/>
          <w:color w:val="000000"/>
        </w:rPr>
        <w:t>Фиг. 10-1. Повърхнини на траекторията на полета, които се използват при проектиране на светосигнални системи за условията на категории I, II и III</w:t>
      </w:r>
    </w:p>
    <w:p w14:paraId="247528C0" w14:textId="2C93C6F9" w:rsidR="005A1DCF" w:rsidRPr="0091420A" w:rsidRDefault="005A1DCF" w:rsidP="00AB3DCB">
      <w:pPr>
        <w:jc w:val="center"/>
        <w:rPr>
          <w:rFonts w:ascii="Times New Roman" w:hAnsi="Times New Roman"/>
          <w:color w:val="000000"/>
          <w:sz w:val="22"/>
          <w:szCs w:val="22"/>
        </w:rPr>
      </w:pPr>
      <w:r w:rsidRPr="0091420A">
        <w:rPr>
          <w:rFonts w:ascii="Times New Roman" w:hAnsi="Times New Roman"/>
          <w:noProof/>
          <w:color w:val="000000"/>
          <w:sz w:val="22"/>
          <w:szCs w:val="22"/>
        </w:rPr>
        <w:drawing>
          <wp:inline distT="0" distB="0" distL="0" distR="0" wp14:anchorId="48F730FD" wp14:editId="43028695">
            <wp:extent cx="3867150" cy="5410200"/>
            <wp:effectExtent l="0" t="0" r="0" b="0"/>
            <wp:docPr id="1982365432" name="Picture 165" descr="A diagram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365432" name="Picture 165" descr="A diagram of a building&#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67150" cy="5410200"/>
                    </a:xfrm>
                    <a:prstGeom prst="rect">
                      <a:avLst/>
                    </a:prstGeom>
                    <a:noFill/>
                    <a:ln>
                      <a:noFill/>
                    </a:ln>
                  </pic:spPr>
                </pic:pic>
              </a:graphicData>
            </a:graphic>
          </wp:inline>
        </w:drawing>
      </w:r>
    </w:p>
    <w:p w14:paraId="3DA910A9" w14:textId="77777777" w:rsidR="005A1DCF" w:rsidRPr="006F026D" w:rsidRDefault="005A1DCF" w:rsidP="00B47114">
      <w:pPr>
        <w:jc w:val="center"/>
        <w:rPr>
          <w:rFonts w:ascii="Times New Roman" w:hAnsi="Times New Roman"/>
          <w:color w:val="000000"/>
        </w:rPr>
      </w:pPr>
      <w:r w:rsidRPr="006F026D">
        <w:rPr>
          <w:rFonts w:ascii="Times New Roman" w:hAnsi="Times New Roman"/>
          <w:color w:val="000000"/>
        </w:rPr>
        <w:t>Фиг. 10-2. Прости системи на светлини на подхода</w:t>
      </w:r>
    </w:p>
    <w:p w14:paraId="19F1051B" w14:textId="4CBC4152" w:rsidR="005A1DCF" w:rsidRPr="0091420A" w:rsidRDefault="005A1DCF" w:rsidP="0091420A">
      <w:pPr>
        <w:jc w:val="both"/>
        <w:rPr>
          <w:rFonts w:ascii="Times New Roman" w:hAnsi="Times New Roman"/>
          <w:color w:val="000000"/>
          <w:sz w:val="22"/>
          <w:szCs w:val="22"/>
        </w:rPr>
      </w:pPr>
      <w:r w:rsidRPr="0091420A">
        <w:rPr>
          <w:rFonts w:ascii="Times New Roman" w:hAnsi="Times New Roman"/>
          <w:noProof/>
          <w:color w:val="000000"/>
          <w:sz w:val="22"/>
          <w:szCs w:val="22"/>
        </w:rPr>
        <w:drawing>
          <wp:inline distT="0" distB="0" distL="0" distR="0" wp14:anchorId="4E1F420F" wp14:editId="60EDACD2">
            <wp:extent cx="5638800" cy="3058596"/>
            <wp:effectExtent l="0" t="0" r="0" b="8890"/>
            <wp:docPr id="1521910788" name="Picture 164" descr="A diagram of a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910788" name="Picture 164" descr="A diagram of a machine&#10;&#10;Description automatically generated with medium confidenc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38800" cy="3058596"/>
                    </a:xfrm>
                    <a:prstGeom prst="rect">
                      <a:avLst/>
                    </a:prstGeom>
                    <a:noFill/>
                    <a:ln>
                      <a:noFill/>
                    </a:ln>
                  </pic:spPr>
                </pic:pic>
              </a:graphicData>
            </a:graphic>
          </wp:inline>
        </w:drawing>
      </w:r>
    </w:p>
    <w:p w14:paraId="4E5D8AE4" w14:textId="77777777" w:rsidR="005A1DCF" w:rsidRPr="006F026D" w:rsidRDefault="005A1DCF" w:rsidP="00B47114">
      <w:pPr>
        <w:jc w:val="center"/>
        <w:rPr>
          <w:rFonts w:ascii="Times New Roman" w:hAnsi="Times New Roman"/>
          <w:color w:val="000000"/>
        </w:rPr>
      </w:pPr>
      <w:r w:rsidRPr="006F026D">
        <w:rPr>
          <w:rFonts w:ascii="Times New Roman" w:hAnsi="Times New Roman"/>
          <w:color w:val="000000"/>
        </w:rPr>
        <w:t>Фиг. 10-3. Системи от светлини на подхода за точен подход за кацане</w:t>
      </w:r>
    </w:p>
    <w:p w14:paraId="75A61B80" w14:textId="5F1C38A1" w:rsidR="005A1DCF" w:rsidRPr="006F026D" w:rsidRDefault="005A1DCF" w:rsidP="004832F3">
      <w:pPr>
        <w:jc w:val="both"/>
        <w:rPr>
          <w:rFonts w:ascii="Times New Roman" w:hAnsi="Times New Roman"/>
          <w:color w:val="000000"/>
        </w:rPr>
      </w:pPr>
      <w:r w:rsidRPr="006F026D">
        <w:rPr>
          <w:rFonts w:ascii="Times New Roman" w:hAnsi="Times New Roman"/>
          <w:noProof/>
          <w:color w:val="000000"/>
        </w:rPr>
        <w:drawing>
          <wp:inline distT="0" distB="0" distL="0" distR="0" wp14:anchorId="203625B9" wp14:editId="544794E2">
            <wp:extent cx="5730240" cy="3238567"/>
            <wp:effectExtent l="0" t="0" r="3810" b="0"/>
            <wp:docPr id="1338634853" name="Picture 163" descr="A diagram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634853" name="Picture 163" descr="A diagram of a road&#10;&#10;Description automatically generated with medium confidenc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48589" cy="3248937"/>
                    </a:xfrm>
                    <a:prstGeom prst="rect">
                      <a:avLst/>
                    </a:prstGeom>
                    <a:noFill/>
                    <a:ln>
                      <a:noFill/>
                    </a:ln>
                  </pic:spPr>
                </pic:pic>
              </a:graphicData>
            </a:graphic>
          </wp:inline>
        </w:drawing>
      </w:r>
    </w:p>
    <w:p w14:paraId="6634324E" w14:textId="77777777" w:rsidR="00A7443A" w:rsidRPr="006F026D" w:rsidRDefault="00A7443A" w:rsidP="00B47114">
      <w:pPr>
        <w:jc w:val="center"/>
        <w:rPr>
          <w:rFonts w:ascii="Times New Roman" w:hAnsi="Times New Roman"/>
          <w:color w:val="000000"/>
        </w:rPr>
      </w:pPr>
    </w:p>
    <w:p w14:paraId="2E9845ED" w14:textId="77777777" w:rsidR="00A7443A" w:rsidRPr="006F026D" w:rsidRDefault="00A7443A" w:rsidP="00B47114">
      <w:pPr>
        <w:jc w:val="center"/>
        <w:rPr>
          <w:rFonts w:ascii="Times New Roman" w:hAnsi="Times New Roman"/>
          <w:color w:val="000000"/>
        </w:rPr>
      </w:pPr>
    </w:p>
    <w:p w14:paraId="0079F311" w14:textId="7B7ABC57" w:rsidR="005A1DCF" w:rsidRPr="006F026D" w:rsidRDefault="005A1DCF" w:rsidP="00B47114">
      <w:pPr>
        <w:jc w:val="center"/>
        <w:rPr>
          <w:rFonts w:ascii="Times New Roman" w:hAnsi="Times New Roman"/>
          <w:color w:val="000000"/>
        </w:rPr>
      </w:pPr>
      <w:r w:rsidRPr="006F026D">
        <w:rPr>
          <w:rFonts w:ascii="Times New Roman" w:hAnsi="Times New Roman"/>
          <w:color w:val="000000"/>
        </w:rPr>
        <w:t>Фиг. 10-4. Допуски за монтиране на светлини във вертикална равнина</w:t>
      </w:r>
    </w:p>
    <w:p w14:paraId="696F9A27" w14:textId="77777777" w:rsidR="00A7443A" w:rsidRPr="005125F5" w:rsidRDefault="00A7443A" w:rsidP="00AA3359">
      <w:pPr>
        <w:spacing w:after="0" w:line="240" w:lineRule="auto"/>
        <w:ind w:left="6663"/>
        <w:jc w:val="both"/>
        <w:rPr>
          <w:rFonts w:ascii="Times New Roman" w:hAnsi="Times New Roman"/>
          <w:b/>
          <w:bCs/>
          <w:color w:val="000000"/>
        </w:rPr>
      </w:pPr>
    </w:p>
    <w:p w14:paraId="50A02CD2" w14:textId="77777777" w:rsidR="00A7443A" w:rsidRPr="005125F5" w:rsidRDefault="00A7443A" w:rsidP="00AA3359">
      <w:pPr>
        <w:spacing w:after="0" w:line="240" w:lineRule="auto"/>
        <w:ind w:left="6663"/>
        <w:jc w:val="both"/>
        <w:rPr>
          <w:rFonts w:ascii="Times New Roman" w:hAnsi="Times New Roman"/>
          <w:b/>
          <w:bCs/>
          <w:color w:val="000000"/>
        </w:rPr>
      </w:pPr>
    </w:p>
    <w:p w14:paraId="71B58CBA" w14:textId="77777777" w:rsidR="00A7443A" w:rsidRDefault="00A7443A" w:rsidP="00AA3359">
      <w:pPr>
        <w:spacing w:after="0" w:line="240" w:lineRule="auto"/>
        <w:ind w:left="6663"/>
        <w:jc w:val="both"/>
        <w:rPr>
          <w:rFonts w:ascii="Times New Roman" w:hAnsi="Times New Roman"/>
          <w:b/>
          <w:bCs/>
          <w:color w:val="000000"/>
        </w:rPr>
      </w:pPr>
    </w:p>
    <w:p w14:paraId="49AEDE99" w14:textId="77777777" w:rsidR="00A7443A" w:rsidRDefault="00A7443A" w:rsidP="00AA3359">
      <w:pPr>
        <w:spacing w:after="0" w:line="240" w:lineRule="auto"/>
        <w:ind w:left="6663"/>
        <w:jc w:val="both"/>
        <w:rPr>
          <w:rFonts w:ascii="Times New Roman" w:hAnsi="Times New Roman"/>
          <w:b/>
          <w:bCs/>
          <w:color w:val="000000"/>
        </w:rPr>
      </w:pPr>
    </w:p>
    <w:p w14:paraId="5ABF1217" w14:textId="77777777" w:rsidR="00A7443A" w:rsidRDefault="00A7443A" w:rsidP="00AA3359">
      <w:pPr>
        <w:spacing w:after="0" w:line="240" w:lineRule="auto"/>
        <w:ind w:left="6663"/>
        <w:jc w:val="both"/>
        <w:rPr>
          <w:rFonts w:ascii="Times New Roman" w:hAnsi="Times New Roman"/>
          <w:b/>
          <w:bCs/>
          <w:color w:val="000000"/>
        </w:rPr>
      </w:pPr>
    </w:p>
    <w:p w14:paraId="7C541E73" w14:textId="176D84CD" w:rsidR="00AA3359" w:rsidRPr="005125F5" w:rsidRDefault="005A1DCF" w:rsidP="00AA3359">
      <w:pPr>
        <w:spacing w:after="0" w:line="240" w:lineRule="auto"/>
        <w:ind w:left="6663"/>
        <w:jc w:val="both"/>
        <w:rPr>
          <w:rFonts w:ascii="Times New Roman" w:hAnsi="Times New Roman"/>
          <w:b/>
          <w:bCs/>
          <w:color w:val="000000"/>
        </w:rPr>
      </w:pPr>
      <w:r w:rsidRPr="005125F5">
        <w:rPr>
          <w:rFonts w:ascii="Times New Roman" w:hAnsi="Times New Roman"/>
          <w:b/>
          <w:bCs/>
          <w:color w:val="000000"/>
        </w:rPr>
        <w:t xml:space="preserve">Приложение № 11 </w:t>
      </w:r>
    </w:p>
    <w:p w14:paraId="616E8680" w14:textId="23C58C33" w:rsidR="005A1DCF" w:rsidRPr="005125F5" w:rsidRDefault="005A1DCF" w:rsidP="00AA3359">
      <w:pPr>
        <w:spacing w:after="0" w:line="240" w:lineRule="auto"/>
        <w:ind w:left="6663"/>
        <w:jc w:val="both"/>
        <w:rPr>
          <w:rFonts w:ascii="Times New Roman" w:hAnsi="Times New Roman"/>
          <w:b/>
          <w:bCs/>
          <w:color w:val="000000"/>
        </w:rPr>
      </w:pPr>
      <w:r w:rsidRPr="005125F5">
        <w:rPr>
          <w:rFonts w:ascii="Times New Roman" w:hAnsi="Times New Roman"/>
          <w:b/>
          <w:bCs/>
          <w:color w:val="000000"/>
        </w:rPr>
        <w:t>към чл. 3</w:t>
      </w:r>
      <w:r w:rsidR="00E03048" w:rsidRPr="005125F5">
        <w:rPr>
          <w:rFonts w:ascii="Times New Roman" w:hAnsi="Times New Roman"/>
          <w:b/>
          <w:bCs/>
          <w:color w:val="000000"/>
        </w:rPr>
        <w:t>1</w:t>
      </w:r>
      <w:r w:rsidR="00FC3E51" w:rsidRPr="005125F5">
        <w:rPr>
          <w:rFonts w:ascii="Times New Roman" w:hAnsi="Times New Roman"/>
          <w:b/>
          <w:bCs/>
          <w:color w:val="000000"/>
        </w:rPr>
        <w:t>7</w:t>
      </w:r>
      <w:r w:rsidRPr="005125F5">
        <w:rPr>
          <w:rFonts w:ascii="Times New Roman" w:hAnsi="Times New Roman"/>
          <w:b/>
          <w:bCs/>
          <w:color w:val="000000"/>
        </w:rPr>
        <w:t xml:space="preserve">, ал. 2 </w:t>
      </w:r>
      <w:r w:rsidR="008F5EF9" w:rsidRPr="005125F5">
        <w:rPr>
          <w:rFonts w:ascii="Times New Roman" w:hAnsi="Times New Roman"/>
          <w:b/>
          <w:bCs/>
          <w:color w:val="000000"/>
        </w:rPr>
        <w:t xml:space="preserve"> </w:t>
      </w:r>
    </w:p>
    <w:p w14:paraId="6B3598A4" w14:textId="77777777" w:rsidR="00AA3359" w:rsidRPr="005125F5" w:rsidRDefault="00AA3359" w:rsidP="00AA3359">
      <w:pPr>
        <w:spacing w:after="0" w:line="240" w:lineRule="auto"/>
        <w:ind w:left="6663"/>
        <w:jc w:val="both"/>
        <w:rPr>
          <w:rFonts w:ascii="Times New Roman" w:hAnsi="Times New Roman"/>
          <w:b/>
          <w:bCs/>
          <w:color w:val="000000"/>
        </w:rPr>
      </w:pPr>
    </w:p>
    <w:p w14:paraId="682AC699" w14:textId="77777777" w:rsidR="005A1DCF" w:rsidRPr="005125F5" w:rsidRDefault="005A1DCF" w:rsidP="005A1DCF">
      <w:pPr>
        <w:jc w:val="center"/>
        <w:rPr>
          <w:rFonts w:ascii="Times New Roman" w:hAnsi="Times New Roman"/>
          <w:b/>
          <w:bCs/>
          <w:color w:val="000000"/>
        </w:rPr>
      </w:pPr>
      <w:r w:rsidRPr="005125F5">
        <w:rPr>
          <w:rFonts w:ascii="Times New Roman" w:hAnsi="Times New Roman"/>
          <w:b/>
          <w:bCs/>
          <w:color w:val="000000"/>
        </w:rPr>
        <w:t>Изисквания към знаците за управление на рулирането</w:t>
      </w:r>
    </w:p>
    <w:p w14:paraId="4C11C8A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1. Височината на надписите съответства на изискванията, дадени в следната таблица: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1050"/>
        <w:gridCol w:w="1510"/>
        <w:gridCol w:w="1305"/>
        <w:gridCol w:w="750"/>
      </w:tblGrid>
      <w:tr w:rsidR="005A1DCF" w:rsidRPr="005125F5" w14:paraId="0FE2AAD3" w14:textId="77777777" w:rsidTr="00AB3DCB">
        <w:trPr>
          <w:jc w:val="center"/>
        </w:trPr>
        <w:tc>
          <w:tcPr>
            <w:tcW w:w="1050" w:type="dxa"/>
            <w:hideMark/>
          </w:tcPr>
          <w:p w14:paraId="614C80AB" w14:textId="77777777" w:rsidR="005A1DCF" w:rsidRPr="006F026D" w:rsidRDefault="005A1DCF" w:rsidP="00C97118">
            <w:pPr>
              <w:pStyle w:val="htleft"/>
              <w:rPr>
                <w:color w:val="000000"/>
              </w:rPr>
            </w:pPr>
            <w:r w:rsidRPr="006F026D">
              <w:rPr>
                <w:color w:val="000000"/>
              </w:rPr>
              <w:t xml:space="preserve">  </w:t>
            </w:r>
          </w:p>
        </w:tc>
        <w:tc>
          <w:tcPr>
            <w:tcW w:w="3345" w:type="dxa"/>
            <w:gridSpan w:val="3"/>
            <w:hideMark/>
          </w:tcPr>
          <w:p w14:paraId="4EF10892" w14:textId="77777777" w:rsidR="005A1DCF" w:rsidRPr="006F026D" w:rsidRDefault="005A1DCF" w:rsidP="00C97118">
            <w:pPr>
              <w:pStyle w:val="htcenter"/>
              <w:rPr>
                <w:color w:val="000000"/>
              </w:rPr>
            </w:pPr>
            <w:r w:rsidRPr="006F026D">
              <w:rPr>
                <w:color w:val="000000"/>
              </w:rPr>
              <w:t xml:space="preserve">Минимална височина на знака, mm </w:t>
            </w:r>
          </w:p>
        </w:tc>
      </w:tr>
      <w:tr w:rsidR="005A1DCF" w:rsidRPr="005125F5" w14:paraId="6B1CFC80" w14:textId="77777777" w:rsidTr="00AB3DCB">
        <w:trPr>
          <w:jc w:val="center"/>
        </w:trPr>
        <w:tc>
          <w:tcPr>
            <w:tcW w:w="1050" w:type="dxa"/>
            <w:hideMark/>
          </w:tcPr>
          <w:p w14:paraId="05C015B5" w14:textId="77777777" w:rsidR="005A1DCF" w:rsidRPr="006F026D" w:rsidRDefault="005A1DCF" w:rsidP="00C97118">
            <w:pPr>
              <w:pStyle w:val="htcenter"/>
              <w:rPr>
                <w:color w:val="000000"/>
              </w:rPr>
            </w:pPr>
            <w:r w:rsidRPr="006F026D">
              <w:rPr>
                <w:color w:val="000000"/>
              </w:rPr>
              <w:t xml:space="preserve">Кодов номер на ПИК </w:t>
            </w:r>
          </w:p>
        </w:tc>
        <w:tc>
          <w:tcPr>
            <w:tcW w:w="1290" w:type="dxa"/>
            <w:hideMark/>
          </w:tcPr>
          <w:p w14:paraId="350D64F2" w14:textId="77777777" w:rsidR="005A1DCF" w:rsidRPr="006F026D" w:rsidRDefault="005A1DCF" w:rsidP="00C97118">
            <w:pPr>
              <w:pStyle w:val="htcenter"/>
              <w:rPr>
                <w:color w:val="000000"/>
              </w:rPr>
            </w:pPr>
            <w:r w:rsidRPr="006F026D">
              <w:rPr>
                <w:color w:val="000000"/>
              </w:rPr>
              <w:t xml:space="preserve">Знак, съдържащ задължителни за изпълнение инструкции </w:t>
            </w:r>
          </w:p>
        </w:tc>
        <w:tc>
          <w:tcPr>
            <w:tcW w:w="2055" w:type="dxa"/>
            <w:gridSpan w:val="2"/>
            <w:hideMark/>
          </w:tcPr>
          <w:p w14:paraId="5DE6677D" w14:textId="77777777" w:rsidR="005A1DCF" w:rsidRPr="006F026D" w:rsidRDefault="005A1DCF" w:rsidP="00C97118">
            <w:pPr>
              <w:pStyle w:val="htcenter"/>
              <w:rPr>
                <w:color w:val="000000"/>
              </w:rPr>
            </w:pPr>
            <w:r w:rsidRPr="006F026D">
              <w:rPr>
                <w:color w:val="000000"/>
              </w:rPr>
              <w:t xml:space="preserve">Указателен знак </w:t>
            </w:r>
          </w:p>
        </w:tc>
      </w:tr>
      <w:tr w:rsidR="005A1DCF" w:rsidRPr="005125F5" w14:paraId="1AEB1EEF" w14:textId="77777777" w:rsidTr="00AB3DCB">
        <w:trPr>
          <w:jc w:val="center"/>
        </w:trPr>
        <w:tc>
          <w:tcPr>
            <w:tcW w:w="1050" w:type="dxa"/>
            <w:hideMark/>
          </w:tcPr>
          <w:p w14:paraId="520FAF63" w14:textId="77777777" w:rsidR="005A1DCF" w:rsidRPr="006F026D" w:rsidRDefault="005A1DCF" w:rsidP="00C97118">
            <w:pPr>
              <w:pStyle w:val="htleft"/>
              <w:rPr>
                <w:color w:val="000000"/>
              </w:rPr>
            </w:pPr>
            <w:r w:rsidRPr="006F026D">
              <w:rPr>
                <w:color w:val="000000"/>
              </w:rPr>
              <w:t xml:space="preserve">  </w:t>
            </w:r>
          </w:p>
        </w:tc>
        <w:tc>
          <w:tcPr>
            <w:tcW w:w="1290" w:type="dxa"/>
            <w:hideMark/>
          </w:tcPr>
          <w:p w14:paraId="3EC85097" w14:textId="77777777" w:rsidR="005A1DCF" w:rsidRPr="006F026D" w:rsidRDefault="005A1DCF" w:rsidP="00C97118">
            <w:pPr>
              <w:pStyle w:val="htleft"/>
              <w:rPr>
                <w:color w:val="000000"/>
              </w:rPr>
            </w:pPr>
            <w:r w:rsidRPr="006F026D">
              <w:rPr>
                <w:color w:val="000000"/>
              </w:rPr>
              <w:t xml:space="preserve">  </w:t>
            </w:r>
          </w:p>
        </w:tc>
        <w:tc>
          <w:tcPr>
            <w:tcW w:w="1305" w:type="dxa"/>
            <w:hideMark/>
          </w:tcPr>
          <w:p w14:paraId="25C892B7" w14:textId="77777777" w:rsidR="005A1DCF" w:rsidRPr="006F026D" w:rsidRDefault="005A1DCF" w:rsidP="00C97118">
            <w:pPr>
              <w:pStyle w:val="htcenter"/>
              <w:rPr>
                <w:color w:val="000000"/>
              </w:rPr>
            </w:pPr>
            <w:r w:rsidRPr="006F026D">
              <w:rPr>
                <w:color w:val="000000"/>
              </w:rPr>
              <w:t xml:space="preserve">Знаци на излизане от ПИК и на освободена ПИК </w:t>
            </w:r>
          </w:p>
        </w:tc>
        <w:tc>
          <w:tcPr>
            <w:tcW w:w="735" w:type="dxa"/>
            <w:hideMark/>
          </w:tcPr>
          <w:p w14:paraId="1AB13280" w14:textId="77777777" w:rsidR="005A1DCF" w:rsidRPr="006F026D" w:rsidRDefault="005A1DCF" w:rsidP="00C97118">
            <w:pPr>
              <w:pStyle w:val="htcenter"/>
              <w:rPr>
                <w:color w:val="000000"/>
              </w:rPr>
            </w:pPr>
            <w:r w:rsidRPr="006F026D">
              <w:rPr>
                <w:color w:val="000000"/>
              </w:rPr>
              <w:t xml:space="preserve">Други знаци </w:t>
            </w:r>
          </w:p>
        </w:tc>
      </w:tr>
      <w:tr w:rsidR="005A1DCF" w:rsidRPr="005125F5" w14:paraId="10BDC2C8" w14:textId="77777777" w:rsidTr="00AB3DCB">
        <w:trPr>
          <w:jc w:val="center"/>
        </w:trPr>
        <w:tc>
          <w:tcPr>
            <w:tcW w:w="1050" w:type="dxa"/>
            <w:hideMark/>
          </w:tcPr>
          <w:p w14:paraId="490E86C6" w14:textId="77777777" w:rsidR="005A1DCF" w:rsidRPr="006F026D" w:rsidRDefault="005A1DCF" w:rsidP="00C97118">
            <w:pPr>
              <w:pStyle w:val="htcenter"/>
              <w:rPr>
                <w:color w:val="000000"/>
              </w:rPr>
            </w:pPr>
            <w:r w:rsidRPr="006F026D">
              <w:rPr>
                <w:color w:val="000000"/>
              </w:rPr>
              <w:t xml:space="preserve">1 или 2 </w:t>
            </w:r>
          </w:p>
        </w:tc>
        <w:tc>
          <w:tcPr>
            <w:tcW w:w="1290" w:type="dxa"/>
            <w:hideMark/>
          </w:tcPr>
          <w:p w14:paraId="4D552C80" w14:textId="77777777" w:rsidR="005A1DCF" w:rsidRPr="006F026D" w:rsidRDefault="005A1DCF" w:rsidP="00C97118">
            <w:pPr>
              <w:pStyle w:val="htcenter"/>
              <w:rPr>
                <w:color w:val="000000"/>
              </w:rPr>
            </w:pPr>
            <w:r w:rsidRPr="006F026D">
              <w:rPr>
                <w:color w:val="000000"/>
              </w:rPr>
              <w:t xml:space="preserve">300 </w:t>
            </w:r>
          </w:p>
        </w:tc>
        <w:tc>
          <w:tcPr>
            <w:tcW w:w="1305" w:type="dxa"/>
            <w:hideMark/>
          </w:tcPr>
          <w:p w14:paraId="57990AC8" w14:textId="77777777" w:rsidR="005A1DCF" w:rsidRPr="006F026D" w:rsidRDefault="005A1DCF" w:rsidP="00C97118">
            <w:pPr>
              <w:pStyle w:val="htcenter"/>
              <w:rPr>
                <w:color w:val="000000"/>
              </w:rPr>
            </w:pPr>
            <w:r w:rsidRPr="006F026D">
              <w:rPr>
                <w:color w:val="000000"/>
              </w:rPr>
              <w:t xml:space="preserve">300 </w:t>
            </w:r>
          </w:p>
        </w:tc>
        <w:tc>
          <w:tcPr>
            <w:tcW w:w="735" w:type="dxa"/>
            <w:hideMark/>
          </w:tcPr>
          <w:p w14:paraId="253F8428" w14:textId="77777777" w:rsidR="005A1DCF" w:rsidRPr="006F026D" w:rsidRDefault="005A1DCF" w:rsidP="00C97118">
            <w:pPr>
              <w:pStyle w:val="htcenter"/>
              <w:rPr>
                <w:color w:val="000000"/>
              </w:rPr>
            </w:pPr>
            <w:r w:rsidRPr="006F026D">
              <w:rPr>
                <w:color w:val="000000"/>
              </w:rPr>
              <w:t xml:space="preserve">200 </w:t>
            </w:r>
          </w:p>
        </w:tc>
      </w:tr>
      <w:tr w:rsidR="005A1DCF" w:rsidRPr="005125F5" w14:paraId="139878EF" w14:textId="77777777" w:rsidTr="00AB3DCB">
        <w:trPr>
          <w:jc w:val="center"/>
        </w:trPr>
        <w:tc>
          <w:tcPr>
            <w:tcW w:w="1050" w:type="dxa"/>
            <w:hideMark/>
          </w:tcPr>
          <w:p w14:paraId="5AE63ABC" w14:textId="77777777" w:rsidR="005A1DCF" w:rsidRPr="006F026D" w:rsidRDefault="005A1DCF" w:rsidP="00C97118">
            <w:pPr>
              <w:pStyle w:val="htcenter"/>
              <w:rPr>
                <w:color w:val="000000"/>
              </w:rPr>
            </w:pPr>
            <w:r w:rsidRPr="006F026D">
              <w:rPr>
                <w:color w:val="000000"/>
              </w:rPr>
              <w:t xml:space="preserve">3 или 4 </w:t>
            </w:r>
          </w:p>
        </w:tc>
        <w:tc>
          <w:tcPr>
            <w:tcW w:w="1290" w:type="dxa"/>
            <w:hideMark/>
          </w:tcPr>
          <w:p w14:paraId="4D683475" w14:textId="77777777" w:rsidR="005A1DCF" w:rsidRPr="006F026D" w:rsidRDefault="005A1DCF" w:rsidP="00C97118">
            <w:pPr>
              <w:pStyle w:val="htcenter"/>
              <w:rPr>
                <w:color w:val="000000"/>
              </w:rPr>
            </w:pPr>
            <w:r w:rsidRPr="006F026D">
              <w:rPr>
                <w:color w:val="000000"/>
              </w:rPr>
              <w:t xml:space="preserve">400 </w:t>
            </w:r>
          </w:p>
        </w:tc>
        <w:tc>
          <w:tcPr>
            <w:tcW w:w="1305" w:type="dxa"/>
            <w:hideMark/>
          </w:tcPr>
          <w:p w14:paraId="31B15781" w14:textId="77777777" w:rsidR="005A1DCF" w:rsidRPr="006F026D" w:rsidRDefault="005A1DCF" w:rsidP="00C97118">
            <w:pPr>
              <w:pStyle w:val="htcenter"/>
              <w:rPr>
                <w:color w:val="000000"/>
              </w:rPr>
            </w:pPr>
            <w:r w:rsidRPr="006F026D">
              <w:rPr>
                <w:color w:val="000000"/>
              </w:rPr>
              <w:t xml:space="preserve">400 </w:t>
            </w:r>
          </w:p>
        </w:tc>
        <w:tc>
          <w:tcPr>
            <w:tcW w:w="735" w:type="dxa"/>
            <w:hideMark/>
          </w:tcPr>
          <w:p w14:paraId="7B76B206" w14:textId="77777777" w:rsidR="005A1DCF" w:rsidRPr="006F026D" w:rsidRDefault="005A1DCF" w:rsidP="00C97118">
            <w:pPr>
              <w:pStyle w:val="htcenter"/>
              <w:rPr>
                <w:color w:val="000000"/>
              </w:rPr>
            </w:pPr>
            <w:r w:rsidRPr="006F026D">
              <w:rPr>
                <w:color w:val="000000"/>
              </w:rPr>
              <w:t xml:space="preserve">300 </w:t>
            </w:r>
          </w:p>
        </w:tc>
      </w:tr>
    </w:tbl>
    <w:p w14:paraId="119BB238" w14:textId="77777777" w:rsidR="002833E1" w:rsidRPr="006F026D" w:rsidRDefault="002833E1" w:rsidP="005A1DCF">
      <w:pPr>
        <w:ind w:firstLine="480"/>
        <w:jc w:val="both"/>
        <w:rPr>
          <w:rFonts w:ascii="Times New Roman" w:hAnsi="Times New Roman"/>
          <w:color w:val="000000"/>
        </w:rPr>
      </w:pPr>
    </w:p>
    <w:p w14:paraId="5B6419E7" w14:textId="78D80098"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Забележка. В местата, където знакът за местоположението на ПР е заедно със знака за обозначаване на ПИК, големината на символите съответства на големината, установена за знака, съдържащ задължителни инструкции за изпълнение.</w:t>
      </w:r>
    </w:p>
    <w:p w14:paraId="2A428BC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Стрелките имат следните размери:</w:t>
      </w:r>
    </w:p>
    <w:p w14:paraId="55F961D4"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Височина на условното Широчина на щриха</w:t>
      </w:r>
    </w:p>
    <w:p w14:paraId="5B2AEA9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обозначение</w:t>
      </w:r>
    </w:p>
    <w:p w14:paraId="187778C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200 mm 32 mm</w:t>
      </w:r>
    </w:p>
    <w:p w14:paraId="3A60574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300 mm 48 mm</w:t>
      </w:r>
    </w:p>
    <w:p w14:paraId="1D0156D3"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400 mm 64 mm</w:t>
      </w:r>
    </w:p>
    <w:p w14:paraId="576CA52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 Широчината на щриха на една буква има следните размери:</w:t>
      </w:r>
    </w:p>
    <w:p w14:paraId="7E09CF51"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Височина на условното Широчина на щриха</w:t>
      </w:r>
    </w:p>
    <w:p w14:paraId="59634F0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обозначение</w:t>
      </w:r>
    </w:p>
    <w:p w14:paraId="51DCDD5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200 mm 32 mm</w:t>
      </w:r>
    </w:p>
    <w:p w14:paraId="2125671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300 mm 48 mm</w:t>
      </w:r>
    </w:p>
    <w:p w14:paraId="32EFE40C"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400 mm 64 mm</w:t>
      </w:r>
    </w:p>
    <w:p w14:paraId="380C774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 Яркостта на знака има следните стойности:</w:t>
      </w:r>
    </w:p>
    <w:p w14:paraId="5148AD3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а) когато полетите се изпълняват в условия на видимост на ПИК, по-малка от 800 m, средната осветеност на знака е най-малко:</w:t>
      </w:r>
    </w:p>
    <w:p w14:paraId="6C2B042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червен 30 cd/m2;</w:t>
      </w:r>
    </w:p>
    <w:p w14:paraId="494C3EB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жълт 150 cd/m2;</w:t>
      </w:r>
    </w:p>
    <w:p w14:paraId="0D0DC80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бял 300 cd/m2;</w:t>
      </w:r>
    </w:p>
    <w:p w14:paraId="64BF38BD" w14:textId="0604CD24"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б) когато полетите се изпълняват в съответствие с чл. </w:t>
      </w:r>
      <w:r w:rsidR="008D65E9" w:rsidRPr="006F026D">
        <w:rPr>
          <w:rFonts w:ascii="Times New Roman" w:hAnsi="Times New Roman"/>
          <w:color w:val="000000"/>
        </w:rPr>
        <w:t>318</w:t>
      </w:r>
      <w:r w:rsidRPr="006F026D">
        <w:rPr>
          <w:rFonts w:ascii="Times New Roman" w:hAnsi="Times New Roman"/>
          <w:color w:val="000000"/>
        </w:rPr>
        <w:t>, ал. 1, т. 2 и 3 и ал. 2, средната яркост на знака е най-малко:</w:t>
      </w:r>
    </w:p>
    <w:p w14:paraId="16F08B18"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червен 10 cd/m2;</w:t>
      </w:r>
    </w:p>
    <w:p w14:paraId="2514E8CB"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жълт 50 cd/m2;</w:t>
      </w:r>
    </w:p>
    <w:p w14:paraId="2E337BC1"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бял 100 cd/m2.</w:t>
      </w:r>
    </w:p>
    <w:p w14:paraId="081F63F3"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Забележка. Ефективността на тези знаци в условията на далечина на видимост на ПИК, по-малка от 400 m, се понижава леко.</w:t>
      </w:r>
    </w:p>
    <w:p w14:paraId="374A03AC"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5. Съотношението на яркостта на червените и белите елементи на знака, съдържащ задължителни инструкции за изпълнение, е в диапазона между 1:5 и 1:10.</w:t>
      </w:r>
    </w:p>
    <w:p w14:paraId="2D7B9F4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6. Средната яркост на знака се изчислява чрез нанасяне на точки на мрежата, както е показано на фиг. 11-1, и използването на стойностите на яркостта, измерени във всички точки на мрежата, разположени в границите на правоъгълника, представящ този знак.</w:t>
      </w:r>
    </w:p>
    <w:p w14:paraId="7A9A065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7. Средната стойност е средноаритметично от стойностите на яркостта, измерени във всички точки на мрежата.</w:t>
      </w:r>
    </w:p>
    <w:p w14:paraId="3B89172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8. Съотношението на стойностите на яркостта в съседни точки на мрежата е не повече от 1,5:1. За участъците от лицевата страна на знака със стъпка на мрежата 7,5 сm съотношението на стойностите на яркостта в съседни точки на мрежата е не повече от 1,25:1. Съотношението между минималната и максималната стойност на яркостта по цялата лицева страна е не повече от 5:1.</w:t>
      </w:r>
    </w:p>
    <w:p w14:paraId="15495104"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9. Формата на знаците, т.е. на буквите, стрелките и символите, съответства на знаците, посочени на фиг. 11-2. Широчината на знаците и разстоянието между тях се определя в таблица 11-1.</w:t>
      </w:r>
    </w:p>
    <w:p w14:paraId="38B5D2E1"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10. Височината на лицевата страна на знаците има следните стойности:</w:t>
      </w:r>
    </w:p>
    <w:p w14:paraId="3267E61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Височина на Височина на</w:t>
      </w:r>
    </w:p>
    <w:p w14:paraId="56F1FC55"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условното лицевата</w:t>
      </w:r>
    </w:p>
    <w:p w14:paraId="1C6A20C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обозначение страна (мин.)</w:t>
      </w:r>
    </w:p>
    <w:p w14:paraId="2E7801E1"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200 mm 400 mm</w:t>
      </w:r>
    </w:p>
    <w:p w14:paraId="4CECE62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300 mm 600 mm</w:t>
      </w:r>
    </w:p>
    <w:p w14:paraId="374783EC"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400 mm 800 mm</w:t>
      </w:r>
    </w:p>
    <w:p w14:paraId="4D9CCF52" w14:textId="096566AD"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11. Широчината на лицевата страна на знака се определя на фиг. 8</w:t>
      </w:r>
      <w:r w:rsidR="00141C46" w:rsidRPr="006F026D">
        <w:rPr>
          <w:rFonts w:ascii="Times New Roman" w:hAnsi="Times New Roman"/>
          <w:color w:val="000000"/>
        </w:rPr>
        <w:t>-</w:t>
      </w:r>
      <w:r w:rsidRPr="006F026D">
        <w:rPr>
          <w:rFonts w:ascii="Times New Roman" w:hAnsi="Times New Roman"/>
          <w:color w:val="000000"/>
        </w:rPr>
        <w:t>3, но когато този знак съдържа задължителни инструкции за изпълнение и е установен само от едната страна на ПР, широчината на лицевата страна на знака е най-малко:</w:t>
      </w:r>
    </w:p>
    <w:p w14:paraId="13CA6DC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а) 1,94 m при кодов номер 3 или 4;</w:t>
      </w:r>
    </w:p>
    <w:p w14:paraId="57E26833"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б) 1,46 m при кодов номер 1 или 2.</w:t>
      </w:r>
    </w:p>
    <w:p w14:paraId="3A9E836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12. Рамки:</w:t>
      </w:r>
    </w:p>
    <w:p w14:paraId="6E23C428"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а) широчината на черната вертикална разделителна линия между съседни знаци, определящи направлението, е около 0,7 от широчината на щриха;</w:t>
      </w:r>
    </w:p>
    <w:p w14:paraId="6D292625"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б) широчината на жълтата рамка на знака за местоположение е около 0,5 от широчината на щриха.</w:t>
      </w:r>
    </w:p>
    <w:p w14:paraId="5EA93DC5" w14:textId="08E0EDF1"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13. Цветовете на знаците съответстват на техническите изисквания към цветовете на маркировките на повърхностите, посочени в приложение № </w:t>
      </w:r>
      <w:r w:rsidR="00494027" w:rsidRPr="006F026D">
        <w:rPr>
          <w:rFonts w:ascii="Times New Roman" w:hAnsi="Times New Roman"/>
          <w:color w:val="000000"/>
        </w:rPr>
        <w:t>1</w:t>
      </w:r>
      <w:r w:rsidRPr="006F026D">
        <w:rPr>
          <w:rFonts w:ascii="Times New Roman" w:hAnsi="Times New Roman"/>
          <w:color w:val="000000"/>
        </w:rPr>
        <w:t>.</w:t>
      </w:r>
    </w:p>
    <w:p w14:paraId="1DB390CD" w14:textId="78CBAF43" w:rsidR="005A1DCF" w:rsidRPr="006F026D" w:rsidRDefault="005A1DCF" w:rsidP="00AB3DCB">
      <w:pPr>
        <w:pStyle w:val="NormalWeb"/>
        <w:jc w:val="center"/>
        <w:rPr>
          <w:color w:val="000000"/>
        </w:rPr>
      </w:pPr>
      <w:r w:rsidRPr="006F026D">
        <w:rPr>
          <w:noProof/>
          <w:color w:val="000000"/>
        </w:rPr>
        <w:drawing>
          <wp:inline distT="0" distB="0" distL="0" distR="0" wp14:anchorId="5851EFBD" wp14:editId="53A92C08">
            <wp:extent cx="4810125" cy="3038475"/>
            <wp:effectExtent l="0" t="0" r="9525" b="9525"/>
            <wp:docPr id="1304216848" name="Picture 162" descr="A diagram of a rectangular object with small black x&#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216848" name="Picture 162" descr="A diagram of a rectangular object with small black x&#10;&#10;Description automatically generated with medium confidence"/>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810125" cy="3038475"/>
                    </a:xfrm>
                    <a:prstGeom prst="rect">
                      <a:avLst/>
                    </a:prstGeom>
                    <a:noFill/>
                    <a:ln>
                      <a:noFill/>
                    </a:ln>
                  </pic:spPr>
                </pic:pic>
              </a:graphicData>
            </a:graphic>
          </wp:inline>
        </w:drawing>
      </w:r>
    </w:p>
    <w:p w14:paraId="0CC6C0F9" w14:textId="77777777" w:rsidR="005A1DCF" w:rsidRPr="006F026D" w:rsidRDefault="005A1DCF" w:rsidP="00AB3DCB">
      <w:pPr>
        <w:jc w:val="center"/>
        <w:rPr>
          <w:rFonts w:ascii="Times New Roman" w:hAnsi="Times New Roman"/>
          <w:color w:val="000000"/>
        </w:rPr>
      </w:pPr>
      <w:r w:rsidRPr="006F026D">
        <w:rPr>
          <w:rFonts w:ascii="Times New Roman" w:hAnsi="Times New Roman"/>
          <w:color w:val="000000"/>
        </w:rPr>
        <w:t>Фиг. 11-1. Точки от мрежата за пресмятане на средната яркост на светлината</w:t>
      </w:r>
    </w:p>
    <w:p w14:paraId="3FE5C24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Забележка.</w:t>
      </w:r>
    </w:p>
    <w:p w14:paraId="6C5B3C5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Средната яркост на знака се пресмята чрез нанасяне на точки от мрежата върху лицевата страна на знак с типови надписи на фона на съответния цвят (червен за знаци, съдържащи задължителни за изпълнение инструкции, и жълт за знаци за посока на движението и място), както следва:</w:t>
      </w:r>
    </w:p>
    <w:p w14:paraId="0326BCF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а) започвайки от горния ляв ъгъл, на лицевата страна на знака се нанася опорна точка на мрежата на разстояние 7,5 cm от левия край и от горната част на лицевата страна на знака;</w:t>
      </w:r>
    </w:p>
    <w:p w14:paraId="002AE2E3"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б) от опорната точка се нанася във вертикална и хоризонтална посока мрежа със стъпка 15 cm; при пресмятанията не се вземат предвид точки от мрежата в границите на 7,5 cm от края на лицевата страна на знака;</w:t>
      </w:r>
    </w:p>
    <w:p w14:paraId="084ECB94"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в) там, където последната точка в ред или колона от мрежата се намира на разстояние в диапазона от 22,5 до 15 cm от края на лицевата страна на знака (без да се включват тези значения), се нанася допълнителна точка на разстояние 7,5 cm от дадената точка;</w:t>
      </w:r>
    </w:p>
    <w:p w14:paraId="51E49E3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г) там, където точка от мрежата попада на границата на символа и фона, точката от мрежата се измества малко, за да се намира в границите на символа.</w:t>
      </w:r>
    </w:p>
    <w:p w14:paraId="4A966913"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Може да се наложи да бъдат нанесени допълнителни точки от мрежата, за да се постигне в границата на всеки символ да има най-малко пет разположени на еднакви разстояния точки от мрежата.</w:t>
      </w:r>
    </w:p>
    <w:p w14:paraId="0749D2C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Когато в един блок има знаци от два типа, се нанася отделна мрежа за всеки тип знаци</w:t>
      </w:r>
    </w:p>
    <w:p w14:paraId="3CCE915E" w14:textId="77777777" w:rsidR="008F5EF9" w:rsidRPr="006F026D" w:rsidRDefault="008F5EF9" w:rsidP="005A1DCF">
      <w:pPr>
        <w:ind w:firstLine="480"/>
        <w:jc w:val="both"/>
        <w:rPr>
          <w:rFonts w:ascii="Times New Roman" w:hAnsi="Times New Roman"/>
          <w:color w:val="000000"/>
        </w:rPr>
      </w:pPr>
    </w:p>
    <w:p w14:paraId="637E52E3" w14:textId="77777777" w:rsidR="008F5EF9" w:rsidRPr="006F026D" w:rsidRDefault="008F5EF9" w:rsidP="005A1DCF">
      <w:pPr>
        <w:ind w:firstLine="480"/>
        <w:jc w:val="both"/>
        <w:rPr>
          <w:rFonts w:ascii="Times New Roman" w:hAnsi="Times New Roman"/>
          <w:color w:val="000000"/>
        </w:rPr>
      </w:pPr>
    </w:p>
    <w:p w14:paraId="036614FD" w14:textId="77777777" w:rsidR="008F5EF9" w:rsidRPr="006F026D" w:rsidRDefault="008F5EF9" w:rsidP="005A1DCF">
      <w:pPr>
        <w:ind w:firstLine="480"/>
        <w:jc w:val="both"/>
        <w:rPr>
          <w:rFonts w:ascii="Times New Roman" w:hAnsi="Times New Roman"/>
          <w:color w:val="000000"/>
        </w:rPr>
      </w:pPr>
    </w:p>
    <w:p w14:paraId="7365F6A1" w14:textId="77777777" w:rsidR="008F5EF9" w:rsidRPr="006F026D" w:rsidRDefault="008F5EF9" w:rsidP="005A1DCF">
      <w:pPr>
        <w:ind w:firstLine="480"/>
        <w:jc w:val="both"/>
        <w:rPr>
          <w:rFonts w:ascii="Times New Roman" w:hAnsi="Times New Roman"/>
          <w:color w:val="000000"/>
        </w:rPr>
      </w:pPr>
    </w:p>
    <w:p w14:paraId="2374ECD4" w14:textId="77777777" w:rsidR="00E57305" w:rsidRPr="005125F5" w:rsidRDefault="00E57305" w:rsidP="00AB3DCB">
      <w:pPr>
        <w:spacing w:after="0" w:line="240" w:lineRule="auto"/>
        <w:ind w:left="360"/>
        <w:jc w:val="center"/>
        <w:rPr>
          <w:rFonts w:ascii="Times New Roman" w:hAnsi="Times New Roman"/>
        </w:rPr>
      </w:pPr>
      <w:r w:rsidRPr="005125F5">
        <w:rPr>
          <w:rFonts w:ascii="Times New Roman" w:hAnsi="Times New Roman"/>
        </w:rPr>
        <w:t>Таблица 11-1</w:t>
      </w:r>
    </w:p>
    <w:p w14:paraId="57AE4C8B" w14:textId="77777777" w:rsidR="00E57305" w:rsidRPr="005125F5" w:rsidRDefault="00E57305" w:rsidP="00AB3DCB">
      <w:pPr>
        <w:spacing w:after="0" w:line="240" w:lineRule="auto"/>
        <w:ind w:left="360"/>
        <w:jc w:val="center"/>
        <w:rPr>
          <w:rFonts w:ascii="Times New Roman" w:hAnsi="Times New Roman"/>
        </w:rPr>
      </w:pPr>
      <w:r w:rsidRPr="005125F5">
        <w:rPr>
          <w:rFonts w:ascii="Times New Roman" w:hAnsi="Times New Roman"/>
        </w:rPr>
        <w:t>Широчина на буквите и цифрите</w:t>
      </w:r>
      <w:r w:rsidRPr="005125F5">
        <w:t xml:space="preserve"> </w:t>
      </w:r>
      <w:r w:rsidRPr="005125F5">
        <w:rPr>
          <w:rFonts w:ascii="Times New Roman" w:hAnsi="Times New Roman"/>
        </w:rPr>
        <w:t>и разстояние между буквите или цифрите</w:t>
      </w:r>
    </w:p>
    <w:p w14:paraId="54BB4DEE" w14:textId="77777777" w:rsidR="00E57305" w:rsidRPr="005125F5" w:rsidRDefault="00E57305" w:rsidP="00E57305">
      <w:pPr>
        <w:spacing w:after="0" w:line="240" w:lineRule="auto"/>
        <w:ind w:left="360"/>
        <w:jc w:val="both"/>
        <w:rPr>
          <w:rFonts w:ascii="Times New Roman" w:hAnsi="Times New Roman"/>
        </w:rPr>
      </w:pPr>
    </w:p>
    <w:tbl>
      <w:tblPr>
        <w:tblStyle w:val="TableGrid"/>
        <w:tblW w:w="0" w:type="auto"/>
        <w:tblLook w:val="04A0" w:firstRow="1" w:lastRow="0" w:firstColumn="1" w:lastColumn="0" w:noHBand="0" w:noVBand="1"/>
      </w:tblPr>
      <w:tblGrid>
        <w:gridCol w:w="1682"/>
        <w:gridCol w:w="878"/>
        <w:gridCol w:w="876"/>
        <w:gridCol w:w="879"/>
        <w:gridCol w:w="660"/>
        <w:gridCol w:w="1171"/>
        <w:gridCol w:w="972"/>
        <w:gridCol w:w="972"/>
        <w:gridCol w:w="972"/>
      </w:tblGrid>
      <w:tr w:rsidR="00E57305" w:rsidRPr="005125F5" w14:paraId="6C0CFA9E" w14:textId="77777777" w:rsidTr="00C97118">
        <w:tc>
          <w:tcPr>
            <w:tcW w:w="4339" w:type="dxa"/>
            <w:gridSpan w:val="4"/>
          </w:tcPr>
          <w:p w14:paraId="30A990B5"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а) Кодов номер за съчетанието „буква-буква“</w:t>
            </w:r>
          </w:p>
        </w:tc>
        <w:tc>
          <w:tcPr>
            <w:tcW w:w="910" w:type="dxa"/>
            <w:tcBorders>
              <w:top w:val="nil"/>
              <w:bottom w:val="nil"/>
            </w:tcBorders>
          </w:tcPr>
          <w:p w14:paraId="74214325" w14:textId="77777777" w:rsidR="00E57305" w:rsidRPr="006F026D" w:rsidRDefault="00E57305" w:rsidP="00C97118">
            <w:pPr>
              <w:ind w:left="360"/>
              <w:jc w:val="both"/>
              <w:rPr>
                <w:rFonts w:ascii="Times New Roman" w:hAnsi="Times New Roman"/>
                <w:sz w:val="24"/>
                <w:szCs w:val="24"/>
              </w:rPr>
            </w:pPr>
          </w:p>
        </w:tc>
        <w:tc>
          <w:tcPr>
            <w:tcW w:w="3993" w:type="dxa"/>
            <w:gridSpan w:val="4"/>
          </w:tcPr>
          <w:p w14:paraId="3B19E903"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lang w:val="en-US"/>
              </w:rPr>
              <w:t>d)</w:t>
            </w:r>
            <w:r w:rsidRPr="006F026D">
              <w:rPr>
                <w:rFonts w:ascii="Times New Roman" w:hAnsi="Times New Roman"/>
                <w:sz w:val="24"/>
                <w:szCs w:val="24"/>
              </w:rPr>
              <w:t xml:space="preserve"> широчина на буквата</w:t>
            </w:r>
          </w:p>
        </w:tc>
      </w:tr>
      <w:tr w:rsidR="00E57305" w:rsidRPr="005125F5" w14:paraId="4B87C6E1" w14:textId="77777777" w:rsidTr="00C97118">
        <w:tc>
          <w:tcPr>
            <w:tcW w:w="1396" w:type="dxa"/>
            <w:vMerge w:val="restart"/>
          </w:tcPr>
          <w:p w14:paraId="48F77A21" w14:textId="77777777" w:rsidR="00E57305" w:rsidRPr="006F026D" w:rsidRDefault="00E57305" w:rsidP="00C97118">
            <w:pPr>
              <w:ind w:left="360"/>
              <w:jc w:val="both"/>
              <w:rPr>
                <w:rFonts w:ascii="Times New Roman" w:hAnsi="Times New Roman"/>
                <w:sz w:val="24"/>
                <w:szCs w:val="24"/>
              </w:rPr>
            </w:pPr>
          </w:p>
          <w:p w14:paraId="59153235"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Предшест-</w:t>
            </w:r>
          </w:p>
          <w:p w14:paraId="1D33FC83"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ваща буква</w:t>
            </w:r>
          </w:p>
        </w:tc>
        <w:tc>
          <w:tcPr>
            <w:tcW w:w="2943" w:type="dxa"/>
            <w:gridSpan w:val="3"/>
          </w:tcPr>
          <w:p w14:paraId="6E6AFE96"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Следваща буква</w:t>
            </w:r>
          </w:p>
        </w:tc>
        <w:tc>
          <w:tcPr>
            <w:tcW w:w="910" w:type="dxa"/>
            <w:tcBorders>
              <w:top w:val="nil"/>
              <w:bottom w:val="nil"/>
            </w:tcBorders>
          </w:tcPr>
          <w:p w14:paraId="19B5A7E5" w14:textId="77777777" w:rsidR="00E57305" w:rsidRPr="006F026D" w:rsidRDefault="00E57305" w:rsidP="00C97118">
            <w:pPr>
              <w:ind w:left="360"/>
              <w:jc w:val="both"/>
              <w:rPr>
                <w:rFonts w:ascii="Times New Roman" w:hAnsi="Times New Roman"/>
                <w:sz w:val="24"/>
                <w:szCs w:val="24"/>
              </w:rPr>
            </w:pPr>
          </w:p>
        </w:tc>
        <w:tc>
          <w:tcPr>
            <w:tcW w:w="1014" w:type="dxa"/>
            <w:vMerge w:val="restart"/>
          </w:tcPr>
          <w:p w14:paraId="68F6C924" w14:textId="77777777" w:rsidR="00E57305" w:rsidRPr="006F026D" w:rsidRDefault="00E57305" w:rsidP="00C97118">
            <w:pPr>
              <w:ind w:left="360"/>
              <w:jc w:val="both"/>
              <w:rPr>
                <w:rFonts w:ascii="Times New Roman" w:hAnsi="Times New Roman"/>
                <w:sz w:val="24"/>
                <w:szCs w:val="24"/>
              </w:rPr>
            </w:pPr>
          </w:p>
          <w:p w14:paraId="5E8F58D2"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Буква</w:t>
            </w:r>
          </w:p>
        </w:tc>
        <w:tc>
          <w:tcPr>
            <w:tcW w:w="2979" w:type="dxa"/>
            <w:gridSpan w:val="3"/>
          </w:tcPr>
          <w:p w14:paraId="3C4F5BF6"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rPr>
              <w:t>Височина на буквата (</w:t>
            </w:r>
            <w:r w:rsidRPr="006F026D">
              <w:rPr>
                <w:rFonts w:ascii="Times New Roman" w:hAnsi="Times New Roman"/>
                <w:sz w:val="24"/>
                <w:szCs w:val="24"/>
                <w:lang w:val="en-US"/>
              </w:rPr>
              <w:t>mm)</w:t>
            </w:r>
          </w:p>
        </w:tc>
      </w:tr>
      <w:tr w:rsidR="00E57305" w:rsidRPr="005125F5" w14:paraId="325EDE00" w14:textId="77777777" w:rsidTr="00C97118">
        <w:trPr>
          <w:trHeight w:val="225"/>
        </w:trPr>
        <w:tc>
          <w:tcPr>
            <w:tcW w:w="1396" w:type="dxa"/>
            <w:vMerge/>
          </w:tcPr>
          <w:p w14:paraId="32E58FC3" w14:textId="77777777" w:rsidR="00E57305" w:rsidRPr="006F026D" w:rsidRDefault="00E57305" w:rsidP="00C97118">
            <w:pPr>
              <w:ind w:left="360"/>
              <w:jc w:val="both"/>
              <w:rPr>
                <w:rFonts w:ascii="Times New Roman" w:hAnsi="Times New Roman"/>
                <w:sz w:val="24"/>
                <w:szCs w:val="24"/>
              </w:rPr>
            </w:pPr>
          </w:p>
        </w:tc>
        <w:tc>
          <w:tcPr>
            <w:tcW w:w="982" w:type="dxa"/>
            <w:vMerge w:val="restart"/>
          </w:tcPr>
          <w:p w14:paraId="2BC90681" w14:textId="77777777" w:rsidR="00E57305" w:rsidRPr="006F026D" w:rsidRDefault="00E57305" w:rsidP="00C97118">
            <w:pPr>
              <w:jc w:val="both"/>
              <w:rPr>
                <w:rFonts w:ascii="Times New Roman" w:hAnsi="Times New Roman"/>
                <w:sz w:val="24"/>
                <w:szCs w:val="24"/>
              </w:rPr>
            </w:pPr>
            <w:r w:rsidRPr="006F026D">
              <w:rPr>
                <w:rFonts w:ascii="Times New Roman" w:hAnsi="Times New Roman"/>
                <w:sz w:val="24"/>
                <w:szCs w:val="24"/>
              </w:rPr>
              <w:t>B, D, E, F, H, I, K, L, M, N, P, R, U</w:t>
            </w:r>
          </w:p>
        </w:tc>
        <w:tc>
          <w:tcPr>
            <w:tcW w:w="978" w:type="dxa"/>
            <w:vMerge w:val="restart"/>
          </w:tcPr>
          <w:p w14:paraId="5A0B5475" w14:textId="77777777" w:rsidR="00E57305" w:rsidRPr="006F026D" w:rsidRDefault="00E57305" w:rsidP="00C97118">
            <w:pPr>
              <w:jc w:val="both"/>
              <w:rPr>
                <w:rFonts w:ascii="Times New Roman" w:hAnsi="Times New Roman"/>
                <w:sz w:val="24"/>
                <w:szCs w:val="24"/>
              </w:rPr>
            </w:pPr>
            <w:r w:rsidRPr="006F026D">
              <w:rPr>
                <w:rFonts w:ascii="Times New Roman" w:hAnsi="Times New Roman"/>
                <w:sz w:val="24"/>
                <w:szCs w:val="24"/>
              </w:rPr>
              <w:t>C, G, O, Q, S, X, Z</w:t>
            </w:r>
          </w:p>
        </w:tc>
        <w:tc>
          <w:tcPr>
            <w:tcW w:w="983" w:type="dxa"/>
            <w:vMerge w:val="restart"/>
          </w:tcPr>
          <w:p w14:paraId="7FB40549" w14:textId="77777777" w:rsidR="00E57305" w:rsidRPr="006F026D" w:rsidRDefault="00E57305" w:rsidP="00C97118">
            <w:pPr>
              <w:jc w:val="both"/>
              <w:rPr>
                <w:rFonts w:ascii="Times New Roman" w:hAnsi="Times New Roman"/>
                <w:sz w:val="24"/>
                <w:szCs w:val="24"/>
              </w:rPr>
            </w:pPr>
            <w:r w:rsidRPr="006F026D">
              <w:rPr>
                <w:rFonts w:ascii="Times New Roman" w:hAnsi="Times New Roman"/>
                <w:sz w:val="24"/>
                <w:szCs w:val="24"/>
              </w:rPr>
              <w:t>A, J, T, V, W, Y</w:t>
            </w:r>
          </w:p>
        </w:tc>
        <w:tc>
          <w:tcPr>
            <w:tcW w:w="910" w:type="dxa"/>
            <w:vMerge w:val="restart"/>
            <w:tcBorders>
              <w:top w:val="nil"/>
            </w:tcBorders>
          </w:tcPr>
          <w:p w14:paraId="383BBA3B" w14:textId="77777777" w:rsidR="00E57305" w:rsidRPr="006F026D" w:rsidRDefault="00E57305" w:rsidP="00C97118">
            <w:pPr>
              <w:ind w:left="360"/>
              <w:jc w:val="both"/>
              <w:rPr>
                <w:rFonts w:ascii="Times New Roman" w:hAnsi="Times New Roman"/>
                <w:sz w:val="24"/>
                <w:szCs w:val="24"/>
              </w:rPr>
            </w:pPr>
          </w:p>
        </w:tc>
        <w:tc>
          <w:tcPr>
            <w:tcW w:w="1014" w:type="dxa"/>
            <w:vMerge/>
          </w:tcPr>
          <w:p w14:paraId="666434E2" w14:textId="77777777" w:rsidR="00E57305" w:rsidRPr="006F026D" w:rsidRDefault="00E57305" w:rsidP="00C97118">
            <w:pPr>
              <w:ind w:left="360"/>
              <w:jc w:val="both"/>
              <w:rPr>
                <w:rFonts w:ascii="Times New Roman" w:hAnsi="Times New Roman"/>
                <w:sz w:val="24"/>
                <w:szCs w:val="24"/>
              </w:rPr>
            </w:pPr>
          </w:p>
        </w:tc>
        <w:tc>
          <w:tcPr>
            <w:tcW w:w="993" w:type="dxa"/>
          </w:tcPr>
          <w:p w14:paraId="2D4DBEEF"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200</w:t>
            </w:r>
          </w:p>
        </w:tc>
        <w:tc>
          <w:tcPr>
            <w:tcW w:w="993" w:type="dxa"/>
          </w:tcPr>
          <w:p w14:paraId="1AA2A1D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300</w:t>
            </w:r>
          </w:p>
        </w:tc>
        <w:tc>
          <w:tcPr>
            <w:tcW w:w="993" w:type="dxa"/>
          </w:tcPr>
          <w:p w14:paraId="6C271509"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400</w:t>
            </w:r>
          </w:p>
        </w:tc>
      </w:tr>
      <w:tr w:rsidR="00E57305" w:rsidRPr="005125F5" w14:paraId="0E6F3B15" w14:textId="77777777" w:rsidTr="00C97118">
        <w:trPr>
          <w:trHeight w:val="224"/>
        </w:trPr>
        <w:tc>
          <w:tcPr>
            <w:tcW w:w="1396" w:type="dxa"/>
            <w:vMerge/>
          </w:tcPr>
          <w:p w14:paraId="7C7776D8" w14:textId="77777777" w:rsidR="00E57305" w:rsidRPr="006F026D" w:rsidRDefault="00E57305" w:rsidP="00C97118">
            <w:pPr>
              <w:ind w:left="360"/>
              <w:jc w:val="both"/>
              <w:rPr>
                <w:rFonts w:ascii="Times New Roman" w:hAnsi="Times New Roman"/>
                <w:sz w:val="24"/>
                <w:szCs w:val="24"/>
              </w:rPr>
            </w:pPr>
          </w:p>
        </w:tc>
        <w:tc>
          <w:tcPr>
            <w:tcW w:w="982" w:type="dxa"/>
            <w:vMerge/>
          </w:tcPr>
          <w:p w14:paraId="0E173C4D" w14:textId="77777777" w:rsidR="00E57305" w:rsidRPr="006F026D" w:rsidRDefault="00E57305" w:rsidP="00C97118">
            <w:pPr>
              <w:ind w:left="360"/>
              <w:jc w:val="both"/>
              <w:rPr>
                <w:rFonts w:ascii="Times New Roman" w:hAnsi="Times New Roman"/>
                <w:sz w:val="24"/>
                <w:szCs w:val="24"/>
              </w:rPr>
            </w:pPr>
          </w:p>
        </w:tc>
        <w:tc>
          <w:tcPr>
            <w:tcW w:w="978" w:type="dxa"/>
            <w:vMerge/>
          </w:tcPr>
          <w:p w14:paraId="2C7104F4" w14:textId="77777777" w:rsidR="00E57305" w:rsidRPr="006F026D" w:rsidRDefault="00E57305" w:rsidP="00C97118">
            <w:pPr>
              <w:ind w:left="360"/>
              <w:jc w:val="both"/>
              <w:rPr>
                <w:rFonts w:ascii="Times New Roman" w:hAnsi="Times New Roman"/>
                <w:sz w:val="24"/>
                <w:szCs w:val="24"/>
              </w:rPr>
            </w:pPr>
          </w:p>
        </w:tc>
        <w:tc>
          <w:tcPr>
            <w:tcW w:w="983" w:type="dxa"/>
            <w:vMerge/>
          </w:tcPr>
          <w:p w14:paraId="06D7DA36" w14:textId="77777777" w:rsidR="00E57305" w:rsidRPr="006F026D" w:rsidRDefault="00E57305" w:rsidP="00C97118">
            <w:pPr>
              <w:ind w:left="360"/>
              <w:jc w:val="both"/>
              <w:rPr>
                <w:rFonts w:ascii="Times New Roman" w:hAnsi="Times New Roman"/>
                <w:sz w:val="24"/>
                <w:szCs w:val="24"/>
              </w:rPr>
            </w:pPr>
          </w:p>
        </w:tc>
        <w:tc>
          <w:tcPr>
            <w:tcW w:w="910" w:type="dxa"/>
            <w:vMerge/>
            <w:tcBorders>
              <w:bottom w:val="nil"/>
            </w:tcBorders>
          </w:tcPr>
          <w:p w14:paraId="21DB0DBB" w14:textId="77777777" w:rsidR="00E57305" w:rsidRPr="006F026D" w:rsidRDefault="00E57305" w:rsidP="00C97118">
            <w:pPr>
              <w:ind w:left="360"/>
              <w:jc w:val="both"/>
              <w:rPr>
                <w:rFonts w:ascii="Times New Roman" w:hAnsi="Times New Roman"/>
                <w:sz w:val="24"/>
                <w:szCs w:val="24"/>
              </w:rPr>
            </w:pPr>
          </w:p>
        </w:tc>
        <w:tc>
          <w:tcPr>
            <w:tcW w:w="1014" w:type="dxa"/>
            <w:vMerge/>
          </w:tcPr>
          <w:p w14:paraId="6BAA76AE" w14:textId="77777777" w:rsidR="00E57305" w:rsidRPr="006F026D" w:rsidRDefault="00E57305" w:rsidP="00C97118">
            <w:pPr>
              <w:ind w:left="360"/>
              <w:jc w:val="both"/>
              <w:rPr>
                <w:rFonts w:ascii="Times New Roman" w:hAnsi="Times New Roman"/>
                <w:sz w:val="24"/>
                <w:szCs w:val="24"/>
              </w:rPr>
            </w:pPr>
          </w:p>
        </w:tc>
        <w:tc>
          <w:tcPr>
            <w:tcW w:w="2979" w:type="dxa"/>
            <w:gridSpan w:val="3"/>
          </w:tcPr>
          <w:p w14:paraId="0597D073" w14:textId="77777777" w:rsidR="00E57305" w:rsidRPr="006F026D" w:rsidRDefault="00E57305" w:rsidP="00C97118">
            <w:pPr>
              <w:ind w:left="360"/>
              <w:jc w:val="both"/>
              <w:rPr>
                <w:rFonts w:ascii="Times New Roman" w:hAnsi="Times New Roman"/>
                <w:sz w:val="24"/>
                <w:szCs w:val="24"/>
              </w:rPr>
            </w:pPr>
          </w:p>
          <w:p w14:paraId="2C247A29"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Широчина (</w:t>
            </w:r>
            <w:r w:rsidRPr="006F026D">
              <w:rPr>
                <w:rFonts w:ascii="Times New Roman" w:hAnsi="Times New Roman"/>
                <w:sz w:val="24"/>
                <w:szCs w:val="24"/>
                <w:lang w:val="en-US"/>
              </w:rPr>
              <w:t>mm)</w:t>
            </w:r>
          </w:p>
        </w:tc>
      </w:tr>
      <w:tr w:rsidR="00E57305" w:rsidRPr="005125F5" w14:paraId="42A7BF16" w14:textId="77777777" w:rsidTr="00C97118">
        <w:trPr>
          <w:trHeight w:val="56"/>
        </w:trPr>
        <w:tc>
          <w:tcPr>
            <w:tcW w:w="1396" w:type="dxa"/>
            <w:vMerge/>
          </w:tcPr>
          <w:p w14:paraId="5C3A5358" w14:textId="77777777" w:rsidR="00E57305" w:rsidRPr="006F026D" w:rsidRDefault="00E57305" w:rsidP="00C97118">
            <w:pPr>
              <w:ind w:left="360"/>
              <w:jc w:val="both"/>
              <w:rPr>
                <w:rFonts w:ascii="Times New Roman" w:hAnsi="Times New Roman"/>
                <w:sz w:val="24"/>
                <w:szCs w:val="24"/>
              </w:rPr>
            </w:pPr>
          </w:p>
        </w:tc>
        <w:tc>
          <w:tcPr>
            <w:tcW w:w="2943" w:type="dxa"/>
            <w:gridSpan w:val="3"/>
          </w:tcPr>
          <w:p w14:paraId="449C3215"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Кодов номер</w:t>
            </w:r>
          </w:p>
        </w:tc>
        <w:tc>
          <w:tcPr>
            <w:tcW w:w="910" w:type="dxa"/>
            <w:tcBorders>
              <w:top w:val="nil"/>
              <w:bottom w:val="nil"/>
            </w:tcBorders>
          </w:tcPr>
          <w:p w14:paraId="373A24AC" w14:textId="77777777" w:rsidR="00E57305" w:rsidRPr="006F026D" w:rsidRDefault="00E57305" w:rsidP="00C97118">
            <w:pPr>
              <w:ind w:left="360"/>
              <w:jc w:val="both"/>
              <w:rPr>
                <w:rFonts w:ascii="Times New Roman" w:hAnsi="Times New Roman"/>
                <w:sz w:val="24"/>
                <w:szCs w:val="24"/>
              </w:rPr>
            </w:pPr>
          </w:p>
        </w:tc>
        <w:tc>
          <w:tcPr>
            <w:tcW w:w="1014" w:type="dxa"/>
          </w:tcPr>
          <w:p w14:paraId="4C9DBA8B"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A</w:t>
            </w:r>
          </w:p>
        </w:tc>
        <w:tc>
          <w:tcPr>
            <w:tcW w:w="993" w:type="dxa"/>
          </w:tcPr>
          <w:p w14:paraId="5A0A3B17"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170</w:t>
            </w:r>
          </w:p>
        </w:tc>
        <w:tc>
          <w:tcPr>
            <w:tcW w:w="993" w:type="dxa"/>
          </w:tcPr>
          <w:p w14:paraId="5589BDF7"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255</w:t>
            </w:r>
          </w:p>
        </w:tc>
        <w:tc>
          <w:tcPr>
            <w:tcW w:w="993" w:type="dxa"/>
          </w:tcPr>
          <w:p w14:paraId="20499A0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340</w:t>
            </w:r>
          </w:p>
        </w:tc>
      </w:tr>
      <w:tr w:rsidR="00E57305" w:rsidRPr="005125F5" w14:paraId="154052B0" w14:textId="77777777" w:rsidTr="00C97118">
        <w:tc>
          <w:tcPr>
            <w:tcW w:w="1396" w:type="dxa"/>
          </w:tcPr>
          <w:p w14:paraId="385A8B1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A</w:t>
            </w:r>
          </w:p>
        </w:tc>
        <w:tc>
          <w:tcPr>
            <w:tcW w:w="982" w:type="dxa"/>
          </w:tcPr>
          <w:p w14:paraId="0496612D"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78" w:type="dxa"/>
          </w:tcPr>
          <w:p w14:paraId="181AA5D6"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5158B5D8"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4</w:t>
            </w:r>
          </w:p>
        </w:tc>
        <w:tc>
          <w:tcPr>
            <w:tcW w:w="910" w:type="dxa"/>
            <w:tcBorders>
              <w:top w:val="nil"/>
              <w:bottom w:val="nil"/>
            </w:tcBorders>
          </w:tcPr>
          <w:p w14:paraId="5344F4A9" w14:textId="77777777" w:rsidR="00E57305" w:rsidRPr="006F026D" w:rsidRDefault="00E57305" w:rsidP="00C97118">
            <w:pPr>
              <w:ind w:left="360"/>
              <w:jc w:val="both"/>
              <w:rPr>
                <w:rFonts w:ascii="Times New Roman" w:hAnsi="Times New Roman"/>
                <w:sz w:val="24"/>
                <w:szCs w:val="24"/>
              </w:rPr>
            </w:pPr>
          </w:p>
        </w:tc>
        <w:tc>
          <w:tcPr>
            <w:tcW w:w="1014" w:type="dxa"/>
          </w:tcPr>
          <w:p w14:paraId="176AE56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B</w:t>
            </w:r>
          </w:p>
        </w:tc>
        <w:tc>
          <w:tcPr>
            <w:tcW w:w="993" w:type="dxa"/>
          </w:tcPr>
          <w:p w14:paraId="7AEEF9AD"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137</w:t>
            </w:r>
          </w:p>
        </w:tc>
        <w:tc>
          <w:tcPr>
            <w:tcW w:w="993" w:type="dxa"/>
          </w:tcPr>
          <w:p w14:paraId="3CED6592"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205</w:t>
            </w:r>
          </w:p>
        </w:tc>
        <w:tc>
          <w:tcPr>
            <w:tcW w:w="993" w:type="dxa"/>
          </w:tcPr>
          <w:p w14:paraId="7A5E7876"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274</w:t>
            </w:r>
          </w:p>
        </w:tc>
      </w:tr>
      <w:tr w:rsidR="00E57305" w:rsidRPr="005125F5" w14:paraId="1AAB24C4" w14:textId="77777777" w:rsidTr="00C97118">
        <w:tc>
          <w:tcPr>
            <w:tcW w:w="1396" w:type="dxa"/>
          </w:tcPr>
          <w:p w14:paraId="5FB0DB50"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B</w:t>
            </w:r>
          </w:p>
        </w:tc>
        <w:tc>
          <w:tcPr>
            <w:tcW w:w="982" w:type="dxa"/>
          </w:tcPr>
          <w:p w14:paraId="1EDA80C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78" w:type="dxa"/>
          </w:tcPr>
          <w:p w14:paraId="3F8C122A"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7BA198FD"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10" w:type="dxa"/>
            <w:tcBorders>
              <w:top w:val="nil"/>
              <w:bottom w:val="nil"/>
            </w:tcBorders>
          </w:tcPr>
          <w:p w14:paraId="017729E9" w14:textId="77777777" w:rsidR="00E57305" w:rsidRPr="006F026D" w:rsidRDefault="00E57305" w:rsidP="00C97118">
            <w:pPr>
              <w:ind w:left="360"/>
              <w:jc w:val="both"/>
              <w:rPr>
                <w:rFonts w:ascii="Times New Roman" w:hAnsi="Times New Roman"/>
                <w:sz w:val="24"/>
                <w:szCs w:val="24"/>
              </w:rPr>
            </w:pPr>
          </w:p>
        </w:tc>
        <w:tc>
          <w:tcPr>
            <w:tcW w:w="1014" w:type="dxa"/>
          </w:tcPr>
          <w:p w14:paraId="538F76D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C</w:t>
            </w:r>
          </w:p>
        </w:tc>
        <w:tc>
          <w:tcPr>
            <w:tcW w:w="993" w:type="dxa"/>
          </w:tcPr>
          <w:p w14:paraId="41CEA32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137</w:t>
            </w:r>
          </w:p>
        </w:tc>
        <w:tc>
          <w:tcPr>
            <w:tcW w:w="993" w:type="dxa"/>
          </w:tcPr>
          <w:p w14:paraId="2F55989C"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205</w:t>
            </w:r>
          </w:p>
        </w:tc>
        <w:tc>
          <w:tcPr>
            <w:tcW w:w="993" w:type="dxa"/>
          </w:tcPr>
          <w:p w14:paraId="01CC6E2B"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274</w:t>
            </w:r>
          </w:p>
        </w:tc>
      </w:tr>
      <w:tr w:rsidR="00E57305" w:rsidRPr="005125F5" w14:paraId="25A990D1" w14:textId="77777777" w:rsidTr="00C97118">
        <w:tc>
          <w:tcPr>
            <w:tcW w:w="1396" w:type="dxa"/>
          </w:tcPr>
          <w:p w14:paraId="32AE2F13"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C</w:t>
            </w:r>
          </w:p>
        </w:tc>
        <w:tc>
          <w:tcPr>
            <w:tcW w:w="982" w:type="dxa"/>
          </w:tcPr>
          <w:p w14:paraId="5F50BB66"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78" w:type="dxa"/>
          </w:tcPr>
          <w:p w14:paraId="37322D8B"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1B0A002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3</w:t>
            </w:r>
          </w:p>
        </w:tc>
        <w:tc>
          <w:tcPr>
            <w:tcW w:w="910" w:type="dxa"/>
            <w:tcBorders>
              <w:top w:val="nil"/>
              <w:bottom w:val="nil"/>
            </w:tcBorders>
          </w:tcPr>
          <w:p w14:paraId="69B44C54" w14:textId="77777777" w:rsidR="00E57305" w:rsidRPr="006F026D" w:rsidRDefault="00E57305" w:rsidP="00C97118">
            <w:pPr>
              <w:ind w:left="360"/>
              <w:jc w:val="both"/>
              <w:rPr>
                <w:rFonts w:ascii="Times New Roman" w:hAnsi="Times New Roman"/>
                <w:sz w:val="24"/>
                <w:szCs w:val="24"/>
              </w:rPr>
            </w:pPr>
          </w:p>
        </w:tc>
        <w:tc>
          <w:tcPr>
            <w:tcW w:w="1014" w:type="dxa"/>
          </w:tcPr>
          <w:p w14:paraId="44E117E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D</w:t>
            </w:r>
          </w:p>
        </w:tc>
        <w:tc>
          <w:tcPr>
            <w:tcW w:w="993" w:type="dxa"/>
          </w:tcPr>
          <w:p w14:paraId="0A5E7CD1"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124</w:t>
            </w:r>
          </w:p>
        </w:tc>
        <w:tc>
          <w:tcPr>
            <w:tcW w:w="993" w:type="dxa"/>
          </w:tcPr>
          <w:p w14:paraId="65E7227C"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205</w:t>
            </w:r>
          </w:p>
        </w:tc>
        <w:tc>
          <w:tcPr>
            <w:tcW w:w="993" w:type="dxa"/>
          </w:tcPr>
          <w:p w14:paraId="6F22D09A"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274</w:t>
            </w:r>
          </w:p>
        </w:tc>
      </w:tr>
      <w:tr w:rsidR="00E57305" w:rsidRPr="005125F5" w14:paraId="06FA3335" w14:textId="77777777" w:rsidTr="00C97118">
        <w:tc>
          <w:tcPr>
            <w:tcW w:w="1396" w:type="dxa"/>
          </w:tcPr>
          <w:p w14:paraId="752578EA"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D</w:t>
            </w:r>
          </w:p>
        </w:tc>
        <w:tc>
          <w:tcPr>
            <w:tcW w:w="982" w:type="dxa"/>
          </w:tcPr>
          <w:p w14:paraId="399CA4CA"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78" w:type="dxa"/>
          </w:tcPr>
          <w:p w14:paraId="496AB5EB"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1DD1DEBA"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10" w:type="dxa"/>
            <w:tcBorders>
              <w:top w:val="nil"/>
              <w:bottom w:val="nil"/>
            </w:tcBorders>
          </w:tcPr>
          <w:p w14:paraId="175A3DB2" w14:textId="77777777" w:rsidR="00E57305" w:rsidRPr="006F026D" w:rsidRDefault="00E57305" w:rsidP="00C97118">
            <w:pPr>
              <w:ind w:left="360"/>
              <w:jc w:val="both"/>
              <w:rPr>
                <w:rFonts w:ascii="Times New Roman" w:hAnsi="Times New Roman"/>
                <w:sz w:val="24"/>
                <w:szCs w:val="24"/>
              </w:rPr>
            </w:pPr>
          </w:p>
        </w:tc>
        <w:tc>
          <w:tcPr>
            <w:tcW w:w="1014" w:type="dxa"/>
          </w:tcPr>
          <w:p w14:paraId="7BFD8B02"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E</w:t>
            </w:r>
          </w:p>
        </w:tc>
        <w:tc>
          <w:tcPr>
            <w:tcW w:w="993" w:type="dxa"/>
          </w:tcPr>
          <w:p w14:paraId="48CAD88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124</w:t>
            </w:r>
          </w:p>
        </w:tc>
        <w:tc>
          <w:tcPr>
            <w:tcW w:w="993" w:type="dxa"/>
          </w:tcPr>
          <w:p w14:paraId="28E1257C"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186</w:t>
            </w:r>
          </w:p>
        </w:tc>
        <w:tc>
          <w:tcPr>
            <w:tcW w:w="993" w:type="dxa"/>
          </w:tcPr>
          <w:p w14:paraId="6067BE3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248</w:t>
            </w:r>
          </w:p>
        </w:tc>
      </w:tr>
      <w:tr w:rsidR="00E57305" w:rsidRPr="005125F5" w14:paraId="3FE4CC7D" w14:textId="77777777" w:rsidTr="00C97118">
        <w:tc>
          <w:tcPr>
            <w:tcW w:w="1396" w:type="dxa"/>
          </w:tcPr>
          <w:p w14:paraId="478B3432"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E</w:t>
            </w:r>
          </w:p>
        </w:tc>
        <w:tc>
          <w:tcPr>
            <w:tcW w:w="982" w:type="dxa"/>
          </w:tcPr>
          <w:p w14:paraId="425E47F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78" w:type="dxa"/>
          </w:tcPr>
          <w:p w14:paraId="35FCAF58"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39DF952A"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3</w:t>
            </w:r>
          </w:p>
        </w:tc>
        <w:tc>
          <w:tcPr>
            <w:tcW w:w="910" w:type="dxa"/>
            <w:tcBorders>
              <w:top w:val="nil"/>
              <w:bottom w:val="nil"/>
            </w:tcBorders>
          </w:tcPr>
          <w:p w14:paraId="516A5010" w14:textId="77777777" w:rsidR="00E57305" w:rsidRPr="006F026D" w:rsidRDefault="00E57305" w:rsidP="00C97118">
            <w:pPr>
              <w:ind w:left="360"/>
              <w:jc w:val="both"/>
              <w:rPr>
                <w:rFonts w:ascii="Times New Roman" w:hAnsi="Times New Roman"/>
                <w:sz w:val="24"/>
                <w:szCs w:val="24"/>
              </w:rPr>
            </w:pPr>
          </w:p>
        </w:tc>
        <w:tc>
          <w:tcPr>
            <w:tcW w:w="1014" w:type="dxa"/>
          </w:tcPr>
          <w:p w14:paraId="768E4D8D"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F</w:t>
            </w:r>
          </w:p>
        </w:tc>
        <w:tc>
          <w:tcPr>
            <w:tcW w:w="993" w:type="dxa"/>
          </w:tcPr>
          <w:p w14:paraId="4C420EF6"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124</w:t>
            </w:r>
          </w:p>
        </w:tc>
        <w:tc>
          <w:tcPr>
            <w:tcW w:w="993" w:type="dxa"/>
          </w:tcPr>
          <w:p w14:paraId="1D44CD3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186</w:t>
            </w:r>
          </w:p>
        </w:tc>
        <w:tc>
          <w:tcPr>
            <w:tcW w:w="993" w:type="dxa"/>
          </w:tcPr>
          <w:p w14:paraId="73813BEC"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248</w:t>
            </w:r>
          </w:p>
        </w:tc>
      </w:tr>
      <w:tr w:rsidR="00E57305" w:rsidRPr="005125F5" w14:paraId="323F9FDE" w14:textId="77777777" w:rsidTr="00C97118">
        <w:tc>
          <w:tcPr>
            <w:tcW w:w="1396" w:type="dxa"/>
          </w:tcPr>
          <w:p w14:paraId="4785A5B6"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F</w:t>
            </w:r>
          </w:p>
        </w:tc>
        <w:tc>
          <w:tcPr>
            <w:tcW w:w="982" w:type="dxa"/>
          </w:tcPr>
          <w:p w14:paraId="6D3309D6"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78" w:type="dxa"/>
          </w:tcPr>
          <w:p w14:paraId="5A0D44F6"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4A1B72B3"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3</w:t>
            </w:r>
          </w:p>
        </w:tc>
        <w:tc>
          <w:tcPr>
            <w:tcW w:w="910" w:type="dxa"/>
            <w:tcBorders>
              <w:top w:val="nil"/>
              <w:bottom w:val="nil"/>
            </w:tcBorders>
          </w:tcPr>
          <w:p w14:paraId="1A0C14FF" w14:textId="77777777" w:rsidR="00E57305" w:rsidRPr="006F026D" w:rsidRDefault="00E57305" w:rsidP="00C97118">
            <w:pPr>
              <w:ind w:left="360"/>
              <w:jc w:val="both"/>
              <w:rPr>
                <w:rFonts w:ascii="Times New Roman" w:hAnsi="Times New Roman"/>
                <w:sz w:val="24"/>
                <w:szCs w:val="24"/>
              </w:rPr>
            </w:pPr>
          </w:p>
        </w:tc>
        <w:tc>
          <w:tcPr>
            <w:tcW w:w="1014" w:type="dxa"/>
          </w:tcPr>
          <w:p w14:paraId="5C8E378D"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G</w:t>
            </w:r>
          </w:p>
        </w:tc>
        <w:tc>
          <w:tcPr>
            <w:tcW w:w="993" w:type="dxa"/>
          </w:tcPr>
          <w:p w14:paraId="56F60FE9"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137</w:t>
            </w:r>
          </w:p>
        </w:tc>
        <w:tc>
          <w:tcPr>
            <w:tcW w:w="993" w:type="dxa"/>
          </w:tcPr>
          <w:p w14:paraId="38CD48D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205</w:t>
            </w:r>
          </w:p>
        </w:tc>
        <w:tc>
          <w:tcPr>
            <w:tcW w:w="993" w:type="dxa"/>
          </w:tcPr>
          <w:p w14:paraId="367143B7"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274</w:t>
            </w:r>
          </w:p>
        </w:tc>
      </w:tr>
      <w:tr w:rsidR="00E57305" w:rsidRPr="005125F5" w14:paraId="5EF7BC95" w14:textId="77777777" w:rsidTr="00C97118">
        <w:tc>
          <w:tcPr>
            <w:tcW w:w="1396" w:type="dxa"/>
          </w:tcPr>
          <w:p w14:paraId="4DE4E010"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G</w:t>
            </w:r>
          </w:p>
        </w:tc>
        <w:tc>
          <w:tcPr>
            <w:tcW w:w="982" w:type="dxa"/>
          </w:tcPr>
          <w:p w14:paraId="6074AC8A"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78" w:type="dxa"/>
          </w:tcPr>
          <w:p w14:paraId="770C0518"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232C5731"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10" w:type="dxa"/>
            <w:tcBorders>
              <w:top w:val="nil"/>
              <w:bottom w:val="nil"/>
            </w:tcBorders>
          </w:tcPr>
          <w:p w14:paraId="7719B4CF" w14:textId="77777777" w:rsidR="00E57305" w:rsidRPr="006F026D" w:rsidRDefault="00E57305" w:rsidP="00C97118">
            <w:pPr>
              <w:ind w:left="360"/>
              <w:jc w:val="both"/>
              <w:rPr>
                <w:rFonts w:ascii="Times New Roman" w:hAnsi="Times New Roman"/>
                <w:sz w:val="24"/>
                <w:szCs w:val="24"/>
              </w:rPr>
            </w:pPr>
          </w:p>
        </w:tc>
        <w:tc>
          <w:tcPr>
            <w:tcW w:w="1014" w:type="dxa"/>
          </w:tcPr>
          <w:p w14:paraId="303A6A60"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H</w:t>
            </w:r>
          </w:p>
        </w:tc>
        <w:tc>
          <w:tcPr>
            <w:tcW w:w="993" w:type="dxa"/>
          </w:tcPr>
          <w:p w14:paraId="4C0FC468"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137</w:t>
            </w:r>
          </w:p>
        </w:tc>
        <w:tc>
          <w:tcPr>
            <w:tcW w:w="993" w:type="dxa"/>
          </w:tcPr>
          <w:p w14:paraId="13EEBA5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205</w:t>
            </w:r>
          </w:p>
        </w:tc>
        <w:tc>
          <w:tcPr>
            <w:tcW w:w="993" w:type="dxa"/>
          </w:tcPr>
          <w:p w14:paraId="486ED53F"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274</w:t>
            </w:r>
          </w:p>
        </w:tc>
      </w:tr>
      <w:tr w:rsidR="00E57305" w:rsidRPr="005125F5" w14:paraId="43E042A9" w14:textId="77777777" w:rsidTr="00C97118">
        <w:tc>
          <w:tcPr>
            <w:tcW w:w="1396" w:type="dxa"/>
          </w:tcPr>
          <w:p w14:paraId="610A932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H</w:t>
            </w:r>
          </w:p>
        </w:tc>
        <w:tc>
          <w:tcPr>
            <w:tcW w:w="982" w:type="dxa"/>
          </w:tcPr>
          <w:p w14:paraId="6DBBC54F"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78" w:type="dxa"/>
          </w:tcPr>
          <w:p w14:paraId="578D63DB"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83" w:type="dxa"/>
          </w:tcPr>
          <w:p w14:paraId="663CA1A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10" w:type="dxa"/>
            <w:tcBorders>
              <w:top w:val="nil"/>
              <w:bottom w:val="nil"/>
            </w:tcBorders>
          </w:tcPr>
          <w:p w14:paraId="3F123605" w14:textId="77777777" w:rsidR="00E57305" w:rsidRPr="006F026D" w:rsidRDefault="00E57305" w:rsidP="00C97118">
            <w:pPr>
              <w:ind w:left="360"/>
              <w:jc w:val="both"/>
              <w:rPr>
                <w:rFonts w:ascii="Times New Roman" w:hAnsi="Times New Roman"/>
                <w:sz w:val="24"/>
                <w:szCs w:val="24"/>
              </w:rPr>
            </w:pPr>
          </w:p>
        </w:tc>
        <w:tc>
          <w:tcPr>
            <w:tcW w:w="1014" w:type="dxa"/>
          </w:tcPr>
          <w:p w14:paraId="38AF3A0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I</w:t>
            </w:r>
          </w:p>
        </w:tc>
        <w:tc>
          <w:tcPr>
            <w:tcW w:w="993" w:type="dxa"/>
          </w:tcPr>
          <w:p w14:paraId="3552F591"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32</w:t>
            </w:r>
          </w:p>
        </w:tc>
        <w:tc>
          <w:tcPr>
            <w:tcW w:w="993" w:type="dxa"/>
          </w:tcPr>
          <w:p w14:paraId="4AA38448"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48</w:t>
            </w:r>
          </w:p>
        </w:tc>
        <w:tc>
          <w:tcPr>
            <w:tcW w:w="993" w:type="dxa"/>
          </w:tcPr>
          <w:p w14:paraId="7E16985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64</w:t>
            </w:r>
          </w:p>
        </w:tc>
      </w:tr>
      <w:tr w:rsidR="00E57305" w:rsidRPr="005125F5" w14:paraId="40A2CB7D" w14:textId="77777777" w:rsidTr="00C97118">
        <w:tc>
          <w:tcPr>
            <w:tcW w:w="1396" w:type="dxa"/>
          </w:tcPr>
          <w:p w14:paraId="0D6A389F"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I</w:t>
            </w:r>
          </w:p>
        </w:tc>
        <w:tc>
          <w:tcPr>
            <w:tcW w:w="982" w:type="dxa"/>
          </w:tcPr>
          <w:p w14:paraId="3F0ADC77"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78" w:type="dxa"/>
          </w:tcPr>
          <w:p w14:paraId="1EB89D9F"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83" w:type="dxa"/>
          </w:tcPr>
          <w:p w14:paraId="2B838ED1"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10" w:type="dxa"/>
            <w:tcBorders>
              <w:top w:val="nil"/>
              <w:bottom w:val="nil"/>
            </w:tcBorders>
          </w:tcPr>
          <w:p w14:paraId="710AA849" w14:textId="77777777" w:rsidR="00E57305" w:rsidRPr="006F026D" w:rsidRDefault="00E57305" w:rsidP="00C97118">
            <w:pPr>
              <w:ind w:left="360"/>
              <w:jc w:val="both"/>
              <w:rPr>
                <w:rFonts w:ascii="Times New Roman" w:hAnsi="Times New Roman"/>
                <w:sz w:val="24"/>
                <w:szCs w:val="24"/>
              </w:rPr>
            </w:pPr>
          </w:p>
        </w:tc>
        <w:tc>
          <w:tcPr>
            <w:tcW w:w="1014" w:type="dxa"/>
          </w:tcPr>
          <w:p w14:paraId="40E6F9D9"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J</w:t>
            </w:r>
          </w:p>
        </w:tc>
        <w:tc>
          <w:tcPr>
            <w:tcW w:w="993" w:type="dxa"/>
          </w:tcPr>
          <w:p w14:paraId="780BC116"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127</w:t>
            </w:r>
          </w:p>
        </w:tc>
        <w:tc>
          <w:tcPr>
            <w:tcW w:w="993" w:type="dxa"/>
          </w:tcPr>
          <w:p w14:paraId="75FB5F3A"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190</w:t>
            </w:r>
          </w:p>
        </w:tc>
        <w:tc>
          <w:tcPr>
            <w:tcW w:w="993" w:type="dxa"/>
          </w:tcPr>
          <w:p w14:paraId="47812630"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254</w:t>
            </w:r>
          </w:p>
        </w:tc>
      </w:tr>
      <w:tr w:rsidR="00E57305" w:rsidRPr="005125F5" w14:paraId="0D392509" w14:textId="77777777" w:rsidTr="00C97118">
        <w:tc>
          <w:tcPr>
            <w:tcW w:w="1396" w:type="dxa"/>
          </w:tcPr>
          <w:p w14:paraId="40656243"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J</w:t>
            </w:r>
          </w:p>
        </w:tc>
        <w:tc>
          <w:tcPr>
            <w:tcW w:w="982" w:type="dxa"/>
          </w:tcPr>
          <w:p w14:paraId="0C7774B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78" w:type="dxa"/>
          </w:tcPr>
          <w:p w14:paraId="5DC64CAD"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83" w:type="dxa"/>
          </w:tcPr>
          <w:p w14:paraId="1B7876C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10" w:type="dxa"/>
            <w:tcBorders>
              <w:top w:val="nil"/>
              <w:bottom w:val="nil"/>
            </w:tcBorders>
          </w:tcPr>
          <w:p w14:paraId="777128F2" w14:textId="77777777" w:rsidR="00E57305" w:rsidRPr="006F026D" w:rsidRDefault="00E57305" w:rsidP="00C97118">
            <w:pPr>
              <w:ind w:left="360"/>
              <w:jc w:val="both"/>
              <w:rPr>
                <w:rFonts w:ascii="Times New Roman" w:hAnsi="Times New Roman"/>
                <w:sz w:val="24"/>
                <w:szCs w:val="24"/>
              </w:rPr>
            </w:pPr>
          </w:p>
        </w:tc>
        <w:tc>
          <w:tcPr>
            <w:tcW w:w="1014" w:type="dxa"/>
          </w:tcPr>
          <w:p w14:paraId="4B3CD3C2"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K</w:t>
            </w:r>
          </w:p>
        </w:tc>
        <w:tc>
          <w:tcPr>
            <w:tcW w:w="993" w:type="dxa"/>
          </w:tcPr>
          <w:p w14:paraId="77949F73"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140</w:t>
            </w:r>
          </w:p>
        </w:tc>
        <w:tc>
          <w:tcPr>
            <w:tcW w:w="993" w:type="dxa"/>
          </w:tcPr>
          <w:p w14:paraId="1BB60726"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210</w:t>
            </w:r>
          </w:p>
        </w:tc>
        <w:tc>
          <w:tcPr>
            <w:tcW w:w="993" w:type="dxa"/>
          </w:tcPr>
          <w:p w14:paraId="313D06C3"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280</w:t>
            </w:r>
          </w:p>
        </w:tc>
      </w:tr>
      <w:tr w:rsidR="00E57305" w:rsidRPr="005125F5" w14:paraId="69D0B103" w14:textId="77777777" w:rsidTr="00C97118">
        <w:tc>
          <w:tcPr>
            <w:tcW w:w="1396" w:type="dxa"/>
          </w:tcPr>
          <w:p w14:paraId="644E749A"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K</w:t>
            </w:r>
          </w:p>
        </w:tc>
        <w:tc>
          <w:tcPr>
            <w:tcW w:w="982" w:type="dxa"/>
          </w:tcPr>
          <w:p w14:paraId="30DC29D6"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78" w:type="dxa"/>
          </w:tcPr>
          <w:p w14:paraId="093DD42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2401AF98"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3</w:t>
            </w:r>
          </w:p>
        </w:tc>
        <w:tc>
          <w:tcPr>
            <w:tcW w:w="910" w:type="dxa"/>
            <w:tcBorders>
              <w:top w:val="nil"/>
              <w:bottom w:val="nil"/>
            </w:tcBorders>
          </w:tcPr>
          <w:p w14:paraId="6FBA2D9D" w14:textId="77777777" w:rsidR="00E57305" w:rsidRPr="006F026D" w:rsidRDefault="00E57305" w:rsidP="00C97118">
            <w:pPr>
              <w:ind w:left="360"/>
              <w:jc w:val="both"/>
              <w:rPr>
                <w:rFonts w:ascii="Times New Roman" w:hAnsi="Times New Roman"/>
                <w:sz w:val="24"/>
                <w:szCs w:val="24"/>
              </w:rPr>
            </w:pPr>
          </w:p>
        </w:tc>
        <w:tc>
          <w:tcPr>
            <w:tcW w:w="1014" w:type="dxa"/>
          </w:tcPr>
          <w:p w14:paraId="5474C03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L</w:t>
            </w:r>
          </w:p>
        </w:tc>
        <w:tc>
          <w:tcPr>
            <w:tcW w:w="993" w:type="dxa"/>
          </w:tcPr>
          <w:p w14:paraId="1DFFED0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124</w:t>
            </w:r>
          </w:p>
        </w:tc>
        <w:tc>
          <w:tcPr>
            <w:tcW w:w="993" w:type="dxa"/>
          </w:tcPr>
          <w:p w14:paraId="7E36067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186</w:t>
            </w:r>
          </w:p>
        </w:tc>
        <w:tc>
          <w:tcPr>
            <w:tcW w:w="993" w:type="dxa"/>
          </w:tcPr>
          <w:p w14:paraId="79A27E3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248</w:t>
            </w:r>
          </w:p>
        </w:tc>
      </w:tr>
      <w:tr w:rsidR="00E57305" w:rsidRPr="005125F5" w14:paraId="7B430495" w14:textId="77777777" w:rsidTr="00C97118">
        <w:tc>
          <w:tcPr>
            <w:tcW w:w="1396" w:type="dxa"/>
          </w:tcPr>
          <w:p w14:paraId="0623A060"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L</w:t>
            </w:r>
          </w:p>
        </w:tc>
        <w:tc>
          <w:tcPr>
            <w:tcW w:w="982" w:type="dxa"/>
          </w:tcPr>
          <w:p w14:paraId="1FCC4603"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78" w:type="dxa"/>
          </w:tcPr>
          <w:p w14:paraId="7AA6B156"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67EE1EAF"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4</w:t>
            </w:r>
          </w:p>
        </w:tc>
        <w:tc>
          <w:tcPr>
            <w:tcW w:w="910" w:type="dxa"/>
            <w:tcBorders>
              <w:top w:val="nil"/>
              <w:bottom w:val="nil"/>
            </w:tcBorders>
          </w:tcPr>
          <w:p w14:paraId="351C15E3" w14:textId="77777777" w:rsidR="00E57305" w:rsidRPr="006F026D" w:rsidRDefault="00E57305" w:rsidP="00C97118">
            <w:pPr>
              <w:ind w:left="360"/>
              <w:jc w:val="both"/>
              <w:rPr>
                <w:rFonts w:ascii="Times New Roman" w:hAnsi="Times New Roman"/>
                <w:sz w:val="24"/>
                <w:szCs w:val="24"/>
              </w:rPr>
            </w:pPr>
          </w:p>
        </w:tc>
        <w:tc>
          <w:tcPr>
            <w:tcW w:w="1014" w:type="dxa"/>
          </w:tcPr>
          <w:p w14:paraId="1180780A"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M</w:t>
            </w:r>
          </w:p>
        </w:tc>
        <w:tc>
          <w:tcPr>
            <w:tcW w:w="993" w:type="dxa"/>
          </w:tcPr>
          <w:p w14:paraId="0889D18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157</w:t>
            </w:r>
          </w:p>
        </w:tc>
        <w:tc>
          <w:tcPr>
            <w:tcW w:w="993" w:type="dxa"/>
          </w:tcPr>
          <w:p w14:paraId="2A38F7B9"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236</w:t>
            </w:r>
          </w:p>
        </w:tc>
        <w:tc>
          <w:tcPr>
            <w:tcW w:w="993" w:type="dxa"/>
          </w:tcPr>
          <w:p w14:paraId="6684447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314</w:t>
            </w:r>
          </w:p>
        </w:tc>
      </w:tr>
      <w:tr w:rsidR="00E57305" w:rsidRPr="005125F5" w14:paraId="13707C47" w14:textId="77777777" w:rsidTr="00C97118">
        <w:tc>
          <w:tcPr>
            <w:tcW w:w="1396" w:type="dxa"/>
          </w:tcPr>
          <w:p w14:paraId="5513BE4A"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M</w:t>
            </w:r>
          </w:p>
        </w:tc>
        <w:tc>
          <w:tcPr>
            <w:tcW w:w="982" w:type="dxa"/>
          </w:tcPr>
          <w:p w14:paraId="717807F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78" w:type="dxa"/>
          </w:tcPr>
          <w:p w14:paraId="24D60B23"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83" w:type="dxa"/>
          </w:tcPr>
          <w:p w14:paraId="4275FBFB"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10" w:type="dxa"/>
            <w:tcBorders>
              <w:top w:val="nil"/>
              <w:bottom w:val="nil"/>
            </w:tcBorders>
          </w:tcPr>
          <w:p w14:paraId="4350A3DA" w14:textId="77777777" w:rsidR="00E57305" w:rsidRPr="006F026D" w:rsidRDefault="00E57305" w:rsidP="00C97118">
            <w:pPr>
              <w:ind w:left="360"/>
              <w:jc w:val="both"/>
              <w:rPr>
                <w:rFonts w:ascii="Times New Roman" w:hAnsi="Times New Roman"/>
                <w:sz w:val="24"/>
                <w:szCs w:val="24"/>
              </w:rPr>
            </w:pPr>
          </w:p>
        </w:tc>
        <w:tc>
          <w:tcPr>
            <w:tcW w:w="1014" w:type="dxa"/>
          </w:tcPr>
          <w:p w14:paraId="07AAA99B"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N</w:t>
            </w:r>
          </w:p>
        </w:tc>
        <w:tc>
          <w:tcPr>
            <w:tcW w:w="993" w:type="dxa"/>
          </w:tcPr>
          <w:p w14:paraId="393956C2"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137</w:t>
            </w:r>
          </w:p>
        </w:tc>
        <w:tc>
          <w:tcPr>
            <w:tcW w:w="993" w:type="dxa"/>
          </w:tcPr>
          <w:p w14:paraId="67C213D6"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205</w:t>
            </w:r>
          </w:p>
        </w:tc>
        <w:tc>
          <w:tcPr>
            <w:tcW w:w="993" w:type="dxa"/>
          </w:tcPr>
          <w:p w14:paraId="1B7FDDE6"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274</w:t>
            </w:r>
          </w:p>
        </w:tc>
      </w:tr>
      <w:tr w:rsidR="00E57305" w:rsidRPr="005125F5" w14:paraId="3F636597" w14:textId="77777777" w:rsidTr="00C97118">
        <w:tc>
          <w:tcPr>
            <w:tcW w:w="1396" w:type="dxa"/>
          </w:tcPr>
          <w:p w14:paraId="5D5C5A5A"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N</w:t>
            </w:r>
          </w:p>
        </w:tc>
        <w:tc>
          <w:tcPr>
            <w:tcW w:w="982" w:type="dxa"/>
          </w:tcPr>
          <w:p w14:paraId="3B030F21"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78" w:type="dxa"/>
          </w:tcPr>
          <w:p w14:paraId="7F68360F"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83" w:type="dxa"/>
          </w:tcPr>
          <w:p w14:paraId="5BEECBD1"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10" w:type="dxa"/>
            <w:tcBorders>
              <w:top w:val="nil"/>
              <w:bottom w:val="nil"/>
            </w:tcBorders>
          </w:tcPr>
          <w:p w14:paraId="730E0031" w14:textId="77777777" w:rsidR="00E57305" w:rsidRPr="006F026D" w:rsidRDefault="00E57305" w:rsidP="00C97118">
            <w:pPr>
              <w:ind w:left="360"/>
              <w:jc w:val="both"/>
              <w:rPr>
                <w:rFonts w:ascii="Times New Roman" w:hAnsi="Times New Roman"/>
                <w:sz w:val="24"/>
                <w:szCs w:val="24"/>
              </w:rPr>
            </w:pPr>
          </w:p>
        </w:tc>
        <w:tc>
          <w:tcPr>
            <w:tcW w:w="1014" w:type="dxa"/>
          </w:tcPr>
          <w:p w14:paraId="7B2A4DE2"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O</w:t>
            </w:r>
          </w:p>
        </w:tc>
        <w:tc>
          <w:tcPr>
            <w:tcW w:w="993" w:type="dxa"/>
          </w:tcPr>
          <w:p w14:paraId="20FAE17F"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143</w:t>
            </w:r>
          </w:p>
        </w:tc>
        <w:tc>
          <w:tcPr>
            <w:tcW w:w="993" w:type="dxa"/>
          </w:tcPr>
          <w:p w14:paraId="53A98B7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214</w:t>
            </w:r>
          </w:p>
        </w:tc>
        <w:tc>
          <w:tcPr>
            <w:tcW w:w="993" w:type="dxa"/>
          </w:tcPr>
          <w:p w14:paraId="2A59501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286</w:t>
            </w:r>
          </w:p>
        </w:tc>
      </w:tr>
      <w:tr w:rsidR="00E57305" w:rsidRPr="005125F5" w14:paraId="722CE107" w14:textId="77777777" w:rsidTr="00C97118">
        <w:tc>
          <w:tcPr>
            <w:tcW w:w="1396" w:type="dxa"/>
          </w:tcPr>
          <w:p w14:paraId="633D31C3"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O</w:t>
            </w:r>
          </w:p>
        </w:tc>
        <w:tc>
          <w:tcPr>
            <w:tcW w:w="982" w:type="dxa"/>
          </w:tcPr>
          <w:p w14:paraId="3DAAF2DC"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78" w:type="dxa"/>
          </w:tcPr>
          <w:p w14:paraId="6233C6C6"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775D867F"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10" w:type="dxa"/>
            <w:tcBorders>
              <w:top w:val="nil"/>
              <w:bottom w:val="nil"/>
            </w:tcBorders>
          </w:tcPr>
          <w:p w14:paraId="59FDBDE8" w14:textId="77777777" w:rsidR="00E57305" w:rsidRPr="006F026D" w:rsidRDefault="00E57305" w:rsidP="00C97118">
            <w:pPr>
              <w:ind w:left="360"/>
              <w:jc w:val="both"/>
              <w:rPr>
                <w:rFonts w:ascii="Times New Roman" w:hAnsi="Times New Roman"/>
                <w:sz w:val="24"/>
                <w:szCs w:val="24"/>
              </w:rPr>
            </w:pPr>
          </w:p>
        </w:tc>
        <w:tc>
          <w:tcPr>
            <w:tcW w:w="1014" w:type="dxa"/>
          </w:tcPr>
          <w:p w14:paraId="766B4C36"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P</w:t>
            </w:r>
          </w:p>
        </w:tc>
        <w:tc>
          <w:tcPr>
            <w:tcW w:w="993" w:type="dxa"/>
          </w:tcPr>
          <w:p w14:paraId="0D57B92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137</w:t>
            </w:r>
          </w:p>
        </w:tc>
        <w:tc>
          <w:tcPr>
            <w:tcW w:w="993" w:type="dxa"/>
          </w:tcPr>
          <w:p w14:paraId="796667ED"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205</w:t>
            </w:r>
          </w:p>
        </w:tc>
        <w:tc>
          <w:tcPr>
            <w:tcW w:w="993" w:type="dxa"/>
          </w:tcPr>
          <w:p w14:paraId="68ADE4BC"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274</w:t>
            </w:r>
          </w:p>
        </w:tc>
      </w:tr>
      <w:tr w:rsidR="00E57305" w:rsidRPr="005125F5" w14:paraId="150DC45B" w14:textId="77777777" w:rsidTr="00C97118">
        <w:tc>
          <w:tcPr>
            <w:tcW w:w="1396" w:type="dxa"/>
          </w:tcPr>
          <w:p w14:paraId="3EC1B67D"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P</w:t>
            </w:r>
          </w:p>
        </w:tc>
        <w:tc>
          <w:tcPr>
            <w:tcW w:w="982" w:type="dxa"/>
          </w:tcPr>
          <w:p w14:paraId="2882B772"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78" w:type="dxa"/>
          </w:tcPr>
          <w:p w14:paraId="39C468A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3EF0B400"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10" w:type="dxa"/>
            <w:tcBorders>
              <w:top w:val="nil"/>
              <w:bottom w:val="nil"/>
            </w:tcBorders>
          </w:tcPr>
          <w:p w14:paraId="33364735" w14:textId="77777777" w:rsidR="00E57305" w:rsidRPr="006F026D" w:rsidRDefault="00E57305" w:rsidP="00C97118">
            <w:pPr>
              <w:ind w:left="360"/>
              <w:jc w:val="both"/>
              <w:rPr>
                <w:rFonts w:ascii="Times New Roman" w:hAnsi="Times New Roman"/>
                <w:sz w:val="24"/>
                <w:szCs w:val="24"/>
              </w:rPr>
            </w:pPr>
          </w:p>
        </w:tc>
        <w:tc>
          <w:tcPr>
            <w:tcW w:w="1014" w:type="dxa"/>
          </w:tcPr>
          <w:p w14:paraId="4456829D"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Q</w:t>
            </w:r>
          </w:p>
        </w:tc>
        <w:tc>
          <w:tcPr>
            <w:tcW w:w="993" w:type="dxa"/>
          </w:tcPr>
          <w:p w14:paraId="45DD8A0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143</w:t>
            </w:r>
          </w:p>
        </w:tc>
        <w:tc>
          <w:tcPr>
            <w:tcW w:w="993" w:type="dxa"/>
          </w:tcPr>
          <w:p w14:paraId="5F04922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214</w:t>
            </w:r>
          </w:p>
        </w:tc>
        <w:tc>
          <w:tcPr>
            <w:tcW w:w="993" w:type="dxa"/>
          </w:tcPr>
          <w:p w14:paraId="4D677559"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286</w:t>
            </w:r>
          </w:p>
        </w:tc>
      </w:tr>
      <w:tr w:rsidR="00E57305" w:rsidRPr="005125F5" w14:paraId="57E99B54" w14:textId="77777777" w:rsidTr="00C97118">
        <w:tc>
          <w:tcPr>
            <w:tcW w:w="1396" w:type="dxa"/>
          </w:tcPr>
          <w:p w14:paraId="4C32958C"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Q</w:t>
            </w:r>
          </w:p>
        </w:tc>
        <w:tc>
          <w:tcPr>
            <w:tcW w:w="982" w:type="dxa"/>
          </w:tcPr>
          <w:p w14:paraId="4BA0086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78" w:type="dxa"/>
          </w:tcPr>
          <w:p w14:paraId="5570455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4F22061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10" w:type="dxa"/>
            <w:tcBorders>
              <w:top w:val="nil"/>
              <w:bottom w:val="nil"/>
            </w:tcBorders>
          </w:tcPr>
          <w:p w14:paraId="675032C9" w14:textId="77777777" w:rsidR="00E57305" w:rsidRPr="006F026D" w:rsidRDefault="00E57305" w:rsidP="00C97118">
            <w:pPr>
              <w:ind w:left="360"/>
              <w:jc w:val="both"/>
              <w:rPr>
                <w:rFonts w:ascii="Times New Roman" w:hAnsi="Times New Roman"/>
                <w:sz w:val="24"/>
                <w:szCs w:val="24"/>
              </w:rPr>
            </w:pPr>
          </w:p>
        </w:tc>
        <w:tc>
          <w:tcPr>
            <w:tcW w:w="1014" w:type="dxa"/>
          </w:tcPr>
          <w:p w14:paraId="0AB93D16"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R</w:t>
            </w:r>
          </w:p>
        </w:tc>
        <w:tc>
          <w:tcPr>
            <w:tcW w:w="993" w:type="dxa"/>
          </w:tcPr>
          <w:p w14:paraId="7F693653"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137</w:t>
            </w:r>
          </w:p>
        </w:tc>
        <w:tc>
          <w:tcPr>
            <w:tcW w:w="993" w:type="dxa"/>
          </w:tcPr>
          <w:p w14:paraId="02561D58"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205</w:t>
            </w:r>
          </w:p>
        </w:tc>
        <w:tc>
          <w:tcPr>
            <w:tcW w:w="993" w:type="dxa"/>
          </w:tcPr>
          <w:p w14:paraId="3CB070F1"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274</w:t>
            </w:r>
          </w:p>
        </w:tc>
      </w:tr>
      <w:tr w:rsidR="00E57305" w:rsidRPr="005125F5" w14:paraId="366E5DB9" w14:textId="77777777" w:rsidTr="00C97118">
        <w:tc>
          <w:tcPr>
            <w:tcW w:w="1396" w:type="dxa"/>
          </w:tcPr>
          <w:p w14:paraId="37F8C4D3"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R</w:t>
            </w:r>
          </w:p>
        </w:tc>
        <w:tc>
          <w:tcPr>
            <w:tcW w:w="982" w:type="dxa"/>
          </w:tcPr>
          <w:p w14:paraId="5DA3AE4A"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78" w:type="dxa"/>
          </w:tcPr>
          <w:p w14:paraId="6B622C57"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304BEF2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10" w:type="dxa"/>
            <w:tcBorders>
              <w:top w:val="nil"/>
              <w:bottom w:val="nil"/>
            </w:tcBorders>
          </w:tcPr>
          <w:p w14:paraId="6C238F00" w14:textId="77777777" w:rsidR="00E57305" w:rsidRPr="006F026D" w:rsidRDefault="00E57305" w:rsidP="00C97118">
            <w:pPr>
              <w:ind w:left="360"/>
              <w:jc w:val="both"/>
              <w:rPr>
                <w:rFonts w:ascii="Times New Roman" w:hAnsi="Times New Roman"/>
                <w:sz w:val="24"/>
                <w:szCs w:val="24"/>
              </w:rPr>
            </w:pPr>
          </w:p>
        </w:tc>
        <w:tc>
          <w:tcPr>
            <w:tcW w:w="1014" w:type="dxa"/>
          </w:tcPr>
          <w:p w14:paraId="2B31E44B"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S</w:t>
            </w:r>
          </w:p>
        </w:tc>
        <w:tc>
          <w:tcPr>
            <w:tcW w:w="993" w:type="dxa"/>
          </w:tcPr>
          <w:p w14:paraId="340FDD4D"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137</w:t>
            </w:r>
          </w:p>
        </w:tc>
        <w:tc>
          <w:tcPr>
            <w:tcW w:w="993" w:type="dxa"/>
          </w:tcPr>
          <w:p w14:paraId="5FA9947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205</w:t>
            </w:r>
          </w:p>
        </w:tc>
        <w:tc>
          <w:tcPr>
            <w:tcW w:w="993" w:type="dxa"/>
          </w:tcPr>
          <w:p w14:paraId="07B1434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274</w:t>
            </w:r>
          </w:p>
        </w:tc>
      </w:tr>
      <w:tr w:rsidR="00E57305" w:rsidRPr="005125F5" w14:paraId="756BE2AE" w14:textId="77777777" w:rsidTr="00C97118">
        <w:tc>
          <w:tcPr>
            <w:tcW w:w="1396" w:type="dxa"/>
          </w:tcPr>
          <w:p w14:paraId="430E49C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S</w:t>
            </w:r>
          </w:p>
        </w:tc>
        <w:tc>
          <w:tcPr>
            <w:tcW w:w="982" w:type="dxa"/>
          </w:tcPr>
          <w:p w14:paraId="1630A997"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78" w:type="dxa"/>
          </w:tcPr>
          <w:p w14:paraId="63E6C0F9"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2685F65D"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10" w:type="dxa"/>
            <w:tcBorders>
              <w:top w:val="nil"/>
              <w:bottom w:val="nil"/>
            </w:tcBorders>
          </w:tcPr>
          <w:p w14:paraId="7C490275" w14:textId="77777777" w:rsidR="00E57305" w:rsidRPr="006F026D" w:rsidRDefault="00E57305" w:rsidP="00C97118">
            <w:pPr>
              <w:ind w:left="360"/>
              <w:jc w:val="both"/>
              <w:rPr>
                <w:rFonts w:ascii="Times New Roman" w:hAnsi="Times New Roman"/>
                <w:sz w:val="24"/>
                <w:szCs w:val="24"/>
              </w:rPr>
            </w:pPr>
          </w:p>
        </w:tc>
        <w:tc>
          <w:tcPr>
            <w:tcW w:w="1014" w:type="dxa"/>
          </w:tcPr>
          <w:p w14:paraId="17F036F2"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T</w:t>
            </w:r>
          </w:p>
        </w:tc>
        <w:tc>
          <w:tcPr>
            <w:tcW w:w="993" w:type="dxa"/>
          </w:tcPr>
          <w:p w14:paraId="75789FE0"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124</w:t>
            </w:r>
          </w:p>
        </w:tc>
        <w:tc>
          <w:tcPr>
            <w:tcW w:w="993" w:type="dxa"/>
          </w:tcPr>
          <w:p w14:paraId="2F9A5CE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186</w:t>
            </w:r>
          </w:p>
        </w:tc>
        <w:tc>
          <w:tcPr>
            <w:tcW w:w="993" w:type="dxa"/>
          </w:tcPr>
          <w:p w14:paraId="4FEA953B"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248</w:t>
            </w:r>
          </w:p>
        </w:tc>
      </w:tr>
      <w:tr w:rsidR="00E57305" w:rsidRPr="005125F5" w14:paraId="7090B46D" w14:textId="77777777" w:rsidTr="00C97118">
        <w:tc>
          <w:tcPr>
            <w:tcW w:w="1396" w:type="dxa"/>
          </w:tcPr>
          <w:p w14:paraId="46E41CC7"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T</w:t>
            </w:r>
          </w:p>
        </w:tc>
        <w:tc>
          <w:tcPr>
            <w:tcW w:w="982" w:type="dxa"/>
          </w:tcPr>
          <w:p w14:paraId="3830E9F7"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78" w:type="dxa"/>
          </w:tcPr>
          <w:p w14:paraId="478C833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7493CB8B"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4</w:t>
            </w:r>
          </w:p>
        </w:tc>
        <w:tc>
          <w:tcPr>
            <w:tcW w:w="910" w:type="dxa"/>
            <w:tcBorders>
              <w:top w:val="nil"/>
              <w:bottom w:val="nil"/>
            </w:tcBorders>
          </w:tcPr>
          <w:p w14:paraId="64F49485" w14:textId="77777777" w:rsidR="00E57305" w:rsidRPr="006F026D" w:rsidRDefault="00E57305" w:rsidP="00C97118">
            <w:pPr>
              <w:ind w:left="360"/>
              <w:jc w:val="both"/>
              <w:rPr>
                <w:rFonts w:ascii="Times New Roman" w:hAnsi="Times New Roman"/>
                <w:sz w:val="24"/>
                <w:szCs w:val="24"/>
              </w:rPr>
            </w:pPr>
          </w:p>
        </w:tc>
        <w:tc>
          <w:tcPr>
            <w:tcW w:w="1014" w:type="dxa"/>
          </w:tcPr>
          <w:p w14:paraId="15F2AA6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U</w:t>
            </w:r>
          </w:p>
        </w:tc>
        <w:tc>
          <w:tcPr>
            <w:tcW w:w="993" w:type="dxa"/>
          </w:tcPr>
          <w:p w14:paraId="1980F7F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137</w:t>
            </w:r>
          </w:p>
        </w:tc>
        <w:tc>
          <w:tcPr>
            <w:tcW w:w="993" w:type="dxa"/>
          </w:tcPr>
          <w:p w14:paraId="03B53C1D"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205</w:t>
            </w:r>
          </w:p>
        </w:tc>
        <w:tc>
          <w:tcPr>
            <w:tcW w:w="993" w:type="dxa"/>
          </w:tcPr>
          <w:p w14:paraId="5ACFCA4C"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274</w:t>
            </w:r>
          </w:p>
        </w:tc>
      </w:tr>
      <w:tr w:rsidR="00E57305" w:rsidRPr="005125F5" w14:paraId="52259D10" w14:textId="77777777" w:rsidTr="00C97118">
        <w:tc>
          <w:tcPr>
            <w:tcW w:w="1396" w:type="dxa"/>
          </w:tcPr>
          <w:p w14:paraId="7A66AC3C"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U</w:t>
            </w:r>
          </w:p>
        </w:tc>
        <w:tc>
          <w:tcPr>
            <w:tcW w:w="982" w:type="dxa"/>
          </w:tcPr>
          <w:p w14:paraId="4FEA76B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78" w:type="dxa"/>
          </w:tcPr>
          <w:p w14:paraId="70D8A96F"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w:t>
            </w:r>
          </w:p>
        </w:tc>
        <w:tc>
          <w:tcPr>
            <w:tcW w:w="983" w:type="dxa"/>
          </w:tcPr>
          <w:p w14:paraId="42E9038E"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10" w:type="dxa"/>
            <w:tcBorders>
              <w:top w:val="nil"/>
              <w:bottom w:val="nil"/>
            </w:tcBorders>
          </w:tcPr>
          <w:p w14:paraId="003A3EB9" w14:textId="77777777" w:rsidR="00E57305" w:rsidRPr="006F026D" w:rsidRDefault="00E57305" w:rsidP="00C97118">
            <w:pPr>
              <w:ind w:left="360"/>
              <w:jc w:val="both"/>
              <w:rPr>
                <w:rFonts w:ascii="Times New Roman" w:hAnsi="Times New Roman"/>
                <w:sz w:val="24"/>
                <w:szCs w:val="24"/>
              </w:rPr>
            </w:pPr>
          </w:p>
        </w:tc>
        <w:tc>
          <w:tcPr>
            <w:tcW w:w="1014" w:type="dxa"/>
          </w:tcPr>
          <w:p w14:paraId="5584F468"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V</w:t>
            </w:r>
          </w:p>
        </w:tc>
        <w:tc>
          <w:tcPr>
            <w:tcW w:w="993" w:type="dxa"/>
          </w:tcPr>
          <w:p w14:paraId="68A1124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152</w:t>
            </w:r>
          </w:p>
        </w:tc>
        <w:tc>
          <w:tcPr>
            <w:tcW w:w="993" w:type="dxa"/>
          </w:tcPr>
          <w:p w14:paraId="0646DD27"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229</w:t>
            </w:r>
          </w:p>
        </w:tc>
        <w:tc>
          <w:tcPr>
            <w:tcW w:w="993" w:type="dxa"/>
          </w:tcPr>
          <w:p w14:paraId="679ECCD9"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304</w:t>
            </w:r>
          </w:p>
        </w:tc>
      </w:tr>
      <w:tr w:rsidR="00E57305" w:rsidRPr="005125F5" w14:paraId="3B454C92" w14:textId="77777777" w:rsidTr="00C97118">
        <w:tc>
          <w:tcPr>
            <w:tcW w:w="1396" w:type="dxa"/>
          </w:tcPr>
          <w:p w14:paraId="08074ECD"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V</w:t>
            </w:r>
          </w:p>
        </w:tc>
        <w:tc>
          <w:tcPr>
            <w:tcW w:w="982" w:type="dxa"/>
          </w:tcPr>
          <w:p w14:paraId="1B66B5BD"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78" w:type="dxa"/>
          </w:tcPr>
          <w:p w14:paraId="4E56CE07"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732ACF7C"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4</w:t>
            </w:r>
          </w:p>
        </w:tc>
        <w:tc>
          <w:tcPr>
            <w:tcW w:w="910" w:type="dxa"/>
            <w:tcBorders>
              <w:top w:val="nil"/>
              <w:bottom w:val="nil"/>
            </w:tcBorders>
          </w:tcPr>
          <w:p w14:paraId="4C66CC4B" w14:textId="77777777" w:rsidR="00E57305" w:rsidRPr="006F026D" w:rsidRDefault="00E57305" w:rsidP="00C97118">
            <w:pPr>
              <w:ind w:left="360"/>
              <w:jc w:val="both"/>
              <w:rPr>
                <w:rFonts w:ascii="Times New Roman" w:hAnsi="Times New Roman"/>
                <w:sz w:val="24"/>
                <w:szCs w:val="24"/>
              </w:rPr>
            </w:pPr>
          </w:p>
        </w:tc>
        <w:tc>
          <w:tcPr>
            <w:tcW w:w="1014" w:type="dxa"/>
          </w:tcPr>
          <w:p w14:paraId="1EB84A0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W</w:t>
            </w:r>
          </w:p>
        </w:tc>
        <w:tc>
          <w:tcPr>
            <w:tcW w:w="993" w:type="dxa"/>
          </w:tcPr>
          <w:p w14:paraId="1EFC3D18"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178</w:t>
            </w:r>
          </w:p>
        </w:tc>
        <w:tc>
          <w:tcPr>
            <w:tcW w:w="993" w:type="dxa"/>
          </w:tcPr>
          <w:p w14:paraId="4DC079B1"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267</w:t>
            </w:r>
          </w:p>
        </w:tc>
        <w:tc>
          <w:tcPr>
            <w:tcW w:w="993" w:type="dxa"/>
          </w:tcPr>
          <w:p w14:paraId="6C094913"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356</w:t>
            </w:r>
          </w:p>
        </w:tc>
      </w:tr>
      <w:tr w:rsidR="00E57305" w:rsidRPr="005125F5" w14:paraId="12E347FA" w14:textId="77777777" w:rsidTr="00C97118">
        <w:tc>
          <w:tcPr>
            <w:tcW w:w="1396" w:type="dxa"/>
          </w:tcPr>
          <w:p w14:paraId="6C9761D1"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W</w:t>
            </w:r>
          </w:p>
        </w:tc>
        <w:tc>
          <w:tcPr>
            <w:tcW w:w="982" w:type="dxa"/>
          </w:tcPr>
          <w:p w14:paraId="06907488"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78" w:type="dxa"/>
          </w:tcPr>
          <w:p w14:paraId="6ED34491"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39FA7399"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4</w:t>
            </w:r>
          </w:p>
        </w:tc>
        <w:tc>
          <w:tcPr>
            <w:tcW w:w="910" w:type="dxa"/>
            <w:tcBorders>
              <w:top w:val="nil"/>
              <w:bottom w:val="nil"/>
            </w:tcBorders>
          </w:tcPr>
          <w:p w14:paraId="58319769" w14:textId="77777777" w:rsidR="00E57305" w:rsidRPr="006F026D" w:rsidRDefault="00E57305" w:rsidP="00C97118">
            <w:pPr>
              <w:ind w:left="360"/>
              <w:jc w:val="both"/>
              <w:rPr>
                <w:rFonts w:ascii="Times New Roman" w:hAnsi="Times New Roman"/>
                <w:sz w:val="24"/>
                <w:szCs w:val="24"/>
              </w:rPr>
            </w:pPr>
          </w:p>
        </w:tc>
        <w:tc>
          <w:tcPr>
            <w:tcW w:w="1014" w:type="dxa"/>
          </w:tcPr>
          <w:p w14:paraId="018A876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X</w:t>
            </w:r>
          </w:p>
        </w:tc>
        <w:tc>
          <w:tcPr>
            <w:tcW w:w="993" w:type="dxa"/>
          </w:tcPr>
          <w:p w14:paraId="3A78BE8D"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137</w:t>
            </w:r>
          </w:p>
        </w:tc>
        <w:tc>
          <w:tcPr>
            <w:tcW w:w="993" w:type="dxa"/>
          </w:tcPr>
          <w:p w14:paraId="4532FC0B"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205</w:t>
            </w:r>
          </w:p>
        </w:tc>
        <w:tc>
          <w:tcPr>
            <w:tcW w:w="993" w:type="dxa"/>
          </w:tcPr>
          <w:p w14:paraId="4FFC089D"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274</w:t>
            </w:r>
          </w:p>
        </w:tc>
      </w:tr>
      <w:tr w:rsidR="00E57305" w:rsidRPr="005125F5" w14:paraId="68A0A2A3" w14:textId="77777777" w:rsidTr="00C97118">
        <w:tc>
          <w:tcPr>
            <w:tcW w:w="1396" w:type="dxa"/>
          </w:tcPr>
          <w:p w14:paraId="344D0C9A"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X</w:t>
            </w:r>
          </w:p>
        </w:tc>
        <w:tc>
          <w:tcPr>
            <w:tcW w:w="982" w:type="dxa"/>
          </w:tcPr>
          <w:p w14:paraId="0AE92E10"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78" w:type="dxa"/>
          </w:tcPr>
          <w:p w14:paraId="2E98E58B"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3AAAD52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3</w:t>
            </w:r>
          </w:p>
        </w:tc>
        <w:tc>
          <w:tcPr>
            <w:tcW w:w="910" w:type="dxa"/>
            <w:tcBorders>
              <w:top w:val="nil"/>
              <w:bottom w:val="nil"/>
            </w:tcBorders>
          </w:tcPr>
          <w:p w14:paraId="46BFC981" w14:textId="77777777" w:rsidR="00E57305" w:rsidRPr="006F026D" w:rsidRDefault="00E57305" w:rsidP="00C97118">
            <w:pPr>
              <w:ind w:left="360"/>
              <w:jc w:val="both"/>
              <w:rPr>
                <w:rFonts w:ascii="Times New Roman" w:hAnsi="Times New Roman"/>
                <w:sz w:val="24"/>
                <w:szCs w:val="24"/>
              </w:rPr>
            </w:pPr>
          </w:p>
        </w:tc>
        <w:tc>
          <w:tcPr>
            <w:tcW w:w="1014" w:type="dxa"/>
          </w:tcPr>
          <w:p w14:paraId="46A2244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Y</w:t>
            </w:r>
          </w:p>
        </w:tc>
        <w:tc>
          <w:tcPr>
            <w:tcW w:w="993" w:type="dxa"/>
          </w:tcPr>
          <w:p w14:paraId="55562CB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171</w:t>
            </w:r>
          </w:p>
        </w:tc>
        <w:tc>
          <w:tcPr>
            <w:tcW w:w="993" w:type="dxa"/>
          </w:tcPr>
          <w:p w14:paraId="65FDD3B9"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257</w:t>
            </w:r>
          </w:p>
        </w:tc>
        <w:tc>
          <w:tcPr>
            <w:tcW w:w="993" w:type="dxa"/>
          </w:tcPr>
          <w:p w14:paraId="55B05458"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342</w:t>
            </w:r>
          </w:p>
        </w:tc>
      </w:tr>
      <w:tr w:rsidR="00E57305" w:rsidRPr="005125F5" w14:paraId="469FCC2F" w14:textId="77777777" w:rsidTr="00C97118">
        <w:tc>
          <w:tcPr>
            <w:tcW w:w="1396" w:type="dxa"/>
          </w:tcPr>
          <w:p w14:paraId="758C2BEA"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Y</w:t>
            </w:r>
          </w:p>
        </w:tc>
        <w:tc>
          <w:tcPr>
            <w:tcW w:w="982" w:type="dxa"/>
          </w:tcPr>
          <w:p w14:paraId="1D7DB502"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78" w:type="dxa"/>
          </w:tcPr>
          <w:p w14:paraId="7A95D11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60831E25"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4</w:t>
            </w:r>
          </w:p>
        </w:tc>
        <w:tc>
          <w:tcPr>
            <w:tcW w:w="910" w:type="dxa"/>
            <w:tcBorders>
              <w:top w:val="nil"/>
              <w:bottom w:val="nil"/>
            </w:tcBorders>
          </w:tcPr>
          <w:p w14:paraId="212853AD" w14:textId="77777777" w:rsidR="00E57305" w:rsidRPr="006F026D" w:rsidRDefault="00E57305" w:rsidP="00C97118">
            <w:pPr>
              <w:ind w:left="360"/>
              <w:jc w:val="both"/>
              <w:rPr>
                <w:rFonts w:ascii="Times New Roman" w:hAnsi="Times New Roman"/>
                <w:sz w:val="24"/>
                <w:szCs w:val="24"/>
              </w:rPr>
            </w:pPr>
          </w:p>
        </w:tc>
        <w:tc>
          <w:tcPr>
            <w:tcW w:w="1014" w:type="dxa"/>
          </w:tcPr>
          <w:p w14:paraId="231ECC58"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Z</w:t>
            </w:r>
          </w:p>
        </w:tc>
        <w:tc>
          <w:tcPr>
            <w:tcW w:w="993" w:type="dxa"/>
          </w:tcPr>
          <w:p w14:paraId="6F922428"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137</w:t>
            </w:r>
          </w:p>
        </w:tc>
        <w:tc>
          <w:tcPr>
            <w:tcW w:w="993" w:type="dxa"/>
          </w:tcPr>
          <w:p w14:paraId="54820AB7"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205</w:t>
            </w:r>
          </w:p>
        </w:tc>
        <w:tc>
          <w:tcPr>
            <w:tcW w:w="993" w:type="dxa"/>
          </w:tcPr>
          <w:p w14:paraId="1BE1F5CF"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274</w:t>
            </w:r>
          </w:p>
        </w:tc>
      </w:tr>
      <w:tr w:rsidR="00E57305" w:rsidRPr="005125F5" w14:paraId="6C2F204A" w14:textId="77777777" w:rsidTr="00C97118">
        <w:tc>
          <w:tcPr>
            <w:tcW w:w="1396" w:type="dxa"/>
          </w:tcPr>
          <w:p w14:paraId="7B68F393"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Z</w:t>
            </w:r>
          </w:p>
        </w:tc>
        <w:tc>
          <w:tcPr>
            <w:tcW w:w="982" w:type="dxa"/>
          </w:tcPr>
          <w:p w14:paraId="045539B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78" w:type="dxa"/>
          </w:tcPr>
          <w:p w14:paraId="54936610"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2</w:t>
            </w:r>
          </w:p>
        </w:tc>
        <w:tc>
          <w:tcPr>
            <w:tcW w:w="983" w:type="dxa"/>
          </w:tcPr>
          <w:p w14:paraId="35BF4C1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3</w:t>
            </w:r>
          </w:p>
        </w:tc>
        <w:tc>
          <w:tcPr>
            <w:tcW w:w="4903" w:type="dxa"/>
            <w:gridSpan w:val="5"/>
            <w:tcBorders>
              <w:top w:val="nil"/>
              <w:bottom w:val="nil"/>
            </w:tcBorders>
          </w:tcPr>
          <w:p w14:paraId="06D6740F" w14:textId="77777777" w:rsidR="00E57305" w:rsidRPr="006F026D" w:rsidRDefault="00E57305" w:rsidP="00C97118">
            <w:pPr>
              <w:ind w:left="360"/>
              <w:jc w:val="both"/>
              <w:rPr>
                <w:rFonts w:ascii="Times New Roman" w:hAnsi="Times New Roman"/>
                <w:sz w:val="24"/>
                <w:szCs w:val="24"/>
              </w:rPr>
            </w:pPr>
          </w:p>
        </w:tc>
      </w:tr>
    </w:tbl>
    <w:p w14:paraId="66F6A39A" w14:textId="77777777" w:rsidR="00E57305" w:rsidRPr="005125F5" w:rsidRDefault="00E57305" w:rsidP="00E57305">
      <w:pPr>
        <w:spacing w:after="0" w:line="240" w:lineRule="auto"/>
        <w:ind w:left="360"/>
        <w:jc w:val="both"/>
        <w:rPr>
          <w:rFonts w:ascii="Times New Roman" w:hAnsi="Times New Roman"/>
        </w:rPr>
      </w:pPr>
    </w:p>
    <w:p w14:paraId="1EEF3A5E" w14:textId="77777777" w:rsidR="00E57305" w:rsidRPr="005125F5" w:rsidRDefault="00E57305" w:rsidP="00E57305">
      <w:pPr>
        <w:spacing w:after="0" w:line="240" w:lineRule="auto"/>
        <w:ind w:left="360"/>
        <w:jc w:val="both"/>
        <w:rPr>
          <w:rFonts w:ascii="Times New Roman" w:hAnsi="Times New Roman"/>
        </w:rPr>
      </w:pPr>
    </w:p>
    <w:p w14:paraId="5A9EDF72" w14:textId="77777777" w:rsidR="00E57305" w:rsidRPr="005125F5" w:rsidRDefault="00E57305" w:rsidP="00E57305">
      <w:pPr>
        <w:spacing w:after="0" w:line="240" w:lineRule="auto"/>
        <w:ind w:left="360"/>
        <w:jc w:val="both"/>
        <w:rPr>
          <w:rFonts w:ascii="Times New Roman" w:hAnsi="Times New Roman"/>
        </w:rPr>
      </w:pPr>
    </w:p>
    <w:tbl>
      <w:tblPr>
        <w:tblStyle w:val="TableGrid"/>
        <w:tblW w:w="0" w:type="auto"/>
        <w:tblLook w:val="04A0" w:firstRow="1" w:lastRow="0" w:firstColumn="1" w:lastColumn="0" w:noHBand="0" w:noVBand="1"/>
      </w:tblPr>
      <w:tblGrid>
        <w:gridCol w:w="1681"/>
        <w:gridCol w:w="899"/>
        <w:gridCol w:w="1116"/>
        <w:gridCol w:w="900"/>
        <w:gridCol w:w="356"/>
        <w:gridCol w:w="1260"/>
        <w:gridCol w:w="950"/>
        <w:gridCol w:w="950"/>
        <w:gridCol w:w="950"/>
      </w:tblGrid>
      <w:tr w:rsidR="00E57305" w:rsidRPr="005125F5" w14:paraId="1C6DE425" w14:textId="77777777" w:rsidTr="00C97118">
        <w:tc>
          <w:tcPr>
            <w:tcW w:w="4072" w:type="dxa"/>
            <w:gridSpan w:val="4"/>
          </w:tcPr>
          <w:p w14:paraId="1BEEF434"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lang w:val="en-US"/>
              </w:rPr>
              <w:t>b</w:t>
            </w:r>
            <w:r w:rsidRPr="006F026D">
              <w:rPr>
                <w:rFonts w:ascii="Times New Roman" w:hAnsi="Times New Roman"/>
                <w:sz w:val="24"/>
                <w:szCs w:val="24"/>
                <w:lang w:val="ru-RU"/>
              </w:rPr>
              <w:t xml:space="preserve">) </w:t>
            </w:r>
            <w:r w:rsidRPr="006F026D">
              <w:rPr>
                <w:rFonts w:ascii="Times New Roman" w:hAnsi="Times New Roman"/>
                <w:sz w:val="24"/>
                <w:szCs w:val="24"/>
              </w:rPr>
              <w:t>кодов номер за съчетанието „цифра-цифра“</w:t>
            </w:r>
          </w:p>
        </w:tc>
        <w:tc>
          <w:tcPr>
            <w:tcW w:w="1018" w:type="dxa"/>
            <w:tcBorders>
              <w:top w:val="nil"/>
              <w:bottom w:val="nil"/>
            </w:tcBorders>
          </w:tcPr>
          <w:p w14:paraId="391B35EC" w14:textId="77777777" w:rsidR="00E57305" w:rsidRPr="006F026D" w:rsidRDefault="00E57305" w:rsidP="00C97118">
            <w:pPr>
              <w:ind w:left="360"/>
              <w:jc w:val="both"/>
              <w:rPr>
                <w:rFonts w:ascii="Times New Roman" w:hAnsi="Times New Roman"/>
                <w:sz w:val="24"/>
                <w:szCs w:val="24"/>
                <w:lang w:val="ru-RU"/>
              </w:rPr>
            </w:pPr>
          </w:p>
        </w:tc>
        <w:tc>
          <w:tcPr>
            <w:tcW w:w="4076" w:type="dxa"/>
            <w:gridSpan w:val="4"/>
          </w:tcPr>
          <w:p w14:paraId="63F08010"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е) Широчина на цифрата</w:t>
            </w:r>
          </w:p>
        </w:tc>
      </w:tr>
      <w:tr w:rsidR="00E57305" w:rsidRPr="005125F5" w14:paraId="6A6764A7" w14:textId="77777777" w:rsidTr="00C97118">
        <w:tc>
          <w:tcPr>
            <w:tcW w:w="1018" w:type="dxa"/>
            <w:vMerge w:val="restart"/>
          </w:tcPr>
          <w:p w14:paraId="3ED61C5C"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 xml:space="preserve">Предшест-ваща цифра </w:t>
            </w:r>
          </w:p>
        </w:tc>
        <w:tc>
          <w:tcPr>
            <w:tcW w:w="3054" w:type="dxa"/>
            <w:gridSpan w:val="3"/>
          </w:tcPr>
          <w:p w14:paraId="370AC2C0"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Следваща цифра</w:t>
            </w:r>
          </w:p>
        </w:tc>
        <w:tc>
          <w:tcPr>
            <w:tcW w:w="1018" w:type="dxa"/>
            <w:tcBorders>
              <w:top w:val="nil"/>
              <w:bottom w:val="nil"/>
            </w:tcBorders>
          </w:tcPr>
          <w:p w14:paraId="32DE049C" w14:textId="77777777" w:rsidR="00E57305" w:rsidRPr="006F026D" w:rsidRDefault="00E57305" w:rsidP="00C97118">
            <w:pPr>
              <w:ind w:left="360"/>
              <w:jc w:val="both"/>
              <w:rPr>
                <w:rFonts w:ascii="Times New Roman" w:hAnsi="Times New Roman"/>
                <w:sz w:val="24"/>
                <w:szCs w:val="24"/>
                <w:lang w:val="en-US"/>
              </w:rPr>
            </w:pPr>
          </w:p>
        </w:tc>
        <w:tc>
          <w:tcPr>
            <w:tcW w:w="1019" w:type="dxa"/>
            <w:vMerge w:val="restart"/>
          </w:tcPr>
          <w:p w14:paraId="0A63ABBE" w14:textId="77777777" w:rsidR="00E57305" w:rsidRPr="006F026D" w:rsidRDefault="00E57305" w:rsidP="00C97118">
            <w:pPr>
              <w:ind w:left="360"/>
              <w:jc w:val="both"/>
              <w:rPr>
                <w:rFonts w:ascii="Times New Roman" w:hAnsi="Times New Roman"/>
                <w:sz w:val="24"/>
                <w:szCs w:val="24"/>
              </w:rPr>
            </w:pPr>
          </w:p>
          <w:p w14:paraId="2CC04E0C"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 xml:space="preserve">Цифра </w:t>
            </w:r>
          </w:p>
        </w:tc>
        <w:tc>
          <w:tcPr>
            <w:tcW w:w="3057" w:type="dxa"/>
            <w:gridSpan w:val="3"/>
          </w:tcPr>
          <w:p w14:paraId="687EFAC6"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 xml:space="preserve">Височина на </w:t>
            </w:r>
            <w:r w:rsidRPr="006F026D">
              <w:rPr>
                <w:rFonts w:ascii="Times New Roman" w:hAnsi="Times New Roman"/>
                <w:sz w:val="24"/>
                <w:szCs w:val="24"/>
              </w:rPr>
              <w:t>цифрата</w:t>
            </w:r>
            <w:r w:rsidRPr="006F026D">
              <w:rPr>
                <w:rFonts w:ascii="Times New Roman" w:hAnsi="Times New Roman"/>
                <w:sz w:val="24"/>
                <w:szCs w:val="24"/>
                <w:lang w:val="en-US"/>
              </w:rPr>
              <w:t>(mm)</w:t>
            </w:r>
          </w:p>
        </w:tc>
      </w:tr>
      <w:tr w:rsidR="00E57305" w:rsidRPr="005125F5" w14:paraId="7B5E348B" w14:textId="77777777" w:rsidTr="00C97118">
        <w:trPr>
          <w:trHeight w:val="167"/>
        </w:trPr>
        <w:tc>
          <w:tcPr>
            <w:tcW w:w="1018" w:type="dxa"/>
            <w:vMerge/>
          </w:tcPr>
          <w:p w14:paraId="1B8D5BFF" w14:textId="77777777" w:rsidR="00E57305" w:rsidRPr="006F026D" w:rsidRDefault="00E57305" w:rsidP="00C97118">
            <w:pPr>
              <w:ind w:left="360"/>
              <w:jc w:val="both"/>
              <w:rPr>
                <w:rFonts w:ascii="Times New Roman" w:hAnsi="Times New Roman"/>
                <w:sz w:val="24"/>
                <w:szCs w:val="24"/>
                <w:lang w:val="en-US"/>
              </w:rPr>
            </w:pPr>
          </w:p>
        </w:tc>
        <w:tc>
          <w:tcPr>
            <w:tcW w:w="1018" w:type="dxa"/>
            <w:vMerge w:val="restart"/>
          </w:tcPr>
          <w:p w14:paraId="190F0CBF"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1,5</w:t>
            </w:r>
          </w:p>
        </w:tc>
        <w:tc>
          <w:tcPr>
            <w:tcW w:w="1018" w:type="dxa"/>
            <w:vMerge w:val="restart"/>
          </w:tcPr>
          <w:p w14:paraId="7168BD52"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2,3,6,</w:t>
            </w:r>
          </w:p>
          <w:p w14:paraId="5A33ECFF"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8,9,0</w:t>
            </w:r>
          </w:p>
        </w:tc>
        <w:tc>
          <w:tcPr>
            <w:tcW w:w="1018" w:type="dxa"/>
            <w:vMerge w:val="restart"/>
          </w:tcPr>
          <w:p w14:paraId="1517D65F"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4,7</w:t>
            </w:r>
          </w:p>
        </w:tc>
        <w:tc>
          <w:tcPr>
            <w:tcW w:w="1018" w:type="dxa"/>
            <w:vMerge w:val="restart"/>
            <w:tcBorders>
              <w:top w:val="nil"/>
            </w:tcBorders>
          </w:tcPr>
          <w:p w14:paraId="4E87A4EC" w14:textId="77777777" w:rsidR="00E57305" w:rsidRPr="006F026D" w:rsidRDefault="00E57305" w:rsidP="00C97118">
            <w:pPr>
              <w:ind w:left="360"/>
              <w:jc w:val="both"/>
              <w:rPr>
                <w:rFonts w:ascii="Times New Roman" w:hAnsi="Times New Roman"/>
                <w:sz w:val="24"/>
                <w:szCs w:val="24"/>
                <w:lang w:val="en-US"/>
              </w:rPr>
            </w:pPr>
          </w:p>
        </w:tc>
        <w:tc>
          <w:tcPr>
            <w:tcW w:w="1019" w:type="dxa"/>
            <w:vMerge/>
          </w:tcPr>
          <w:p w14:paraId="44CEC43B" w14:textId="77777777" w:rsidR="00E57305" w:rsidRPr="006F026D" w:rsidRDefault="00E57305" w:rsidP="00C97118">
            <w:pPr>
              <w:ind w:left="360"/>
              <w:jc w:val="both"/>
              <w:rPr>
                <w:rFonts w:ascii="Times New Roman" w:hAnsi="Times New Roman"/>
                <w:sz w:val="24"/>
                <w:szCs w:val="24"/>
                <w:lang w:val="en-US"/>
              </w:rPr>
            </w:pPr>
          </w:p>
        </w:tc>
        <w:tc>
          <w:tcPr>
            <w:tcW w:w="1019" w:type="dxa"/>
          </w:tcPr>
          <w:p w14:paraId="4B4AE4BF"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200</w:t>
            </w:r>
          </w:p>
        </w:tc>
        <w:tc>
          <w:tcPr>
            <w:tcW w:w="1019" w:type="dxa"/>
          </w:tcPr>
          <w:p w14:paraId="13366103"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300</w:t>
            </w:r>
          </w:p>
        </w:tc>
        <w:tc>
          <w:tcPr>
            <w:tcW w:w="1019" w:type="dxa"/>
          </w:tcPr>
          <w:p w14:paraId="2834599A"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400</w:t>
            </w:r>
          </w:p>
        </w:tc>
      </w:tr>
      <w:tr w:rsidR="00E57305" w:rsidRPr="005125F5" w14:paraId="069DAF1F" w14:textId="77777777" w:rsidTr="00C97118">
        <w:trPr>
          <w:trHeight w:val="167"/>
        </w:trPr>
        <w:tc>
          <w:tcPr>
            <w:tcW w:w="1018" w:type="dxa"/>
            <w:vMerge/>
          </w:tcPr>
          <w:p w14:paraId="6812C343" w14:textId="77777777" w:rsidR="00E57305" w:rsidRPr="006F026D" w:rsidRDefault="00E57305" w:rsidP="00C97118">
            <w:pPr>
              <w:ind w:left="360"/>
              <w:jc w:val="both"/>
              <w:rPr>
                <w:rFonts w:ascii="Times New Roman" w:hAnsi="Times New Roman"/>
                <w:sz w:val="24"/>
                <w:szCs w:val="24"/>
                <w:lang w:val="en-US"/>
              </w:rPr>
            </w:pPr>
          </w:p>
        </w:tc>
        <w:tc>
          <w:tcPr>
            <w:tcW w:w="1018" w:type="dxa"/>
            <w:vMerge/>
          </w:tcPr>
          <w:p w14:paraId="32D9CA77" w14:textId="77777777" w:rsidR="00E57305" w:rsidRPr="006F026D" w:rsidRDefault="00E57305" w:rsidP="00C97118">
            <w:pPr>
              <w:ind w:left="360"/>
              <w:jc w:val="both"/>
              <w:rPr>
                <w:rFonts w:ascii="Times New Roman" w:hAnsi="Times New Roman"/>
                <w:sz w:val="24"/>
                <w:szCs w:val="24"/>
              </w:rPr>
            </w:pPr>
          </w:p>
        </w:tc>
        <w:tc>
          <w:tcPr>
            <w:tcW w:w="1018" w:type="dxa"/>
            <w:vMerge/>
          </w:tcPr>
          <w:p w14:paraId="68390B00" w14:textId="77777777" w:rsidR="00E57305" w:rsidRPr="006F026D" w:rsidRDefault="00E57305" w:rsidP="00C97118">
            <w:pPr>
              <w:ind w:left="360"/>
              <w:jc w:val="both"/>
              <w:rPr>
                <w:rFonts w:ascii="Times New Roman" w:hAnsi="Times New Roman"/>
                <w:sz w:val="24"/>
                <w:szCs w:val="24"/>
              </w:rPr>
            </w:pPr>
          </w:p>
        </w:tc>
        <w:tc>
          <w:tcPr>
            <w:tcW w:w="1018" w:type="dxa"/>
            <w:vMerge/>
          </w:tcPr>
          <w:p w14:paraId="6F67DBAF" w14:textId="77777777" w:rsidR="00E57305" w:rsidRPr="006F026D" w:rsidRDefault="00E57305" w:rsidP="00C97118">
            <w:pPr>
              <w:ind w:left="360"/>
              <w:jc w:val="both"/>
              <w:rPr>
                <w:rFonts w:ascii="Times New Roman" w:hAnsi="Times New Roman"/>
                <w:sz w:val="24"/>
                <w:szCs w:val="24"/>
              </w:rPr>
            </w:pPr>
          </w:p>
        </w:tc>
        <w:tc>
          <w:tcPr>
            <w:tcW w:w="1018" w:type="dxa"/>
            <w:vMerge/>
            <w:tcBorders>
              <w:bottom w:val="nil"/>
            </w:tcBorders>
          </w:tcPr>
          <w:p w14:paraId="7E63BCDC" w14:textId="77777777" w:rsidR="00E57305" w:rsidRPr="006F026D" w:rsidRDefault="00E57305" w:rsidP="00C97118">
            <w:pPr>
              <w:ind w:left="360"/>
              <w:jc w:val="both"/>
              <w:rPr>
                <w:rFonts w:ascii="Times New Roman" w:hAnsi="Times New Roman"/>
                <w:sz w:val="24"/>
                <w:szCs w:val="24"/>
                <w:lang w:val="en-US"/>
              </w:rPr>
            </w:pPr>
          </w:p>
        </w:tc>
        <w:tc>
          <w:tcPr>
            <w:tcW w:w="1019" w:type="dxa"/>
            <w:vMerge/>
          </w:tcPr>
          <w:p w14:paraId="53514087" w14:textId="77777777" w:rsidR="00E57305" w:rsidRPr="006F026D" w:rsidRDefault="00E57305" w:rsidP="00C97118">
            <w:pPr>
              <w:ind w:left="360"/>
              <w:jc w:val="both"/>
              <w:rPr>
                <w:rFonts w:ascii="Times New Roman" w:hAnsi="Times New Roman"/>
                <w:sz w:val="24"/>
                <w:szCs w:val="24"/>
                <w:lang w:val="en-US"/>
              </w:rPr>
            </w:pPr>
          </w:p>
        </w:tc>
        <w:tc>
          <w:tcPr>
            <w:tcW w:w="3057" w:type="dxa"/>
            <w:gridSpan w:val="3"/>
          </w:tcPr>
          <w:p w14:paraId="6F255794" w14:textId="77777777" w:rsidR="00E57305" w:rsidRPr="006F026D" w:rsidRDefault="00E57305" w:rsidP="00C97118">
            <w:pPr>
              <w:ind w:left="360"/>
              <w:jc w:val="both"/>
              <w:rPr>
                <w:rFonts w:ascii="Times New Roman" w:hAnsi="Times New Roman"/>
                <w:sz w:val="24"/>
                <w:szCs w:val="24"/>
                <w:lang w:val="en-US"/>
              </w:rPr>
            </w:pPr>
            <w:r w:rsidRPr="006F026D">
              <w:rPr>
                <w:rFonts w:ascii="Times New Roman" w:hAnsi="Times New Roman"/>
                <w:sz w:val="24"/>
                <w:szCs w:val="24"/>
                <w:lang w:val="en-US"/>
              </w:rPr>
              <w:t>Широчина (mm)</w:t>
            </w:r>
          </w:p>
        </w:tc>
      </w:tr>
      <w:tr w:rsidR="00E57305" w:rsidRPr="005125F5" w14:paraId="4E437BE1" w14:textId="77777777" w:rsidTr="00C97118">
        <w:tc>
          <w:tcPr>
            <w:tcW w:w="1018" w:type="dxa"/>
            <w:vMerge/>
          </w:tcPr>
          <w:p w14:paraId="6A53F088" w14:textId="77777777" w:rsidR="00E57305" w:rsidRPr="006F026D" w:rsidRDefault="00E57305" w:rsidP="00C97118">
            <w:pPr>
              <w:ind w:left="360"/>
              <w:jc w:val="both"/>
              <w:rPr>
                <w:rFonts w:ascii="Times New Roman" w:hAnsi="Times New Roman"/>
                <w:sz w:val="24"/>
                <w:szCs w:val="24"/>
                <w:lang w:val="en-US"/>
              </w:rPr>
            </w:pPr>
          </w:p>
        </w:tc>
        <w:tc>
          <w:tcPr>
            <w:tcW w:w="3054" w:type="dxa"/>
            <w:gridSpan w:val="3"/>
          </w:tcPr>
          <w:p w14:paraId="313F7B0E"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Кодов номер</w:t>
            </w:r>
          </w:p>
        </w:tc>
        <w:tc>
          <w:tcPr>
            <w:tcW w:w="1018" w:type="dxa"/>
            <w:tcBorders>
              <w:top w:val="nil"/>
              <w:bottom w:val="nil"/>
            </w:tcBorders>
          </w:tcPr>
          <w:p w14:paraId="6B60A645" w14:textId="77777777" w:rsidR="00E57305" w:rsidRPr="006F026D" w:rsidRDefault="00E57305" w:rsidP="00C97118">
            <w:pPr>
              <w:ind w:left="360"/>
              <w:jc w:val="both"/>
              <w:rPr>
                <w:rFonts w:ascii="Times New Roman" w:hAnsi="Times New Roman"/>
                <w:sz w:val="24"/>
                <w:szCs w:val="24"/>
                <w:lang w:val="en-US"/>
              </w:rPr>
            </w:pPr>
          </w:p>
        </w:tc>
        <w:tc>
          <w:tcPr>
            <w:tcW w:w="1019" w:type="dxa"/>
          </w:tcPr>
          <w:p w14:paraId="75D78B44"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w:t>
            </w:r>
          </w:p>
        </w:tc>
        <w:tc>
          <w:tcPr>
            <w:tcW w:w="1019" w:type="dxa"/>
          </w:tcPr>
          <w:p w14:paraId="6906A69D"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50</w:t>
            </w:r>
          </w:p>
        </w:tc>
        <w:tc>
          <w:tcPr>
            <w:tcW w:w="1019" w:type="dxa"/>
          </w:tcPr>
          <w:p w14:paraId="3F32B911"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74</w:t>
            </w:r>
          </w:p>
        </w:tc>
        <w:tc>
          <w:tcPr>
            <w:tcW w:w="1019" w:type="dxa"/>
          </w:tcPr>
          <w:p w14:paraId="17F28776"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98</w:t>
            </w:r>
          </w:p>
        </w:tc>
      </w:tr>
      <w:tr w:rsidR="00E57305" w:rsidRPr="005125F5" w14:paraId="76689F6D" w14:textId="77777777" w:rsidTr="00C97118">
        <w:tc>
          <w:tcPr>
            <w:tcW w:w="1018" w:type="dxa"/>
          </w:tcPr>
          <w:p w14:paraId="0DF4418E"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w:t>
            </w:r>
          </w:p>
        </w:tc>
        <w:tc>
          <w:tcPr>
            <w:tcW w:w="1018" w:type="dxa"/>
          </w:tcPr>
          <w:p w14:paraId="6E839DC1"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w:t>
            </w:r>
          </w:p>
        </w:tc>
        <w:tc>
          <w:tcPr>
            <w:tcW w:w="1018" w:type="dxa"/>
          </w:tcPr>
          <w:p w14:paraId="4A47E5A8"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w:t>
            </w:r>
          </w:p>
        </w:tc>
        <w:tc>
          <w:tcPr>
            <w:tcW w:w="1018" w:type="dxa"/>
          </w:tcPr>
          <w:p w14:paraId="43423147"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1018" w:type="dxa"/>
            <w:tcBorders>
              <w:top w:val="nil"/>
              <w:bottom w:val="nil"/>
            </w:tcBorders>
          </w:tcPr>
          <w:p w14:paraId="5D694310" w14:textId="77777777" w:rsidR="00E57305" w:rsidRPr="006F026D" w:rsidRDefault="00E57305" w:rsidP="00C97118">
            <w:pPr>
              <w:ind w:left="360"/>
              <w:jc w:val="both"/>
              <w:rPr>
                <w:rFonts w:ascii="Times New Roman" w:hAnsi="Times New Roman"/>
                <w:sz w:val="24"/>
                <w:szCs w:val="24"/>
                <w:lang w:val="en-US"/>
              </w:rPr>
            </w:pPr>
          </w:p>
        </w:tc>
        <w:tc>
          <w:tcPr>
            <w:tcW w:w="1019" w:type="dxa"/>
          </w:tcPr>
          <w:p w14:paraId="2A3EA796" w14:textId="77777777" w:rsidR="00E57305" w:rsidRPr="006F026D" w:rsidRDefault="00E57305" w:rsidP="00C97118">
            <w:pPr>
              <w:ind w:left="360"/>
              <w:jc w:val="both"/>
              <w:rPr>
                <w:rFonts w:ascii="Times New Roman" w:hAnsi="Times New Roman"/>
                <w:i/>
                <w:sz w:val="24"/>
                <w:szCs w:val="24"/>
              </w:rPr>
            </w:pPr>
            <w:r w:rsidRPr="006F026D">
              <w:rPr>
                <w:rFonts w:ascii="Times New Roman" w:hAnsi="Times New Roman"/>
                <w:i/>
                <w:sz w:val="24"/>
                <w:szCs w:val="24"/>
              </w:rPr>
              <w:t>2</w:t>
            </w:r>
          </w:p>
        </w:tc>
        <w:tc>
          <w:tcPr>
            <w:tcW w:w="1019" w:type="dxa"/>
          </w:tcPr>
          <w:p w14:paraId="40AFF91D"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137</w:t>
            </w:r>
          </w:p>
        </w:tc>
        <w:tc>
          <w:tcPr>
            <w:tcW w:w="1019" w:type="dxa"/>
          </w:tcPr>
          <w:p w14:paraId="39F49C49"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205</w:t>
            </w:r>
          </w:p>
        </w:tc>
        <w:tc>
          <w:tcPr>
            <w:tcW w:w="1019" w:type="dxa"/>
          </w:tcPr>
          <w:p w14:paraId="781C72AF"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274</w:t>
            </w:r>
          </w:p>
        </w:tc>
      </w:tr>
      <w:tr w:rsidR="00E57305" w:rsidRPr="005125F5" w14:paraId="1AC2E487" w14:textId="77777777" w:rsidTr="00C97118">
        <w:tc>
          <w:tcPr>
            <w:tcW w:w="1018" w:type="dxa"/>
          </w:tcPr>
          <w:p w14:paraId="26B9228B"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1018" w:type="dxa"/>
          </w:tcPr>
          <w:p w14:paraId="276EF169"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w:t>
            </w:r>
          </w:p>
        </w:tc>
        <w:tc>
          <w:tcPr>
            <w:tcW w:w="1018" w:type="dxa"/>
          </w:tcPr>
          <w:p w14:paraId="6630047C"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1018" w:type="dxa"/>
          </w:tcPr>
          <w:p w14:paraId="5B2903DA"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1018" w:type="dxa"/>
            <w:tcBorders>
              <w:top w:val="nil"/>
              <w:bottom w:val="nil"/>
            </w:tcBorders>
          </w:tcPr>
          <w:p w14:paraId="4F85B73C" w14:textId="77777777" w:rsidR="00E57305" w:rsidRPr="006F026D" w:rsidRDefault="00E57305" w:rsidP="00C97118">
            <w:pPr>
              <w:ind w:left="360"/>
              <w:jc w:val="both"/>
              <w:rPr>
                <w:rFonts w:ascii="Times New Roman" w:hAnsi="Times New Roman"/>
                <w:sz w:val="24"/>
                <w:szCs w:val="24"/>
                <w:lang w:val="en-US"/>
              </w:rPr>
            </w:pPr>
          </w:p>
        </w:tc>
        <w:tc>
          <w:tcPr>
            <w:tcW w:w="1019" w:type="dxa"/>
          </w:tcPr>
          <w:p w14:paraId="57D347FF"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3</w:t>
            </w:r>
          </w:p>
        </w:tc>
        <w:tc>
          <w:tcPr>
            <w:tcW w:w="1019" w:type="dxa"/>
          </w:tcPr>
          <w:p w14:paraId="5F7DDB40"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137</w:t>
            </w:r>
          </w:p>
        </w:tc>
        <w:tc>
          <w:tcPr>
            <w:tcW w:w="1019" w:type="dxa"/>
          </w:tcPr>
          <w:p w14:paraId="7A510960"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205</w:t>
            </w:r>
          </w:p>
        </w:tc>
        <w:tc>
          <w:tcPr>
            <w:tcW w:w="1019" w:type="dxa"/>
          </w:tcPr>
          <w:p w14:paraId="11E1B3FE"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274</w:t>
            </w:r>
          </w:p>
        </w:tc>
      </w:tr>
      <w:tr w:rsidR="00E57305" w:rsidRPr="005125F5" w14:paraId="193DFC71" w14:textId="77777777" w:rsidTr="00C97118">
        <w:tc>
          <w:tcPr>
            <w:tcW w:w="1018" w:type="dxa"/>
          </w:tcPr>
          <w:p w14:paraId="41C5CCEF"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3</w:t>
            </w:r>
          </w:p>
        </w:tc>
        <w:tc>
          <w:tcPr>
            <w:tcW w:w="1018" w:type="dxa"/>
          </w:tcPr>
          <w:p w14:paraId="5C53C803"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w:t>
            </w:r>
          </w:p>
        </w:tc>
        <w:tc>
          <w:tcPr>
            <w:tcW w:w="1018" w:type="dxa"/>
          </w:tcPr>
          <w:p w14:paraId="152CF71B"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w:t>
            </w:r>
          </w:p>
        </w:tc>
        <w:tc>
          <w:tcPr>
            <w:tcW w:w="1018" w:type="dxa"/>
          </w:tcPr>
          <w:p w14:paraId="79107C61"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1018" w:type="dxa"/>
            <w:tcBorders>
              <w:top w:val="nil"/>
              <w:bottom w:val="nil"/>
            </w:tcBorders>
          </w:tcPr>
          <w:p w14:paraId="08809093" w14:textId="77777777" w:rsidR="00E57305" w:rsidRPr="006F026D" w:rsidRDefault="00E57305" w:rsidP="00C97118">
            <w:pPr>
              <w:ind w:left="360"/>
              <w:jc w:val="both"/>
              <w:rPr>
                <w:rFonts w:ascii="Times New Roman" w:hAnsi="Times New Roman"/>
                <w:sz w:val="24"/>
                <w:szCs w:val="24"/>
                <w:lang w:val="en-US"/>
              </w:rPr>
            </w:pPr>
          </w:p>
        </w:tc>
        <w:tc>
          <w:tcPr>
            <w:tcW w:w="1019" w:type="dxa"/>
          </w:tcPr>
          <w:p w14:paraId="47370A47"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4</w:t>
            </w:r>
          </w:p>
        </w:tc>
        <w:tc>
          <w:tcPr>
            <w:tcW w:w="1019" w:type="dxa"/>
          </w:tcPr>
          <w:p w14:paraId="25922C72"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149</w:t>
            </w:r>
          </w:p>
        </w:tc>
        <w:tc>
          <w:tcPr>
            <w:tcW w:w="1019" w:type="dxa"/>
          </w:tcPr>
          <w:p w14:paraId="73BFE568"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224</w:t>
            </w:r>
          </w:p>
        </w:tc>
        <w:tc>
          <w:tcPr>
            <w:tcW w:w="1019" w:type="dxa"/>
          </w:tcPr>
          <w:p w14:paraId="23D0B860"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298</w:t>
            </w:r>
          </w:p>
        </w:tc>
      </w:tr>
      <w:tr w:rsidR="00E57305" w:rsidRPr="005125F5" w14:paraId="6B9345FB" w14:textId="77777777" w:rsidTr="00C97118">
        <w:tc>
          <w:tcPr>
            <w:tcW w:w="1018" w:type="dxa"/>
          </w:tcPr>
          <w:p w14:paraId="7A0A2C0D"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4</w:t>
            </w:r>
          </w:p>
        </w:tc>
        <w:tc>
          <w:tcPr>
            <w:tcW w:w="1018" w:type="dxa"/>
          </w:tcPr>
          <w:p w14:paraId="7348E6FB"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1018" w:type="dxa"/>
          </w:tcPr>
          <w:p w14:paraId="4ED2198D"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1018" w:type="dxa"/>
          </w:tcPr>
          <w:p w14:paraId="6D2B257D"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4</w:t>
            </w:r>
          </w:p>
        </w:tc>
        <w:tc>
          <w:tcPr>
            <w:tcW w:w="1018" w:type="dxa"/>
            <w:tcBorders>
              <w:top w:val="nil"/>
              <w:bottom w:val="nil"/>
            </w:tcBorders>
          </w:tcPr>
          <w:p w14:paraId="2B4A2280" w14:textId="77777777" w:rsidR="00E57305" w:rsidRPr="006F026D" w:rsidRDefault="00E57305" w:rsidP="00C97118">
            <w:pPr>
              <w:ind w:left="360"/>
              <w:jc w:val="both"/>
              <w:rPr>
                <w:rFonts w:ascii="Times New Roman" w:hAnsi="Times New Roman"/>
                <w:sz w:val="24"/>
                <w:szCs w:val="24"/>
                <w:lang w:val="en-US"/>
              </w:rPr>
            </w:pPr>
          </w:p>
        </w:tc>
        <w:tc>
          <w:tcPr>
            <w:tcW w:w="1019" w:type="dxa"/>
          </w:tcPr>
          <w:p w14:paraId="561A462A"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5</w:t>
            </w:r>
          </w:p>
        </w:tc>
        <w:tc>
          <w:tcPr>
            <w:tcW w:w="1019" w:type="dxa"/>
          </w:tcPr>
          <w:p w14:paraId="4902A5E7"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137</w:t>
            </w:r>
          </w:p>
        </w:tc>
        <w:tc>
          <w:tcPr>
            <w:tcW w:w="1019" w:type="dxa"/>
          </w:tcPr>
          <w:p w14:paraId="05A3774C"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205</w:t>
            </w:r>
          </w:p>
        </w:tc>
        <w:tc>
          <w:tcPr>
            <w:tcW w:w="1019" w:type="dxa"/>
          </w:tcPr>
          <w:p w14:paraId="6B24530F"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274</w:t>
            </w:r>
          </w:p>
        </w:tc>
      </w:tr>
      <w:tr w:rsidR="00E57305" w:rsidRPr="005125F5" w14:paraId="337605EE" w14:textId="77777777" w:rsidTr="00C97118">
        <w:tc>
          <w:tcPr>
            <w:tcW w:w="1018" w:type="dxa"/>
          </w:tcPr>
          <w:p w14:paraId="0BF09ECE"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5</w:t>
            </w:r>
          </w:p>
        </w:tc>
        <w:tc>
          <w:tcPr>
            <w:tcW w:w="1018" w:type="dxa"/>
          </w:tcPr>
          <w:p w14:paraId="2908F89D"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w:t>
            </w:r>
          </w:p>
        </w:tc>
        <w:tc>
          <w:tcPr>
            <w:tcW w:w="1018" w:type="dxa"/>
          </w:tcPr>
          <w:p w14:paraId="58366637"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1018" w:type="dxa"/>
          </w:tcPr>
          <w:p w14:paraId="39FC3B40"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1018" w:type="dxa"/>
            <w:tcBorders>
              <w:top w:val="nil"/>
              <w:bottom w:val="nil"/>
            </w:tcBorders>
          </w:tcPr>
          <w:p w14:paraId="1C79D5FA" w14:textId="77777777" w:rsidR="00E57305" w:rsidRPr="006F026D" w:rsidRDefault="00E57305" w:rsidP="00C97118">
            <w:pPr>
              <w:ind w:left="360"/>
              <w:jc w:val="both"/>
              <w:rPr>
                <w:rFonts w:ascii="Times New Roman" w:hAnsi="Times New Roman"/>
                <w:sz w:val="24"/>
                <w:szCs w:val="24"/>
                <w:lang w:val="en-US"/>
              </w:rPr>
            </w:pPr>
          </w:p>
        </w:tc>
        <w:tc>
          <w:tcPr>
            <w:tcW w:w="1019" w:type="dxa"/>
          </w:tcPr>
          <w:p w14:paraId="0912957D"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6</w:t>
            </w:r>
          </w:p>
        </w:tc>
        <w:tc>
          <w:tcPr>
            <w:tcW w:w="1019" w:type="dxa"/>
          </w:tcPr>
          <w:p w14:paraId="28FDA2B2"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137</w:t>
            </w:r>
          </w:p>
        </w:tc>
        <w:tc>
          <w:tcPr>
            <w:tcW w:w="1019" w:type="dxa"/>
          </w:tcPr>
          <w:p w14:paraId="255748AE"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205</w:t>
            </w:r>
          </w:p>
        </w:tc>
        <w:tc>
          <w:tcPr>
            <w:tcW w:w="1019" w:type="dxa"/>
          </w:tcPr>
          <w:p w14:paraId="208BEFAA"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274</w:t>
            </w:r>
          </w:p>
        </w:tc>
      </w:tr>
      <w:tr w:rsidR="00E57305" w:rsidRPr="005125F5" w14:paraId="2523A3DC" w14:textId="77777777" w:rsidTr="00C97118">
        <w:tc>
          <w:tcPr>
            <w:tcW w:w="1018" w:type="dxa"/>
          </w:tcPr>
          <w:p w14:paraId="51CE45A4"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6</w:t>
            </w:r>
          </w:p>
        </w:tc>
        <w:tc>
          <w:tcPr>
            <w:tcW w:w="1018" w:type="dxa"/>
          </w:tcPr>
          <w:p w14:paraId="715277AC"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w:t>
            </w:r>
          </w:p>
        </w:tc>
        <w:tc>
          <w:tcPr>
            <w:tcW w:w="1018" w:type="dxa"/>
          </w:tcPr>
          <w:p w14:paraId="03C5EC30"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1018" w:type="dxa"/>
          </w:tcPr>
          <w:p w14:paraId="5B0293B9"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1018" w:type="dxa"/>
            <w:tcBorders>
              <w:top w:val="nil"/>
              <w:bottom w:val="nil"/>
            </w:tcBorders>
          </w:tcPr>
          <w:p w14:paraId="0CEA1972" w14:textId="77777777" w:rsidR="00E57305" w:rsidRPr="006F026D" w:rsidRDefault="00E57305" w:rsidP="00C97118">
            <w:pPr>
              <w:ind w:left="360"/>
              <w:jc w:val="both"/>
              <w:rPr>
                <w:rFonts w:ascii="Times New Roman" w:hAnsi="Times New Roman"/>
                <w:sz w:val="24"/>
                <w:szCs w:val="24"/>
                <w:lang w:val="en-US"/>
              </w:rPr>
            </w:pPr>
          </w:p>
        </w:tc>
        <w:tc>
          <w:tcPr>
            <w:tcW w:w="1019" w:type="dxa"/>
          </w:tcPr>
          <w:p w14:paraId="0BDED9D9"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7</w:t>
            </w:r>
          </w:p>
        </w:tc>
        <w:tc>
          <w:tcPr>
            <w:tcW w:w="1019" w:type="dxa"/>
          </w:tcPr>
          <w:p w14:paraId="7F580C7B"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137</w:t>
            </w:r>
          </w:p>
        </w:tc>
        <w:tc>
          <w:tcPr>
            <w:tcW w:w="1019" w:type="dxa"/>
          </w:tcPr>
          <w:p w14:paraId="6FE3C2CB"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205</w:t>
            </w:r>
          </w:p>
        </w:tc>
        <w:tc>
          <w:tcPr>
            <w:tcW w:w="1019" w:type="dxa"/>
          </w:tcPr>
          <w:p w14:paraId="0FB4C62F"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274</w:t>
            </w:r>
          </w:p>
        </w:tc>
      </w:tr>
      <w:tr w:rsidR="00E57305" w:rsidRPr="005125F5" w14:paraId="708292F4" w14:textId="77777777" w:rsidTr="00C97118">
        <w:tc>
          <w:tcPr>
            <w:tcW w:w="1018" w:type="dxa"/>
          </w:tcPr>
          <w:p w14:paraId="6351FDE5"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7</w:t>
            </w:r>
          </w:p>
        </w:tc>
        <w:tc>
          <w:tcPr>
            <w:tcW w:w="1018" w:type="dxa"/>
          </w:tcPr>
          <w:p w14:paraId="5B862543"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1018" w:type="dxa"/>
          </w:tcPr>
          <w:p w14:paraId="44506AD5"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1018" w:type="dxa"/>
          </w:tcPr>
          <w:p w14:paraId="5C1F5202"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4</w:t>
            </w:r>
          </w:p>
        </w:tc>
        <w:tc>
          <w:tcPr>
            <w:tcW w:w="1018" w:type="dxa"/>
            <w:tcBorders>
              <w:top w:val="nil"/>
              <w:bottom w:val="nil"/>
            </w:tcBorders>
          </w:tcPr>
          <w:p w14:paraId="3899EE65" w14:textId="77777777" w:rsidR="00E57305" w:rsidRPr="006F026D" w:rsidRDefault="00E57305" w:rsidP="00C97118">
            <w:pPr>
              <w:ind w:left="360"/>
              <w:jc w:val="both"/>
              <w:rPr>
                <w:rFonts w:ascii="Times New Roman" w:hAnsi="Times New Roman"/>
                <w:sz w:val="24"/>
                <w:szCs w:val="24"/>
                <w:lang w:val="en-US"/>
              </w:rPr>
            </w:pPr>
          </w:p>
        </w:tc>
        <w:tc>
          <w:tcPr>
            <w:tcW w:w="1019" w:type="dxa"/>
          </w:tcPr>
          <w:p w14:paraId="045B601A"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8</w:t>
            </w:r>
          </w:p>
        </w:tc>
        <w:tc>
          <w:tcPr>
            <w:tcW w:w="1019" w:type="dxa"/>
          </w:tcPr>
          <w:p w14:paraId="40827CE4"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137</w:t>
            </w:r>
          </w:p>
        </w:tc>
        <w:tc>
          <w:tcPr>
            <w:tcW w:w="1019" w:type="dxa"/>
          </w:tcPr>
          <w:p w14:paraId="68FE208D"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205</w:t>
            </w:r>
          </w:p>
        </w:tc>
        <w:tc>
          <w:tcPr>
            <w:tcW w:w="1019" w:type="dxa"/>
          </w:tcPr>
          <w:p w14:paraId="7833A65F"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274</w:t>
            </w:r>
          </w:p>
        </w:tc>
      </w:tr>
      <w:tr w:rsidR="00E57305" w:rsidRPr="005125F5" w14:paraId="72E8D29A" w14:textId="77777777" w:rsidTr="00C97118">
        <w:tc>
          <w:tcPr>
            <w:tcW w:w="1018" w:type="dxa"/>
          </w:tcPr>
          <w:p w14:paraId="5C4C9200"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8</w:t>
            </w:r>
          </w:p>
        </w:tc>
        <w:tc>
          <w:tcPr>
            <w:tcW w:w="1018" w:type="dxa"/>
          </w:tcPr>
          <w:p w14:paraId="0089F17B"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w:t>
            </w:r>
          </w:p>
        </w:tc>
        <w:tc>
          <w:tcPr>
            <w:tcW w:w="1018" w:type="dxa"/>
          </w:tcPr>
          <w:p w14:paraId="4701A93D"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1018" w:type="dxa"/>
          </w:tcPr>
          <w:p w14:paraId="25C673C9"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1018" w:type="dxa"/>
            <w:tcBorders>
              <w:top w:val="nil"/>
              <w:bottom w:val="nil"/>
            </w:tcBorders>
          </w:tcPr>
          <w:p w14:paraId="4954B72B" w14:textId="77777777" w:rsidR="00E57305" w:rsidRPr="006F026D" w:rsidRDefault="00E57305" w:rsidP="00C97118">
            <w:pPr>
              <w:ind w:left="360"/>
              <w:jc w:val="both"/>
              <w:rPr>
                <w:rFonts w:ascii="Times New Roman" w:hAnsi="Times New Roman"/>
                <w:sz w:val="24"/>
                <w:szCs w:val="24"/>
                <w:lang w:val="en-US"/>
              </w:rPr>
            </w:pPr>
          </w:p>
        </w:tc>
        <w:tc>
          <w:tcPr>
            <w:tcW w:w="1019" w:type="dxa"/>
          </w:tcPr>
          <w:p w14:paraId="5203BB98"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9</w:t>
            </w:r>
          </w:p>
        </w:tc>
        <w:tc>
          <w:tcPr>
            <w:tcW w:w="1019" w:type="dxa"/>
          </w:tcPr>
          <w:p w14:paraId="7440A14A"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137</w:t>
            </w:r>
          </w:p>
        </w:tc>
        <w:tc>
          <w:tcPr>
            <w:tcW w:w="1019" w:type="dxa"/>
          </w:tcPr>
          <w:p w14:paraId="6E788360"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205</w:t>
            </w:r>
          </w:p>
        </w:tc>
        <w:tc>
          <w:tcPr>
            <w:tcW w:w="1019" w:type="dxa"/>
          </w:tcPr>
          <w:p w14:paraId="2054DE82"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274</w:t>
            </w:r>
          </w:p>
        </w:tc>
      </w:tr>
      <w:tr w:rsidR="00E57305" w:rsidRPr="005125F5" w14:paraId="5E057416" w14:textId="77777777" w:rsidTr="00C97118">
        <w:tc>
          <w:tcPr>
            <w:tcW w:w="1018" w:type="dxa"/>
          </w:tcPr>
          <w:p w14:paraId="68E452AE"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9</w:t>
            </w:r>
          </w:p>
        </w:tc>
        <w:tc>
          <w:tcPr>
            <w:tcW w:w="1018" w:type="dxa"/>
          </w:tcPr>
          <w:p w14:paraId="1A44DD6A"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w:t>
            </w:r>
          </w:p>
        </w:tc>
        <w:tc>
          <w:tcPr>
            <w:tcW w:w="1018" w:type="dxa"/>
          </w:tcPr>
          <w:p w14:paraId="5EEEFD2E"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1018" w:type="dxa"/>
          </w:tcPr>
          <w:p w14:paraId="1173A71B"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1018" w:type="dxa"/>
            <w:tcBorders>
              <w:top w:val="nil"/>
              <w:bottom w:val="nil"/>
            </w:tcBorders>
          </w:tcPr>
          <w:p w14:paraId="1CDE5EAC" w14:textId="77777777" w:rsidR="00E57305" w:rsidRPr="006F026D" w:rsidRDefault="00E57305" w:rsidP="00C97118">
            <w:pPr>
              <w:ind w:left="360"/>
              <w:jc w:val="both"/>
              <w:rPr>
                <w:rFonts w:ascii="Times New Roman" w:hAnsi="Times New Roman"/>
                <w:sz w:val="24"/>
                <w:szCs w:val="24"/>
                <w:lang w:val="en-US"/>
              </w:rPr>
            </w:pPr>
          </w:p>
        </w:tc>
        <w:tc>
          <w:tcPr>
            <w:tcW w:w="1019" w:type="dxa"/>
          </w:tcPr>
          <w:p w14:paraId="19E2B83D"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0</w:t>
            </w:r>
          </w:p>
        </w:tc>
        <w:tc>
          <w:tcPr>
            <w:tcW w:w="1019" w:type="dxa"/>
          </w:tcPr>
          <w:p w14:paraId="29C2C824"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143</w:t>
            </w:r>
          </w:p>
        </w:tc>
        <w:tc>
          <w:tcPr>
            <w:tcW w:w="1019" w:type="dxa"/>
          </w:tcPr>
          <w:p w14:paraId="3084C799"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214</w:t>
            </w:r>
          </w:p>
        </w:tc>
        <w:tc>
          <w:tcPr>
            <w:tcW w:w="1019" w:type="dxa"/>
          </w:tcPr>
          <w:p w14:paraId="70EA0D19"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286</w:t>
            </w:r>
          </w:p>
        </w:tc>
      </w:tr>
      <w:tr w:rsidR="00E57305" w:rsidRPr="005125F5" w14:paraId="51E051A1" w14:textId="77777777" w:rsidTr="00C97118">
        <w:tc>
          <w:tcPr>
            <w:tcW w:w="1018" w:type="dxa"/>
          </w:tcPr>
          <w:p w14:paraId="12436183"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0</w:t>
            </w:r>
          </w:p>
        </w:tc>
        <w:tc>
          <w:tcPr>
            <w:tcW w:w="1018" w:type="dxa"/>
          </w:tcPr>
          <w:p w14:paraId="3E00992F"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w:t>
            </w:r>
          </w:p>
        </w:tc>
        <w:tc>
          <w:tcPr>
            <w:tcW w:w="1018" w:type="dxa"/>
          </w:tcPr>
          <w:p w14:paraId="38017B90"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1018" w:type="dxa"/>
          </w:tcPr>
          <w:p w14:paraId="2BEE14D6"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5094" w:type="dxa"/>
            <w:gridSpan w:val="5"/>
            <w:tcBorders>
              <w:top w:val="nil"/>
              <w:bottom w:val="nil"/>
            </w:tcBorders>
          </w:tcPr>
          <w:p w14:paraId="67A22131" w14:textId="77777777" w:rsidR="00E57305" w:rsidRPr="006F026D" w:rsidRDefault="00E57305" w:rsidP="00C97118">
            <w:pPr>
              <w:ind w:left="360"/>
              <w:jc w:val="both"/>
              <w:rPr>
                <w:rFonts w:ascii="Times New Roman" w:hAnsi="Times New Roman"/>
                <w:sz w:val="24"/>
                <w:szCs w:val="24"/>
                <w:lang w:val="en-US"/>
              </w:rPr>
            </w:pPr>
          </w:p>
        </w:tc>
      </w:tr>
    </w:tbl>
    <w:p w14:paraId="25A87EDB" w14:textId="77777777" w:rsidR="00E57305" w:rsidRPr="005125F5" w:rsidRDefault="00E57305" w:rsidP="00E57305">
      <w:pPr>
        <w:spacing w:after="0" w:line="240" w:lineRule="auto"/>
        <w:ind w:left="360"/>
        <w:jc w:val="both"/>
        <w:rPr>
          <w:rFonts w:ascii="Times New Roman" w:hAnsi="Times New Roman"/>
        </w:rPr>
      </w:pPr>
    </w:p>
    <w:tbl>
      <w:tblPr>
        <w:tblStyle w:val="TableGrid"/>
        <w:tblW w:w="0" w:type="auto"/>
        <w:tblLook w:val="04A0" w:firstRow="1" w:lastRow="0" w:firstColumn="1" w:lastColumn="0" w:noHBand="0" w:noVBand="1"/>
      </w:tblPr>
      <w:tblGrid>
        <w:gridCol w:w="1212"/>
        <w:gridCol w:w="936"/>
        <w:gridCol w:w="936"/>
        <w:gridCol w:w="936"/>
        <w:gridCol w:w="418"/>
        <w:gridCol w:w="4629"/>
      </w:tblGrid>
      <w:tr w:rsidR="00E57305" w:rsidRPr="005125F5" w14:paraId="42AB5E65" w14:textId="77777777" w:rsidTr="00C97118">
        <w:tc>
          <w:tcPr>
            <w:tcW w:w="1074" w:type="dxa"/>
            <w:vMerge w:val="restart"/>
          </w:tcPr>
          <w:p w14:paraId="4C176A94"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c) Кодов номер</w:t>
            </w:r>
          </w:p>
        </w:tc>
        <w:tc>
          <w:tcPr>
            <w:tcW w:w="2550" w:type="dxa"/>
            <w:gridSpan w:val="3"/>
          </w:tcPr>
          <w:p w14:paraId="3960937F"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Височина на знака (mm)</w:t>
            </w:r>
          </w:p>
        </w:tc>
        <w:tc>
          <w:tcPr>
            <w:tcW w:w="442" w:type="dxa"/>
            <w:tcBorders>
              <w:top w:val="nil"/>
              <w:bottom w:val="nil"/>
              <w:right w:val="nil"/>
            </w:tcBorders>
          </w:tcPr>
          <w:p w14:paraId="49073FE9" w14:textId="77777777" w:rsidR="00E57305" w:rsidRPr="006F026D" w:rsidRDefault="00E57305" w:rsidP="00C97118">
            <w:pPr>
              <w:ind w:left="360"/>
              <w:jc w:val="both"/>
              <w:rPr>
                <w:rFonts w:ascii="Times New Roman" w:hAnsi="Times New Roman"/>
                <w:sz w:val="24"/>
                <w:szCs w:val="24"/>
              </w:rPr>
            </w:pPr>
          </w:p>
        </w:tc>
        <w:tc>
          <w:tcPr>
            <w:tcW w:w="5176" w:type="dxa"/>
            <w:vMerge w:val="restart"/>
            <w:tcBorders>
              <w:top w:val="nil"/>
              <w:left w:val="nil"/>
              <w:bottom w:val="nil"/>
              <w:right w:val="nil"/>
            </w:tcBorders>
          </w:tcPr>
          <w:p w14:paraId="362BA024" w14:textId="77777777" w:rsidR="00E57305" w:rsidRPr="006F026D" w:rsidRDefault="00E57305" w:rsidP="00C97118">
            <w:pPr>
              <w:ind w:left="360"/>
              <w:jc w:val="both"/>
              <w:rPr>
                <w:rFonts w:ascii="Times New Roman" w:hAnsi="Times New Roman"/>
                <w:sz w:val="24"/>
                <w:szCs w:val="24"/>
              </w:rPr>
            </w:pPr>
          </w:p>
        </w:tc>
      </w:tr>
      <w:tr w:rsidR="00E57305" w:rsidRPr="005125F5" w14:paraId="3F5BC139" w14:textId="77777777" w:rsidTr="00C97118">
        <w:tc>
          <w:tcPr>
            <w:tcW w:w="1074" w:type="dxa"/>
            <w:vMerge/>
          </w:tcPr>
          <w:p w14:paraId="43510FF3" w14:textId="77777777" w:rsidR="00E57305" w:rsidRPr="006F026D" w:rsidRDefault="00E57305" w:rsidP="00C97118">
            <w:pPr>
              <w:ind w:left="360"/>
              <w:jc w:val="both"/>
              <w:rPr>
                <w:rFonts w:ascii="Times New Roman" w:hAnsi="Times New Roman"/>
                <w:sz w:val="24"/>
                <w:szCs w:val="24"/>
              </w:rPr>
            </w:pPr>
          </w:p>
        </w:tc>
        <w:tc>
          <w:tcPr>
            <w:tcW w:w="850" w:type="dxa"/>
            <w:tcBorders>
              <w:top w:val="nil"/>
            </w:tcBorders>
          </w:tcPr>
          <w:p w14:paraId="17DDAD27"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200</w:t>
            </w:r>
          </w:p>
        </w:tc>
        <w:tc>
          <w:tcPr>
            <w:tcW w:w="850" w:type="dxa"/>
            <w:tcBorders>
              <w:top w:val="nil"/>
            </w:tcBorders>
          </w:tcPr>
          <w:p w14:paraId="2E487CC6"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300</w:t>
            </w:r>
          </w:p>
        </w:tc>
        <w:tc>
          <w:tcPr>
            <w:tcW w:w="850" w:type="dxa"/>
            <w:tcBorders>
              <w:top w:val="nil"/>
            </w:tcBorders>
          </w:tcPr>
          <w:p w14:paraId="2DE775F9"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400</w:t>
            </w:r>
          </w:p>
        </w:tc>
        <w:tc>
          <w:tcPr>
            <w:tcW w:w="442" w:type="dxa"/>
            <w:tcBorders>
              <w:top w:val="nil"/>
              <w:bottom w:val="nil"/>
              <w:right w:val="nil"/>
            </w:tcBorders>
          </w:tcPr>
          <w:p w14:paraId="23A59438" w14:textId="77777777" w:rsidR="00E57305" w:rsidRPr="006F026D" w:rsidRDefault="00E57305" w:rsidP="00C97118">
            <w:pPr>
              <w:ind w:left="360"/>
              <w:jc w:val="both"/>
              <w:rPr>
                <w:rFonts w:ascii="Times New Roman" w:hAnsi="Times New Roman"/>
                <w:sz w:val="24"/>
                <w:szCs w:val="24"/>
              </w:rPr>
            </w:pPr>
          </w:p>
        </w:tc>
        <w:tc>
          <w:tcPr>
            <w:tcW w:w="5176" w:type="dxa"/>
            <w:vMerge/>
            <w:tcBorders>
              <w:top w:val="nil"/>
              <w:left w:val="nil"/>
              <w:bottom w:val="nil"/>
              <w:right w:val="nil"/>
            </w:tcBorders>
          </w:tcPr>
          <w:p w14:paraId="2233FC1E" w14:textId="77777777" w:rsidR="00E57305" w:rsidRPr="006F026D" w:rsidRDefault="00E57305" w:rsidP="00C97118">
            <w:pPr>
              <w:ind w:left="360"/>
              <w:jc w:val="both"/>
              <w:rPr>
                <w:rFonts w:ascii="Times New Roman" w:hAnsi="Times New Roman"/>
                <w:sz w:val="24"/>
                <w:szCs w:val="24"/>
              </w:rPr>
            </w:pPr>
          </w:p>
        </w:tc>
      </w:tr>
      <w:tr w:rsidR="00E57305" w:rsidRPr="005125F5" w14:paraId="6987A252" w14:textId="77777777" w:rsidTr="00C97118">
        <w:tc>
          <w:tcPr>
            <w:tcW w:w="1074" w:type="dxa"/>
            <w:vMerge/>
          </w:tcPr>
          <w:p w14:paraId="3E1075A2" w14:textId="77777777" w:rsidR="00E57305" w:rsidRPr="006F026D" w:rsidRDefault="00E57305" w:rsidP="00C97118">
            <w:pPr>
              <w:ind w:left="360"/>
              <w:jc w:val="both"/>
              <w:rPr>
                <w:rFonts w:ascii="Times New Roman" w:hAnsi="Times New Roman"/>
                <w:sz w:val="24"/>
                <w:szCs w:val="24"/>
              </w:rPr>
            </w:pPr>
          </w:p>
        </w:tc>
        <w:tc>
          <w:tcPr>
            <w:tcW w:w="2550" w:type="dxa"/>
            <w:gridSpan w:val="3"/>
          </w:tcPr>
          <w:p w14:paraId="187D9E19"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Интервал (mm)</w:t>
            </w:r>
          </w:p>
        </w:tc>
        <w:tc>
          <w:tcPr>
            <w:tcW w:w="442" w:type="dxa"/>
            <w:tcBorders>
              <w:top w:val="nil"/>
              <w:bottom w:val="nil"/>
              <w:right w:val="nil"/>
            </w:tcBorders>
          </w:tcPr>
          <w:p w14:paraId="2626DB2F" w14:textId="77777777" w:rsidR="00E57305" w:rsidRPr="006F026D" w:rsidRDefault="00E57305" w:rsidP="00C97118">
            <w:pPr>
              <w:ind w:left="360"/>
              <w:jc w:val="both"/>
              <w:rPr>
                <w:rFonts w:ascii="Times New Roman" w:hAnsi="Times New Roman"/>
                <w:sz w:val="24"/>
                <w:szCs w:val="24"/>
              </w:rPr>
            </w:pPr>
          </w:p>
        </w:tc>
        <w:tc>
          <w:tcPr>
            <w:tcW w:w="5176" w:type="dxa"/>
            <w:vMerge/>
            <w:tcBorders>
              <w:top w:val="nil"/>
              <w:left w:val="nil"/>
              <w:bottom w:val="nil"/>
              <w:right w:val="nil"/>
            </w:tcBorders>
          </w:tcPr>
          <w:p w14:paraId="3BB35318" w14:textId="77777777" w:rsidR="00E57305" w:rsidRPr="006F026D" w:rsidRDefault="00E57305" w:rsidP="00C97118">
            <w:pPr>
              <w:ind w:left="360"/>
              <w:jc w:val="both"/>
              <w:rPr>
                <w:rFonts w:ascii="Times New Roman" w:hAnsi="Times New Roman"/>
                <w:sz w:val="24"/>
                <w:szCs w:val="24"/>
              </w:rPr>
            </w:pPr>
          </w:p>
        </w:tc>
      </w:tr>
      <w:tr w:rsidR="00E57305" w:rsidRPr="005125F5" w14:paraId="571CEF23" w14:textId="77777777" w:rsidTr="00C97118">
        <w:tc>
          <w:tcPr>
            <w:tcW w:w="1074" w:type="dxa"/>
          </w:tcPr>
          <w:p w14:paraId="136B257E"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w:t>
            </w:r>
          </w:p>
        </w:tc>
        <w:tc>
          <w:tcPr>
            <w:tcW w:w="850" w:type="dxa"/>
          </w:tcPr>
          <w:p w14:paraId="108A165D"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48</w:t>
            </w:r>
          </w:p>
        </w:tc>
        <w:tc>
          <w:tcPr>
            <w:tcW w:w="850" w:type="dxa"/>
          </w:tcPr>
          <w:p w14:paraId="1C889B1F"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71</w:t>
            </w:r>
          </w:p>
        </w:tc>
        <w:tc>
          <w:tcPr>
            <w:tcW w:w="850" w:type="dxa"/>
          </w:tcPr>
          <w:p w14:paraId="3FB3A39E"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96</w:t>
            </w:r>
          </w:p>
        </w:tc>
        <w:tc>
          <w:tcPr>
            <w:tcW w:w="442" w:type="dxa"/>
            <w:tcBorders>
              <w:top w:val="nil"/>
              <w:bottom w:val="nil"/>
              <w:right w:val="nil"/>
            </w:tcBorders>
          </w:tcPr>
          <w:p w14:paraId="6998B671" w14:textId="77777777" w:rsidR="00E57305" w:rsidRPr="006F026D" w:rsidRDefault="00E57305" w:rsidP="00C97118">
            <w:pPr>
              <w:ind w:left="360"/>
              <w:jc w:val="both"/>
              <w:rPr>
                <w:rFonts w:ascii="Times New Roman" w:hAnsi="Times New Roman"/>
                <w:sz w:val="24"/>
                <w:szCs w:val="24"/>
              </w:rPr>
            </w:pPr>
          </w:p>
        </w:tc>
        <w:tc>
          <w:tcPr>
            <w:tcW w:w="5176" w:type="dxa"/>
            <w:vMerge/>
            <w:tcBorders>
              <w:top w:val="nil"/>
              <w:left w:val="nil"/>
              <w:bottom w:val="nil"/>
              <w:right w:val="nil"/>
            </w:tcBorders>
          </w:tcPr>
          <w:p w14:paraId="229C0949" w14:textId="77777777" w:rsidR="00E57305" w:rsidRPr="006F026D" w:rsidRDefault="00E57305" w:rsidP="00C97118">
            <w:pPr>
              <w:ind w:left="360"/>
              <w:jc w:val="both"/>
              <w:rPr>
                <w:rFonts w:ascii="Times New Roman" w:hAnsi="Times New Roman"/>
                <w:sz w:val="24"/>
                <w:szCs w:val="24"/>
              </w:rPr>
            </w:pPr>
          </w:p>
        </w:tc>
      </w:tr>
      <w:tr w:rsidR="00E57305" w:rsidRPr="005125F5" w14:paraId="4CBB5F05" w14:textId="77777777" w:rsidTr="00C97118">
        <w:tc>
          <w:tcPr>
            <w:tcW w:w="1074" w:type="dxa"/>
          </w:tcPr>
          <w:p w14:paraId="0C0F05B5"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w:t>
            </w:r>
          </w:p>
        </w:tc>
        <w:tc>
          <w:tcPr>
            <w:tcW w:w="850" w:type="dxa"/>
          </w:tcPr>
          <w:p w14:paraId="375AAB20"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38</w:t>
            </w:r>
          </w:p>
        </w:tc>
        <w:tc>
          <w:tcPr>
            <w:tcW w:w="850" w:type="dxa"/>
            <w:tcBorders>
              <w:top w:val="nil"/>
            </w:tcBorders>
          </w:tcPr>
          <w:p w14:paraId="2C63B135"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57</w:t>
            </w:r>
          </w:p>
        </w:tc>
        <w:tc>
          <w:tcPr>
            <w:tcW w:w="850" w:type="dxa"/>
            <w:tcBorders>
              <w:top w:val="nil"/>
            </w:tcBorders>
          </w:tcPr>
          <w:p w14:paraId="07921C25"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76</w:t>
            </w:r>
          </w:p>
        </w:tc>
        <w:tc>
          <w:tcPr>
            <w:tcW w:w="442" w:type="dxa"/>
            <w:tcBorders>
              <w:top w:val="nil"/>
              <w:bottom w:val="nil"/>
              <w:right w:val="nil"/>
            </w:tcBorders>
          </w:tcPr>
          <w:p w14:paraId="0B4E5B69" w14:textId="77777777" w:rsidR="00E57305" w:rsidRPr="006F026D" w:rsidRDefault="00E57305" w:rsidP="00C97118">
            <w:pPr>
              <w:ind w:left="360"/>
              <w:jc w:val="both"/>
              <w:rPr>
                <w:rFonts w:ascii="Times New Roman" w:hAnsi="Times New Roman"/>
                <w:sz w:val="24"/>
                <w:szCs w:val="24"/>
              </w:rPr>
            </w:pPr>
          </w:p>
        </w:tc>
        <w:tc>
          <w:tcPr>
            <w:tcW w:w="5176" w:type="dxa"/>
            <w:vMerge/>
            <w:tcBorders>
              <w:top w:val="nil"/>
              <w:left w:val="nil"/>
              <w:bottom w:val="nil"/>
              <w:right w:val="nil"/>
            </w:tcBorders>
          </w:tcPr>
          <w:p w14:paraId="581585D0" w14:textId="77777777" w:rsidR="00E57305" w:rsidRPr="006F026D" w:rsidRDefault="00E57305" w:rsidP="00C97118">
            <w:pPr>
              <w:ind w:left="360"/>
              <w:jc w:val="both"/>
              <w:rPr>
                <w:rFonts w:ascii="Times New Roman" w:hAnsi="Times New Roman"/>
                <w:sz w:val="24"/>
                <w:szCs w:val="24"/>
              </w:rPr>
            </w:pPr>
          </w:p>
        </w:tc>
      </w:tr>
      <w:tr w:rsidR="00E57305" w:rsidRPr="005125F5" w14:paraId="5F82BB03" w14:textId="77777777" w:rsidTr="00C97118">
        <w:tc>
          <w:tcPr>
            <w:tcW w:w="1074" w:type="dxa"/>
          </w:tcPr>
          <w:p w14:paraId="4B391038"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3</w:t>
            </w:r>
          </w:p>
        </w:tc>
        <w:tc>
          <w:tcPr>
            <w:tcW w:w="850" w:type="dxa"/>
          </w:tcPr>
          <w:p w14:paraId="6730002B"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25</w:t>
            </w:r>
          </w:p>
        </w:tc>
        <w:tc>
          <w:tcPr>
            <w:tcW w:w="850" w:type="dxa"/>
          </w:tcPr>
          <w:p w14:paraId="37836AEE"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38</w:t>
            </w:r>
          </w:p>
        </w:tc>
        <w:tc>
          <w:tcPr>
            <w:tcW w:w="850" w:type="dxa"/>
          </w:tcPr>
          <w:p w14:paraId="47AA0939"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50</w:t>
            </w:r>
          </w:p>
        </w:tc>
        <w:tc>
          <w:tcPr>
            <w:tcW w:w="442" w:type="dxa"/>
            <w:tcBorders>
              <w:top w:val="nil"/>
              <w:bottom w:val="nil"/>
              <w:right w:val="nil"/>
            </w:tcBorders>
          </w:tcPr>
          <w:p w14:paraId="6130A499" w14:textId="77777777" w:rsidR="00E57305" w:rsidRPr="006F026D" w:rsidRDefault="00E57305" w:rsidP="00C97118">
            <w:pPr>
              <w:ind w:left="360"/>
              <w:jc w:val="both"/>
              <w:rPr>
                <w:rFonts w:ascii="Times New Roman" w:hAnsi="Times New Roman"/>
                <w:sz w:val="24"/>
                <w:szCs w:val="24"/>
              </w:rPr>
            </w:pPr>
          </w:p>
        </w:tc>
        <w:tc>
          <w:tcPr>
            <w:tcW w:w="5176" w:type="dxa"/>
            <w:vMerge/>
            <w:tcBorders>
              <w:top w:val="nil"/>
              <w:left w:val="nil"/>
              <w:bottom w:val="nil"/>
              <w:right w:val="nil"/>
            </w:tcBorders>
          </w:tcPr>
          <w:p w14:paraId="22277A12" w14:textId="77777777" w:rsidR="00E57305" w:rsidRPr="006F026D" w:rsidRDefault="00E57305" w:rsidP="00C97118">
            <w:pPr>
              <w:ind w:left="360"/>
              <w:jc w:val="both"/>
              <w:rPr>
                <w:rFonts w:ascii="Times New Roman" w:hAnsi="Times New Roman"/>
                <w:sz w:val="24"/>
                <w:szCs w:val="24"/>
              </w:rPr>
            </w:pPr>
          </w:p>
        </w:tc>
      </w:tr>
      <w:tr w:rsidR="00E57305" w:rsidRPr="005125F5" w14:paraId="66E586A8" w14:textId="77777777" w:rsidTr="00C97118">
        <w:tc>
          <w:tcPr>
            <w:tcW w:w="1074" w:type="dxa"/>
          </w:tcPr>
          <w:p w14:paraId="354D3DF4"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4</w:t>
            </w:r>
          </w:p>
        </w:tc>
        <w:tc>
          <w:tcPr>
            <w:tcW w:w="850" w:type="dxa"/>
          </w:tcPr>
          <w:p w14:paraId="6F4E87A3"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13</w:t>
            </w:r>
          </w:p>
        </w:tc>
        <w:tc>
          <w:tcPr>
            <w:tcW w:w="850" w:type="dxa"/>
          </w:tcPr>
          <w:p w14:paraId="32B67BCA"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19</w:t>
            </w:r>
          </w:p>
        </w:tc>
        <w:tc>
          <w:tcPr>
            <w:tcW w:w="850" w:type="dxa"/>
          </w:tcPr>
          <w:p w14:paraId="1DB7CCBA" w14:textId="77777777" w:rsidR="00E57305" w:rsidRPr="006F026D" w:rsidRDefault="00E57305" w:rsidP="00C97118">
            <w:pPr>
              <w:ind w:left="360"/>
              <w:jc w:val="both"/>
              <w:rPr>
                <w:rFonts w:ascii="Times New Roman" w:hAnsi="Times New Roman"/>
                <w:sz w:val="24"/>
                <w:szCs w:val="24"/>
              </w:rPr>
            </w:pPr>
            <w:r w:rsidRPr="006F026D">
              <w:rPr>
                <w:rFonts w:ascii="Times New Roman" w:hAnsi="Times New Roman"/>
                <w:sz w:val="24"/>
                <w:szCs w:val="24"/>
              </w:rPr>
              <w:t>26</w:t>
            </w:r>
          </w:p>
        </w:tc>
        <w:tc>
          <w:tcPr>
            <w:tcW w:w="442" w:type="dxa"/>
            <w:tcBorders>
              <w:top w:val="nil"/>
              <w:bottom w:val="nil"/>
              <w:right w:val="nil"/>
            </w:tcBorders>
          </w:tcPr>
          <w:p w14:paraId="2F35B4F7" w14:textId="77777777" w:rsidR="00E57305" w:rsidRPr="006F026D" w:rsidRDefault="00E57305" w:rsidP="00C97118">
            <w:pPr>
              <w:ind w:left="360"/>
              <w:jc w:val="both"/>
              <w:rPr>
                <w:rFonts w:ascii="Times New Roman" w:hAnsi="Times New Roman"/>
                <w:sz w:val="24"/>
                <w:szCs w:val="24"/>
              </w:rPr>
            </w:pPr>
          </w:p>
        </w:tc>
        <w:tc>
          <w:tcPr>
            <w:tcW w:w="5176" w:type="dxa"/>
            <w:vMerge/>
            <w:tcBorders>
              <w:top w:val="nil"/>
              <w:left w:val="nil"/>
              <w:bottom w:val="nil"/>
              <w:right w:val="nil"/>
            </w:tcBorders>
          </w:tcPr>
          <w:p w14:paraId="3A6C46D1" w14:textId="77777777" w:rsidR="00E57305" w:rsidRPr="006F026D" w:rsidRDefault="00E57305" w:rsidP="00C97118">
            <w:pPr>
              <w:ind w:left="360"/>
              <w:jc w:val="both"/>
              <w:rPr>
                <w:rFonts w:ascii="Times New Roman" w:hAnsi="Times New Roman"/>
                <w:sz w:val="24"/>
                <w:szCs w:val="24"/>
              </w:rPr>
            </w:pPr>
          </w:p>
        </w:tc>
      </w:tr>
    </w:tbl>
    <w:p w14:paraId="0E6BC6DB" w14:textId="77777777" w:rsidR="00E57305" w:rsidRPr="005125F5" w:rsidRDefault="00E57305" w:rsidP="00E57305">
      <w:pPr>
        <w:spacing w:after="0" w:line="240" w:lineRule="auto"/>
        <w:ind w:left="360"/>
        <w:jc w:val="both"/>
        <w:rPr>
          <w:rFonts w:ascii="Times New Roman" w:hAnsi="Times New Roman"/>
        </w:rPr>
      </w:pPr>
    </w:p>
    <w:p w14:paraId="6EEB1A2C" w14:textId="77777777" w:rsidR="00E57305" w:rsidRPr="006F026D" w:rsidRDefault="00E57305" w:rsidP="005A1DCF">
      <w:pPr>
        <w:ind w:firstLine="480"/>
        <w:jc w:val="both"/>
        <w:rPr>
          <w:rFonts w:ascii="Times New Roman" w:hAnsi="Times New Roman"/>
          <w:color w:val="000000"/>
        </w:rPr>
      </w:pPr>
    </w:p>
    <w:p w14:paraId="46F61A7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Инструкции</w:t>
      </w:r>
    </w:p>
    <w:p w14:paraId="40FEE5CE" w14:textId="77777777" w:rsidR="00E57305" w:rsidRPr="005125F5" w:rsidRDefault="00E57305" w:rsidP="00E57305">
      <w:pPr>
        <w:spacing w:after="0" w:line="240" w:lineRule="auto"/>
        <w:ind w:left="360"/>
        <w:jc w:val="both"/>
        <w:rPr>
          <w:rFonts w:ascii="Times New Roman" w:hAnsi="Times New Roman"/>
        </w:rPr>
      </w:pPr>
      <w:r w:rsidRPr="005125F5">
        <w:rPr>
          <w:rFonts w:ascii="Times New Roman" w:hAnsi="Times New Roman"/>
        </w:rPr>
        <w:t>1. За да се определи точното разстояние между буквите или цифрите, се взема кодовия номер от таблица „a“ или „b“ за желаната височина на буквата или цифрата.</w:t>
      </w:r>
    </w:p>
    <w:p w14:paraId="0DC2D4EC" w14:textId="77777777" w:rsidR="00E57305" w:rsidRPr="005125F5" w:rsidRDefault="00E57305" w:rsidP="00E57305">
      <w:pPr>
        <w:spacing w:after="0" w:line="240" w:lineRule="auto"/>
        <w:ind w:left="360"/>
        <w:jc w:val="both"/>
        <w:rPr>
          <w:rFonts w:ascii="Times New Roman" w:hAnsi="Times New Roman"/>
        </w:rPr>
      </w:pPr>
      <w:r w:rsidRPr="005125F5">
        <w:rPr>
          <w:rFonts w:ascii="Times New Roman" w:hAnsi="Times New Roman"/>
        </w:rPr>
        <w:t>2. Разстоянието между думите или групите знаци, образуващи съкращение или символ, е равно на 0,5 до 0,75 от височината на използваните знаци, с изключение на случаите на разполагане на стрелка с единичен знак, например „A-&gt;“, когато разстоянието може да се намали до една четвърт от височината на знака, за да се постигне добър визуален баланс.</w:t>
      </w:r>
    </w:p>
    <w:p w14:paraId="066F2759" w14:textId="77777777" w:rsidR="00E57305" w:rsidRPr="005125F5" w:rsidRDefault="00E57305" w:rsidP="00E57305">
      <w:pPr>
        <w:spacing w:after="0" w:line="240" w:lineRule="auto"/>
        <w:ind w:left="360"/>
        <w:jc w:val="both"/>
        <w:rPr>
          <w:rFonts w:ascii="Times New Roman" w:hAnsi="Times New Roman"/>
        </w:rPr>
      </w:pPr>
      <w:r w:rsidRPr="005125F5">
        <w:rPr>
          <w:rFonts w:ascii="Times New Roman" w:hAnsi="Times New Roman"/>
        </w:rPr>
        <w:t>3. Където цифра следва след буква или обратно, се използва код 1.</w:t>
      </w:r>
    </w:p>
    <w:p w14:paraId="71452AFD" w14:textId="77777777" w:rsidR="00E57305" w:rsidRPr="005125F5" w:rsidRDefault="00E57305" w:rsidP="00E57305">
      <w:pPr>
        <w:spacing w:after="0" w:line="240" w:lineRule="auto"/>
        <w:ind w:left="360"/>
        <w:jc w:val="both"/>
        <w:rPr>
          <w:rFonts w:ascii="Times New Roman" w:hAnsi="Times New Roman"/>
        </w:rPr>
      </w:pPr>
      <w:r w:rsidRPr="005125F5">
        <w:rPr>
          <w:rFonts w:ascii="Times New Roman" w:hAnsi="Times New Roman"/>
        </w:rPr>
        <w:t>4. Където тире, точка или наклонена черта следват след буква или обратно, се използва код 1.</w:t>
      </w:r>
    </w:p>
    <w:p w14:paraId="058F2BD1" w14:textId="77777777" w:rsidR="00E57305" w:rsidRPr="005125F5" w:rsidRDefault="00E57305" w:rsidP="00E57305">
      <w:pPr>
        <w:spacing w:after="0" w:line="240" w:lineRule="auto"/>
        <w:ind w:left="360"/>
        <w:jc w:val="both"/>
        <w:rPr>
          <w:rFonts w:ascii="Times New Roman" w:hAnsi="Times New Roman"/>
        </w:rPr>
      </w:pPr>
      <w:r w:rsidRPr="005125F5">
        <w:rPr>
          <w:rFonts w:ascii="Times New Roman" w:hAnsi="Times New Roman"/>
        </w:rPr>
        <w:t>5. За знак за излитане от място за пресичане, височината на малката буква „m“ е 0,75 от височината на предходното „0“ (нула) с интервал от предходната „0“ на код 1, равен на височината на цифровите знаци.</w:t>
      </w:r>
    </w:p>
    <w:p w14:paraId="6090A6CC" w14:textId="378A9F85" w:rsidR="00E57305" w:rsidRPr="005125F5" w:rsidRDefault="00E57305" w:rsidP="00E57305">
      <w:pPr>
        <w:spacing w:after="0" w:line="240" w:lineRule="auto"/>
        <w:ind w:left="360"/>
        <w:jc w:val="both"/>
        <w:rPr>
          <w:rFonts w:ascii="Times New Roman" w:hAnsi="Times New Roman"/>
        </w:rPr>
      </w:pPr>
    </w:p>
    <w:p w14:paraId="285BD0F4" w14:textId="77777777" w:rsidR="00E57305" w:rsidRPr="006F026D" w:rsidRDefault="00E57305" w:rsidP="00AB3DCB">
      <w:pPr>
        <w:framePr w:w="8728" w:wrap="notBeside" w:vAnchor="text" w:hAnchor="text" w:xAlign="center" w:y="1"/>
        <w:spacing w:after="0" w:line="240" w:lineRule="auto"/>
        <w:ind w:right="23"/>
        <w:jc w:val="center"/>
        <w:rPr>
          <w:rFonts w:ascii="Times New Roman" w:eastAsia="Tahoma" w:hAnsi="Times New Roman"/>
        </w:rPr>
      </w:pPr>
      <w:r w:rsidRPr="006F026D">
        <w:rPr>
          <w:rFonts w:ascii="Times New Roman" w:eastAsia="Tahoma" w:hAnsi="Times New Roman"/>
          <w:noProof/>
        </w:rPr>
        <w:drawing>
          <wp:inline distT="0" distB="0" distL="0" distR="0" wp14:anchorId="6B457A6F" wp14:editId="542B2B19">
            <wp:extent cx="5632450" cy="1908790"/>
            <wp:effectExtent l="0" t="0" r="6350" b="0"/>
            <wp:docPr id="1145050340" name="Картина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050340" name="Картина 11"/>
                    <pic:cNvPicPr>
                      <a:picLocks noChangeAspect="1" noChangeArrowheads="1"/>
                    </pic:cNvPicPr>
                  </pic:nvPicPr>
                  <pic:blipFill>
                    <a:blip r:embed="rId154"/>
                    <a:stretch>
                      <a:fillRect/>
                    </a:stretch>
                  </pic:blipFill>
                  <pic:spPr bwMode="auto">
                    <a:xfrm>
                      <a:off x="0" y="0"/>
                      <a:ext cx="5644384" cy="1912834"/>
                    </a:xfrm>
                    <a:prstGeom prst="rect">
                      <a:avLst/>
                    </a:prstGeom>
                    <a:noFill/>
                    <a:ln>
                      <a:noFill/>
                    </a:ln>
                  </pic:spPr>
                </pic:pic>
              </a:graphicData>
            </a:graphic>
          </wp:inline>
        </w:drawing>
      </w:r>
    </w:p>
    <w:p w14:paraId="656BE93F" w14:textId="77777777" w:rsidR="00E57305" w:rsidRPr="005125F5" w:rsidRDefault="00E57305" w:rsidP="00E57305">
      <w:pPr>
        <w:spacing w:after="0" w:line="240" w:lineRule="auto"/>
        <w:ind w:left="360"/>
        <w:jc w:val="both"/>
        <w:rPr>
          <w:rFonts w:ascii="Times New Roman" w:hAnsi="Times New Roman"/>
          <w:color w:val="000000" w:themeColor="text1"/>
        </w:rPr>
      </w:pPr>
    </w:p>
    <w:p w14:paraId="3EC7B47B" w14:textId="29BB12EE" w:rsidR="00E57305" w:rsidRPr="005125F5" w:rsidRDefault="00E57305" w:rsidP="00AB3DCB">
      <w:pPr>
        <w:spacing w:after="0" w:line="240" w:lineRule="auto"/>
        <w:ind w:left="360"/>
        <w:jc w:val="center"/>
        <w:rPr>
          <w:color w:val="000000" w:themeColor="text1"/>
        </w:rPr>
      </w:pPr>
      <w:r w:rsidRPr="007D19E1">
        <w:rPr>
          <w:rFonts w:ascii="Times New Roman" w:hAnsi="Times New Roman"/>
          <w:noProof/>
          <w:color w:val="000000" w:themeColor="text1"/>
        </w:rPr>
        <w:drawing>
          <wp:inline distT="0" distB="0" distL="0" distR="0" wp14:anchorId="15891E61" wp14:editId="3030D42C">
            <wp:extent cx="3263900" cy="2591676"/>
            <wp:effectExtent l="0" t="0" r="0" b="0"/>
            <wp:docPr id="1621707248" name="Картина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707248" name="Картина 32"/>
                    <pic:cNvPicPr>
                      <a:picLocks noChangeAspect="1" noChangeArrowheads="1"/>
                    </pic:cNvPicPr>
                  </pic:nvPicPr>
                  <pic:blipFill>
                    <a:blip r:embed="rId155"/>
                    <a:stretch>
                      <a:fillRect/>
                    </a:stretch>
                  </pic:blipFill>
                  <pic:spPr bwMode="auto">
                    <a:xfrm>
                      <a:off x="0" y="0"/>
                      <a:ext cx="3274196" cy="2599852"/>
                    </a:xfrm>
                    <a:prstGeom prst="rect">
                      <a:avLst/>
                    </a:prstGeom>
                    <a:noFill/>
                  </pic:spPr>
                </pic:pic>
              </a:graphicData>
            </a:graphic>
          </wp:inline>
        </w:drawing>
      </w:r>
    </w:p>
    <w:p w14:paraId="7718785B" w14:textId="275E7A00" w:rsidR="004832F3" w:rsidRPr="006F026D" w:rsidRDefault="004832F3" w:rsidP="00AB3DCB">
      <w:pPr>
        <w:pStyle w:val="NormalWeb"/>
        <w:ind w:firstLine="480"/>
        <w:jc w:val="center"/>
        <w:rPr>
          <w:color w:val="000000"/>
        </w:rPr>
      </w:pPr>
      <w:r w:rsidRPr="005125F5">
        <w:rPr>
          <w:color w:val="000000" w:themeColor="text1"/>
        </w:rPr>
        <w:t>Знаци за напускане и ненавлизане на пистата</w:t>
      </w:r>
    </w:p>
    <w:p w14:paraId="496C5E06" w14:textId="77777777" w:rsidR="00E57305" w:rsidRPr="005125F5" w:rsidRDefault="00E57305" w:rsidP="00E57305">
      <w:pPr>
        <w:pStyle w:val="NormalWeb"/>
        <w:ind w:firstLine="480"/>
        <w:jc w:val="both"/>
        <w:rPr>
          <w:color w:val="000000" w:themeColor="text1"/>
        </w:rPr>
      </w:pPr>
    </w:p>
    <w:p w14:paraId="24174ED6" w14:textId="77777777" w:rsidR="00E57305" w:rsidRPr="005125F5" w:rsidRDefault="00E57305" w:rsidP="00C24DED">
      <w:pPr>
        <w:pStyle w:val="NormalWeb"/>
        <w:jc w:val="both"/>
        <w:rPr>
          <w:color w:val="000000" w:themeColor="text1"/>
        </w:rPr>
      </w:pPr>
      <w:r w:rsidRPr="006F026D">
        <w:rPr>
          <w:noProof/>
          <w:color w:val="000000"/>
        </w:rPr>
        <w:drawing>
          <wp:inline distT="0" distB="0" distL="0" distR="0" wp14:anchorId="29D06CC8" wp14:editId="6180DB00">
            <wp:extent cx="5760720" cy="7535787"/>
            <wp:effectExtent l="0" t="0" r="0" b="8255"/>
            <wp:docPr id="1521680788"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80788" name="Picture 160"/>
                    <pic:cNvPicPr>
                      <a:picLocks noChangeAspect="1" noChangeArrowheads="1"/>
                    </pic:cNvPicPr>
                  </pic:nvPicPr>
                  <pic:blipFill>
                    <a:blip r:embed="rId156"/>
                    <a:stretch>
                      <a:fillRect/>
                    </a:stretch>
                  </pic:blipFill>
                  <pic:spPr bwMode="auto">
                    <a:xfrm>
                      <a:off x="0" y="0"/>
                      <a:ext cx="5801609" cy="7589276"/>
                    </a:xfrm>
                    <a:prstGeom prst="rect">
                      <a:avLst/>
                    </a:prstGeom>
                    <a:noFill/>
                    <a:ln>
                      <a:noFill/>
                    </a:ln>
                  </pic:spPr>
                </pic:pic>
              </a:graphicData>
            </a:graphic>
          </wp:inline>
        </w:drawing>
      </w:r>
    </w:p>
    <w:p w14:paraId="4CE64C0D" w14:textId="26169CCB" w:rsidR="005A1DCF" w:rsidRPr="006F026D" w:rsidRDefault="005A1DCF" w:rsidP="00AB3DCB">
      <w:pPr>
        <w:jc w:val="center"/>
        <w:rPr>
          <w:rFonts w:ascii="Times New Roman" w:hAnsi="Times New Roman"/>
          <w:color w:val="000000"/>
        </w:rPr>
      </w:pPr>
      <w:r w:rsidRPr="006F026D">
        <w:rPr>
          <w:rFonts w:ascii="Times New Roman" w:hAnsi="Times New Roman"/>
          <w:color w:val="000000"/>
        </w:rPr>
        <w:t>Фиг. 11-2. Форма на знаците</w:t>
      </w:r>
    </w:p>
    <w:p w14:paraId="3A007706" w14:textId="353036E0" w:rsidR="005A1DCF" w:rsidRPr="006F026D" w:rsidRDefault="005A1DCF" w:rsidP="00C24DED">
      <w:pPr>
        <w:pStyle w:val="NormalWeb"/>
        <w:jc w:val="both"/>
        <w:rPr>
          <w:color w:val="000000"/>
        </w:rPr>
      </w:pPr>
      <w:r w:rsidRPr="006F026D">
        <w:rPr>
          <w:noProof/>
          <w:color w:val="000000"/>
        </w:rPr>
        <w:drawing>
          <wp:inline distT="0" distB="0" distL="0" distR="0" wp14:anchorId="0B0BC8E3" wp14:editId="1A507FA9">
            <wp:extent cx="5745480" cy="7505982"/>
            <wp:effectExtent l="0" t="0" r="7620" b="0"/>
            <wp:docPr id="90418266"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18266" name="Picture 159"/>
                    <pic:cNvPicPr>
                      <a:picLocks noChangeAspect="1" noChangeArrowheads="1"/>
                    </pic:cNvPicPr>
                  </pic:nvPicPr>
                  <pic:blipFill>
                    <a:blip r:embed="rId157"/>
                    <a:stretch>
                      <a:fillRect/>
                    </a:stretch>
                  </pic:blipFill>
                  <pic:spPr bwMode="auto">
                    <a:xfrm>
                      <a:off x="0" y="0"/>
                      <a:ext cx="5759103" cy="7523779"/>
                    </a:xfrm>
                    <a:prstGeom prst="rect">
                      <a:avLst/>
                    </a:prstGeom>
                    <a:noFill/>
                    <a:ln>
                      <a:noFill/>
                    </a:ln>
                  </pic:spPr>
                </pic:pic>
              </a:graphicData>
            </a:graphic>
          </wp:inline>
        </w:drawing>
      </w:r>
      <w:r w:rsidRPr="006F026D">
        <w:rPr>
          <w:color w:val="000000"/>
        </w:rPr>
        <w:t xml:space="preserve"> </w:t>
      </w:r>
    </w:p>
    <w:p w14:paraId="3EE2F506" w14:textId="77777777" w:rsidR="005A1DCF" w:rsidRPr="006F026D" w:rsidRDefault="005A1DCF" w:rsidP="00AB3DCB">
      <w:pPr>
        <w:jc w:val="center"/>
        <w:rPr>
          <w:rFonts w:ascii="Times New Roman" w:hAnsi="Times New Roman"/>
          <w:color w:val="000000"/>
        </w:rPr>
      </w:pPr>
      <w:r w:rsidRPr="006F026D">
        <w:rPr>
          <w:rFonts w:ascii="Times New Roman" w:hAnsi="Times New Roman"/>
          <w:color w:val="000000"/>
        </w:rPr>
        <w:t>Фиг. 11-2. Форма на знаците (продължение)</w:t>
      </w:r>
    </w:p>
    <w:p w14:paraId="35183D8C" w14:textId="7826D88F" w:rsidR="005A1DCF" w:rsidRPr="006F026D" w:rsidRDefault="00C24DED" w:rsidP="00AB3DCB">
      <w:pPr>
        <w:jc w:val="center"/>
        <w:rPr>
          <w:rFonts w:ascii="Times New Roman" w:hAnsi="Times New Roman"/>
          <w:color w:val="000000"/>
        </w:rPr>
      </w:pPr>
      <w:r w:rsidRPr="006F026D">
        <w:rPr>
          <w:rFonts w:ascii="Times New Roman" w:eastAsia="Times New Roman" w:hAnsi="Times New Roman"/>
          <w:noProof/>
          <w:color w:val="000000"/>
          <w:kern w:val="0"/>
        </w:rPr>
        <w:drawing>
          <wp:inline distT="0" distB="0" distL="0" distR="0" wp14:anchorId="579D5E87" wp14:editId="162D9F79">
            <wp:extent cx="5746842" cy="7513320"/>
            <wp:effectExtent l="0" t="0" r="6350" b="0"/>
            <wp:docPr id="1720793804" name="Picture 158" descr="Картина, която съдържа текст, типография, номер, Шрифт&#10;&#10;Описанието е генерирано автоматич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793804" name="Picture 158" descr="Картина, която съдържа текст, типография, номер, Шрифт&#10;&#10;Описанието е генерирано автоматично"/>
                    <pic:cNvPicPr>
                      <a:picLocks noChangeAspect="1" noChangeArrowheads="1"/>
                    </pic:cNvPicPr>
                  </pic:nvPicPr>
                  <pic:blipFill>
                    <a:blip r:embed="rId158"/>
                    <a:stretch>
                      <a:fillRect/>
                    </a:stretch>
                  </pic:blipFill>
                  <pic:spPr bwMode="auto">
                    <a:xfrm>
                      <a:off x="0" y="0"/>
                      <a:ext cx="5767524" cy="7540360"/>
                    </a:xfrm>
                    <a:prstGeom prst="rect">
                      <a:avLst/>
                    </a:prstGeom>
                    <a:noFill/>
                    <a:ln>
                      <a:noFill/>
                    </a:ln>
                  </pic:spPr>
                </pic:pic>
              </a:graphicData>
            </a:graphic>
          </wp:inline>
        </w:drawing>
      </w:r>
      <w:r w:rsidR="005A1DCF" w:rsidRPr="006F026D">
        <w:rPr>
          <w:rFonts w:ascii="Times New Roman" w:hAnsi="Times New Roman"/>
          <w:color w:val="000000"/>
        </w:rPr>
        <w:t>Фиг. 11-2. Форма на знаците (продължение)</w:t>
      </w:r>
    </w:p>
    <w:p w14:paraId="7DFDFA79" w14:textId="46FB0A36" w:rsidR="005A1DCF" w:rsidRPr="006F026D" w:rsidRDefault="005A1DCF" w:rsidP="00C24DED">
      <w:pPr>
        <w:pStyle w:val="NormalWeb"/>
        <w:jc w:val="both"/>
        <w:rPr>
          <w:color w:val="000000"/>
        </w:rPr>
      </w:pPr>
      <w:r w:rsidRPr="006F026D">
        <w:rPr>
          <w:noProof/>
          <w:color w:val="000000"/>
        </w:rPr>
        <w:drawing>
          <wp:inline distT="0" distB="0" distL="0" distR="0" wp14:anchorId="5E26737F" wp14:editId="66C63529">
            <wp:extent cx="5755545" cy="7505700"/>
            <wp:effectExtent l="0" t="0" r="0" b="0"/>
            <wp:docPr id="1380569602"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69602" name="Picture 158"/>
                    <pic:cNvPicPr>
                      <a:picLocks noChangeAspect="1" noChangeArrowheads="1"/>
                    </pic:cNvPicPr>
                  </pic:nvPicPr>
                  <pic:blipFill>
                    <a:blip r:embed="rId159"/>
                    <a:stretch>
                      <a:fillRect/>
                    </a:stretch>
                  </pic:blipFill>
                  <pic:spPr bwMode="auto">
                    <a:xfrm>
                      <a:off x="0" y="0"/>
                      <a:ext cx="5760773" cy="7512518"/>
                    </a:xfrm>
                    <a:prstGeom prst="rect">
                      <a:avLst/>
                    </a:prstGeom>
                    <a:noFill/>
                    <a:ln>
                      <a:noFill/>
                    </a:ln>
                  </pic:spPr>
                </pic:pic>
              </a:graphicData>
            </a:graphic>
          </wp:inline>
        </w:drawing>
      </w:r>
      <w:r w:rsidRPr="006F026D">
        <w:rPr>
          <w:color w:val="000000"/>
        </w:rPr>
        <w:t xml:space="preserve"> </w:t>
      </w:r>
    </w:p>
    <w:p w14:paraId="137EF343" w14:textId="77777777" w:rsidR="005A1DCF" w:rsidRPr="006F026D" w:rsidRDefault="005A1DCF" w:rsidP="00AB3DCB">
      <w:pPr>
        <w:jc w:val="center"/>
        <w:rPr>
          <w:rFonts w:ascii="Times New Roman" w:hAnsi="Times New Roman"/>
          <w:color w:val="000000"/>
        </w:rPr>
      </w:pPr>
      <w:r w:rsidRPr="006F026D">
        <w:rPr>
          <w:rFonts w:ascii="Times New Roman" w:hAnsi="Times New Roman"/>
          <w:color w:val="000000"/>
        </w:rPr>
        <w:t>Фиг. 11-2. Форма на знаците (продължение)</w:t>
      </w:r>
    </w:p>
    <w:p w14:paraId="08471C32" w14:textId="09BEDF4B" w:rsidR="005A1DCF" w:rsidRPr="006F026D" w:rsidRDefault="005A1DCF" w:rsidP="00935039">
      <w:pPr>
        <w:pStyle w:val="NormalWeb"/>
        <w:jc w:val="both"/>
        <w:rPr>
          <w:color w:val="000000"/>
        </w:rPr>
      </w:pPr>
      <w:r w:rsidRPr="006F026D">
        <w:rPr>
          <w:noProof/>
          <w:color w:val="000000"/>
        </w:rPr>
        <w:drawing>
          <wp:inline distT="0" distB="0" distL="0" distR="0" wp14:anchorId="0429B079" wp14:editId="36B51723">
            <wp:extent cx="5754581" cy="7551420"/>
            <wp:effectExtent l="0" t="0" r="0" b="0"/>
            <wp:docPr id="324317599"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17599" name="Picture 157"/>
                    <pic:cNvPicPr>
                      <a:picLocks noChangeAspect="1" noChangeArrowheads="1"/>
                    </pic:cNvPicPr>
                  </pic:nvPicPr>
                  <pic:blipFill>
                    <a:blip r:embed="rId160"/>
                    <a:stretch>
                      <a:fillRect/>
                    </a:stretch>
                  </pic:blipFill>
                  <pic:spPr bwMode="auto">
                    <a:xfrm>
                      <a:off x="0" y="0"/>
                      <a:ext cx="5759839" cy="7558320"/>
                    </a:xfrm>
                    <a:prstGeom prst="rect">
                      <a:avLst/>
                    </a:prstGeom>
                    <a:noFill/>
                    <a:ln>
                      <a:noFill/>
                    </a:ln>
                  </pic:spPr>
                </pic:pic>
              </a:graphicData>
            </a:graphic>
          </wp:inline>
        </w:drawing>
      </w:r>
      <w:r w:rsidRPr="006F026D">
        <w:rPr>
          <w:color w:val="000000"/>
        </w:rPr>
        <w:t xml:space="preserve"> </w:t>
      </w:r>
    </w:p>
    <w:p w14:paraId="2B116F40" w14:textId="77777777" w:rsidR="005A1DCF" w:rsidRPr="006F026D" w:rsidRDefault="005A1DCF" w:rsidP="00AB3DCB">
      <w:pPr>
        <w:jc w:val="center"/>
        <w:rPr>
          <w:rFonts w:ascii="Times New Roman" w:hAnsi="Times New Roman"/>
          <w:color w:val="000000"/>
        </w:rPr>
      </w:pPr>
      <w:r w:rsidRPr="006F026D">
        <w:rPr>
          <w:rFonts w:ascii="Times New Roman" w:hAnsi="Times New Roman"/>
          <w:color w:val="000000"/>
        </w:rPr>
        <w:t>Фиг. 11-2. Форма на знаците (продължение)</w:t>
      </w:r>
    </w:p>
    <w:p w14:paraId="47C09F18" w14:textId="77777777" w:rsidR="00C24DED" w:rsidRPr="006F026D" w:rsidRDefault="00C24DED" w:rsidP="00935039">
      <w:pPr>
        <w:jc w:val="both"/>
        <w:rPr>
          <w:rFonts w:ascii="Times New Roman" w:hAnsi="Times New Roman"/>
          <w:color w:val="000000"/>
        </w:rPr>
      </w:pPr>
    </w:p>
    <w:p w14:paraId="56E5AFDB" w14:textId="109EB896" w:rsidR="005A1DCF" w:rsidRPr="006F026D" w:rsidRDefault="005A1DCF" w:rsidP="00AB3DCB">
      <w:pPr>
        <w:pStyle w:val="NormalWeb"/>
        <w:jc w:val="center"/>
        <w:rPr>
          <w:color w:val="000000"/>
        </w:rPr>
      </w:pPr>
      <w:r w:rsidRPr="006F026D">
        <w:rPr>
          <w:noProof/>
          <w:color w:val="000000"/>
        </w:rPr>
        <w:drawing>
          <wp:inline distT="0" distB="0" distL="0" distR="0" wp14:anchorId="4E63C38F" wp14:editId="5B2C061C">
            <wp:extent cx="3896218" cy="4635500"/>
            <wp:effectExtent l="0" t="0" r="9525" b="0"/>
            <wp:docPr id="509739296" name="Picture 156" descr="A group of symbols on a gr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739296" name="Picture 156" descr="A group of symbols on a grid&#10;&#10;Description automatically generated"/>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907945" cy="4649453"/>
                    </a:xfrm>
                    <a:prstGeom prst="rect">
                      <a:avLst/>
                    </a:prstGeom>
                    <a:noFill/>
                    <a:ln>
                      <a:noFill/>
                    </a:ln>
                  </pic:spPr>
                </pic:pic>
              </a:graphicData>
            </a:graphic>
          </wp:inline>
        </w:drawing>
      </w:r>
    </w:p>
    <w:p w14:paraId="44985AF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Забележка 1. Широчината на щриха на стрелката, диаметърът на точката и широчината и дължината на тирето са пропорционални на щриха на знака.</w:t>
      </w:r>
    </w:p>
    <w:p w14:paraId="23E5CF75"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Забележка 2. За конкретния размер на знака размерите на стрелката се запазват постоянно независимо от ориентацията.</w:t>
      </w:r>
    </w:p>
    <w:p w14:paraId="4D90304B" w14:textId="77777777" w:rsidR="000572A7" w:rsidRPr="006F026D" w:rsidRDefault="000572A7" w:rsidP="00AB3DCB">
      <w:pPr>
        <w:jc w:val="center"/>
        <w:rPr>
          <w:rFonts w:ascii="Times New Roman" w:hAnsi="Times New Roman"/>
          <w:color w:val="000000"/>
        </w:rPr>
      </w:pPr>
    </w:p>
    <w:p w14:paraId="4254714D" w14:textId="3BC34739" w:rsidR="005A1DCF" w:rsidRPr="006F026D" w:rsidRDefault="005A1DCF" w:rsidP="00AB3DCB">
      <w:pPr>
        <w:jc w:val="center"/>
        <w:rPr>
          <w:rFonts w:ascii="Times New Roman" w:hAnsi="Times New Roman"/>
          <w:color w:val="000000"/>
        </w:rPr>
      </w:pPr>
      <w:r w:rsidRPr="006F026D">
        <w:rPr>
          <w:rFonts w:ascii="Times New Roman" w:hAnsi="Times New Roman"/>
          <w:color w:val="000000"/>
        </w:rPr>
        <w:t>Фиг. 11-2. Форма на знаците (продължение)</w:t>
      </w:r>
    </w:p>
    <w:p w14:paraId="7145978F" w14:textId="77777777" w:rsidR="000572A7" w:rsidRPr="006F026D" w:rsidRDefault="000572A7" w:rsidP="00AB3DCB">
      <w:pPr>
        <w:jc w:val="center"/>
        <w:rPr>
          <w:rFonts w:ascii="Times New Roman" w:hAnsi="Times New Roman"/>
          <w:color w:val="000000"/>
        </w:rPr>
      </w:pPr>
    </w:p>
    <w:p w14:paraId="0CA547E1" w14:textId="77777777" w:rsidR="000572A7" w:rsidRPr="006F026D" w:rsidRDefault="000572A7" w:rsidP="00AB3DCB">
      <w:pPr>
        <w:jc w:val="center"/>
        <w:rPr>
          <w:rFonts w:ascii="Times New Roman" w:hAnsi="Times New Roman"/>
          <w:color w:val="000000"/>
        </w:rPr>
      </w:pPr>
    </w:p>
    <w:p w14:paraId="3C8B80D9" w14:textId="37B7FDEF" w:rsidR="005A1DCF" w:rsidRPr="006F026D" w:rsidRDefault="005A1DCF" w:rsidP="0091420A">
      <w:pPr>
        <w:pStyle w:val="NormalWeb"/>
        <w:jc w:val="both"/>
        <w:rPr>
          <w:color w:val="000000"/>
        </w:rPr>
      </w:pPr>
      <w:r w:rsidRPr="006F026D">
        <w:rPr>
          <w:noProof/>
          <w:color w:val="000000"/>
        </w:rPr>
        <w:drawing>
          <wp:inline distT="0" distB="0" distL="0" distR="0" wp14:anchorId="6452283A" wp14:editId="530E27AC">
            <wp:extent cx="5773603" cy="2240280"/>
            <wp:effectExtent l="0" t="0" r="0" b="7620"/>
            <wp:docPr id="1405068661"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68661" name="Picture 155"/>
                    <pic:cNvPicPr>
                      <a:picLocks noChangeAspect="1" noChangeArrowheads="1"/>
                    </pic:cNvPicPr>
                  </pic:nvPicPr>
                  <pic:blipFill>
                    <a:blip r:embed="rId162"/>
                    <a:stretch>
                      <a:fillRect/>
                    </a:stretch>
                  </pic:blipFill>
                  <pic:spPr bwMode="auto">
                    <a:xfrm>
                      <a:off x="0" y="0"/>
                      <a:ext cx="5804572" cy="2252297"/>
                    </a:xfrm>
                    <a:prstGeom prst="rect">
                      <a:avLst/>
                    </a:prstGeom>
                    <a:noFill/>
                    <a:ln>
                      <a:noFill/>
                    </a:ln>
                  </pic:spPr>
                </pic:pic>
              </a:graphicData>
            </a:graphic>
          </wp:inline>
        </w:drawing>
      </w:r>
      <w:r w:rsidRPr="006F026D">
        <w:rPr>
          <w:color w:val="000000"/>
        </w:rPr>
        <w:t xml:space="preserve"> </w:t>
      </w:r>
    </w:p>
    <w:p w14:paraId="335860B4" w14:textId="77777777" w:rsidR="000572A7" w:rsidRPr="006F026D" w:rsidRDefault="000572A7" w:rsidP="00AB3DCB">
      <w:pPr>
        <w:jc w:val="center"/>
        <w:rPr>
          <w:rFonts w:ascii="Times New Roman" w:hAnsi="Times New Roman"/>
          <w:color w:val="000000"/>
        </w:rPr>
      </w:pPr>
    </w:p>
    <w:p w14:paraId="4EDAD18F" w14:textId="2F999E3D" w:rsidR="005A1DCF" w:rsidRPr="006F026D" w:rsidRDefault="005A1DCF" w:rsidP="00AB3DCB">
      <w:pPr>
        <w:jc w:val="center"/>
        <w:rPr>
          <w:rFonts w:ascii="Times New Roman" w:hAnsi="Times New Roman"/>
          <w:color w:val="000000"/>
        </w:rPr>
      </w:pPr>
      <w:r w:rsidRPr="006F026D">
        <w:rPr>
          <w:rFonts w:ascii="Times New Roman" w:hAnsi="Times New Roman"/>
          <w:color w:val="000000"/>
        </w:rPr>
        <w:t>Фиг. 11-3. Размери на знака</w:t>
      </w:r>
    </w:p>
    <w:p w14:paraId="68BC8599" w14:textId="77777777" w:rsidR="00B053C4" w:rsidRPr="006F026D" w:rsidRDefault="00B053C4" w:rsidP="005A1DCF">
      <w:pPr>
        <w:jc w:val="center"/>
        <w:rPr>
          <w:rFonts w:ascii="Times New Roman" w:hAnsi="Times New Roman"/>
          <w:b/>
          <w:bCs/>
          <w:color w:val="000000"/>
        </w:rPr>
      </w:pPr>
    </w:p>
    <w:p w14:paraId="7B466623" w14:textId="77777777" w:rsidR="000572A7" w:rsidRPr="006F026D" w:rsidRDefault="000572A7" w:rsidP="005A1DCF">
      <w:pPr>
        <w:jc w:val="center"/>
        <w:rPr>
          <w:rFonts w:ascii="Times New Roman" w:hAnsi="Times New Roman"/>
          <w:b/>
          <w:bCs/>
          <w:color w:val="000000"/>
        </w:rPr>
      </w:pPr>
    </w:p>
    <w:p w14:paraId="00068E3F" w14:textId="77777777" w:rsidR="000572A7" w:rsidRPr="006F026D" w:rsidRDefault="000572A7" w:rsidP="005A1DCF">
      <w:pPr>
        <w:jc w:val="center"/>
        <w:rPr>
          <w:rFonts w:ascii="Times New Roman" w:hAnsi="Times New Roman"/>
          <w:b/>
          <w:bCs/>
          <w:color w:val="000000"/>
        </w:rPr>
      </w:pPr>
    </w:p>
    <w:p w14:paraId="0B5F1D9B" w14:textId="77777777" w:rsidR="000572A7" w:rsidRPr="006F026D" w:rsidRDefault="000572A7" w:rsidP="005A1DCF">
      <w:pPr>
        <w:jc w:val="center"/>
        <w:rPr>
          <w:rFonts w:ascii="Times New Roman" w:hAnsi="Times New Roman"/>
          <w:b/>
          <w:bCs/>
          <w:color w:val="000000"/>
        </w:rPr>
      </w:pPr>
    </w:p>
    <w:p w14:paraId="16945A1E" w14:textId="77777777" w:rsidR="000572A7" w:rsidRPr="006F026D" w:rsidRDefault="000572A7" w:rsidP="005A1DCF">
      <w:pPr>
        <w:jc w:val="center"/>
        <w:rPr>
          <w:rFonts w:ascii="Times New Roman" w:hAnsi="Times New Roman"/>
          <w:b/>
          <w:bCs/>
          <w:color w:val="000000"/>
        </w:rPr>
      </w:pPr>
    </w:p>
    <w:p w14:paraId="665F5546" w14:textId="77777777" w:rsidR="000572A7" w:rsidRPr="006F026D" w:rsidRDefault="000572A7" w:rsidP="005A1DCF">
      <w:pPr>
        <w:jc w:val="center"/>
        <w:rPr>
          <w:rFonts w:ascii="Times New Roman" w:hAnsi="Times New Roman"/>
          <w:b/>
          <w:bCs/>
          <w:color w:val="000000"/>
        </w:rPr>
      </w:pPr>
    </w:p>
    <w:p w14:paraId="1CBC5FB1" w14:textId="77777777" w:rsidR="000572A7" w:rsidRPr="006F026D" w:rsidRDefault="000572A7" w:rsidP="005A1DCF">
      <w:pPr>
        <w:jc w:val="center"/>
        <w:rPr>
          <w:rFonts w:ascii="Times New Roman" w:hAnsi="Times New Roman"/>
          <w:b/>
          <w:bCs/>
          <w:color w:val="000000"/>
        </w:rPr>
      </w:pPr>
    </w:p>
    <w:p w14:paraId="4DAAB2CF" w14:textId="77777777" w:rsidR="000572A7" w:rsidRPr="006F026D" w:rsidRDefault="000572A7" w:rsidP="005A1DCF">
      <w:pPr>
        <w:jc w:val="center"/>
        <w:rPr>
          <w:rFonts w:ascii="Times New Roman" w:hAnsi="Times New Roman"/>
          <w:b/>
          <w:bCs/>
          <w:color w:val="000000"/>
        </w:rPr>
      </w:pPr>
    </w:p>
    <w:p w14:paraId="4D8D9607" w14:textId="77777777" w:rsidR="000572A7" w:rsidRPr="006F026D" w:rsidRDefault="000572A7" w:rsidP="005A1DCF">
      <w:pPr>
        <w:jc w:val="center"/>
        <w:rPr>
          <w:rFonts w:ascii="Times New Roman" w:hAnsi="Times New Roman"/>
          <w:b/>
          <w:bCs/>
          <w:color w:val="000000"/>
        </w:rPr>
      </w:pPr>
    </w:p>
    <w:p w14:paraId="579919BA" w14:textId="77777777" w:rsidR="000572A7" w:rsidRPr="006F026D" w:rsidRDefault="000572A7" w:rsidP="005A1DCF">
      <w:pPr>
        <w:jc w:val="center"/>
        <w:rPr>
          <w:rFonts w:ascii="Times New Roman" w:hAnsi="Times New Roman"/>
          <w:b/>
          <w:bCs/>
          <w:color w:val="000000"/>
        </w:rPr>
      </w:pPr>
    </w:p>
    <w:p w14:paraId="7AA57CB3" w14:textId="77777777" w:rsidR="000572A7" w:rsidRPr="006F026D" w:rsidRDefault="000572A7" w:rsidP="005A1DCF">
      <w:pPr>
        <w:jc w:val="center"/>
        <w:rPr>
          <w:rFonts w:ascii="Times New Roman" w:hAnsi="Times New Roman"/>
          <w:b/>
          <w:bCs/>
          <w:color w:val="000000"/>
        </w:rPr>
      </w:pPr>
    </w:p>
    <w:p w14:paraId="5ECF86CD" w14:textId="77777777" w:rsidR="000572A7" w:rsidRPr="006F026D" w:rsidRDefault="000572A7" w:rsidP="005A1DCF">
      <w:pPr>
        <w:jc w:val="center"/>
        <w:rPr>
          <w:rFonts w:ascii="Times New Roman" w:hAnsi="Times New Roman"/>
          <w:b/>
          <w:bCs/>
          <w:color w:val="000000"/>
        </w:rPr>
      </w:pPr>
    </w:p>
    <w:p w14:paraId="15D28812" w14:textId="77777777" w:rsidR="000572A7" w:rsidRPr="006F026D" w:rsidRDefault="000572A7" w:rsidP="005A1DCF">
      <w:pPr>
        <w:jc w:val="center"/>
        <w:rPr>
          <w:rFonts w:ascii="Times New Roman" w:hAnsi="Times New Roman"/>
          <w:b/>
          <w:bCs/>
          <w:color w:val="000000"/>
        </w:rPr>
      </w:pPr>
    </w:p>
    <w:p w14:paraId="40BDA9CA" w14:textId="77777777" w:rsidR="000572A7" w:rsidRPr="006F026D" w:rsidRDefault="000572A7" w:rsidP="005A1DCF">
      <w:pPr>
        <w:jc w:val="center"/>
        <w:rPr>
          <w:rFonts w:ascii="Times New Roman" w:hAnsi="Times New Roman"/>
          <w:b/>
          <w:bCs/>
          <w:color w:val="000000"/>
        </w:rPr>
      </w:pPr>
    </w:p>
    <w:p w14:paraId="53196418" w14:textId="77777777" w:rsidR="000572A7" w:rsidRPr="006F026D" w:rsidRDefault="000572A7" w:rsidP="005A1DCF">
      <w:pPr>
        <w:jc w:val="center"/>
        <w:rPr>
          <w:rFonts w:ascii="Times New Roman" w:hAnsi="Times New Roman"/>
          <w:b/>
          <w:bCs/>
          <w:color w:val="000000"/>
        </w:rPr>
      </w:pPr>
    </w:p>
    <w:p w14:paraId="798C1BF9" w14:textId="77777777" w:rsidR="000572A7" w:rsidRPr="006F026D" w:rsidRDefault="000572A7" w:rsidP="005A1DCF">
      <w:pPr>
        <w:jc w:val="center"/>
        <w:rPr>
          <w:rFonts w:ascii="Times New Roman" w:hAnsi="Times New Roman"/>
          <w:b/>
          <w:bCs/>
          <w:color w:val="000000"/>
        </w:rPr>
      </w:pPr>
    </w:p>
    <w:p w14:paraId="77BC0E08" w14:textId="77777777" w:rsidR="000572A7" w:rsidRPr="006F026D" w:rsidRDefault="000572A7" w:rsidP="005A1DCF">
      <w:pPr>
        <w:jc w:val="center"/>
        <w:rPr>
          <w:rFonts w:ascii="Times New Roman" w:hAnsi="Times New Roman"/>
          <w:b/>
          <w:bCs/>
          <w:color w:val="000000"/>
        </w:rPr>
      </w:pPr>
    </w:p>
    <w:p w14:paraId="23DBA1A4" w14:textId="77777777" w:rsidR="00FC3E51" w:rsidRPr="005125F5" w:rsidRDefault="005A1DCF" w:rsidP="00FC3E51">
      <w:pPr>
        <w:spacing w:after="0" w:line="240" w:lineRule="auto"/>
        <w:ind w:left="6237"/>
        <w:jc w:val="both"/>
        <w:rPr>
          <w:rFonts w:ascii="Times New Roman" w:hAnsi="Times New Roman"/>
          <w:b/>
          <w:bCs/>
          <w:color w:val="000000"/>
        </w:rPr>
      </w:pPr>
      <w:r w:rsidRPr="005125F5">
        <w:rPr>
          <w:rFonts w:ascii="Times New Roman" w:hAnsi="Times New Roman"/>
          <w:b/>
          <w:bCs/>
          <w:color w:val="000000"/>
        </w:rPr>
        <w:t xml:space="preserve">Приложение № 12 </w:t>
      </w:r>
    </w:p>
    <w:p w14:paraId="3BA634CA" w14:textId="27A49F59" w:rsidR="005A1DCF" w:rsidRPr="005125F5" w:rsidRDefault="005A1DCF" w:rsidP="00FC3E51">
      <w:pPr>
        <w:spacing w:after="0" w:line="240" w:lineRule="auto"/>
        <w:ind w:left="6237"/>
        <w:jc w:val="both"/>
        <w:rPr>
          <w:rFonts w:ascii="Times New Roman" w:hAnsi="Times New Roman"/>
          <w:b/>
          <w:bCs/>
          <w:color w:val="000000"/>
        </w:rPr>
      </w:pPr>
      <w:r w:rsidRPr="005125F5">
        <w:rPr>
          <w:rFonts w:ascii="Times New Roman" w:hAnsi="Times New Roman"/>
          <w:b/>
          <w:bCs/>
          <w:color w:val="000000"/>
        </w:rPr>
        <w:t>към чл. 3</w:t>
      </w:r>
      <w:r w:rsidR="004D45D1" w:rsidRPr="005125F5">
        <w:rPr>
          <w:rFonts w:ascii="Times New Roman" w:hAnsi="Times New Roman"/>
          <w:b/>
          <w:bCs/>
          <w:color w:val="000000"/>
        </w:rPr>
        <w:t>5</w:t>
      </w:r>
      <w:r w:rsidR="00FC3E51" w:rsidRPr="005125F5">
        <w:rPr>
          <w:rFonts w:ascii="Times New Roman" w:hAnsi="Times New Roman"/>
          <w:b/>
          <w:bCs/>
          <w:color w:val="000000"/>
        </w:rPr>
        <w:t>5</w:t>
      </w:r>
      <w:r w:rsidRPr="005125F5">
        <w:rPr>
          <w:rFonts w:ascii="Times New Roman" w:hAnsi="Times New Roman"/>
          <w:b/>
          <w:bCs/>
          <w:color w:val="000000"/>
        </w:rPr>
        <w:t xml:space="preserve">, ал. 2 </w:t>
      </w:r>
    </w:p>
    <w:p w14:paraId="29AEC87C" w14:textId="77777777" w:rsidR="00FC3E51" w:rsidRPr="005125F5" w:rsidRDefault="00FC3E51" w:rsidP="00FC3E51">
      <w:pPr>
        <w:spacing w:after="0" w:line="240" w:lineRule="auto"/>
        <w:ind w:left="6237"/>
        <w:jc w:val="both"/>
        <w:rPr>
          <w:rFonts w:ascii="Times New Roman" w:hAnsi="Times New Roman"/>
          <w:b/>
          <w:bCs/>
          <w:color w:val="000000"/>
        </w:rPr>
      </w:pPr>
    </w:p>
    <w:p w14:paraId="7243FB0D" w14:textId="77777777" w:rsidR="005A1DCF" w:rsidRPr="005125F5" w:rsidRDefault="005A1DCF" w:rsidP="005A1DCF">
      <w:pPr>
        <w:jc w:val="center"/>
        <w:rPr>
          <w:rFonts w:ascii="Times New Roman" w:hAnsi="Times New Roman"/>
          <w:b/>
          <w:bCs/>
          <w:color w:val="000000"/>
        </w:rPr>
      </w:pPr>
      <w:r w:rsidRPr="005125F5">
        <w:rPr>
          <w:rFonts w:ascii="Times New Roman" w:hAnsi="Times New Roman"/>
          <w:b/>
          <w:bCs/>
          <w:color w:val="000000"/>
        </w:rPr>
        <w:t>Разполагане на преградни светлини върху препятствия</w:t>
      </w:r>
    </w:p>
    <w:p w14:paraId="3503217A" w14:textId="235E3E56" w:rsidR="005A1DCF" w:rsidRPr="006F026D" w:rsidRDefault="005A1DCF" w:rsidP="00AB3DCB">
      <w:pPr>
        <w:jc w:val="center"/>
        <w:rPr>
          <w:rFonts w:ascii="Times New Roman" w:hAnsi="Times New Roman"/>
          <w:color w:val="000000"/>
        </w:rPr>
      </w:pPr>
      <w:r w:rsidRPr="006F026D">
        <w:rPr>
          <w:rFonts w:ascii="Times New Roman" w:hAnsi="Times New Roman"/>
          <w:noProof/>
          <w:color w:val="000000"/>
        </w:rPr>
        <w:drawing>
          <wp:inline distT="0" distB="0" distL="0" distR="0" wp14:anchorId="3EDE2CC3" wp14:editId="13CECCB1">
            <wp:extent cx="5039061" cy="4889500"/>
            <wp:effectExtent l="0" t="0" r="9525" b="6350"/>
            <wp:docPr id="1835327552" name="Picture 154" descr="A graph of a he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327552" name="Picture 154" descr="A graph of a height&#10;&#10;Description automatically generated with medium confidence"/>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046607" cy="4896822"/>
                    </a:xfrm>
                    <a:prstGeom prst="rect">
                      <a:avLst/>
                    </a:prstGeom>
                    <a:noFill/>
                    <a:ln>
                      <a:noFill/>
                    </a:ln>
                  </pic:spPr>
                </pic:pic>
              </a:graphicData>
            </a:graphic>
          </wp:inline>
        </w:drawing>
      </w:r>
    </w:p>
    <w:p w14:paraId="5428139F" w14:textId="77777777" w:rsidR="005A1DCF" w:rsidRPr="006F026D" w:rsidRDefault="005A1DCF" w:rsidP="005A1DCF">
      <w:pPr>
        <w:pStyle w:val="NormalWeb"/>
        <w:ind w:firstLine="480"/>
        <w:jc w:val="both"/>
        <w:rPr>
          <w:color w:val="000000"/>
        </w:rPr>
      </w:pPr>
      <w:r w:rsidRPr="006F026D">
        <w:rPr>
          <w:color w:val="000000"/>
        </w:rPr>
        <w:t xml:space="preserve">Забележка. </w:t>
      </w:r>
    </w:p>
    <w:p w14:paraId="20858D7C"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Препоръчва се използването на преградни светлини с висока интензивност за светлинно индикиране на препятствие, чиято конструкция е с височина над 150 m над равнището на земната повърхност. Когато се използват преградни светлини със средна интензивност, се изисква и маркировка.</w:t>
      </w:r>
    </w:p>
    <w:p w14:paraId="72A5CF17" w14:textId="77777777" w:rsidR="000572A7" w:rsidRPr="006F026D" w:rsidRDefault="000572A7" w:rsidP="00AB3DCB">
      <w:pPr>
        <w:jc w:val="center"/>
        <w:rPr>
          <w:rFonts w:ascii="Times New Roman" w:hAnsi="Times New Roman"/>
          <w:color w:val="000000"/>
        </w:rPr>
      </w:pPr>
    </w:p>
    <w:p w14:paraId="3E9195E7" w14:textId="178DFBDE" w:rsidR="005A1DCF" w:rsidRPr="006F026D" w:rsidRDefault="005A1DCF" w:rsidP="00AB3DCB">
      <w:pPr>
        <w:jc w:val="center"/>
        <w:rPr>
          <w:rFonts w:ascii="Times New Roman" w:hAnsi="Times New Roman"/>
          <w:color w:val="000000"/>
        </w:rPr>
      </w:pPr>
      <w:r w:rsidRPr="006F026D">
        <w:rPr>
          <w:rFonts w:ascii="Times New Roman" w:hAnsi="Times New Roman"/>
          <w:color w:val="000000"/>
        </w:rPr>
        <w:t>Фиг. 12-1. Система за светлинна индикация на препятствия с бели мигащи преградни светлини със средна интензивност, тип „А</w:t>
      </w:r>
      <w:r w:rsidR="00FC3E51" w:rsidRPr="006F026D">
        <w:rPr>
          <w:rFonts w:ascii="Times New Roman" w:hAnsi="Times New Roman"/>
          <w:color w:val="000000"/>
        </w:rPr>
        <w:t>“</w:t>
      </w:r>
    </w:p>
    <w:p w14:paraId="7230A02C" w14:textId="73FA3B5C" w:rsidR="005A1DCF" w:rsidRPr="006F026D" w:rsidRDefault="005A1DCF" w:rsidP="00AB3DCB">
      <w:pPr>
        <w:pStyle w:val="NormalWeb"/>
        <w:jc w:val="center"/>
        <w:rPr>
          <w:color w:val="000000"/>
        </w:rPr>
      </w:pPr>
      <w:r w:rsidRPr="006F026D">
        <w:rPr>
          <w:noProof/>
          <w:color w:val="000000"/>
        </w:rPr>
        <w:drawing>
          <wp:inline distT="0" distB="0" distL="0" distR="0" wp14:anchorId="6C67F9B2" wp14:editId="61030292">
            <wp:extent cx="5038360" cy="4889500"/>
            <wp:effectExtent l="0" t="0" r="0" b="6350"/>
            <wp:docPr id="1575088669" name="Picture 153" descr="A diagram of a he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088669" name="Picture 153" descr="A diagram of a height&#10;&#10;Description automatically generated with medium confidenc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46574" cy="4897472"/>
                    </a:xfrm>
                    <a:prstGeom prst="rect">
                      <a:avLst/>
                    </a:prstGeom>
                    <a:noFill/>
                    <a:ln>
                      <a:noFill/>
                    </a:ln>
                  </pic:spPr>
                </pic:pic>
              </a:graphicData>
            </a:graphic>
          </wp:inline>
        </w:drawing>
      </w:r>
    </w:p>
    <w:p w14:paraId="4E7DAF58"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Забележка.</w:t>
      </w:r>
    </w:p>
    <w:p w14:paraId="46BCAA7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Използват се само нощно време.</w:t>
      </w:r>
    </w:p>
    <w:p w14:paraId="3DCE2A5B" w14:textId="77777777" w:rsidR="000572A7" w:rsidRPr="006F026D" w:rsidRDefault="000572A7" w:rsidP="00AB3DCB">
      <w:pPr>
        <w:jc w:val="center"/>
        <w:rPr>
          <w:rFonts w:ascii="Times New Roman" w:hAnsi="Times New Roman"/>
          <w:color w:val="000000"/>
        </w:rPr>
      </w:pPr>
    </w:p>
    <w:p w14:paraId="4EE3AB55" w14:textId="7BC30DDC" w:rsidR="005A1DCF" w:rsidRPr="006F026D" w:rsidRDefault="005A1DCF" w:rsidP="00AB3DCB">
      <w:pPr>
        <w:jc w:val="center"/>
        <w:rPr>
          <w:rFonts w:ascii="Times New Roman" w:hAnsi="Times New Roman"/>
          <w:color w:val="000000"/>
        </w:rPr>
      </w:pPr>
      <w:r w:rsidRPr="006F026D">
        <w:rPr>
          <w:rFonts w:ascii="Times New Roman" w:hAnsi="Times New Roman"/>
          <w:color w:val="000000"/>
        </w:rPr>
        <w:t>Фиг. 12-2. Система за светлинна индикация на препятствия с червени мигащи преградни светлини със средна интензивност, тип „B</w:t>
      </w:r>
      <w:r w:rsidR="00FC3E51" w:rsidRPr="006F026D">
        <w:rPr>
          <w:rFonts w:ascii="Times New Roman" w:hAnsi="Times New Roman"/>
          <w:color w:val="000000"/>
        </w:rPr>
        <w:t>“</w:t>
      </w:r>
    </w:p>
    <w:p w14:paraId="0F30C681" w14:textId="3878C962" w:rsidR="005A1DCF" w:rsidRPr="006F026D" w:rsidRDefault="005A1DCF" w:rsidP="00AB3DCB">
      <w:pPr>
        <w:pStyle w:val="NormalWeb"/>
        <w:jc w:val="center"/>
        <w:rPr>
          <w:color w:val="000000"/>
        </w:rPr>
      </w:pPr>
      <w:r w:rsidRPr="006F026D">
        <w:rPr>
          <w:noProof/>
          <w:color w:val="000000"/>
        </w:rPr>
        <w:drawing>
          <wp:inline distT="0" distB="0" distL="0" distR="0" wp14:anchorId="6BE31F17" wp14:editId="44E1F835">
            <wp:extent cx="4991076" cy="4851400"/>
            <wp:effectExtent l="0" t="0" r="635" b="6350"/>
            <wp:docPr id="620616648" name="Picture 152" descr="A graph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16648" name="Picture 152" descr="A graph with numbers and lines&#10;&#10;Description automatically generated with medium confidence"/>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010698" cy="4870473"/>
                    </a:xfrm>
                    <a:prstGeom prst="rect">
                      <a:avLst/>
                    </a:prstGeom>
                    <a:noFill/>
                    <a:ln>
                      <a:noFill/>
                    </a:ln>
                  </pic:spPr>
                </pic:pic>
              </a:graphicData>
            </a:graphic>
          </wp:inline>
        </w:drawing>
      </w:r>
    </w:p>
    <w:p w14:paraId="5D3C088C"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Забележка.</w:t>
      </w:r>
    </w:p>
    <w:p w14:paraId="6320B9D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Използват се само нощно време.</w:t>
      </w:r>
    </w:p>
    <w:p w14:paraId="7630D70A" w14:textId="77777777" w:rsidR="000572A7" w:rsidRPr="006F026D" w:rsidRDefault="000572A7" w:rsidP="00AB3DCB">
      <w:pPr>
        <w:jc w:val="center"/>
        <w:rPr>
          <w:rFonts w:ascii="Times New Roman" w:hAnsi="Times New Roman"/>
          <w:color w:val="000000"/>
        </w:rPr>
      </w:pPr>
    </w:p>
    <w:p w14:paraId="7986B59C" w14:textId="31B6093D" w:rsidR="005A1DCF" w:rsidRPr="006F026D" w:rsidRDefault="005A1DCF" w:rsidP="00AB3DCB">
      <w:pPr>
        <w:jc w:val="center"/>
        <w:rPr>
          <w:rFonts w:ascii="Times New Roman" w:hAnsi="Times New Roman"/>
          <w:color w:val="000000"/>
        </w:rPr>
      </w:pPr>
      <w:r w:rsidRPr="006F026D">
        <w:rPr>
          <w:rFonts w:ascii="Times New Roman" w:hAnsi="Times New Roman"/>
          <w:color w:val="000000"/>
        </w:rPr>
        <w:t>Фиг. 12-3. Система за светлинна индикация на препятствия с червени постоянно светещи преградни светлини със средна интензивност, тип „C</w:t>
      </w:r>
      <w:r w:rsidR="00FC3E51" w:rsidRPr="006F026D">
        <w:rPr>
          <w:rFonts w:ascii="Times New Roman" w:hAnsi="Times New Roman"/>
          <w:color w:val="000000"/>
        </w:rPr>
        <w:t>“</w:t>
      </w:r>
    </w:p>
    <w:p w14:paraId="3FF22492" w14:textId="17544E5B" w:rsidR="005A1DCF" w:rsidRPr="006F026D" w:rsidRDefault="005A1DCF" w:rsidP="00AB3DCB">
      <w:pPr>
        <w:pStyle w:val="NormalWeb"/>
        <w:jc w:val="center"/>
        <w:rPr>
          <w:color w:val="000000"/>
        </w:rPr>
      </w:pPr>
      <w:r w:rsidRPr="006F026D">
        <w:rPr>
          <w:noProof/>
          <w:color w:val="000000"/>
        </w:rPr>
        <w:drawing>
          <wp:inline distT="0" distB="0" distL="0" distR="0" wp14:anchorId="032CB842" wp14:editId="4B2893A4">
            <wp:extent cx="5026263" cy="4845050"/>
            <wp:effectExtent l="0" t="0" r="3175" b="0"/>
            <wp:docPr id="1488158737" name="Picture 151" descr="A diagram of a he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158737" name="Picture 151" descr="A diagram of a height&#10;&#10;Description automatically generated with medium confidence"/>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041892" cy="4860115"/>
                    </a:xfrm>
                    <a:prstGeom prst="rect">
                      <a:avLst/>
                    </a:prstGeom>
                    <a:noFill/>
                    <a:ln>
                      <a:noFill/>
                    </a:ln>
                  </pic:spPr>
                </pic:pic>
              </a:graphicData>
            </a:graphic>
          </wp:inline>
        </w:drawing>
      </w:r>
    </w:p>
    <w:p w14:paraId="4771DB7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Забележка.</w:t>
      </w:r>
    </w:p>
    <w:p w14:paraId="75FD49A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Препоръчва се използването на преградни светлини с висока интензивност за светлинно индикиране на препятствие, чиято конструкция е с височина над 150 m над равнището на земната повърхност. Когато се използват преградни светлини със средна интензивност, се изисква и маркировка.</w:t>
      </w:r>
    </w:p>
    <w:p w14:paraId="59CC3C02" w14:textId="77777777" w:rsidR="000572A7" w:rsidRPr="006F026D" w:rsidRDefault="000572A7" w:rsidP="00AB3DCB">
      <w:pPr>
        <w:jc w:val="center"/>
        <w:rPr>
          <w:rFonts w:ascii="Times New Roman" w:hAnsi="Times New Roman"/>
          <w:color w:val="000000"/>
        </w:rPr>
      </w:pPr>
    </w:p>
    <w:p w14:paraId="1100962B" w14:textId="612F0448" w:rsidR="005A1DCF" w:rsidRPr="006F026D" w:rsidRDefault="005A1DCF" w:rsidP="00AB3DCB">
      <w:pPr>
        <w:jc w:val="center"/>
        <w:rPr>
          <w:rFonts w:ascii="Times New Roman" w:hAnsi="Times New Roman"/>
          <w:color w:val="000000"/>
        </w:rPr>
      </w:pPr>
      <w:r w:rsidRPr="006F026D">
        <w:rPr>
          <w:rFonts w:ascii="Times New Roman" w:hAnsi="Times New Roman"/>
          <w:color w:val="000000"/>
        </w:rPr>
        <w:t>Фиг. 12-4. Система за двойна светлинна индикация на препятствия с преградни светлини със средна интензивност, тип „А</w:t>
      </w:r>
      <w:r w:rsidR="00FC3E51" w:rsidRPr="006F026D">
        <w:rPr>
          <w:rFonts w:ascii="Times New Roman" w:hAnsi="Times New Roman"/>
          <w:color w:val="000000"/>
        </w:rPr>
        <w:t>“</w:t>
      </w:r>
      <w:r w:rsidRPr="006F026D">
        <w:rPr>
          <w:rFonts w:ascii="Times New Roman" w:hAnsi="Times New Roman"/>
          <w:color w:val="000000"/>
        </w:rPr>
        <w:t>/тип „B</w:t>
      </w:r>
      <w:r w:rsidR="00FC3E51" w:rsidRPr="006F026D">
        <w:rPr>
          <w:rFonts w:ascii="Times New Roman" w:hAnsi="Times New Roman"/>
          <w:color w:val="000000"/>
        </w:rPr>
        <w:t>“</w:t>
      </w:r>
    </w:p>
    <w:p w14:paraId="5E8DB022" w14:textId="038B1E76" w:rsidR="005A1DCF" w:rsidRPr="006F026D" w:rsidRDefault="005A1DCF" w:rsidP="00AB3DCB">
      <w:pPr>
        <w:pStyle w:val="NormalWeb"/>
        <w:jc w:val="center"/>
        <w:rPr>
          <w:color w:val="000000"/>
        </w:rPr>
      </w:pPr>
      <w:r w:rsidRPr="006F026D">
        <w:rPr>
          <w:noProof/>
          <w:color w:val="000000"/>
        </w:rPr>
        <w:drawing>
          <wp:inline distT="0" distB="0" distL="0" distR="0" wp14:anchorId="65A57C0A" wp14:editId="5E0610BB">
            <wp:extent cx="4949149" cy="4781550"/>
            <wp:effectExtent l="0" t="0" r="4445" b="0"/>
            <wp:docPr id="1523476054" name="Picture 150"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476054" name="Picture 150" descr="A diagram of a graph&#10;&#10;Description automatically generated with medium confidence"/>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67199" cy="4798989"/>
                    </a:xfrm>
                    <a:prstGeom prst="rect">
                      <a:avLst/>
                    </a:prstGeom>
                    <a:noFill/>
                    <a:ln>
                      <a:noFill/>
                    </a:ln>
                  </pic:spPr>
                </pic:pic>
              </a:graphicData>
            </a:graphic>
          </wp:inline>
        </w:drawing>
      </w:r>
    </w:p>
    <w:p w14:paraId="7CAAF13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Забележка.</w:t>
      </w:r>
    </w:p>
    <w:p w14:paraId="44F6097A"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Препоръчва се използването на преградни светлини с висока интензивност за светлинно индикиране на препятствие, чиято конструкция е с височина над 150 m над равнището на земната повърхност. Когато се използват преградни светлини със средна интензивност, се изисква и маркировка.</w:t>
      </w:r>
    </w:p>
    <w:p w14:paraId="72E37770" w14:textId="77777777" w:rsidR="000572A7" w:rsidRPr="006F026D" w:rsidRDefault="000572A7" w:rsidP="00AB3DCB">
      <w:pPr>
        <w:jc w:val="center"/>
        <w:rPr>
          <w:rFonts w:ascii="Times New Roman" w:hAnsi="Times New Roman"/>
          <w:color w:val="000000"/>
        </w:rPr>
      </w:pPr>
    </w:p>
    <w:p w14:paraId="2DD67672" w14:textId="136A35EC" w:rsidR="005A1DCF" w:rsidRPr="006F026D" w:rsidRDefault="005A1DCF" w:rsidP="00AB3DCB">
      <w:pPr>
        <w:jc w:val="center"/>
        <w:rPr>
          <w:rFonts w:ascii="Times New Roman" w:hAnsi="Times New Roman"/>
          <w:color w:val="000000"/>
        </w:rPr>
      </w:pPr>
      <w:r w:rsidRPr="006F026D">
        <w:rPr>
          <w:rFonts w:ascii="Times New Roman" w:hAnsi="Times New Roman"/>
          <w:color w:val="000000"/>
        </w:rPr>
        <w:t>Фиг. 12-5. Система за двойна светлинна индикация на препятствия с преградни светлини със средна интензивност, тип „А</w:t>
      </w:r>
      <w:r w:rsidR="00FC3E51" w:rsidRPr="006F026D">
        <w:rPr>
          <w:rFonts w:ascii="Times New Roman" w:hAnsi="Times New Roman"/>
          <w:color w:val="000000"/>
        </w:rPr>
        <w:t>“</w:t>
      </w:r>
      <w:r w:rsidRPr="006F026D">
        <w:rPr>
          <w:rFonts w:ascii="Times New Roman" w:hAnsi="Times New Roman"/>
          <w:color w:val="000000"/>
        </w:rPr>
        <w:t>/тип „C</w:t>
      </w:r>
      <w:r w:rsidR="00FC3E51" w:rsidRPr="006F026D">
        <w:rPr>
          <w:rFonts w:ascii="Times New Roman" w:hAnsi="Times New Roman"/>
          <w:color w:val="000000"/>
        </w:rPr>
        <w:t>“</w:t>
      </w:r>
    </w:p>
    <w:p w14:paraId="178AC730" w14:textId="536BA611" w:rsidR="005A1DCF" w:rsidRPr="006F026D" w:rsidRDefault="005A1DCF" w:rsidP="00AB3DCB">
      <w:pPr>
        <w:pStyle w:val="NormalWeb"/>
        <w:jc w:val="center"/>
        <w:rPr>
          <w:color w:val="000000"/>
        </w:rPr>
      </w:pPr>
      <w:r w:rsidRPr="006F026D">
        <w:rPr>
          <w:noProof/>
          <w:color w:val="000000"/>
        </w:rPr>
        <w:drawing>
          <wp:inline distT="0" distB="0" distL="0" distR="0" wp14:anchorId="18947117" wp14:editId="1F106A97">
            <wp:extent cx="5025181" cy="4876800"/>
            <wp:effectExtent l="0" t="0" r="4445" b="0"/>
            <wp:docPr id="1764937498" name="Picture 149" descr="A graph with line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937498" name="Picture 149" descr="A graph with lines and numbers&#10;&#10;Description automatically generated with medium confidenc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050404" cy="4901278"/>
                    </a:xfrm>
                    <a:prstGeom prst="rect">
                      <a:avLst/>
                    </a:prstGeom>
                    <a:noFill/>
                    <a:ln>
                      <a:noFill/>
                    </a:ln>
                  </pic:spPr>
                </pic:pic>
              </a:graphicData>
            </a:graphic>
          </wp:inline>
        </w:drawing>
      </w:r>
    </w:p>
    <w:p w14:paraId="493320E5" w14:textId="77777777" w:rsidR="000572A7" w:rsidRPr="006F026D" w:rsidRDefault="000572A7" w:rsidP="00AB3DCB">
      <w:pPr>
        <w:jc w:val="center"/>
        <w:rPr>
          <w:rFonts w:ascii="Times New Roman" w:hAnsi="Times New Roman"/>
          <w:color w:val="000000"/>
        </w:rPr>
      </w:pPr>
    </w:p>
    <w:p w14:paraId="420832C3" w14:textId="71B3F793" w:rsidR="005A1DCF" w:rsidRPr="006F026D" w:rsidRDefault="005A1DCF" w:rsidP="00AB3DCB">
      <w:pPr>
        <w:jc w:val="center"/>
        <w:rPr>
          <w:rFonts w:ascii="Times New Roman" w:hAnsi="Times New Roman"/>
          <w:color w:val="000000"/>
        </w:rPr>
      </w:pPr>
      <w:r w:rsidRPr="006F026D">
        <w:rPr>
          <w:rFonts w:ascii="Times New Roman" w:hAnsi="Times New Roman"/>
          <w:color w:val="000000"/>
        </w:rPr>
        <w:t>Фиг. 12-6. Система за светлинна индикация на препятствия с бели мигащи преградни светлини с висока интензивност, тип „А</w:t>
      </w:r>
      <w:r w:rsidR="00FC3E51" w:rsidRPr="006F026D">
        <w:rPr>
          <w:rFonts w:ascii="Times New Roman" w:hAnsi="Times New Roman"/>
          <w:color w:val="000000"/>
        </w:rPr>
        <w:t>“</w:t>
      </w:r>
    </w:p>
    <w:p w14:paraId="4F9030C4" w14:textId="65FEEFA4" w:rsidR="005A1DCF" w:rsidRPr="006F026D" w:rsidRDefault="005A1DCF" w:rsidP="00AB3DCB">
      <w:pPr>
        <w:pStyle w:val="NormalWeb"/>
        <w:jc w:val="center"/>
        <w:rPr>
          <w:color w:val="000000"/>
        </w:rPr>
      </w:pPr>
      <w:r w:rsidRPr="006F026D">
        <w:rPr>
          <w:noProof/>
          <w:color w:val="000000"/>
        </w:rPr>
        <w:drawing>
          <wp:inline distT="0" distB="0" distL="0" distR="0" wp14:anchorId="11C34797" wp14:editId="210B613C">
            <wp:extent cx="4978035" cy="4800600"/>
            <wp:effectExtent l="0" t="0" r="0" b="0"/>
            <wp:docPr id="1125089045" name="Picture 148" descr="A diagram of a height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89045" name="Picture 148" descr="A diagram of a height chart&#10;&#10;Description automatically generated with medium confidence"/>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995311" cy="4817260"/>
                    </a:xfrm>
                    <a:prstGeom prst="rect">
                      <a:avLst/>
                    </a:prstGeom>
                    <a:noFill/>
                    <a:ln>
                      <a:noFill/>
                    </a:ln>
                  </pic:spPr>
                </pic:pic>
              </a:graphicData>
            </a:graphic>
          </wp:inline>
        </w:drawing>
      </w:r>
    </w:p>
    <w:p w14:paraId="119377E3" w14:textId="77777777" w:rsidR="000572A7" w:rsidRPr="006F026D" w:rsidRDefault="000572A7" w:rsidP="00AB3DCB">
      <w:pPr>
        <w:jc w:val="center"/>
        <w:rPr>
          <w:rFonts w:ascii="Times New Roman" w:hAnsi="Times New Roman"/>
          <w:color w:val="000000"/>
        </w:rPr>
      </w:pPr>
    </w:p>
    <w:p w14:paraId="69ABA572" w14:textId="2E6C69CA" w:rsidR="005A1DCF" w:rsidRPr="006F026D" w:rsidRDefault="005A1DCF" w:rsidP="00AB3DCB">
      <w:pPr>
        <w:jc w:val="center"/>
        <w:rPr>
          <w:rFonts w:ascii="Times New Roman" w:hAnsi="Times New Roman"/>
          <w:color w:val="000000"/>
        </w:rPr>
      </w:pPr>
      <w:r w:rsidRPr="006F026D">
        <w:rPr>
          <w:rFonts w:ascii="Times New Roman" w:hAnsi="Times New Roman"/>
          <w:color w:val="000000"/>
        </w:rPr>
        <w:t>Фиг. 12-7. Система за двойна светлинна индикация на препятствия с преградни светлини с висока/средна интензивност, тип „А</w:t>
      </w:r>
      <w:r w:rsidR="00FC3E51" w:rsidRPr="006F026D">
        <w:rPr>
          <w:rFonts w:ascii="Times New Roman" w:hAnsi="Times New Roman"/>
          <w:color w:val="000000"/>
        </w:rPr>
        <w:t>“</w:t>
      </w:r>
      <w:r w:rsidRPr="006F026D">
        <w:rPr>
          <w:rFonts w:ascii="Times New Roman" w:hAnsi="Times New Roman"/>
          <w:color w:val="000000"/>
        </w:rPr>
        <w:t>/тип „B</w:t>
      </w:r>
      <w:r w:rsidR="00FC3E51" w:rsidRPr="006F026D">
        <w:rPr>
          <w:rFonts w:ascii="Times New Roman" w:hAnsi="Times New Roman"/>
          <w:color w:val="000000"/>
        </w:rPr>
        <w:t>“</w:t>
      </w:r>
    </w:p>
    <w:p w14:paraId="78F6E2DF" w14:textId="3608C623" w:rsidR="005A1DCF" w:rsidRPr="006F026D" w:rsidRDefault="005A1DCF" w:rsidP="00AB3DCB">
      <w:pPr>
        <w:pStyle w:val="NormalWeb"/>
        <w:jc w:val="center"/>
        <w:rPr>
          <w:color w:val="000000"/>
        </w:rPr>
      </w:pPr>
      <w:r w:rsidRPr="006F026D">
        <w:rPr>
          <w:noProof/>
          <w:color w:val="000000"/>
        </w:rPr>
        <w:drawing>
          <wp:inline distT="0" distB="0" distL="0" distR="0" wp14:anchorId="0B9E233B" wp14:editId="627CDFBD">
            <wp:extent cx="4991100" cy="4802568"/>
            <wp:effectExtent l="0" t="0" r="0" b="0"/>
            <wp:docPr id="365945400" name="Picture 147" descr="A diagram of a sloped sl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45400" name="Picture 147" descr="A diagram of a sloped slope&#10;&#10;Description automatically generated with medium confidenc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004141" cy="4815116"/>
                    </a:xfrm>
                    <a:prstGeom prst="rect">
                      <a:avLst/>
                    </a:prstGeom>
                    <a:noFill/>
                    <a:ln>
                      <a:noFill/>
                    </a:ln>
                  </pic:spPr>
                </pic:pic>
              </a:graphicData>
            </a:graphic>
          </wp:inline>
        </w:drawing>
      </w:r>
    </w:p>
    <w:p w14:paraId="5C57C319" w14:textId="77777777" w:rsidR="000572A7" w:rsidRPr="006F026D" w:rsidRDefault="000572A7" w:rsidP="00AB3DCB">
      <w:pPr>
        <w:jc w:val="center"/>
        <w:rPr>
          <w:rFonts w:ascii="Times New Roman" w:hAnsi="Times New Roman"/>
          <w:color w:val="000000"/>
        </w:rPr>
      </w:pPr>
    </w:p>
    <w:p w14:paraId="326A8AC3" w14:textId="1BF55DAB" w:rsidR="005A1DCF" w:rsidRPr="006F026D" w:rsidRDefault="005A1DCF" w:rsidP="00AB3DCB">
      <w:pPr>
        <w:jc w:val="center"/>
        <w:rPr>
          <w:rFonts w:ascii="Times New Roman" w:hAnsi="Times New Roman"/>
          <w:color w:val="000000"/>
        </w:rPr>
      </w:pPr>
      <w:r w:rsidRPr="006F026D">
        <w:rPr>
          <w:rFonts w:ascii="Times New Roman" w:hAnsi="Times New Roman"/>
          <w:color w:val="000000"/>
        </w:rPr>
        <w:t>Фиг. 12-8. Система за двойна светлинна индикация на препятствия с преградни светлини с висока/средна интензивност, тип „А</w:t>
      </w:r>
      <w:r w:rsidR="00FC3E51" w:rsidRPr="006F026D">
        <w:rPr>
          <w:rFonts w:ascii="Times New Roman" w:hAnsi="Times New Roman"/>
          <w:color w:val="000000"/>
        </w:rPr>
        <w:t>“</w:t>
      </w:r>
      <w:r w:rsidRPr="006F026D">
        <w:rPr>
          <w:rFonts w:ascii="Times New Roman" w:hAnsi="Times New Roman"/>
          <w:color w:val="000000"/>
        </w:rPr>
        <w:t>/тип „C</w:t>
      </w:r>
      <w:r w:rsidR="00FC3E51" w:rsidRPr="006F026D">
        <w:rPr>
          <w:rFonts w:ascii="Times New Roman" w:hAnsi="Times New Roman"/>
          <w:color w:val="000000"/>
        </w:rPr>
        <w:t>“</w:t>
      </w:r>
    </w:p>
    <w:p w14:paraId="221845C6" w14:textId="77777777" w:rsidR="00203688" w:rsidRPr="005125F5" w:rsidRDefault="00203688" w:rsidP="005A1DCF">
      <w:pPr>
        <w:jc w:val="center"/>
        <w:rPr>
          <w:rFonts w:ascii="Times New Roman" w:hAnsi="Times New Roman"/>
          <w:b/>
          <w:bCs/>
          <w:color w:val="000000"/>
        </w:rPr>
      </w:pPr>
    </w:p>
    <w:p w14:paraId="5E1F42EC" w14:textId="77777777" w:rsidR="000572A7" w:rsidRPr="005125F5" w:rsidRDefault="000572A7" w:rsidP="005A1DCF">
      <w:pPr>
        <w:jc w:val="center"/>
        <w:rPr>
          <w:rFonts w:ascii="Times New Roman" w:hAnsi="Times New Roman"/>
          <w:b/>
          <w:bCs/>
          <w:color w:val="000000"/>
        </w:rPr>
      </w:pPr>
    </w:p>
    <w:p w14:paraId="4B7A24D1" w14:textId="77777777" w:rsidR="00FC3E51" w:rsidRPr="005125F5" w:rsidRDefault="00203688" w:rsidP="00FC3E51">
      <w:pPr>
        <w:spacing w:after="0" w:line="240" w:lineRule="auto"/>
        <w:ind w:left="6379"/>
        <w:jc w:val="both"/>
        <w:rPr>
          <w:rFonts w:ascii="Times New Roman" w:hAnsi="Times New Roman"/>
          <w:b/>
          <w:bCs/>
          <w:color w:val="000000"/>
        </w:rPr>
      </w:pPr>
      <w:r w:rsidRPr="005125F5">
        <w:rPr>
          <w:rFonts w:ascii="Times New Roman" w:hAnsi="Times New Roman"/>
          <w:b/>
          <w:bCs/>
          <w:color w:val="000000"/>
        </w:rPr>
        <w:t xml:space="preserve"> </w:t>
      </w:r>
      <w:r w:rsidR="005A1DCF" w:rsidRPr="005125F5">
        <w:rPr>
          <w:rFonts w:ascii="Times New Roman" w:hAnsi="Times New Roman"/>
          <w:b/>
          <w:bCs/>
          <w:color w:val="000000"/>
        </w:rPr>
        <w:t>Приложение № 13</w:t>
      </w:r>
    </w:p>
    <w:p w14:paraId="3C5A1728" w14:textId="2F172883" w:rsidR="005A1DCF" w:rsidRPr="005125F5" w:rsidRDefault="005A1DCF" w:rsidP="00FC3E51">
      <w:pPr>
        <w:spacing w:after="0" w:line="240" w:lineRule="auto"/>
        <w:ind w:left="6379"/>
        <w:jc w:val="both"/>
        <w:rPr>
          <w:rFonts w:ascii="Times New Roman" w:hAnsi="Times New Roman"/>
          <w:b/>
          <w:bCs/>
          <w:color w:val="000000"/>
        </w:rPr>
      </w:pPr>
      <w:r w:rsidRPr="005125F5">
        <w:rPr>
          <w:rFonts w:ascii="Times New Roman" w:hAnsi="Times New Roman"/>
          <w:b/>
          <w:bCs/>
          <w:color w:val="000000"/>
        </w:rPr>
        <w:t xml:space="preserve"> към чл. </w:t>
      </w:r>
      <w:r w:rsidR="004D45D1" w:rsidRPr="005125F5">
        <w:rPr>
          <w:rFonts w:ascii="Times New Roman" w:hAnsi="Times New Roman"/>
          <w:b/>
          <w:bCs/>
          <w:color w:val="000000"/>
        </w:rPr>
        <w:t>50</w:t>
      </w:r>
      <w:r w:rsidR="00A15A8D" w:rsidRPr="005125F5">
        <w:rPr>
          <w:rFonts w:ascii="Times New Roman" w:hAnsi="Times New Roman"/>
          <w:b/>
          <w:bCs/>
          <w:color w:val="000000"/>
        </w:rPr>
        <w:t>4</w:t>
      </w:r>
      <w:r w:rsidRPr="005125F5">
        <w:rPr>
          <w:rFonts w:ascii="Times New Roman" w:hAnsi="Times New Roman"/>
          <w:b/>
          <w:bCs/>
          <w:color w:val="000000"/>
        </w:rPr>
        <w:t xml:space="preserve">, ал. 3 </w:t>
      </w:r>
    </w:p>
    <w:p w14:paraId="561E6307" w14:textId="77777777" w:rsidR="00FC3E51" w:rsidRPr="005125F5" w:rsidRDefault="00FC3E51" w:rsidP="00FC3E51">
      <w:pPr>
        <w:spacing w:after="0" w:line="240" w:lineRule="auto"/>
        <w:ind w:left="6379"/>
        <w:jc w:val="both"/>
        <w:rPr>
          <w:rFonts w:ascii="Times New Roman" w:hAnsi="Times New Roman"/>
          <w:b/>
          <w:bCs/>
          <w:color w:val="000000"/>
        </w:rPr>
      </w:pPr>
    </w:p>
    <w:p w14:paraId="67373BD6" w14:textId="77777777" w:rsidR="005A1DCF" w:rsidRPr="005125F5" w:rsidRDefault="005A1DCF" w:rsidP="005A1DCF">
      <w:pPr>
        <w:jc w:val="center"/>
        <w:rPr>
          <w:rFonts w:ascii="Times New Roman" w:hAnsi="Times New Roman"/>
          <w:b/>
          <w:bCs/>
          <w:color w:val="000000"/>
        </w:rPr>
      </w:pPr>
      <w:r w:rsidRPr="005125F5">
        <w:rPr>
          <w:rFonts w:ascii="Times New Roman" w:hAnsi="Times New Roman"/>
          <w:b/>
          <w:bCs/>
          <w:color w:val="000000"/>
        </w:rPr>
        <w:t>Поддържане на летателното поле</w:t>
      </w:r>
    </w:p>
    <w:p w14:paraId="4CFF669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1. Поддържане на изкуствените настилки през летния период </w:t>
      </w:r>
    </w:p>
    <w:p w14:paraId="7D0EC31B"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1.1. Поддържането на изкуствените летищни настилки в летния период включва:</w:t>
      </w:r>
    </w:p>
    <w:p w14:paraId="3A5FDB5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а) проверка на състоянието на повърхността на настилката и прилежащите към нея грунтови участъци, включително и укрепените крайни участъци за безопасност; всички изменения и дефекти се нанасят върху плана на повредите;</w:t>
      </w:r>
    </w:p>
    <w:p w14:paraId="0A6F8908"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б) проверка на равнинността на изкуствените настилки и определяне на недопустимите отклонения от нормативните изисквания;</w:t>
      </w:r>
    </w:p>
    <w:p w14:paraId="73E8B04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в) почистване на повърхността на изкуствените настилки и местата около крайните участъци на ПИК от прах, пръст, камъчета и други подвижни предмети, които биха могли да попаднат в двигателите на въздухоплавателните средства;</w:t>
      </w:r>
    </w:p>
    <w:p w14:paraId="40BE77D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г) ремонтиране на малки дефекти, като нарушена повърхност, отчупени ръбове, язви и дупки по настилката, запълване на фуги и пукнатини по настилката с асфалтова паста и други повреди, които могат да застрашат безопасността на експлоатацията;</w:t>
      </w:r>
    </w:p>
    <w:p w14:paraId="660959C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д) частично или изцяло обновяване на маркировката на настилката и маркировъчните знаци;</w:t>
      </w:r>
    </w:p>
    <w:p w14:paraId="0FC66191"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е) осигуряване на изправността и пропускателната способност на отводнителната система.</w:t>
      </w:r>
    </w:p>
    <w:p w14:paraId="4899C095"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1.2. Не се допуска експлоатацията на всички типове изкуствени летищни настилки при наличието на:</w:t>
      </w:r>
    </w:p>
    <w:p w14:paraId="4D7DE3DA"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а) разхвърляни предмети и парчета от разрушена настилка по повърхността на настилките;</w:t>
      </w:r>
    </w:p>
    <w:p w14:paraId="719B063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б) оголени пръти от арматурни мрежи;</w:t>
      </w:r>
    </w:p>
    <w:p w14:paraId="634AA55A"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в) денивелация между две съседни плочи или при пукнатини, по-големи от 25 mm по ПИК и от 30 mm по ПР;</w:t>
      </w:r>
    </w:p>
    <w:p w14:paraId="41B65638"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г) надвишаване на пълнителя на фугите над повърхността на настилката, по-голямо от 30 mm;</w:t>
      </w:r>
    </w:p>
    <w:p w14:paraId="0B168B1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д) дупки, отчупени парчета по допирните фуги и повърхностни пукнатини, незапълнени с херметизираща смес;</w:t>
      </w:r>
    </w:p>
    <w:p w14:paraId="7AE2EF0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е) слой вода върху повърхността на ПИК с дебелина, по-голяма от 10 mm.</w:t>
      </w:r>
    </w:p>
    <w:p w14:paraId="6EF81104"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1.3. Почистването на настилките от прах, земни отпадъци, камъчета, отломки от разрушени настилки и други може да се извърши с четкови, ветрови, вакуумни и други почистващи машини.</w:t>
      </w:r>
    </w:p>
    <w:p w14:paraId="3DB1B8D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1.4. Постоянните маркировъчни знаци периодически се почистват от прах и замърсявания и се обновяват частично или цялостно, особено в участъците на приземяването, където полепването на гумени остатъци от колелата на самолетите често ги заличават.</w:t>
      </w:r>
    </w:p>
    <w:p w14:paraId="660E049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1.5. Участъците от настилките, замърсени с нефтени продукти, се почистват незабавно.</w:t>
      </w:r>
    </w:p>
    <w:p w14:paraId="42D252C5"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Поддържане и ремонт на грунтовите участъци на летателното поле</w:t>
      </w:r>
    </w:p>
    <w:p w14:paraId="19BE217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2.1. Грунтовите участъци от летателното поле се поддържат в зависимост от предназначението им: странични ивици за безопасност от страна на ПИК, ПР площадки и др.; грунтови писти, които временно или постоянно могат да се използват за излитане и кацане на определени типове самолети; грунтови писти, които се използват при изключителни обстоятелства, когато дадено въздухоплавателно средство не е в състояние нормално и безопасно да се приземи на постоянните писти с изкуствена настилка.</w:t>
      </w:r>
    </w:p>
    <w:p w14:paraId="2E169A2A"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2.2. Поддържането на осигурителни грунтови ивици включва:</w:t>
      </w:r>
    </w:p>
    <w:p w14:paraId="3424FF1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оценка на равнинността с оглед да не се образуват хлътнали участъци, в които се задържа вода;</w:t>
      </w:r>
    </w:p>
    <w:p w14:paraId="0A5C1524"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редовно окосяване и бързо събиране и отстраняване на окосената растителност, за да се предотврати евентуалното им засмукване от двигателите на въздухоплавателните средства;</w:t>
      </w:r>
    </w:p>
    <w:p w14:paraId="09A3C77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ежегодно оглеждане и отстраняване на евентуални дребни камъчета, хартии, клончета от храсти, бурени и др., намиращи се по повърхността;</w:t>
      </w:r>
    </w:p>
    <w:p w14:paraId="6B28F633"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периодично презасяване на известни оголени повърхности с тревни смески;</w:t>
      </w:r>
    </w:p>
    <w:p w14:paraId="1D7A0308"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отстраняване на къртичини или евентуално хлътнали места и неравности.</w:t>
      </w:r>
    </w:p>
    <w:p w14:paraId="6CD3112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2.3. Поддържането и ремонтът на грунтови писти включва:</w:t>
      </w:r>
    </w:p>
    <w:p w14:paraId="78464821"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оценка на годността на пистата за експлоатация;</w:t>
      </w:r>
    </w:p>
    <w:p w14:paraId="3B4A0C1B"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обезпечаване на равнинност, плътност и издръжливост на земната повърхност;</w:t>
      </w:r>
    </w:p>
    <w:p w14:paraId="22BF33D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обезпечаване на водоотвеждане на повърхностни води;</w:t>
      </w:r>
    </w:p>
    <w:p w14:paraId="1C3566C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почистване на евентуални подвижни предмети;</w:t>
      </w:r>
    </w:p>
    <w:p w14:paraId="47B48A54"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провеждане на мероприятия по обезпрашаване;</w:t>
      </w:r>
    </w:p>
    <w:p w14:paraId="742B8E88"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обновяване на маркировъчните знаци;</w:t>
      </w:r>
    </w:p>
    <w:p w14:paraId="4607E553"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провеждане на комплексни агротехнически мероприятия.</w:t>
      </w:r>
    </w:p>
    <w:p w14:paraId="37F58CFA"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2.4. Експлоатационното състояние на грунтовите ПИК се характеризира с показателите издръжливост на грунта и равнинност на повърхността:</w:t>
      </w:r>
    </w:p>
    <w:p w14:paraId="622E14E8"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а) издръжливостта (якостта) на грунта зависи от неговата влажност, степен на уплътнение, типа на грунта и неговия гранулометрически състав;</w:t>
      </w:r>
    </w:p>
    <w:p w14:paraId="1CE4EA11"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б) под понятието показател на якост се разбира способността на грунта да издържа натоварването на колелата на въздухоплавателното средство, без да се образуват коловози, позволяващи нормално излитане, кацане и рулиране на самолетите.</w:t>
      </w:r>
    </w:p>
    <w:p w14:paraId="14F4433A"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2.5. Времето за извършване на контрол за якостта на грунта е дадено в таблица 13-1.</w:t>
      </w:r>
    </w:p>
    <w:p w14:paraId="32A32002" w14:textId="77777777" w:rsidR="000572A7" w:rsidRPr="006F026D" w:rsidRDefault="000572A7" w:rsidP="00295D89">
      <w:pPr>
        <w:jc w:val="center"/>
        <w:rPr>
          <w:rFonts w:ascii="Times New Roman" w:hAnsi="Times New Roman"/>
          <w:color w:val="000000"/>
        </w:rPr>
      </w:pPr>
    </w:p>
    <w:p w14:paraId="79C3D29F" w14:textId="2DE483DA" w:rsidR="005A1DCF" w:rsidRPr="006F026D" w:rsidRDefault="005A1DCF" w:rsidP="00295D89">
      <w:pPr>
        <w:jc w:val="center"/>
        <w:rPr>
          <w:rFonts w:ascii="Times New Roman" w:hAnsi="Times New Roman"/>
          <w:b/>
          <w:bCs/>
          <w:color w:val="000000"/>
        </w:rPr>
      </w:pPr>
      <w:r w:rsidRPr="006F026D">
        <w:rPr>
          <w:rFonts w:ascii="Times New Roman" w:hAnsi="Times New Roman"/>
          <w:b/>
          <w:bCs/>
          <w:color w:val="000000"/>
        </w:rPr>
        <w:t>Таблица 13-1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1845"/>
        <w:gridCol w:w="2550"/>
      </w:tblGrid>
      <w:tr w:rsidR="005A1DCF" w:rsidRPr="005125F5" w14:paraId="3DBF8387" w14:textId="77777777" w:rsidTr="006F026D">
        <w:trPr>
          <w:jc w:val="center"/>
        </w:trPr>
        <w:tc>
          <w:tcPr>
            <w:tcW w:w="1845" w:type="dxa"/>
            <w:shd w:val="clear" w:color="auto" w:fill="A6A6A6" w:themeFill="background1" w:themeFillShade="A6"/>
            <w:hideMark/>
          </w:tcPr>
          <w:p w14:paraId="687413B2" w14:textId="77777777" w:rsidR="005A1DCF" w:rsidRPr="006F026D" w:rsidRDefault="005A1DCF" w:rsidP="00C97118">
            <w:pPr>
              <w:pStyle w:val="htcenter"/>
              <w:rPr>
                <w:color w:val="000000"/>
              </w:rPr>
            </w:pPr>
            <w:r w:rsidRPr="006F026D">
              <w:rPr>
                <w:color w:val="000000"/>
              </w:rPr>
              <w:t xml:space="preserve">Годишен период </w:t>
            </w:r>
          </w:p>
        </w:tc>
        <w:tc>
          <w:tcPr>
            <w:tcW w:w="2550" w:type="dxa"/>
            <w:shd w:val="clear" w:color="auto" w:fill="A6A6A6" w:themeFill="background1" w:themeFillShade="A6"/>
            <w:hideMark/>
          </w:tcPr>
          <w:p w14:paraId="48249045" w14:textId="77777777" w:rsidR="005A1DCF" w:rsidRPr="006F026D" w:rsidRDefault="005A1DCF" w:rsidP="00C97118">
            <w:pPr>
              <w:pStyle w:val="htcenter"/>
              <w:rPr>
                <w:color w:val="000000"/>
              </w:rPr>
            </w:pPr>
            <w:r w:rsidRPr="006F026D">
              <w:rPr>
                <w:color w:val="000000"/>
              </w:rPr>
              <w:t xml:space="preserve">Време за контрол </w:t>
            </w:r>
          </w:p>
        </w:tc>
      </w:tr>
      <w:tr w:rsidR="005A1DCF" w:rsidRPr="005125F5" w14:paraId="3A46F73B" w14:textId="77777777" w:rsidTr="00AB3DCB">
        <w:trPr>
          <w:jc w:val="center"/>
        </w:trPr>
        <w:tc>
          <w:tcPr>
            <w:tcW w:w="1845" w:type="dxa"/>
            <w:hideMark/>
          </w:tcPr>
          <w:p w14:paraId="7725B16C" w14:textId="77777777" w:rsidR="005A1DCF" w:rsidRPr="006F026D" w:rsidRDefault="005A1DCF" w:rsidP="00C97118">
            <w:pPr>
              <w:pStyle w:val="htleft"/>
              <w:rPr>
                <w:color w:val="000000"/>
              </w:rPr>
            </w:pPr>
            <w:r w:rsidRPr="006F026D">
              <w:rPr>
                <w:color w:val="000000"/>
              </w:rPr>
              <w:t xml:space="preserve">Пролет, при настъпване на среднодневна температура +10 °С. </w:t>
            </w:r>
          </w:p>
        </w:tc>
        <w:tc>
          <w:tcPr>
            <w:tcW w:w="2550" w:type="dxa"/>
            <w:hideMark/>
          </w:tcPr>
          <w:p w14:paraId="7C148533" w14:textId="77777777" w:rsidR="005A1DCF" w:rsidRPr="006F026D" w:rsidRDefault="005A1DCF" w:rsidP="00C97118">
            <w:pPr>
              <w:pStyle w:val="htleft"/>
              <w:rPr>
                <w:color w:val="000000"/>
              </w:rPr>
            </w:pPr>
            <w:r w:rsidRPr="006F026D">
              <w:rPr>
                <w:color w:val="000000"/>
              </w:rPr>
              <w:t xml:space="preserve">Ежедневно – до получаване на устойчива издръжливост. </w:t>
            </w:r>
          </w:p>
        </w:tc>
      </w:tr>
      <w:tr w:rsidR="005A1DCF" w:rsidRPr="005125F5" w14:paraId="1C3AD8A0" w14:textId="77777777" w:rsidTr="00AB3DCB">
        <w:trPr>
          <w:jc w:val="center"/>
        </w:trPr>
        <w:tc>
          <w:tcPr>
            <w:tcW w:w="1845" w:type="dxa"/>
            <w:hideMark/>
          </w:tcPr>
          <w:p w14:paraId="4F875618" w14:textId="77777777" w:rsidR="005A1DCF" w:rsidRPr="006F026D" w:rsidRDefault="005A1DCF" w:rsidP="00C97118">
            <w:pPr>
              <w:pStyle w:val="htleft"/>
              <w:rPr>
                <w:color w:val="000000"/>
              </w:rPr>
            </w:pPr>
            <w:r w:rsidRPr="006F026D">
              <w:rPr>
                <w:color w:val="000000"/>
              </w:rPr>
              <w:t xml:space="preserve">Лятно време, при устойчива среднодневна температура повече от +10 °С. </w:t>
            </w:r>
          </w:p>
        </w:tc>
        <w:tc>
          <w:tcPr>
            <w:tcW w:w="2550" w:type="dxa"/>
            <w:hideMark/>
          </w:tcPr>
          <w:p w14:paraId="15FEB163" w14:textId="77777777" w:rsidR="005A1DCF" w:rsidRPr="006F026D" w:rsidRDefault="005A1DCF" w:rsidP="00C97118">
            <w:pPr>
              <w:pStyle w:val="htleft"/>
              <w:rPr>
                <w:color w:val="000000"/>
              </w:rPr>
            </w:pPr>
            <w:r w:rsidRPr="006F026D">
              <w:rPr>
                <w:color w:val="000000"/>
              </w:rPr>
              <w:t xml:space="preserve">При сухи периоди – 1 път седмично. </w:t>
            </w:r>
          </w:p>
          <w:p w14:paraId="66E7CE32" w14:textId="77777777" w:rsidR="005A1DCF" w:rsidRPr="006F026D" w:rsidRDefault="005A1DCF" w:rsidP="00C97118">
            <w:pPr>
              <w:pStyle w:val="htleft"/>
              <w:rPr>
                <w:color w:val="000000"/>
              </w:rPr>
            </w:pPr>
            <w:r w:rsidRPr="006F026D">
              <w:rPr>
                <w:color w:val="000000"/>
              </w:rPr>
              <w:t>Непрекъснато след падане на дъжд с количество повече от 5 mm/m</w:t>
            </w:r>
            <w:r w:rsidRPr="006F026D">
              <w:rPr>
                <w:color w:val="000000"/>
                <w:vertAlign w:val="superscript"/>
              </w:rPr>
              <w:t>2</w:t>
            </w:r>
            <w:r w:rsidRPr="006F026D">
              <w:rPr>
                <w:color w:val="000000"/>
              </w:rPr>
              <w:t xml:space="preserve">. </w:t>
            </w:r>
          </w:p>
          <w:p w14:paraId="65DE4CF2" w14:textId="77777777" w:rsidR="005A1DCF" w:rsidRPr="006F026D" w:rsidRDefault="005A1DCF" w:rsidP="00C97118">
            <w:pPr>
              <w:pStyle w:val="htleft"/>
              <w:rPr>
                <w:color w:val="000000"/>
              </w:rPr>
            </w:pPr>
            <w:r w:rsidRPr="006F026D">
              <w:rPr>
                <w:color w:val="000000"/>
              </w:rPr>
              <w:t xml:space="preserve">При продължителен дъжд – ежедневно. </w:t>
            </w:r>
          </w:p>
        </w:tc>
      </w:tr>
      <w:tr w:rsidR="005A1DCF" w:rsidRPr="005125F5" w14:paraId="287D384B" w14:textId="77777777" w:rsidTr="00AB3DCB">
        <w:trPr>
          <w:jc w:val="center"/>
        </w:trPr>
        <w:tc>
          <w:tcPr>
            <w:tcW w:w="1845" w:type="dxa"/>
            <w:hideMark/>
          </w:tcPr>
          <w:p w14:paraId="18953D81" w14:textId="77777777" w:rsidR="005A1DCF" w:rsidRPr="006F026D" w:rsidRDefault="005A1DCF" w:rsidP="00C97118">
            <w:pPr>
              <w:pStyle w:val="htleft"/>
              <w:rPr>
                <w:color w:val="000000"/>
              </w:rPr>
            </w:pPr>
            <w:r w:rsidRPr="006F026D">
              <w:rPr>
                <w:color w:val="000000"/>
              </w:rPr>
              <w:t>Есенно-зимен пе</w:t>
            </w:r>
            <w:r w:rsidRPr="006F026D">
              <w:rPr>
                <w:color w:val="000000"/>
              </w:rPr>
              <w:softHyphen/>
              <w:t xml:space="preserve">риод, при среднодневна температура, по-малка от +10 °С. </w:t>
            </w:r>
          </w:p>
        </w:tc>
        <w:tc>
          <w:tcPr>
            <w:tcW w:w="2550" w:type="dxa"/>
            <w:hideMark/>
          </w:tcPr>
          <w:p w14:paraId="30654D5D" w14:textId="77777777" w:rsidR="005A1DCF" w:rsidRPr="006F026D" w:rsidRDefault="005A1DCF" w:rsidP="00C97118">
            <w:pPr>
              <w:pStyle w:val="htleft"/>
              <w:rPr>
                <w:color w:val="000000"/>
              </w:rPr>
            </w:pPr>
            <w:r w:rsidRPr="006F026D">
              <w:rPr>
                <w:color w:val="000000"/>
              </w:rPr>
              <w:t xml:space="preserve">При сух период – един път седмично. </w:t>
            </w:r>
          </w:p>
          <w:p w14:paraId="3955B7E9" w14:textId="77777777" w:rsidR="005A1DCF" w:rsidRPr="006F026D" w:rsidRDefault="005A1DCF" w:rsidP="00C97118">
            <w:pPr>
              <w:pStyle w:val="htleft"/>
              <w:rPr>
                <w:color w:val="000000"/>
              </w:rPr>
            </w:pPr>
            <w:r w:rsidRPr="006F026D">
              <w:rPr>
                <w:color w:val="000000"/>
              </w:rPr>
              <w:t>Непосредствено след дъжд с количество над 3 mm/m</w:t>
            </w:r>
            <w:r w:rsidRPr="006F026D">
              <w:rPr>
                <w:color w:val="000000"/>
                <w:vertAlign w:val="superscript"/>
              </w:rPr>
              <w:t>2</w:t>
            </w:r>
            <w:r w:rsidRPr="006F026D">
              <w:rPr>
                <w:color w:val="000000"/>
              </w:rPr>
              <w:t xml:space="preserve"> и ежедневно до изсъхване или замръзване на грунта на дълбочина, по-голяма от 10 cm. </w:t>
            </w:r>
          </w:p>
        </w:tc>
      </w:tr>
    </w:tbl>
    <w:p w14:paraId="0B6ACB2E" w14:textId="77777777" w:rsidR="00295D89" w:rsidRPr="006F026D" w:rsidRDefault="00295D89" w:rsidP="005A1DCF">
      <w:pPr>
        <w:ind w:firstLine="480"/>
        <w:jc w:val="both"/>
        <w:rPr>
          <w:rFonts w:ascii="Times New Roman" w:hAnsi="Times New Roman"/>
          <w:color w:val="000000"/>
          <w:lang w:val="en-US"/>
        </w:rPr>
      </w:pPr>
    </w:p>
    <w:p w14:paraId="66E55622" w14:textId="696CBBBA"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2.6. Оценката на годността на грунтовото летателно поле за експлоатация от даден тип самолет се извършва чрез сравняване на изискванията с фактическата характеристика на летателното поле, равнинност, показател за проходимост (коловози), които зависят от якостта и плътността на почвата.</w:t>
      </w:r>
    </w:p>
    <w:p w14:paraId="07263BBC"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2.7. Под проходимост на въздухоплавателните средства по грунта се разбира неговата способност да се движи на собствена тяга, при определена якост на грунта, да набере скорост, достатъчна за излитане при осигуряване на необходимата устойчивост в началния период на разбега.</w:t>
      </w:r>
    </w:p>
    <w:p w14:paraId="60CE458E" w14:textId="77777777" w:rsidR="005A1DCF" w:rsidRPr="006F026D" w:rsidRDefault="005A1DCF" w:rsidP="00F01AF3">
      <w:pPr>
        <w:ind w:firstLine="480"/>
        <w:jc w:val="both"/>
        <w:rPr>
          <w:rFonts w:ascii="Times New Roman" w:hAnsi="Times New Roman"/>
          <w:color w:val="000000"/>
        </w:rPr>
      </w:pPr>
      <w:r w:rsidRPr="006F026D">
        <w:rPr>
          <w:rFonts w:ascii="Times New Roman" w:hAnsi="Times New Roman"/>
          <w:color w:val="000000"/>
        </w:rPr>
        <w:t>2.8. Проходимостта на грунта се характеризира със следните показатели:</w:t>
      </w:r>
    </w:p>
    <w:p w14:paraId="644F4382" w14:textId="2DBE267E" w:rsidR="005A1DCF" w:rsidRPr="005125F5" w:rsidRDefault="005A1DCF" w:rsidP="00295D89">
      <w:pPr>
        <w:spacing w:after="0"/>
        <w:jc w:val="center"/>
        <w:rPr>
          <w:rFonts w:ascii="Times New Roman" w:hAnsi="Times New Roman"/>
          <w:color w:val="000000"/>
          <w:lang w:val="en-US"/>
        </w:rPr>
      </w:pPr>
      <w:r w:rsidRPr="006F026D">
        <w:rPr>
          <w:rFonts w:ascii="Times New Roman" w:hAnsi="Times New Roman"/>
          <w:color w:val="000000"/>
        </w:rPr>
        <w:t>- минимална якост на грунта (</w:t>
      </w:r>
      <w:r w:rsidR="00F01AF3" w:rsidRPr="005125F5">
        <w:rPr>
          <w:rFonts w:ascii="Times New Roman" w:hAnsi="Times New Roman"/>
          <w:color w:val="000000"/>
        </w:rPr>
        <w:t xml:space="preserve">σ </w:t>
      </w:r>
      <w:r w:rsidR="00F01AF3" w:rsidRPr="006F026D">
        <w:rPr>
          <w:rFonts w:ascii="Times New Roman" w:hAnsi="Times New Roman"/>
          <w:color w:val="000000"/>
          <w:lang w:val="en-US"/>
        </w:rPr>
        <w:t>min</w:t>
      </w:r>
      <w:r w:rsidRPr="006F026D">
        <w:rPr>
          <w:rFonts w:ascii="Times New Roman" w:hAnsi="Times New Roman"/>
          <w:color w:val="000000"/>
        </w:rPr>
        <w:t>), при която самолетът може да спре на място, да рулира, да извърши разбег и пробег с образуване на коловози с максимално допустима дълбочина (</w:t>
      </w:r>
      <w:r w:rsidR="00295D89" w:rsidRPr="006F026D">
        <w:rPr>
          <w:rFonts w:ascii="Times New Roman" w:hAnsi="Times New Roman"/>
          <w:color w:val="000000"/>
          <w:lang w:val="en-US"/>
        </w:rPr>
        <w:t>Hmax</w:t>
      </w:r>
      <w:r w:rsidRPr="006F026D">
        <w:rPr>
          <w:rFonts w:ascii="Times New Roman" w:hAnsi="Times New Roman"/>
          <w:color w:val="000000"/>
        </w:rPr>
        <w:t>);</w:t>
      </w:r>
    </w:p>
    <w:p w14:paraId="4FDDB3C8" w14:textId="0242CD16" w:rsidR="005A1DCF" w:rsidRPr="006F026D" w:rsidRDefault="005A1DCF" w:rsidP="00F01AF3">
      <w:pPr>
        <w:pStyle w:val="htcenter"/>
        <w:spacing w:after="0" w:afterAutospacing="0"/>
        <w:jc w:val="both"/>
        <w:rPr>
          <w:color w:val="000000"/>
          <w:lang w:val="en-US"/>
        </w:rPr>
      </w:pPr>
      <w:r w:rsidRPr="006F026D">
        <w:rPr>
          <w:color w:val="000000"/>
        </w:rPr>
        <w:t>- експлоатационна якост (</w:t>
      </w:r>
      <w:r w:rsidR="00F01AF3" w:rsidRPr="005125F5">
        <w:rPr>
          <w:color w:val="000000"/>
        </w:rPr>
        <w:t xml:space="preserve">σ </w:t>
      </w:r>
      <w:r w:rsidR="00F01AF3" w:rsidRPr="006F026D">
        <w:rPr>
          <w:color w:val="000000"/>
          <w:lang w:val="en-US"/>
        </w:rPr>
        <w:t>expl</w:t>
      </w:r>
      <w:r w:rsidRPr="006F026D">
        <w:rPr>
          <w:color w:val="000000"/>
        </w:rPr>
        <w:t xml:space="preserve">), равна или по-голяма от </w:t>
      </w:r>
      <w:r w:rsidR="00F01AF3" w:rsidRPr="005125F5">
        <w:rPr>
          <w:color w:val="000000"/>
        </w:rPr>
        <w:t xml:space="preserve">σ </w:t>
      </w:r>
      <w:r w:rsidR="00F01AF3" w:rsidRPr="006F026D">
        <w:rPr>
          <w:color w:val="000000"/>
          <w:lang w:val="en-US"/>
        </w:rPr>
        <w:t>min</w:t>
      </w:r>
      <w:r w:rsidRPr="006F026D">
        <w:rPr>
          <w:color w:val="000000"/>
        </w:rPr>
        <w:t xml:space="preserve"> , при която се образуват коловози с експлоатационна дълбочина (</w:t>
      </w:r>
      <w:r w:rsidR="00F01AF3" w:rsidRPr="005125F5">
        <w:rPr>
          <w:color w:val="000000"/>
          <w:lang w:val="en-US"/>
        </w:rPr>
        <w:t>H</w:t>
      </w:r>
      <w:r w:rsidR="00F01AF3" w:rsidRPr="006F026D">
        <w:rPr>
          <w:color w:val="000000"/>
          <w:lang w:val="en-US"/>
        </w:rPr>
        <w:t>expl</w:t>
      </w:r>
      <w:r w:rsidRPr="006F026D">
        <w:rPr>
          <w:color w:val="000000"/>
        </w:rPr>
        <w:t>), необходима за запазване на тревната покривка.</w:t>
      </w:r>
    </w:p>
    <w:p w14:paraId="0746EC88" w14:textId="36B557F4" w:rsidR="005A1DCF" w:rsidRPr="006F026D" w:rsidRDefault="005A1DCF" w:rsidP="00F01AF3">
      <w:pPr>
        <w:spacing w:after="0"/>
        <w:jc w:val="center"/>
        <w:rPr>
          <w:rFonts w:ascii="Times New Roman" w:hAnsi="Times New Roman"/>
          <w:color w:val="000000"/>
        </w:rPr>
      </w:pPr>
      <w:r w:rsidRPr="006F026D">
        <w:rPr>
          <w:rFonts w:ascii="Times New Roman" w:hAnsi="Times New Roman"/>
          <w:color w:val="000000"/>
        </w:rPr>
        <w:t xml:space="preserve">2.9. Полети на въздухоплавателни средства се извършват на грунтови писти с тревна покривка при минимална якост на грунта само когато </w:t>
      </w:r>
      <w:r w:rsidR="00F01AF3" w:rsidRPr="005125F5">
        <w:rPr>
          <w:rFonts w:ascii="Times New Roman" w:hAnsi="Times New Roman"/>
          <w:color w:val="000000"/>
          <w:lang w:val="en-US"/>
        </w:rPr>
        <w:t>H</w:t>
      </w:r>
      <w:r w:rsidR="00F01AF3" w:rsidRPr="006F026D">
        <w:rPr>
          <w:color w:val="000000"/>
          <w:lang w:val="en-US"/>
        </w:rPr>
        <w:t>expl</w:t>
      </w:r>
      <w:r w:rsidRPr="006F026D">
        <w:rPr>
          <w:rFonts w:ascii="Times New Roman" w:hAnsi="Times New Roman"/>
          <w:color w:val="000000"/>
        </w:rPr>
        <w:t xml:space="preserve"> е по-малко или равно на </w:t>
      </w:r>
      <w:r w:rsidR="00F01AF3" w:rsidRPr="005125F5">
        <w:rPr>
          <w:rFonts w:ascii="Times New Roman" w:hAnsi="Times New Roman"/>
          <w:color w:val="000000"/>
          <w:lang w:val="en-US"/>
        </w:rPr>
        <w:t>H</w:t>
      </w:r>
      <w:r w:rsidR="00F01AF3" w:rsidRPr="006F026D">
        <w:rPr>
          <w:rFonts w:ascii="Times New Roman" w:hAnsi="Times New Roman"/>
          <w:color w:val="000000"/>
          <w:lang w:val="en-US"/>
        </w:rPr>
        <w:t>max</w:t>
      </w:r>
      <w:r w:rsidRPr="006F026D">
        <w:rPr>
          <w:rFonts w:ascii="Times New Roman" w:hAnsi="Times New Roman"/>
          <w:color w:val="000000"/>
        </w:rPr>
        <w:t>.</w:t>
      </w:r>
    </w:p>
    <w:p w14:paraId="46ECCDF6" w14:textId="2679F6B1" w:rsidR="005A1DCF" w:rsidRPr="006F026D" w:rsidRDefault="005A1DCF" w:rsidP="00F01AF3">
      <w:pPr>
        <w:ind w:firstLine="480"/>
        <w:jc w:val="both"/>
        <w:rPr>
          <w:rFonts w:ascii="Times New Roman" w:hAnsi="Times New Roman"/>
          <w:color w:val="000000"/>
        </w:rPr>
      </w:pPr>
      <w:r w:rsidRPr="006F026D">
        <w:rPr>
          <w:rFonts w:ascii="Times New Roman" w:hAnsi="Times New Roman"/>
          <w:color w:val="000000"/>
        </w:rPr>
        <w:t>2.10. Стойностите на показателите якост на грунта и дълбочина на коловозите за някои типове въздухоплавателни средства, имащи възможност да експлоатират земни ПИК, са показани в табл</w:t>
      </w:r>
      <w:r w:rsidR="008A1DF4" w:rsidRPr="006F026D">
        <w:rPr>
          <w:rFonts w:ascii="Times New Roman" w:hAnsi="Times New Roman"/>
          <w:color w:val="000000"/>
        </w:rPr>
        <w:t>ица</w:t>
      </w:r>
      <w:r w:rsidRPr="006F026D">
        <w:rPr>
          <w:rFonts w:ascii="Times New Roman" w:hAnsi="Times New Roman"/>
          <w:color w:val="000000"/>
        </w:rPr>
        <w:t xml:space="preserve"> 13-2:</w:t>
      </w:r>
    </w:p>
    <w:p w14:paraId="05A624D2" w14:textId="77777777" w:rsidR="005A1DCF" w:rsidRPr="006F026D" w:rsidRDefault="005A1DCF" w:rsidP="00C46383">
      <w:pPr>
        <w:jc w:val="center"/>
        <w:rPr>
          <w:rFonts w:ascii="Times New Roman" w:hAnsi="Times New Roman"/>
          <w:b/>
          <w:bCs/>
          <w:color w:val="000000"/>
        </w:rPr>
      </w:pPr>
      <w:r w:rsidRPr="006F026D">
        <w:rPr>
          <w:rFonts w:ascii="Times New Roman" w:hAnsi="Times New Roman"/>
          <w:b/>
          <w:bCs/>
          <w:color w:val="000000"/>
        </w:rPr>
        <w:t>Таблица 13-2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889"/>
        <w:gridCol w:w="480"/>
        <w:gridCol w:w="645"/>
        <w:gridCol w:w="555"/>
        <w:gridCol w:w="702"/>
        <w:gridCol w:w="600"/>
        <w:gridCol w:w="520"/>
        <w:gridCol w:w="671"/>
      </w:tblGrid>
      <w:tr w:rsidR="005A1DCF" w:rsidRPr="005125F5" w14:paraId="44071CE1" w14:textId="77777777" w:rsidTr="006F026D">
        <w:trPr>
          <w:jc w:val="center"/>
        </w:trPr>
        <w:tc>
          <w:tcPr>
            <w:tcW w:w="1354" w:type="dxa"/>
            <w:gridSpan w:val="2"/>
            <w:vMerge w:val="restart"/>
            <w:shd w:val="clear" w:color="auto" w:fill="A6A6A6" w:themeFill="background1" w:themeFillShade="A6"/>
            <w:vAlign w:val="center"/>
            <w:hideMark/>
          </w:tcPr>
          <w:p w14:paraId="51DF4695" w14:textId="77777777" w:rsidR="005A1DCF" w:rsidRPr="006F026D" w:rsidRDefault="005A1DCF" w:rsidP="00C97118">
            <w:pPr>
              <w:pStyle w:val="htcenter"/>
              <w:rPr>
                <w:color w:val="000000"/>
              </w:rPr>
            </w:pPr>
            <w:r w:rsidRPr="006F026D">
              <w:rPr>
                <w:color w:val="000000"/>
              </w:rPr>
              <w:t xml:space="preserve">Тип ВС и </w:t>
            </w:r>
          </w:p>
          <w:p w14:paraId="7DA3A81A" w14:textId="77777777" w:rsidR="005A1DCF" w:rsidRPr="006F026D" w:rsidRDefault="005A1DCF" w:rsidP="00C97118">
            <w:pPr>
              <w:pStyle w:val="htcenter"/>
              <w:rPr>
                <w:color w:val="000000"/>
              </w:rPr>
            </w:pPr>
            <w:r w:rsidRPr="006F026D">
              <w:rPr>
                <w:color w:val="000000"/>
              </w:rPr>
              <w:t xml:space="preserve">неговата излетна маса (t) </w:t>
            </w:r>
          </w:p>
        </w:tc>
        <w:tc>
          <w:tcPr>
            <w:tcW w:w="3461" w:type="dxa"/>
            <w:gridSpan w:val="6"/>
            <w:shd w:val="clear" w:color="auto" w:fill="A6A6A6" w:themeFill="background1" w:themeFillShade="A6"/>
            <w:hideMark/>
          </w:tcPr>
          <w:p w14:paraId="0A74F5D2" w14:textId="77777777" w:rsidR="005A1DCF" w:rsidRPr="006F026D" w:rsidRDefault="005A1DCF" w:rsidP="00C97118">
            <w:pPr>
              <w:pStyle w:val="htcenter"/>
              <w:rPr>
                <w:color w:val="000000"/>
              </w:rPr>
            </w:pPr>
            <w:r w:rsidRPr="006F026D">
              <w:rPr>
                <w:color w:val="000000"/>
              </w:rPr>
              <w:t xml:space="preserve">Показатели за якост и дълбочина на коловози </w:t>
            </w:r>
          </w:p>
        </w:tc>
      </w:tr>
      <w:tr w:rsidR="005A1DCF" w:rsidRPr="005125F5" w14:paraId="5D9372D2" w14:textId="77777777" w:rsidTr="006F026D">
        <w:trPr>
          <w:jc w:val="center"/>
        </w:trPr>
        <w:tc>
          <w:tcPr>
            <w:tcW w:w="1354" w:type="dxa"/>
            <w:gridSpan w:val="2"/>
            <w:vMerge/>
            <w:shd w:val="clear" w:color="auto" w:fill="A6A6A6" w:themeFill="background1" w:themeFillShade="A6"/>
            <w:vAlign w:val="center"/>
            <w:hideMark/>
          </w:tcPr>
          <w:p w14:paraId="5FEBC84A" w14:textId="77777777" w:rsidR="005A1DCF" w:rsidRPr="006F026D" w:rsidRDefault="005A1DCF" w:rsidP="00C97118">
            <w:pPr>
              <w:rPr>
                <w:rFonts w:ascii="Times New Roman" w:hAnsi="Times New Roman"/>
                <w:color w:val="000000"/>
              </w:rPr>
            </w:pPr>
          </w:p>
        </w:tc>
        <w:tc>
          <w:tcPr>
            <w:tcW w:w="1200" w:type="dxa"/>
            <w:gridSpan w:val="2"/>
            <w:shd w:val="clear" w:color="auto" w:fill="A6A6A6" w:themeFill="background1" w:themeFillShade="A6"/>
            <w:vAlign w:val="center"/>
            <w:hideMark/>
          </w:tcPr>
          <w:p w14:paraId="736FB5F1" w14:textId="12031BFA" w:rsidR="005A1DCF" w:rsidRPr="006F026D" w:rsidRDefault="001651BE" w:rsidP="001651BE">
            <w:pPr>
              <w:spacing w:after="0"/>
              <w:jc w:val="center"/>
              <w:rPr>
                <w:rFonts w:ascii="Times New Roman" w:hAnsi="Times New Roman"/>
                <w:color w:val="000000"/>
                <w:lang w:val="en-US"/>
              </w:rPr>
            </w:pPr>
            <w:r w:rsidRPr="005125F5">
              <w:rPr>
                <w:rFonts w:ascii="Times New Roman" w:hAnsi="Times New Roman"/>
                <w:color w:val="000000"/>
              </w:rPr>
              <w:t xml:space="preserve">σ </w:t>
            </w:r>
            <w:r w:rsidRPr="006F026D">
              <w:rPr>
                <w:rFonts w:ascii="Times New Roman" w:hAnsi="Times New Roman"/>
                <w:color w:val="000000"/>
                <w:lang w:val="en-US"/>
              </w:rPr>
              <w:t>min</w:t>
            </w:r>
          </w:p>
          <w:p w14:paraId="1FA3D072" w14:textId="77777777" w:rsidR="005A1DCF" w:rsidRPr="006F026D" w:rsidRDefault="005A1DCF" w:rsidP="001651BE">
            <w:pPr>
              <w:pStyle w:val="htcenter"/>
              <w:spacing w:after="0" w:afterAutospacing="0"/>
              <w:rPr>
                <w:color w:val="000000"/>
              </w:rPr>
            </w:pPr>
            <w:r w:rsidRPr="006F026D">
              <w:rPr>
                <w:color w:val="000000"/>
              </w:rPr>
              <w:t>kРа (kg/cm</w:t>
            </w:r>
            <w:r w:rsidRPr="006F026D">
              <w:rPr>
                <w:color w:val="000000"/>
                <w:vertAlign w:val="superscript"/>
              </w:rPr>
              <w:t>2</w:t>
            </w:r>
            <w:r w:rsidRPr="006F026D">
              <w:rPr>
                <w:color w:val="000000"/>
              </w:rPr>
              <w:t xml:space="preserve">) </w:t>
            </w:r>
          </w:p>
        </w:tc>
        <w:tc>
          <w:tcPr>
            <w:tcW w:w="702" w:type="dxa"/>
            <w:shd w:val="clear" w:color="auto" w:fill="A6A6A6" w:themeFill="background1" w:themeFillShade="A6"/>
            <w:vAlign w:val="center"/>
            <w:hideMark/>
          </w:tcPr>
          <w:p w14:paraId="5968EE4B" w14:textId="043AE1EC" w:rsidR="005A1DCF" w:rsidRPr="005125F5" w:rsidRDefault="001651BE" w:rsidP="001651BE">
            <w:pPr>
              <w:spacing w:after="0"/>
              <w:jc w:val="center"/>
              <w:rPr>
                <w:rFonts w:ascii="Times New Roman" w:hAnsi="Times New Roman"/>
                <w:color w:val="000000"/>
                <w:lang w:val="en-US"/>
              </w:rPr>
            </w:pPr>
            <w:r w:rsidRPr="006F026D">
              <w:rPr>
                <w:rFonts w:ascii="Times New Roman" w:hAnsi="Times New Roman"/>
                <w:color w:val="000000"/>
                <w:lang w:val="en-US"/>
              </w:rPr>
              <w:t>Hmax</w:t>
            </w:r>
          </w:p>
          <w:p w14:paraId="298A86A5" w14:textId="49D5A35B" w:rsidR="005A1DCF" w:rsidRPr="006F026D" w:rsidRDefault="005A1DCF" w:rsidP="001651BE">
            <w:pPr>
              <w:pStyle w:val="htcenter"/>
              <w:spacing w:after="0" w:afterAutospacing="0"/>
              <w:rPr>
                <w:color w:val="000000"/>
              </w:rPr>
            </w:pPr>
            <w:r w:rsidRPr="006F026D">
              <w:rPr>
                <w:color w:val="000000"/>
              </w:rPr>
              <w:t>cm</w:t>
            </w:r>
          </w:p>
        </w:tc>
        <w:tc>
          <w:tcPr>
            <w:tcW w:w="888" w:type="dxa"/>
            <w:gridSpan w:val="2"/>
            <w:shd w:val="clear" w:color="auto" w:fill="A6A6A6" w:themeFill="background1" w:themeFillShade="A6"/>
            <w:vAlign w:val="center"/>
            <w:hideMark/>
          </w:tcPr>
          <w:p w14:paraId="7A0BF8C9" w14:textId="4B858A84" w:rsidR="001651BE" w:rsidRPr="006F026D" w:rsidRDefault="001651BE" w:rsidP="001651BE">
            <w:pPr>
              <w:spacing w:after="0"/>
              <w:jc w:val="center"/>
              <w:rPr>
                <w:rFonts w:ascii="Times New Roman" w:hAnsi="Times New Roman"/>
                <w:color w:val="000000"/>
                <w:lang w:val="en-US"/>
              </w:rPr>
            </w:pPr>
            <w:r w:rsidRPr="005125F5">
              <w:rPr>
                <w:rFonts w:ascii="Times New Roman" w:hAnsi="Times New Roman"/>
                <w:color w:val="000000"/>
              </w:rPr>
              <w:t xml:space="preserve">σ </w:t>
            </w:r>
            <w:r w:rsidRPr="006F026D">
              <w:rPr>
                <w:rFonts w:ascii="Times New Roman" w:hAnsi="Times New Roman"/>
                <w:color w:val="000000"/>
                <w:lang w:val="en-US"/>
              </w:rPr>
              <w:t>expl</w:t>
            </w:r>
          </w:p>
          <w:p w14:paraId="199A3B98" w14:textId="77777777" w:rsidR="005A1DCF" w:rsidRPr="006F026D" w:rsidRDefault="005A1DCF" w:rsidP="001651BE">
            <w:pPr>
              <w:pStyle w:val="htcenter"/>
              <w:spacing w:after="0" w:afterAutospacing="0"/>
              <w:rPr>
                <w:color w:val="000000"/>
              </w:rPr>
            </w:pPr>
            <w:r w:rsidRPr="006F026D">
              <w:rPr>
                <w:color w:val="000000"/>
              </w:rPr>
              <w:t>kРа (kg/cm</w:t>
            </w:r>
            <w:r w:rsidRPr="006F026D">
              <w:rPr>
                <w:color w:val="000000"/>
                <w:vertAlign w:val="superscript"/>
              </w:rPr>
              <w:t>2</w:t>
            </w:r>
            <w:r w:rsidRPr="006F026D">
              <w:rPr>
                <w:color w:val="000000"/>
              </w:rPr>
              <w:t xml:space="preserve">) </w:t>
            </w:r>
          </w:p>
        </w:tc>
        <w:tc>
          <w:tcPr>
            <w:tcW w:w="671" w:type="dxa"/>
            <w:shd w:val="clear" w:color="auto" w:fill="A6A6A6" w:themeFill="background1" w:themeFillShade="A6"/>
            <w:vAlign w:val="center"/>
            <w:hideMark/>
          </w:tcPr>
          <w:p w14:paraId="6F1ACFB2" w14:textId="162B17DF" w:rsidR="001651BE" w:rsidRPr="006F026D" w:rsidRDefault="001651BE" w:rsidP="001651BE">
            <w:pPr>
              <w:pStyle w:val="htcenter"/>
              <w:spacing w:after="0" w:afterAutospacing="0"/>
              <w:rPr>
                <w:color w:val="000000"/>
                <w:lang w:val="en-US"/>
              </w:rPr>
            </w:pPr>
            <w:r w:rsidRPr="006F026D">
              <w:rPr>
                <w:color w:val="000000"/>
                <w:lang w:val="en-US"/>
              </w:rPr>
              <w:t>Hexpl</w:t>
            </w:r>
          </w:p>
          <w:p w14:paraId="4872221C" w14:textId="2C666419" w:rsidR="005A1DCF" w:rsidRPr="006F026D" w:rsidRDefault="005A1DCF" w:rsidP="001651BE">
            <w:pPr>
              <w:pStyle w:val="htcenter"/>
              <w:spacing w:after="0" w:afterAutospacing="0"/>
              <w:rPr>
                <w:color w:val="000000"/>
              </w:rPr>
            </w:pPr>
            <w:r w:rsidRPr="006F026D">
              <w:rPr>
                <w:color w:val="000000"/>
              </w:rPr>
              <w:t xml:space="preserve">cm </w:t>
            </w:r>
          </w:p>
        </w:tc>
      </w:tr>
      <w:tr w:rsidR="005A1DCF" w:rsidRPr="005125F5" w14:paraId="2F41C458" w14:textId="77777777" w:rsidTr="00AB3DCB">
        <w:trPr>
          <w:jc w:val="center"/>
        </w:trPr>
        <w:tc>
          <w:tcPr>
            <w:tcW w:w="889" w:type="dxa"/>
            <w:hideMark/>
          </w:tcPr>
          <w:p w14:paraId="7CA8DCA5" w14:textId="77777777" w:rsidR="005A1DCF" w:rsidRPr="006F026D" w:rsidRDefault="005A1DCF" w:rsidP="00C97118">
            <w:pPr>
              <w:pStyle w:val="htcenter"/>
              <w:rPr>
                <w:color w:val="000000"/>
              </w:rPr>
            </w:pPr>
            <w:r w:rsidRPr="006F026D">
              <w:rPr>
                <w:color w:val="000000"/>
              </w:rPr>
              <w:t xml:space="preserve">Ан-2 </w:t>
            </w:r>
          </w:p>
        </w:tc>
        <w:tc>
          <w:tcPr>
            <w:tcW w:w="465" w:type="dxa"/>
            <w:hideMark/>
          </w:tcPr>
          <w:p w14:paraId="75259788" w14:textId="77777777" w:rsidR="005A1DCF" w:rsidRPr="006F026D" w:rsidRDefault="005A1DCF" w:rsidP="00C97118">
            <w:pPr>
              <w:pStyle w:val="htcenter"/>
              <w:rPr>
                <w:color w:val="000000"/>
              </w:rPr>
            </w:pPr>
            <w:r w:rsidRPr="006F026D">
              <w:rPr>
                <w:color w:val="000000"/>
              </w:rPr>
              <w:t xml:space="preserve">5,25 </w:t>
            </w:r>
          </w:p>
        </w:tc>
        <w:tc>
          <w:tcPr>
            <w:tcW w:w="645" w:type="dxa"/>
            <w:hideMark/>
          </w:tcPr>
          <w:p w14:paraId="3E332455" w14:textId="77777777" w:rsidR="005A1DCF" w:rsidRPr="006F026D" w:rsidRDefault="005A1DCF" w:rsidP="00C97118">
            <w:pPr>
              <w:pStyle w:val="htcenter"/>
              <w:rPr>
                <w:color w:val="000000"/>
              </w:rPr>
            </w:pPr>
            <w:r w:rsidRPr="006F026D">
              <w:rPr>
                <w:color w:val="000000"/>
              </w:rPr>
              <w:t xml:space="preserve">245,2 </w:t>
            </w:r>
          </w:p>
        </w:tc>
        <w:tc>
          <w:tcPr>
            <w:tcW w:w="555" w:type="dxa"/>
            <w:hideMark/>
          </w:tcPr>
          <w:p w14:paraId="4B05A852" w14:textId="77777777" w:rsidR="005A1DCF" w:rsidRPr="006F026D" w:rsidRDefault="005A1DCF" w:rsidP="00C97118">
            <w:pPr>
              <w:pStyle w:val="htcenter"/>
              <w:rPr>
                <w:color w:val="000000"/>
              </w:rPr>
            </w:pPr>
            <w:r w:rsidRPr="006F026D">
              <w:rPr>
                <w:color w:val="000000"/>
              </w:rPr>
              <w:t xml:space="preserve">(2,5) </w:t>
            </w:r>
          </w:p>
        </w:tc>
        <w:tc>
          <w:tcPr>
            <w:tcW w:w="702" w:type="dxa"/>
            <w:hideMark/>
          </w:tcPr>
          <w:p w14:paraId="33172AA8" w14:textId="77777777" w:rsidR="005A1DCF" w:rsidRPr="006F026D" w:rsidRDefault="005A1DCF" w:rsidP="00C97118">
            <w:pPr>
              <w:pStyle w:val="htcenter"/>
              <w:rPr>
                <w:color w:val="000000"/>
              </w:rPr>
            </w:pPr>
            <w:r w:rsidRPr="006F026D">
              <w:rPr>
                <w:color w:val="000000"/>
              </w:rPr>
              <w:t xml:space="preserve">7,8 </w:t>
            </w:r>
          </w:p>
        </w:tc>
        <w:tc>
          <w:tcPr>
            <w:tcW w:w="378" w:type="dxa"/>
            <w:hideMark/>
          </w:tcPr>
          <w:p w14:paraId="1ACC32D8" w14:textId="77777777" w:rsidR="005A1DCF" w:rsidRPr="006F026D" w:rsidRDefault="005A1DCF" w:rsidP="00C97118">
            <w:pPr>
              <w:pStyle w:val="htcenter"/>
              <w:rPr>
                <w:color w:val="000000"/>
              </w:rPr>
            </w:pPr>
            <w:r w:rsidRPr="006F026D">
              <w:rPr>
                <w:color w:val="000000"/>
              </w:rPr>
              <w:t xml:space="preserve">294,3 </w:t>
            </w:r>
          </w:p>
        </w:tc>
        <w:tc>
          <w:tcPr>
            <w:tcW w:w="510" w:type="dxa"/>
            <w:hideMark/>
          </w:tcPr>
          <w:p w14:paraId="26C74AB5" w14:textId="77777777" w:rsidR="005A1DCF" w:rsidRPr="006F026D" w:rsidRDefault="005A1DCF" w:rsidP="00C97118">
            <w:pPr>
              <w:pStyle w:val="htcenter"/>
              <w:rPr>
                <w:color w:val="000000"/>
              </w:rPr>
            </w:pPr>
            <w:r w:rsidRPr="006F026D">
              <w:rPr>
                <w:color w:val="000000"/>
              </w:rPr>
              <w:t xml:space="preserve">(3,0) </w:t>
            </w:r>
          </w:p>
        </w:tc>
        <w:tc>
          <w:tcPr>
            <w:tcW w:w="671" w:type="dxa"/>
            <w:hideMark/>
          </w:tcPr>
          <w:p w14:paraId="4689CB1C" w14:textId="77777777" w:rsidR="005A1DCF" w:rsidRPr="006F026D" w:rsidRDefault="005A1DCF" w:rsidP="00C97118">
            <w:pPr>
              <w:pStyle w:val="htcenter"/>
              <w:rPr>
                <w:color w:val="000000"/>
              </w:rPr>
            </w:pPr>
            <w:r w:rsidRPr="006F026D">
              <w:rPr>
                <w:color w:val="000000"/>
              </w:rPr>
              <w:t xml:space="preserve">6,0 </w:t>
            </w:r>
          </w:p>
        </w:tc>
      </w:tr>
      <w:tr w:rsidR="005A1DCF" w:rsidRPr="005125F5" w14:paraId="11734DDE" w14:textId="77777777" w:rsidTr="00AB3DCB">
        <w:trPr>
          <w:jc w:val="center"/>
        </w:trPr>
        <w:tc>
          <w:tcPr>
            <w:tcW w:w="889" w:type="dxa"/>
            <w:hideMark/>
          </w:tcPr>
          <w:p w14:paraId="09162F46" w14:textId="77777777" w:rsidR="005A1DCF" w:rsidRPr="006F026D" w:rsidRDefault="005A1DCF" w:rsidP="00C97118">
            <w:pPr>
              <w:pStyle w:val="htcenter"/>
              <w:rPr>
                <w:color w:val="000000"/>
              </w:rPr>
            </w:pPr>
            <w:r w:rsidRPr="006F026D">
              <w:rPr>
                <w:color w:val="000000"/>
              </w:rPr>
              <w:t xml:space="preserve">AW-139 </w:t>
            </w:r>
          </w:p>
        </w:tc>
        <w:tc>
          <w:tcPr>
            <w:tcW w:w="465" w:type="dxa"/>
            <w:hideMark/>
          </w:tcPr>
          <w:p w14:paraId="332058F6" w14:textId="77777777" w:rsidR="005A1DCF" w:rsidRPr="006F026D" w:rsidRDefault="005A1DCF" w:rsidP="00C97118">
            <w:pPr>
              <w:pStyle w:val="htcenter"/>
              <w:rPr>
                <w:color w:val="000000"/>
              </w:rPr>
            </w:pPr>
            <w:r w:rsidRPr="006F026D">
              <w:rPr>
                <w:color w:val="000000"/>
              </w:rPr>
              <w:t xml:space="preserve">6,40 </w:t>
            </w:r>
          </w:p>
        </w:tc>
        <w:tc>
          <w:tcPr>
            <w:tcW w:w="645" w:type="dxa"/>
            <w:hideMark/>
          </w:tcPr>
          <w:p w14:paraId="7B01A89C" w14:textId="77777777" w:rsidR="005A1DCF" w:rsidRPr="006F026D" w:rsidRDefault="005A1DCF" w:rsidP="00C97118">
            <w:pPr>
              <w:pStyle w:val="htcenter"/>
              <w:rPr>
                <w:color w:val="000000"/>
              </w:rPr>
            </w:pPr>
            <w:r w:rsidRPr="006F026D">
              <w:rPr>
                <w:color w:val="000000"/>
              </w:rPr>
              <w:t xml:space="preserve">490,5 </w:t>
            </w:r>
          </w:p>
        </w:tc>
        <w:tc>
          <w:tcPr>
            <w:tcW w:w="555" w:type="dxa"/>
            <w:hideMark/>
          </w:tcPr>
          <w:p w14:paraId="09AE614F" w14:textId="77777777" w:rsidR="005A1DCF" w:rsidRPr="006F026D" w:rsidRDefault="005A1DCF" w:rsidP="00C97118">
            <w:pPr>
              <w:pStyle w:val="htcenter"/>
              <w:rPr>
                <w:color w:val="000000"/>
              </w:rPr>
            </w:pPr>
            <w:r w:rsidRPr="006F026D">
              <w:rPr>
                <w:color w:val="000000"/>
              </w:rPr>
              <w:t xml:space="preserve">(5,0) </w:t>
            </w:r>
          </w:p>
        </w:tc>
        <w:tc>
          <w:tcPr>
            <w:tcW w:w="702" w:type="dxa"/>
            <w:hideMark/>
          </w:tcPr>
          <w:p w14:paraId="01D7D843" w14:textId="77777777" w:rsidR="005A1DCF" w:rsidRPr="006F026D" w:rsidRDefault="005A1DCF" w:rsidP="00C97118">
            <w:pPr>
              <w:pStyle w:val="htcenter"/>
              <w:rPr>
                <w:color w:val="000000"/>
              </w:rPr>
            </w:pPr>
            <w:r w:rsidRPr="006F026D">
              <w:rPr>
                <w:color w:val="000000"/>
              </w:rPr>
              <w:t xml:space="preserve">3,4 </w:t>
            </w:r>
          </w:p>
        </w:tc>
        <w:tc>
          <w:tcPr>
            <w:tcW w:w="378" w:type="dxa"/>
            <w:hideMark/>
          </w:tcPr>
          <w:p w14:paraId="50903D88" w14:textId="77777777" w:rsidR="005A1DCF" w:rsidRPr="006F026D" w:rsidRDefault="005A1DCF" w:rsidP="00C97118">
            <w:pPr>
              <w:pStyle w:val="htcenter"/>
              <w:rPr>
                <w:color w:val="000000"/>
              </w:rPr>
            </w:pPr>
            <w:r w:rsidRPr="006F026D">
              <w:rPr>
                <w:color w:val="000000"/>
              </w:rPr>
              <w:t xml:space="preserve">490,5 </w:t>
            </w:r>
          </w:p>
        </w:tc>
        <w:tc>
          <w:tcPr>
            <w:tcW w:w="510" w:type="dxa"/>
            <w:hideMark/>
          </w:tcPr>
          <w:p w14:paraId="48957747" w14:textId="77777777" w:rsidR="005A1DCF" w:rsidRPr="006F026D" w:rsidRDefault="005A1DCF" w:rsidP="00C97118">
            <w:pPr>
              <w:pStyle w:val="htcenter"/>
              <w:rPr>
                <w:color w:val="000000"/>
              </w:rPr>
            </w:pPr>
            <w:r w:rsidRPr="006F026D">
              <w:rPr>
                <w:color w:val="000000"/>
              </w:rPr>
              <w:t xml:space="preserve">(5,0) </w:t>
            </w:r>
          </w:p>
        </w:tc>
        <w:tc>
          <w:tcPr>
            <w:tcW w:w="671" w:type="dxa"/>
            <w:hideMark/>
          </w:tcPr>
          <w:p w14:paraId="290DCCB7" w14:textId="77777777" w:rsidR="005A1DCF" w:rsidRPr="006F026D" w:rsidRDefault="005A1DCF" w:rsidP="00C97118">
            <w:pPr>
              <w:pStyle w:val="htcenter"/>
              <w:rPr>
                <w:color w:val="000000"/>
              </w:rPr>
            </w:pPr>
            <w:r w:rsidRPr="006F026D">
              <w:rPr>
                <w:color w:val="000000"/>
              </w:rPr>
              <w:t xml:space="preserve">3,4 </w:t>
            </w:r>
          </w:p>
        </w:tc>
      </w:tr>
    </w:tbl>
    <w:p w14:paraId="0CF5CD0D" w14:textId="77777777" w:rsidR="00C46383" w:rsidRPr="006F026D" w:rsidRDefault="00C46383" w:rsidP="005A1DCF">
      <w:pPr>
        <w:ind w:firstLine="480"/>
        <w:jc w:val="both"/>
        <w:rPr>
          <w:rFonts w:ascii="Times New Roman" w:hAnsi="Times New Roman"/>
          <w:color w:val="000000"/>
        </w:rPr>
      </w:pPr>
    </w:p>
    <w:p w14:paraId="0F7EF8C5" w14:textId="3727CD25"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2.11. Показателите за якост на грунта на ПИК за вертолети и работната площ на грунтови писти са не по-малки от 293,3 kPa (3 kg/cm2) за всички типове.</w:t>
      </w:r>
    </w:p>
    <w:p w14:paraId="151A5D1C"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2.12. Годността на работната площ на грунтови ПИК и ПР се оценява по допустимото отклонение от средноаритметичното значение на якостта на грунта на дълбочина 10 и 30 сm. Отклоненията са в границите:</w:t>
      </w:r>
    </w:p>
    <w:p w14:paraId="2F72AFD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за стартови участъци на ПИК - 10 %;</w:t>
      </w:r>
    </w:p>
    <w:p w14:paraId="5DD0E5E8"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за средни участъци на ПИК - 20 %;</w:t>
      </w:r>
    </w:p>
    <w:p w14:paraId="3210D97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за пътеки за рулиране - 15 %.</w:t>
      </w:r>
    </w:p>
    <w:p w14:paraId="4B73581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2.13. Уплътняването се извършва при оптимална влажност, при която се достига максимална относителна плътност.</w:t>
      </w:r>
    </w:p>
    <w:p w14:paraId="23072421"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Величините на относителната плътност се приемат в зависимост от местоположението на участъка и категорията на почвата. За стартови участъци и МС, където се изпробват двигателите при песъчливи почви, то е 0,95, а при глинести почви - 1,0. За средни участъци на ПИК - съответно 0,9 и 0,95, за крайни полоси за безопасност - 0,80 и 0,85.</w:t>
      </w:r>
    </w:p>
    <w:p w14:paraId="6401BB2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2.14. Показателят за якостта и плътността на почвата се определя по лабораторен път в земно-механични лаборатории, като пробите се вземат:</w:t>
      </w:r>
    </w:p>
    <w:p w14:paraId="3176F8E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за стартови участъци през 50 m;</w:t>
      </w:r>
    </w:p>
    <w:p w14:paraId="3C3889CB"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за средни участъци през всеки 200 m.</w:t>
      </w:r>
    </w:p>
    <w:p w14:paraId="600B079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Отделните места, на които показателят е по-малък от необходимия, допълнително се оглеждат и се вземат мерки за подобряване на тяхното състояние.</w:t>
      </w:r>
    </w:p>
    <w:p w14:paraId="222EF35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2.15. Тревната покривка представлява връхният слой от почвата, състоящ се от многогодишни тревни смески с гъсто преплетени корени, които повишават съпротивителната способност при натоварване и движение на въздухоплавателните средства. Тя допринася за по-бързото изсъхване при валежи, намалява прахообразуването и предпазва повърхността от бързото й издухване от газовите струи на двигателите.</w:t>
      </w:r>
    </w:p>
    <w:p w14:paraId="7E3A0F04"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2.16. Тревната покривка отговаря на следните изисквания:</w:t>
      </w:r>
    </w:p>
    <w:p w14:paraId="145F186C"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добра гъстота и плътност на корените на дълбочина 12 - 18 сm под повърхността;</w:t>
      </w:r>
    </w:p>
    <w:p w14:paraId="1F38A66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добра устойчивост на изкореняване;</w:t>
      </w:r>
    </w:p>
    <w:p w14:paraId="5B54759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височина не по-голяма от 30 сm и не по-малка от 8 сm при окосяване.</w:t>
      </w:r>
    </w:p>
    <w:p w14:paraId="5230EAB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Качеството на тревната покривка се определя от количеството стебла на тревата на единица площ съгласно изискванията на таблица 13-3:</w:t>
      </w:r>
    </w:p>
    <w:p w14:paraId="39A950C9" w14:textId="77777777" w:rsidR="005A1DCF" w:rsidRPr="006F026D" w:rsidRDefault="005A1DCF" w:rsidP="00915398">
      <w:pPr>
        <w:ind w:firstLine="480"/>
        <w:jc w:val="center"/>
        <w:rPr>
          <w:rFonts w:ascii="Times New Roman" w:hAnsi="Times New Roman"/>
          <w:b/>
          <w:bCs/>
          <w:color w:val="000000"/>
        </w:rPr>
      </w:pPr>
      <w:r w:rsidRPr="006F026D">
        <w:rPr>
          <w:rFonts w:ascii="Times New Roman" w:hAnsi="Times New Roman"/>
          <w:b/>
          <w:bCs/>
          <w:color w:val="000000"/>
        </w:rPr>
        <w:t>Таблица 13-3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1978"/>
        <w:gridCol w:w="1065"/>
        <w:gridCol w:w="1266"/>
        <w:gridCol w:w="1137"/>
      </w:tblGrid>
      <w:tr w:rsidR="005A1DCF" w:rsidRPr="005125F5" w14:paraId="1F411C1E" w14:textId="77777777" w:rsidTr="006F026D">
        <w:trPr>
          <w:jc w:val="center"/>
        </w:trPr>
        <w:tc>
          <w:tcPr>
            <w:tcW w:w="1140" w:type="dxa"/>
            <w:shd w:val="clear" w:color="auto" w:fill="A6A6A6" w:themeFill="background1" w:themeFillShade="A6"/>
            <w:hideMark/>
          </w:tcPr>
          <w:p w14:paraId="2F8D14D9" w14:textId="77777777" w:rsidR="005A1DCF" w:rsidRPr="006F026D" w:rsidRDefault="005A1DCF" w:rsidP="00C97118">
            <w:pPr>
              <w:pStyle w:val="htcenter"/>
              <w:rPr>
                <w:color w:val="000000"/>
              </w:rPr>
            </w:pPr>
            <w:r w:rsidRPr="006F026D">
              <w:rPr>
                <w:color w:val="000000"/>
              </w:rPr>
              <w:t xml:space="preserve">Качество </w:t>
            </w:r>
          </w:p>
        </w:tc>
        <w:tc>
          <w:tcPr>
            <w:tcW w:w="3255" w:type="dxa"/>
            <w:gridSpan w:val="3"/>
            <w:shd w:val="clear" w:color="auto" w:fill="A6A6A6" w:themeFill="background1" w:themeFillShade="A6"/>
            <w:hideMark/>
          </w:tcPr>
          <w:p w14:paraId="52659CE7" w14:textId="77777777" w:rsidR="005A1DCF" w:rsidRPr="006F026D" w:rsidRDefault="005A1DCF" w:rsidP="00C97118">
            <w:pPr>
              <w:pStyle w:val="htcenter"/>
              <w:rPr>
                <w:color w:val="000000"/>
              </w:rPr>
            </w:pPr>
            <w:r w:rsidRPr="006F026D">
              <w:rPr>
                <w:color w:val="000000"/>
              </w:rPr>
              <w:t>Количество стъбла на 400 сm</w:t>
            </w:r>
            <w:r w:rsidRPr="006F026D">
              <w:rPr>
                <w:color w:val="000000"/>
                <w:vertAlign w:val="superscript"/>
              </w:rPr>
              <w:t>2</w:t>
            </w:r>
            <w:r w:rsidRPr="006F026D">
              <w:rPr>
                <w:color w:val="000000"/>
              </w:rPr>
              <w:t xml:space="preserve"> </w:t>
            </w:r>
          </w:p>
        </w:tc>
      </w:tr>
      <w:tr w:rsidR="005A1DCF" w:rsidRPr="005125F5" w14:paraId="5A0F9EE4" w14:textId="77777777" w:rsidTr="006F026D">
        <w:trPr>
          <w:jc w:val="center"/>
        </w:trPr>
        <w:tc>
          <w:tcPr>
            <w:tcW w:w="1140" w:type="dxa"/>
            <w:shd w:val="clear" w:color="auto" w:fill="A6A6A6" w:themeFill="background1" w:themeFillShade="A6"/>
            <w:hideMark/>
          </w:tcPr>
          <w:p w14:paraId="1FE06858" w14:textId="77777777" w:rsidR="005A1DCF" w:rsidRPr="006F026D" w:rsidRDefault="005A1DCF" w:rsidP="00C97118">
            <w:pPr>
              <w:pStyle w:val="htleft"/>
              <w:rPr>
                <w:color w:val="000000"/>
              </w:rPr>
            </w:pPr>
            <w:r w:rsidRPr="006F026D">
              <w:rPr>
                <w:color w:val="000000"/>
              </w:rPr>
              <w:t xml:space="preserve">  </w:t>
            </w:r>
          </w:p>
        </w:tc>
        <w:tc>
          <w:tcPr>
            <w:tcW w:w="1065" w:type="dxa"/>
            <w:shd w:val="clear" w:color="auto" w:fill="A6A6A6" w:themeFill="background1" w:themeFillShade="A6"/>
            <w:hideMark/>
          </w:tcPr>
          <w:p w14:paraId="7F0FA958" w14:textId="77777777" w:rsidR="005A1DCF" w:rsidRPr="006F026D" w:rsidRDefault="005A1DCF" w:rsidP="00C97118">
            <w:pPr>
              <w:pStyle w:val="htcenter"/>
              <w:rPr>
                <w:color w:val="000000"/>
              </w:rPr>
            </w:pPr>
            <w:r w:rsidRPr="006F026D">
              <w:rPr>
                <w:color w:val="000000"/>
              </w:rPr>
              <w:t xml:space="preserve">гористи зони </w:t>
            </w:r>
          </w:p>
        </w:tc>
        <w:tc>
          <w:tcPr>
            <w:tcW w:w="1155" w:type="dxa"/>
            <w:shd w:val="clear" w:color="auto" w:fill="A6A6A6" w:themeFill="background1" w:themeFillShade="A6"/>
            <w:hideMark/>
          </w:tcPr>
          <w:p w14:paraId="16E089B6" w14:textId="77777777" w:rsidR="005A1DCF" w:rsidRPr="006F026D" w:rsidRDefault="005A1DCF" w:rsidP="00C97118">
            <w:pPr>
              <w:pStyle w:val="htcenter"/>
              <w:rPr>
                <w:color w:val="000000"/>
              </w:rPr>
            </w:pPr>
            <w:r w:rsidRPr="006F026D">
              <w:rPr>
                <w:color w:val="000000"/>
              </w:rPr>
              <w:t xml:space="preserve">черноземни зони </w:t>
            </w:r>
          </w:p>
        </w:tc>
        <w:tc>
          <w:tcPr>
            <w:tcW w:w="1035" w:type="dxa"/>
            <w:shd w:val="clear" w:color="auto" w:fill="A6A6A6" w:themeFill="background1" w:themeFillShade="A6"/>
            <w:hideMark/>
          </w:tcPr>
          <w:p w14:paraId="3F0FBE98" w14:textId="77777777" w:rsidR="005A1DCF" w:rsidRPr="006F026D" w:rsidRDefault="005A1DCF" w:rsidP="00C97118">
            <w:pPr>
              <w:pStyle w:val="htcenter"/>
              <w:rPr>
                <w:color w:val="000000"/>
              </w:rPr>
            </w:pPr>
            <w:r w:rsidRPr="006F026D">
              <w:rPr>
                <w:color w:val="000000"/>
              </w:rPr>
              <w:t xml:space="preserve">сухи песъчливи </w:t>
            </w:r>
          </w:p>
        </w:tc>
      </w:tr>
      <w:tr w:rsidR="005A1DCF" w:rsidRPr="005125F5" w14:paraId="44302517" w14:textId="77777777" w:rsidTr="00AB3DCB">
        <w:trPr>
          <w:jc w:val="center"/>
        </w:trPr>
        <w:tc>
          <w:tcPr>
            <w:tcW w:w="1140" w:type="dxa"/>
            <w:hideMark/>
          </w:tcPr>
          <w:p w14:paraId="244F6A38" w14:textId="77777777" w:rsidR="005A1DCF" w:rsidRPr="006F026D" w:rsidRDefault="005A1DCF" w:rsidP="00C97118">
            <w:pPr>
              <w:pStyle w:val="htleft"/>
              <w:rPr>
                <w:color w:val="000000"/>
              </w:rPr>
            </w:pPr>
            <w:r w:rsidRPr="006F026D">
              <w:rPr>
                <w:color w:val="000000"/>
              </w:rPr>
              <w:t xml:space="preserve">Отлично </w:t>
            </w:r>
          </w:p>
        </w:tc>
        <w:tc>
          <w:tcPr>
            <w:tcW w:w="1065" w:type="dxa"/>
            <w:hideMark/>
          </w:tcPr>
          <w:p w14:paraId="15AAB492" w14:textId="77777777" w:rsidR="005A1DCF" w:rsidRPr="006F026D" w:rsidRDefault="005A1DCF" w:rsidP="00C97118">
            <w:pPr>
              <w:pStyle w:val="htcenter"/>
              <w:rPr>
                <w:color w:val="000000"/>
              </w:rPr>
            </w:pPr>
            <w:r w:rsidRPr="006F026D">
              <w:rPr>
                <w:color w:val="000000"/>
              </w:rPr>
              <w:t xml:space="preserve">повече от 300 </w:t>
            </w:r>
          </w:p>
        </w:tc>
        <w:tc>
          <w:tcPr>
            <w:tcW w:w="1155" w:type="dxa"/>
            <w:hideMark/>
          </w:tcPr>
          <w:p w14:paraId="50DE10CA" w14:textId="77777777" w:rsidR="005A1DCF" w:rsidRPr="006F026D" w:rsidRDefault="005A1DCF" w:rsidP="00C97118">
            <w:pPr>
              <w:pStyle w:val="htcenter"/>
              <w:rPr>
                <w:color w:val="000000"/>
              </w:rPr>
            </w:pPr>
            <w:r w:rsidRPr="006F026D">
              <w:rPr>
                <w:color w:val="000000"/>
              </w:rPr>
              <w:t xml:space="preserve">повече от 200 </w:t>
            </w:r>
          </w:p>
        </w:tc>
        <w:tc>
          <w:tcPr>
            <w:tcW w:w="1035" w:type="dxa"/>
            <w:hideMark/>
          </w:tcPr>
          <w:p w14:paraId="723707B8" w14:textId="77777777" w:rsidR="005A1DCF" w:rsidRPr="006F026D" w:rsidRDefault="005A1DCF" w:rsidP="00C97118">
            <w:pPr>
              <w:pStyle w:val="htcenter"/>
              <w:rPr>
                <w:color w:val="000000"/>
              </w:rPr>
            </w:pPr>
            <w:r w:rsidRPr="006F026D">
              <w:rPr>
                <w:color w:val="000000"/>
              </w:rPr>
              <w:t xml:space="preserve">повече от 100 </w:t>
            </w:r>
          </w:p>
        </w:tc>
      </w:tr>
      <w:tr w:rsidR="005A1DCF" w:rsidRPr="005125F5" w14:paraId="684DFEB0" w14:textId="77777777" w:rsidTr="00AB3DCB">
        <w:trPr>
          <w:jc w:val="center"/>
        </w:trPr>
        <w:tc>
          <w:tcPr>
            <w:tcW w:w="1140" w:type="dxa"/>
            <w:hideMark/>
          </w:tcPr>
          <w:p w14:paraId="060BB7F4" w14:textId="77777777" w:rsidR="005A1DCF" w:rsidRPr="006F026D" w:rsidRDefault="005A1DCF" w:rsidP="00C97118">
            <w:pPr>
              <w:pStyle w:val="htleft"/>
              <w:rPr>
                <w:color w:val="000000"/>
              </w:rPr>
            </w:pPr>
            <w:r w:rsidRPr="006F026D">
              <w:rPr>
                <w:color w:val="000000"/>
              </w:rPr>
              <w:t xml:space="preserve">Добро </w:t>
            </w:r>
          </w:p>
        </w:tc>
        <w:tc>
          <w:tcPr>
            <w:tcW w:w="1065" w:type="dxa"/>
            <w:hideMark/>
          </w:tcPr>
          <w:p w14:paraId="0A9CC1E4" w14:textId="77777777" w:rsidR="005A1DCF" w:rsidRPr="006F026D" w:rsidRDefault="005A1DCF" w:rsidP="00C97118">
            <w:pPr>
              <w:pStyle w:val="htcenter"/>
              <w:rPr>
                <w:color w:val="000000"/>
              </w:rPr>
            </w:pPr>
            <w:r w:rsidRPr="006F026D">
              <w:rPr>
                <w:color w:val="000000"/>
              </w:rPr>
              <w:t xml:space="preserve">200 – 300 </w:t>
            </w:r>
          </w:p>
        </w:tc>
        <w:tc>
          <w:tcPr>
            <w:tcW w:w="1155" w:type="dxa"/>
            <w:hideMark/>
          </w:tcPr>
          <w:p w14:paraId="3AC70EC9" w14:textId="77777777" w:rsidR="005A1DCF" w:rsidRPr="006F026D" w:rsidRDefault="005A1DCF" w:rsidP="00C97118">
            <w:pPr>
              <w:pStyle w:val="htcenter"/>
              <w:rPr>
                <w:color w:val="000000"/>
              </w:rPr>
            </w:pPr>
            <w:r w:rsidRPr="006F026D">
              <w:rPr>
                <w:color w:val="000000"/>
              </w:rPr>
              <w:t xml:space="preserve">100 – 200 </w:t>
            </w:r>
          </w:p>
        </w:tc>
        <w:tc>
          <w:tcPr>
            <w:tcW w:w="1035" w:type="dxa"/>
            <w:hideMark/>
          </w:tcPr>
          <w:p w14:paraId="018F0F63" w14:textId="77777777" w:rsidR="005A1DCF" w:rsidRPr="006F026D" w:rsidRDefault="005A1DCF" w:rsidP="00C97118">
            <w:pPr>
              <w:pStyle w:val="htcenter"/>
              <w:rPr>
                <w:color w:val="000000"/>
              </w:rPr>
            </w:pPr>
            <w:r w:rsidRPr="006F026D">
              <w:rPr>
                <w:color w:val="000000"/>
              </w:rPr>
              <w:t xml:space="preserve">50 – 10 </w:t>
            </w:r>
          </w:p>
        </w:tc>
      </w:tr>
      <w:tr w:rsidR="005A1DCF" w:rsidRPr="005125F5" w14:paraId="6D576BD5" w14:textId="77777777" w:rsidTr="00AB3DCB">
        <w:trPr>
          <w:jc w:val="center"/>
        </w:trPr>
        <w:tc>
          <w:tcPr>
            <w:tcW w:w="1140" w:type="dxa"/>
            <w:hideMark/>
          </w:tcPr>
          <w:p w14:paraId="133088D9" w14:textId="77777777" w:rsidR="005A1DCF" w:rsidRPr="006F026D" w:rsidRDefault="005A1DCF" w:rsidP="00C97118">
            <w:pPr>
              <w:pStyle w:val="htleft"/>
              <w:rPr>
                <w:color w:val="000000"/>
              </w:rPr>
            </w:pPr>
            <w:r w:rsidRPr="006F026D">
              <w:rPr>
                <w:color w:val="000000"/>
              </w:rPr>
              <w:t xml:space="preserve">Удовлетворително </w:t>
            </w:r>
          </w:p>
        </w:tc>
        <w:tc>
          <w:tcPr>
            <w:tcW w:w="1065" w:type="dxa"/>
            <w:hideMark/>
          </w:tcPr>
          <w:p w14:paraId="47FEA2C8" w14:textId="77777777" w:rsidR="005A1DCF" w:rsidRPr="006F026D" w:rsidRDefault="005A1DCF" w:rsidP="00C97118">
            <w:pPr>
              <w:pStyle w:val="htcenter"/>
              <w:rPr>
                <w:color w:val="000000"/>
              </w:rPr>
            </w:pPr>
            <w:r w:rsidRPr="006F026D">
              <w:rPr>
                <w:color w:val="000000"/>
              </w:rPr>
              <w:t xml:space="preserve">100 – 200 </w:t>
            </w:r>
          </w:p>
        </w:tc>
        <w:tc>
          <w:tcPr>
            <w:tcW w:w="1155" w:type="dxa"/>
            <w:hideMark/>
          </w:tcPr>
          <w:p w14:paraId="0EB7A41B" w14:textId="77777777" w:rsidR="005A1DCF" w:rsidRPr="006F026D" w:rsidRDefault="005A1DCF" w:rsidP="00C97118">
            <w:pPr>
              <w:pStyle w:val="htcenter"/>
              <w:rPr>
                <w:color w:val="000000"/>
              </w:rPr>
            </w:pPr>
            <w:r w:rsidRPr="006F026D">
              <w:rPr>
                <w:color w:val="000000"/>
              </w:rPr>
              <w:t xml:space="preserve">50 – 100 </w:t>
            </w:r>
          </w:p>
        </w:tc>
        <w:tc>
          <w:tcPr>
            <w:tcW w:w="1035" w:type="dxa"/>
            <w:hideMark/>
          </w:tcPr>
          <w:p w14:paraId="361F644B" w14:textId="77777777" w:rsidR="005A1DCF" w:rsidRPr="006F026D" w:rsidRDefault="005A1DCF" w:rsidP="00C97118">
            <w:pPr>
              <w:pStyle w:val="htcenter"/>
              <w:rPr>
                <w:color w:val="000000"/>
              </w:rPr>
            </w:pPr>
            <w:r w:rsidRPr="006F026D">
              <w:rPr>
                <w:color w:val="000000"/>
              </w:rPr>
              <w:t xml:space="preserve">35 – 50 </w:t>
            </w:r>
          </w:p>
        </w:tc>
      </w:tr>
    </w:tbl>
    <w:p w14:paraId="005B8533" w14:textId="77777777" w:rsidR="00915398" w:rsidRPr="006F026D" w:rsidRDefault="00915398" w:rsidP="005A1DCF">
      <w:pPr>
        <w:ind w:firstLine="480"/>
        <w:jc w:val="both"/>
        <w:rPr>
          <w:rFonts w:ascii="Times New Roman" w:hAnsi="Times New Roman"/>
          <w:color w:val="000000"/>
        </w:rPr>
      </w:pPr>
    </w:p>
    <w:p w14:paraId="095CAAC0" w14:textId="77777777" w:rsidR="00915398" w:rsidRPr="006F026D" w:rsidRDefault="00915398" w:rsidP="005A1DCF">
      <w:pPr>
        <w:ind w:firstLine="480"/>
        <w:jc w:val="both"/>
        <w:rPr>
          <w:rFonts w:ascii="Times New Roman" w:hAnsi="Times New Roman"/>
          <w:color w:val="000000"/>
        </w:rPr>
      </w:pPr>
    </w:p>
    <w:p w14:paraId="4DD0BB5F" w14:textId="5211A10F"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2.17. Обслужването на тревното покритие се състои от:</w:t>
      </w:r>
    </w:p>
    <w:p w14:paraId="5BB1020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брануване на тревата и изравняване на малки неравности;</w:t>
      </w:r>
    </w:p>
    <w:p w14:paraId="30A8A50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окосяване на тревата;</w:t>
      </w:r>
    </w:p>
    <w:p w14:paraId="50D0FF5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при нужда в сухи периоди - поливане с вода;</w:t>
      </w:r>
    </w:p>
    <w:p w14:paraId="7CE0DD6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борба с гризачи;</w:t>
      </w:r>
    </w:p>
    <w:p w14:paraId="599BDEF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периодично наторяване.</w:t>
      </w:r>
    </w:p>
    <w:p w14:paraId="4BC48184" w14:textId="2FF9BA9F"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2.18. Брануването се извършва рано напролет чрез две минавания с лека зъбчата брана или брани „зигзаг</w:t>
      </w:r>
      <w:r w:rsidR="00A15A8D" w:rsidRPr="006F026D">
        <w:rPr>
          <w:rFonts w:ascii="Times New Roman" w:hAnsi="Times New Roman"/>
          <w:color w:val="000000"/>
        </w:rPr>
        <w:t>“</w:t>
      </w:r>
      <w:r w:rsidRPr="006F026D">
        <w:rPr>
          <w:rFonts w:ascii="Times New Roman" w:hAnsi="Times New Roman"/>
          <w:color w:val="000000"/>
        </w:rPr>
        <w:t>. Едновременно с брануването се подравняват къртичини и се запълват дупки на лалугери и други гризачи.</w:t>
      </w:r>
    </w:p>
    <w:p w14:paraId="4CA9871C"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2.19. Валирането се извършва след брануване рано напролет и след усилени валежи с цел да се отстранят буци, коловози и други деформации. Същото се осъществява при влажност на почвата 2 - 3 % над оптималното чрез широкобандажни валяци с маса за песъчливи почви до 5 t, а за глинести - до 10 t.</w:t>
      </w:r>
    </w:p>
    <w:p w14:paraId="1EB11511"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2.20. При изгубването на тревното покритие в участъци, където са разлети масла и бензин, може да се наложи отстраняване на горния - 20 - 30 сm - почвен пласт и заменянето му с годен или с чимове.</w:t>
      </w:r>
    </w:p>
    <w:p w14:paraId="0A81E321"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2.21. За доброто и качествено изграждане и за поддържането на земни летателни писти се осъществява тесен контакт и се търсят консултация и съдействие с местните земно-механични лаборатории.</w:t>
      </w:r>
    </w:p>
    <w:p w14:paraId="33F31413"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2.22. При интензивна експлоатация на земни летателни писти за доброто опазване на тревната покривка на около 2 седмици да се сменя местоположението на изпълнителния старт.</w:t>
      </w:r>
    </w:p>
    <w:p w14:paraId="0F55E164"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2.23. Поддържането на грунтови летища и площадки без тревна покривка включва:</w:t>
      </w:r>
    </w:p>
    <w:p w14:paraId="6CB46D8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запълване и подравняване на коловозите;</w:t>
      </w:r>
    </w:p>
    <w:p w14:paraId="60DBAB3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планировка и уплътняване на повърхността;</w:t>
      </w:r>
    </w:p>
    <w:p w14:paraId="66443385"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мероприятия против прахообразуване.</w:t>
      </w:r>
    </w:p>
    <w:p w14:paraId="61796DA6" w14:textId="653820EB" w:rsidR="005A1DCF" w:rsidRPr="005125F5" w:rsidRDefault="005A1DCF" w:rsidP="00067F71">
      <w:pPr>
        <w:spacing w:after="0"/>
        <w:jc w:val="both"/>
        <w:rPr>
          <w:rFonts w:ascii="Times New Roman" w:hAnsi="Times New Roman"/>
          <w:color w:val="000000"/>
          <w:lang w:val="en-US"/>
        </w:rPr>
      </w:pPr>
      <w:r w:rsidRPr="006F026D">
        <w:rPr>
          <w:rFonts w:ascii="Times New Roman" w:hAnsi="Times New Roman"/>
          <w:color w:val="000000"/>
        </w:rPr>
        <w:t xml:space="preserve">2.24. Подравняване на коловози с дълбочина, по-малка от </w:t>
      </w:r>
      <w:r w:rsidR="001249A1" w:rsidRPr="006F026D">
        <w:rPr>
          <w:rFonts w:ascii="Times New Roman" w:hAnsi="Times New Roman"/>
          <w:color w:val="000000"/>
          <w:lang w:val="en-US"/>
        </w:rPr>
        <w:t>Hmax</w:t>
      </w:r>
      <w:r w:rsidRPr="006F026D">
        <w:rPr>
          <w:rFonts w:ascii="Times New Roman" w:hAnsi="Times New Roman"/>
          <w:color w:val="000000"/>
        </w:rPr>
        <w:t xml:space="preserve"> и </w:t>
      </w:r>
      <w:r w:rsidR="001249A1" w:rsidRPr="006F026D">
        <w:rPr>
          <w:rFonts w:ascii="Times New Roman" w:hAnsi="Times New Roman"/>
          <w:color w:val="000000"/>
          <w:lang w:val="en-US"/>
        </w:rPr>
        <w:t>Hexpl</w:t>
      </w:r>
      <w:r w:rsidRPr="006F026D">
        <w:rPr>
          <w:rFonts w:ascii="Times New Roman" w:hAnsi="Times New Roman"/>
          <w:color w:val="000000"/>
        </w:rPr>
        <w:t>, се извършва веднага след приключване на полетите на ВС. Коловози с дълбочина до 6 сm се отстраняват чрез валиране с 3 - 5-тонни валяци при влажност на почвата, близка до оптималната. Коловози и дупки с дълбочина до 15 сm се запълват с хумусна почва, като повърхността предварително се набраздява на дълбочина до 5 сm, а при дълбочина над 15 сm първо се насипва минерална, а след това хумусна почва. Когато дебелината на насипите е до 20 сm, се валира на един пласт, а при по-голяма дебелина - в два пласта.</w:t>
      </w:r>
    </w:p>
    <w:p w14:paraId="0A706E92" w14:textId="77777777" w:rsidR="005A1DCF" w:rsidRPr="006F026D" w:rsidRDefault="005A1DCF" w:rsidP="00067F71">
      <w:pPr>
        <w:ind w:firstLine="480"/>
        <w:jc w:val="both"/>
        <w:rPr>
          <w:rFonts w:ascii="Times New Roman" w:hAnsi="Times New Roman"/>
          <w:color w:val="000000"/>
        </w:rPr>
      </w:pPr>
      <w:r w:rsidRPr="006F026D">
        <w:rPr>
          <w:rFonts w:ascii="Times New Roman" w:hAnsi="Times New Roman"/>
          <w:color w:val="000000"/>
        </w:rPr>
        <w:t>Не се разрешава запълването на коловози с пясък, баластра, сгурия и други материали с качества, различни от тези на масовата почва.</w:t>
      </w:r>
    </w:p>
    <w:p w14:paraId="164E94C8" w14:textId="77777777" w:rsidR="005A1DCF" w:rsidRPr="006F026D" w:rsidRDefault="005A1DCF" w:rsidP="00067F71">
      <w:pPr>
        <w:ind w:firstLine="480"/>
        <w:jc w:val="both"/>
        <w:rPr>
          <w:rFonts w:ascii="Times New Roman" w:hAnsi="Times New Roman"/>
          <w:color w:val="000000"/>
        </w:rPr>
      </w:pPr>
      <w:r w:rsidRPr="006F026D">
        <w:rPr>
          <w:rFonts w:ascii="Times New Roman" w:hAnsi="Times New Roman"/>
          <w:color w:val="000000"/>
        </w:rPr>
        <w:t>2.25. На земни летателни полета без тревна покривка с песъчливи, баластрени и прахови почви систематично се извършват планировъчни работи, придружени с овлажняване и валиране с гладки валяци.</w:t>
      </w:r>
    </w:p>
    <w:p w14:paraId="5FAE89E8" w14:textId="77777777" w:rsidR="005A1DCF" w:rsidRPr="006F026D" w:rsidRDefault="005A1DCF" w:rsidP="00067F71">
      <w:pPr>
        <w:ind w:firstLine="480"/>
        <w:jc w:val="both"/>
        <w:rPr>
          <w:rFonts w:ascii="Times New Roman" w:hAnsi="Times New Roman"/>
          <w:color w:val="000000"/>
        </w:rPr>
      </w:pPr>
      <w:r w:rsidRPr="006F026D">
        <w:rPr>
          <w:rFonts w:ascii="Times New Roman" w:hAnsi="Times New Roman"/>
          <w:color w:val="000000"/>
        </w:rPr>
        <w:t>2.26. Не се допуска наличие на несвързани каменни материали и силно запрашаване.</w:t>
      </w:r>
    </w:p>
    <w:p w14:paraId="45ED6D89" w14:textId="77777777" w:rsidR="005A1DCF" w:rsidRPr="006F026D" w:rsidRDefault="005A1DCF" w:rsidP="00067F71">
      <w:pPr>
        <w:ind w:firstLine="480"/>
        <w:jc w:val="both"/>
        <w:rPr>
          <w:rFonts w:ascii="Times New Roman" w:hAnsi="Times New Roman"/>
          <w:color w:val="000000"/>
        </w:rPr>
      </w:pPr>
      <w:r w:rsidRPr="006F026D">
        <w:rPr>
          <w:rFonts w:ascii="Times New Roman" w:hAnsi="Times New Roman"/>
          <w:color w:val="000000"/>
        </w:rPr>
        <w:t>За обезпрашаването най-подходящо е периодичното овлажняване на повърхността чрез напръскване с вода от автоцистерни.</w:t>
      </w:r>
    </w:p>
    <w:p w14:paraId="408FFBF5"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 Поддържане на дренажни отводнителни системи</w:t>
      </w:r>
    </w:p>
    <w:p w14:paraId="6EC1C203"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3.1. Поддържането на дренажните отводнителни системи има за цел да осигури постоянна изправност на всички елементи на системата с оглед нормалното отвеждане на повърхностните и недопустимо високите подпочвени води. При повреда може да се получи размекване, пропадане, заблатяване и др., които да доведат до преждевременно разрушаване на изкуствените настилки.</w:t>
      </w:r>
    </w:p>
    <w:p w14:paraId="1A3CEF65"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3.2. Събирателните шахти на системата винаги са затворени, като се отварят временно само за проверка или за почистване. Не се разрешава без специален проект да се извършват земни работи в близост до отводнителните системи, както и да се изграждат каквито и да било съоръжения по тяхното трасе.</w:t>
      </w:r>
    </w:p>
    <w:p w14:paraId="2EB8A46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3.3. Оглед и проверка на системата се извършва есенно време при подготовката на есенно-зимната експлоатация (1,0 - 1,5 месеца преди началото на замръзването), напролет след окончателното стопяване на снега и лятно време след силни интензивни валежи.</w:t>
      </w:r>
    </w:p>
    <w:p w14:paraId="7C86B091"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3.4. Евентуално затлачени шахти и тръби, които не провеждат нормално дъждовните води, се почистват. Особено внимание се отделя на дъждоприемните шахти, покритите канали и заустванията в откритите водоеми.</w:t>
      </w:r>
    </w:p>
    <w:p w14:paraId="5630A5A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3.5. Проверка на изправността на тръбите се извършва чрез изпускане в шахтите на обилно количество вода чрез автоцистерна или чрез огледала и фенери.</w:t>
      </w:r>
    </w:p>
    <w:p w14:paraId="234F148A"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3.6. Евентуално затлачени тръби се почистват незабавно по методите за почистване на градските канални мрежи. При необходимост от машинно почистване се търси съдействие на градските комунално-битови служби, които обикновено притежават специална механизация.</w:t>
      </w:r>
    </w:p>
    <w:p w14:paraId="2BD3C00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3.7. Постоянната изправност и нормално действащата отводнителна система са гаранция за доброто състояние на летателното поле и условие за непрекъсната и безопасна експлоатация на всяко летище.</w:t>
      </w:r>
    </w:p>
    <w:p w14:paraId="757BD5B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 Oценка на техническото състояние на летищните настилки</w:t>
      </w:r>
    </w:p>
    <w:p w14:paraId="2AC1C3C4"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Оценката на фактическото състояние на повърхността на летищните настилки се извършва въз основа на резултатите от визуалното оглеждане и измерване на допустимите величини на деформациите, настъпили върху тях.</w:t>
      </w:r>
    </w:p>
    <w:p w14:paraId="667FEF5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Визуална оценка на състоянието на настилките</w:t>
      </w:r>
    </w:p>
    <w:p w14:paraId="550F000E" w14:textId="1A7922D5"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Всички повреди, забелязани на повърхността на настилките, се нанасят в плана за повредите с обозначаване на техния вид и размери, както примерно е показано на фиг. 13-1, 13-2 и табл</w:t>
      </w:r>
      <w:r w:rsidR="008A1DF4" w:rsidRPr="006F026D">
        <w:rPr>
          <w:rFonts w:ascii="Times New Roman" w:hAnsi="Times New Roman"/>
          <w:color w:val="000000"/>
        </w:rPr>
        <w:t>ица</w:t>
      </w:r>
      <w:r w:rsidRPr="006F026D">
        <w:rPr>
          <w:rFonts w:ascii="Times New Roman" w:hAnsi="Times New Roman"/>
          <w:color w:val="000000"/>
        </w:rPr>
        <w:t xml:space="preserve"> 13-5, 13-6.</w:t>
      </w:r>
    </w:p>
    <w:p w14:paraId="3B81EC2F" w14:textId="3439FA48"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Техническото състояние на настилката според вида на размерите на дефектите се оценява чрез сравнение с допустимите величини на повредите, отразени в табл</w:t>
      </w:r>
      <w:r w:rsidR="00721D45" w:rsidRPr="006F026D">
        <w:rPr>
          <w:rFonts w:ascii="Times New Roman" w:hAnsi="Times New Roman"/>
          <w:color w:val="000000"/>
        </w:rPr>
        <w:t>ица</w:t>
      </w:r>
      <w:r w:rsidRPr="006F026D">
        <w:rPr>
          <w:rFonts w:ascii="Times New Roman" w:hAnsi="Times New Roman"/>
          <w:color w:val="000000"/>
        </w:rPr>
        <w:t xml:space="preserve"> 13-4.</w:t>
      </w:r>
    </w:p>
    <w:p w14:paraId="46923542" w14:textId="77777777" w:rsidR="00915398" w:rsidRPr="006F026D" w:rsidRDefault="00915398" w:rsidP="005A1DCF">
      <w:pPr>
        <w:ind w:firstLine="480"/>
        <w:jc w:val="both"/>
        <w:rPr>
          <w:rFonts w:ascii="Times New Roman" w:hAnsi="Times New Roman"/>
          <w:color w:val="000000"/>
        </w:rPr>
      </w:pPr>
    </w:p>
    <w:p w14:paraId="3A23EA2C" w14:textId="77777777" w:rsidR="00915398" w:rsidRPr="006F026D" w:rsidRDefault="00915398" w:rsidP="005A1DCF">
      <w:pPr>
        <w:ind w:firstLine="480"/>
        <w:jc w:val="both"/>
        <w:rPr>
          <w:rFonts w:ascii="Times New Roman" w:hAnsi="Times New Roman"/>
          <w:color w:val="000000"/>
        </w:rPr>
      </w:pPr>
    </w:p>
    <w:p w14:paraId="13507ED4" w14:textId="77777777" w:rsidR="00915398" w:rsidRPr="006F026D" w:rsidRDefault="00915398" w:rsidP="005A1DCF">
      <w:pPr>
        <w:ind w:firstLine="480"/>
        <w:jc w:val="both"/>
        <w:rPr>
          <w:rFonts w:ascii="Times New Roman" w:hAnsi="Times New Roman"/>
          <w:color w:val="000000"/>
        </w:rPr>
      </w:pPr>
    </w:p>
    <w:p w14:paraId="2E922AF6" w14:textId="77777777" w:rsidR="00915398" w:rsidRPr="006F026D" w:rsidRDefault="00915398" w:rsidP="005A1DCF">
      <w:pPr>
        <w:ind w:firstLine="480"/>
        <w:jc w:val="both"/>
        <w:rPr>
          <w:rFonts w:ascii="Times New Roman" w:hAnsi="Times New Roman"/>
          <w:color w:val="000000"/>
        </w:rPr>
      </w:pPr>
    </w:p>
    <w:p w14:paraId="024E8B6A" w14:textId="121E46E3" w:rsidR="005A1DCF" w:rsidRPr="006F026D" w:rsidRDefault="005A1DCF" w:rsidP="00915398">
      <w:pPr>
        <w:ind w:firstLine="480"/>
        <w:jc w:val="center"/>
        <w:rPr>
          <w:rFonts w:ascii="Times New Roman" w:hAnsi="Times New Roman"/>
          <w:b/>
          <w:bCs/>
          <w:color w:val="000000"/>
        </w:rPr>
      </w:pPr>
      <w:r w:rsidRPr="006F026D">
        <w:rPr>
          <w:rFonts w:ascii="Times New Roman" w:hAnsi="Times New Roman"/>
          <w:b/>
          <w:bCs/>
          <w:color w:val="000000"/>
        </w:rPr>
        <w:t>Таблица 13-4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709"/>
        <w:gridCol w:w="1458"/>
        <w:gridCol w:w="119"/>
        <w:gridCol w:w="6776"/>
      </w:tblGrid>
      <w:tr w:rsidR="005A1DCF" w:rsidRPr="005125F5" w14:paraId="031A03E5" w14:textId="77777777" w:rsidTr="006F026D">
        <w:tc>
          <w:tcPr>
            <w:tcW w:w="709" w:type="dxa"/>
            <w:shd w:val="clear" w:color="auto" w:fill="BFBFBF" w:themeFill="background1" w:themeFillShade="BF"/>
            <w:hideMark/>
          </w:tcPr>
          <w:p w14:paraId="1B2ABFED" w14:textId="77777777" w:rsidR="005A1DCF" w:rsidRPr="006F026D" w:rsidRDefault="005A1DCF" w:rsidP="00C97118">
            <w:pPr>
              <w:pStyle w:val="htcenter"/>
              <w:rPr>
                <w:color w:val="000000"/>
              </w:rPr>
            </w:pPr>
            <w:r w:rsidRPr="006F026D">
              <w:rPr>
                <w:color w:val="000000"/>
              </w:rPr>
              <w:t xml:space="preserve">№ </w:t>
            </w:r>
          </w:p>
        </w:tc>
        <w:tc>
          <w:tcPr>
            <w:tcW w:w="1458" w:type="dxa"/>
            <w:shd w:val="clear" w:color="auto" w:fill="BFBFBF" w:themeFill="background1" w:themeFillShade="BF"/>
            <w:hideMark/>
          </w:tcPr>
          <w:p w14:paraId="5211A104" w14:textId="77777777" w:rsidR="005A1DCF" w:rsidRPr="006F026D" w:rsidRDefault="005A1DCF" w:rsidP="00C97118">
            <w:pPr>
              <w:pStyle w:val="htcenter"/>
              <w:rPr>
                <w:color w:val="000000"/>
              </w:rPr>
            </w:pPr>
            <w:r w:rsidRPr="006F026D">
              <w:rPr>
                <w:color w:val="000000"/>
              </w:rPr>
              <w:t>Вид на</w:t>
            </w:r>
            <w:r w:rsidRPr="006F026D">
              <w:rPr>
                <w:color w:val="000000"/>
              </w:rPr>
              <w:br/>
              <w:t xml:space="preserve">дефектите </w:t>
            </w:r>
          </w:p>
        </w:tc>
        <w:tc>
          <w:tcPr>
            <w:tcW w:w="6895" w:type="dxa"/>
            <w:gridSpan w:val="2"/>
            <w:shd w:val="clear" w:color="auto" w:fill="BFBFBF" w:themeFill="background1" w:themeFillShade="BF"/>
            <w:hideMark/>
          </w:tcPr>
          <w:p w14:paraId="095AFFF5" w14:textId="77777777" w:rsidR="005A1DCF" w:rsidRPr="006F026D" w:rsidRDefault="005A1DCF" w:rsidP="00C97118">
            <w:pPr>
              <w:pStyle w:val="htcenter"/>
              <w:rPr>
                <w:color w:val="000000"/>
              </w:rPr>
            </w:pPr>
            <w:r w:rsidRPr="006F026D">
              <w:rPr>
                <w:color w:val="000000"/>
              </w:rPr>
              <w:t>Допустими величини на</w:t>
            </w:r>
            <w:r w:rsidRPr="006F026D">
              <w:rPr>
                <w:color w:val="000000"/>
              </w:rPr>
              <w:br/>
              <w:t xml:space="preserve">дефектите </w:t>
            </w:r>
          </w:p>
        </w:tc>
      </w:tr>
      <w:tr w:rsidR="005A1DCF" w:rsidRPr="005125F5" w14:paraId="53CCFF72" w14:textId="77777777" w:rsidTr="006F026D">
        <w:tc>
          <w:tcPr>
            <w:tcW w:w="9062" w:type="dxa"/>
            <w:gridSpan w:val="4"/>
            <w:shd w:val="clear" w:color="auto" w:fill="BFBFBF" w:themeFill="background1" w:themeFillShade="BF"/>
            <w:hideMark/>
          </w:tcPr>
          <w:p w14:paraId="181409E9" w14:textId="77777777" w:rsidR="005A1DCF" w:rsidRPr="006F026D" w:rsidRDefault="005A1DCF" w:rsidP="00C97118">
            <w:pPr>
              <w:pStyle w:val="htcenter"/>
              <w:rPr>
                <w:b/>
                <w:bCs/>
                <w:color w:val="000000"/>
              </w:rPr>
            </w:pPr>
            <w:r w:rsidRPr="006F026D">
              <w:rPr>
                <w:b/>
                <w:bCs/>
                <w:color w:val="000000"/>
              </w:rPr>
              <w:t xml:space="preserve">А. Монолитни бетонни и армирани бетонни настилки </w:t>
            </w:r>
          </w:p>
        </w:tc>
      </w:tr>
      <w:tr w:rsidR="005A1DCF" w:rsidRPr="005125F5" w14:paraId="1363237B" w14:textId="77777777" w:rsidTr="006F026D">
        <w:tc>
          <w:tcPr>
            <w:tcW w:w="709" w:type="dxa"/>
            <w:hideMark/>
          </w:tcPr>
          <w:p w14:paraId="7A70940C" w14:textId="77777777" w:rsidR="005A1DCF" w:rsidRPr="006F026D" w:rsidRDefault="005A1DCF" w:rsidP="00C97118">
            <w:pPr>
              <w:pStyle w:val="htcenter"/>
              <w:rPr>
                <w:color w:val="000000"/>
              </w:rPr>
            </w:pPr>
            <w:r w:rsidRPr="006F026D">
              <w:rPr>
                <w:color w:val="000000"/>
              </w:rPr>
              <w:t xml:space="preserve">1. </w:t>
            </w:r>
          </w:p>
        </w:tc>
        <w:tc>
          <w:tcPr>
            <w:tcW w:w="1458" w:type="dxa"/>
            <w:hideMark/>
          </w:tcPr>
          <w:p w14:paraId="4BEC962E" w14:textId="77777777" w:rsidR="005A1DCF" w:rsidRPr="006F026D" w:rsidRDefault="005A1DCF" w:rsidP="00C97118">
            <w:pPr>
              <w:pStyle w:val="htleft"/>
              <w:rPr>
                <w:color w:val="000000"/>
              </w:rPr>
            </w:pPr>
            <w:r w:rsidRPr="006F026D">
              <w:rPr>
                <w:color w:val="000000"/>
              </w:rPr>
              <w:t xml:space="preserve">Пукнатини в различно направление </w:t>
            </w:r>
          </w:p>
        </w:tc>
        <w:tc>
          <w:tcPr>
            <w:tcW w:w="6895" w:type="dxa"/>
            <w:gridSpan w:val="2"/>
            <w:hideMark/>
          </w:tcPr>
          <w:p w14:paraId="4E4A4C6F" w14:textId="77777777" w:rsidR="005A1DCF" w:rsidRPr="006F026D" w:rsidRDefault="005A1DCF" w:rsidP="00C97118">
            <w:pPr>
              <w:pStyle w:val="htleft"/>
              <w:rPr>
                <w:color w:val="000000"/>
              </w:rPr>
            </w:pPr>
            <w:r w:rsidRPr="006F026D">
              <w:rPr>
                <w:color w:val="000000"/>
              </w:rPr>
              <w:t>Отношението на дължината на пукнатините (m) към площ</w:t>
            </w:r>
            <w:r w:rsidRPr="006F026D">
              <w:rPr>
                <w:color w:val="000000"/>
              </w:rPr>
              <w:softHyphen/>
              <w:t>та на плочата (m</w:t>
            </w:r>
            <w:r w:rsidRPr="006F026D">
              <w:rPr>
                <w:color w:val="000000"/>
                <w:vertAlign w:val="superscript"/>
              </w:rPr>
              <w:t>2</w:t>
            </w:r>
            <w:r w:rsidRPr="006F026D">
              <w:rPr>
                <w:color w:val="000000"/>
              </w:rPr>
              <w:t xml:space="preserve">) не може да превишава 0,3 за бетонни и 0,4 за стоманобетонни настилки. Всички пукнатини се запълват като фуги и поддържат като такива </w:t>
            </w:r>
          </w:p>
        </w:tc>
      </w:tr>
      <w:tr w:rsidR="005A1DCF" w:rsidRPr="005125F5" w14:paraId="60B5A2E8" w14:textId="77777777" w:rsidTr="006F026D">
        <w:tc>
          <w:tcPr>
            <w:tcW w:w="709" w:type="dxa"/>
            <w:shd w:val="clear" w:color="auto" w:fill="F2F2F2" w:themeFill="background1" w:themeFillShade="F2"/>
            <w:hideMark/>
          </w:tcPr>
          <w:p w14:paraId="5D54E166" w14:textId="77777777" w:rsidR="005A1DCF" w:rsidRPr="006F026D" w:rsidRDefault="005A1DCF" w:rsidP="00C97118">
            <w:pPr>
              <w:pStyle w:val="htcenter"/>
              <w:rPr>
                <w:color w:val="000000"/>
              </w:rPr>
            </w:pPr>
            <w:r w:rsidRPr="006F026D">
              <w:rPr>
                <w:color w:val="000000"/>
              </w:rPr>
              <w:t xml:space="preserve">2. </w:t>
            </w:r>
          </w:p>
        </w:tc>
        <w:tc>
          <w:tcPr>
            <w:tcW w:w="1458" w:type="dxa"/>
            <w:shd w:val="clear" w:color="auto" w:fill="F2F2F2" w:themeFill="background1" w:themeFillShade="F2"/>
            <w:hideMark/>
          </w:tcPr>
          <w:p w14:paraId="1C57FD58" w14:textId="77777777" w:rsidR="005A1DCF" w:rsidRPr="006F026D" w:rsidRDefault="005A1DCF" w:rsidP="00C97118">
            <w:pPr>
              <w:pStyle w:val="htleft"/>
              <w:rPr>
                <w:color w:val="000000"/>
              </w:rPr>
            </w:pPr>
            <w:r w:rsidRPr="006F026D">
              <w:rPr>
                <w:color w:val="000000"/>
              </w:rPr>
              <w:t xml:space="preserve">Мрежовидни пукнатини </w:t>
            </w:r>
          </w:p>
          <w:p w14:paraId="769ED309" w14:textId="77777777" w:rsidR="005A1DCF" w:rsidRPr="006F026D" w:rsidRDefault="005A1DCF" w:rsidP="00C97118">
            <w:pPr>
              <w:pStyle w:val="htleft"/>
              <w:rPr>
                <w:color w:val="000000"/>
              </w:rPr>
            </w:pPr>
            <w:r w:rsidRPr="006F026D">
              <w:rPr>
                <w:color w:val="000000"/>
              </w:rPr>
              <w:t xml:space="preserve">  </w:t>
            </w:r>
          </w:p>
        </w:tc>
        <w:tc>
          <w:tcPr>
            <w:tcW w:w="6895" w:type="dxa"/>
            <w:gridSpan w:val="2"/>
            <w:shd w:val="clear" w:color="auto" w:fill="F2F2F2" w:themeFill="background1" w:themeFillShade="F2"/>
            <w:hideMark/>
          </w:tcPr>
          <w:p w14:paraId="4612F7B5" w14:textId="77777777" w:rsidR="005A1DCF" w:rsidRPr="006F026D" w:rsidRDefault="005A1DCF" w:rsidP="00C97118">
            <w:pPr>
              <w:pStyle w:val="htleft"/>
              <w:rPr>
                <w:color w:val="000000"/>
              </w:rPr>
            </w:pPr>
            <w:r w:rsidRPr="006F026D">
              <w:rPr>
                <w:color w:val="000000"/>
              </w:rPr>
              <w:t xml:space="preserve">Неограничено като пукнатини с широчина, по-голяма от 0,3 mm, се запълват и третират като фуги </w:t>
            </w:r>
          </w:p>
        </w:tc>
      </w:tr>
      <w:tr w:rsidR="005A1DCF" w:rsidRPr="005125F5" w14:paraId="330F5BB6" w14:textId="77777777" w:rsidTr="006F026D">
        <w:tc>
          <w:tcPr>
            <w:tcW w:w="709" w:type="dxa"/>
            <w:hideMark/>
          </w:tcPr>
          <w:p w14:paraId="33379B6A" w14:textId="77777777" w:rsidR="005A1DCF" w:rsidRPr="006F026D" w:rsidRDefault="005A1DCF" w:rsidP="00C97118">
            <w:pPr>
              <w:pStyle w:val="htcenter"/>
              <w:rPr>
                <w:color w:val="000000"/>
              </w:rPr>
            </w:pPr>
            <w:r w:rsidRPr="006F026D">
              <w:rPr>
                <w:color w:val="000000"/>
              </w:rPr>
              <w:t xml:space="preserve">3. </w:t>
            </w:r>
          </w:p>
        </w:tc>
        <w:tc>
          <w:tcPr>
            <w:tcW w:w="1458" w:type="dxa"/>
            <w:hideMark/>
          </w:tcPr>
          <w:p w14:paraId="7751F205" w14:textId="77777777" w:rsidR="005A1DCF" w:rsidRPr="006F026D" w:rsidRDefault="005A1DCF" w:rsidP="00C97118">
            <w:pPr>
              <w:pStyle w:val="htleft"/>
              <w:rPr>
                <w:color w:val="000000"/>
              </w:rPr>
            </w:pPr>
            <w:r w:rsidRPr="006F026D">
              <w:rPr>
                <w:color w:val="000000"/>
              </w:rPr>
              <w:t xml:space="preserve">Олющвания на отделни плочи </w:t>
            </w:r>
          </w:p>
        </w:tc>
        <w:tc>
          <w:tcPr>
            <w:tcW w:w="6895" w:type="dxa"/>
            <w:gridSpan w:val="2"/>
            <w:hideMark/>
          </w:tcPr>
          <w:p w14:paraId="1DBE92B8" w14:textId="77777777" w:rsidR="005A1DCF" w:rsidRPr="006F026D" w:rsidRDefault="005A1DCF" w:rsidP="00C97118">
            <w:pPr>
              <w:pStyle w:val="htleft"/>
              <w:rPr>
                <w:color w:val="000000"/>
              </w:rPr>
            </w:pPr>
            <w:r w:rsidRPr="006F026D">
              <w:rPr>
                <w:color w:val="000000"/>
              </w:rPr>
              <w:t xml:space="preserve">Отделни участъци от плочите с дълбочина не повече от 5 mm. Същите щателно се почистват от отлепените части и грижливо се измитат, а дупките се запълват с епоксиден бетон или полимермодифицирана асфалтова паста </w:t>
            </w:r>
          </w:p>
        </w:tc>
      </w:tr>
      <w:tr w:rsidR="005A1DCF" w:rsidRPr="005125F5" w14:paraId="363FAC97" w14:textId="77777777" w:rsidTr="006F026D">
        <w:tc>
          <w:tcPr>
            <w:tcW w:w="709" w:type="dxa"/>
            <w:shd w:val="clear" w:color="auto" w:fill="F2F2F2" w:themeFill="background1" w:themeFillShade="F2"/>
            <w:hideMark/>
          </w:tcPr>
          <w:p w14:paraId="6F3E17CD" w14:textId="77777777" w:rsidR="005A1DCF" w:rsidRPr="006F026D" w:rsidRDefault="005A1DCF" w:rsidP="00C97118">
            <w:pPr>
              <w:pStyle w:val="htcenter"/>
              <w:rPr>
                <w:color w:val="000000"/>
              </w:rPr>
            </w:pPr>
            <w:r w:rsidRPr="006F026D">
              <w:rPr>
                <w:color w:val="000000"/>
              </w:rPr>
              <w:t xml:space="preserve">4. </w:t>
            </w:r>
          </w:p>
        </w:tc>
        <w:tc>
          <w:tcPr>
            <w:tcW w:w="1458" w:type="dxa"/>
            <w:shd w:val="clear" w:color="auto" w:fill="F2F2F2" w:themeFill="background1" w:themeFillShade="F2"/>
            <w:hideMark/>
          </w:tcPr>
          <w:p w14:paraId="3C2406A3" w14:textId="77777777" w:rsidR="005A1DCF" w:rsidRPr="006F026D" w:rsidRDefault="005A1DCF" w:rsidP="00C97118">
            <w:pPr>
              <w:pStyle w:val="htleft"/>
              <w:rPr>
                <w:color w:val="000000"/>
              </w:rPr>
            </w:pPr>
            <w:r w:rsidRPr="006F026D">
              <w:rPr>
                <w:color w:val="000000"/>
              </w:rPr>
              <w:t xml:space="preserve">Отчупени части от ръбовете на плочата </w:t>
            </w:r>
          </w:p>
        </w:tc>
        <w:tc>
          <w:tcPr>
            <w:tcW w:w="6895" w:type="dxa"/>
            <w:gridSpan w:val="2"/>
            <w:shd w:val="clear" w:color="auto" w:fill="F2F2F2" w:themeFill="background1" w:themeFillShade="F2"/>
            <w:hideMark/>
          </w:tcPr>
          <w:p w14:paraId="4D1F7C19" w14:textId="77777777" w:rsidR="005A1DCF" w:rsidRPr="006F026D" w:rsidRDefault="005A1DCF" w:rsidP="00C97118">
            <w:pPr>
              <w:pStyle w:val="htleft"/>
              <w:rPr>
                <w:color w:val="000000"/>
              </w:rPr>
            </w:pPr>
            <w:r w:rsidRPr="006F026D">
              <w:rPr>
                <w:color w:val="000000"/>
              </w:rPr>
              <w:t xml:space="preserve">Отделни участъци с широчина и дълбочина не повече от 3 сm. </w:t>
            </w:r>
          </w:p>
          <w:p w14:paraId="4BE89F9A" w14:textId="77777777" w:rsidR="005A1DCF" w:rsidRPr="006F026D" w:rsidRDefault="005A1DCF" w:rsidP="00C97118">
            <w:pPr>
              <w:pStyle w:val="htleft"/>
              <w:rPr>
                <w:color w:val="000000"/>
              </w:rPr>
            </w:pPr>
            <w:r w:rsidRPr="006F026D">
              <w:rPr>
                <w:color w:val="000000"/>
              </w:rPr>
              <w:t xml:space="preserve">Отчупените части се отстраняват и отворът се запълва като фуга с полимермодифицирана асфалтова паста </w:t>
            </w:r>
          </w:p>
        </w:tc>
      </w:tr>
      <w:tr w:rsidR="005A1DCF" w:rsidRPr="005125F5" w14:paraId="6CE56521" w14:textId="77777777" w:rsidTr="006F026D">
        <w:tc>
          <w:tcPr>
            <w:tcW w:w="709" w:type="dxa"/>
            <w:hideMark/>
          </w:tcPr>
          <w:p w14:paraId="43CCE7EF" w14:textId="77777777" w:rsidR="005A1DCF" w:rsidRPr="006F026D" w:rsidRDefault="005A1DCF" w:rsidP="00C97118">
            <w:pPr>
              <w:pStyle w:val="htcenter"/>
              <w:rPr>
                <w:color w:val="000000"/>
              </w:rPr>
            </w:pPr>
            <w:r w:rsidRPr="006F026D">
              <w:rPr>
                <w:color w:val="000000"/>
              </w:rPr>
              <w:t xml:space="preserve">5. </w:t>
            </w:r>
          </w:p>
        </w:tc>
        <w:tc>
          <w:tcPr>
            <w:tcW w:w="1458" w:type="dxa"/>
            <w:hideMark/>
          </w:tcPr>
          <w:p w14:paraId="26EA95D1" w14:textId="77777777" w:rsidR="005A1DCF" w:rsidRPr="006F026D" w:rsidRDefault="005A1DCF" w:rsidP="00C97118">
            <w:pPr>
              <w:pStyle w:val="htleft"/>
              <w:rPr>
                <w:color w:val="000000"/>
              </w:rPr>
            </w:pPr>
            <w:r w:rsidRPr="006F026D">
              <w:rPr>
                <w:color w:val="000000"/>
              </w:rPr>
              <w:t xml:space="preserve">Дупки върху повърхността на плочите </w:t>
            </w:r>
          </w:p>
        </w:tc>
        <w:tc>
          <w:tcPr>
            <w:tcW w:w="6895" w:type="dxa"/>
            <w:gridSpan w:val="2"/>
            <w:hideMark/>
          </w:tcPr>
          <w:p w14:paraId="10822C2D" w14:textId="77777777" w:rsidR="005A1DCF" w:rsidRPr="006F026D" w:rsidRDefault="005A1DCF" w:rsidP="00C97118">
            <w:pPr>
              <w:pStyle w:val="htleft"/>
              <w:rPr>
                <w:color w:val="000000"/>
              </w:rPr>
            </w:pPr>
            <w:r w:rsidRPr="006F026D">
              <w:rPr>
                <w:color w:val="000000"/>
              </w:rPr>
              <w:t xml:space="preserve">Всички дупки се запълват с полимермодифицирана асфалтова паста или с епоксидно-бетонна смес </w:t>
            </w:r>
          </w:p>
        </w:tc>
      </w:tr>
      <w:tr w:rsidR="005A1DCF" w:rsidRPr="005125F5" w14:paraId="1E5E19F1" w14:textId="77777777" w:rsidTr="006F026D">
        <w:tc>
          <w:tcPr>
            <w:tcW w:w="709" w:type="dxa"/>
            <w:shd w:val="clear" w:color="auto" w:fill="F2F2F2" w:themeFill="background1" w:themeFillShade="F2"/>
            <w:hideMark/>
          </w:tcPr>
          <w:p w14:paraId="37659854" w14:textId="77777777" w:rsidR="005A1DCF" w:rsidRPr="006F026D" w:rsidRDefault="005A1DCF" w:rsidP="00C97118">
            <w:pPr>
              <w:pStyle w:val="htcenter"/>
              <w:rPr>
                <w:color w:val="000000"/>
              </w:rPr>
            </w:pPr>
            <w:r w:rsidRPr="006F026D">
              <w:rPr>
                <w:color w:val="000000"/>
              </w:rPr>
              <w:t xml:space="preserve">6. </w:t>
            </w:r>
          </w:p>
        </w:tc>
        <w:tc>
          <w:tcPr>
            <w:tcW w:w="1458" w:type="dxa"/>
            <w:shd w:val="clear" w:color="auto" w:fill="F2F2F2" w:themeFill="background1" w:themeFillShade="F2"/>
            <w:hideMark/>
          </w:tcPr>
          <w:p w14:paraId="4F919360" w14:textId="77777777" w:rsidR="005A1DCF" w:rsidRPr="006F026D" w:rsidRDefault="005A1DCF" w:rsidP="00C97118">
            <w:pPr>
              <w:pStyle w:val="htleft"/>
              <w:rPr>
                <w:color w:val="000000"/>
              </w:rPr>
            </w:pPr>
            <w:r w:rsidRPr="006F026D">
              <w:rPr>
                <w:color w:val="000000"/>
              </w:rPr>
              <w:t xml:space="preserve">Денивелации между съседни плочи или при пукнатини – местни неравности на повърхността </w:t>
            </w:r>
          </w:p>
        </w:tc>
        <w:tc>
          <w:tcPr>
            <w:tcW w:w="6895" w:type="dxa"/>
            <w:gridSpan w:val="2"/>
            <w:shd w:val="clear" w:color="auto" w:fill="F2F2F2" w:themeFill="background1" w:themeFillShade="F2"/>
            <w:hideMark/>
          </w:tcPr>
          <w:p w14:paraId="1ECFA0F2" w14:textId="77777777" w:rsidR="005A1DCF" w:rsidRPr="006F026D" w:rsidRDefault="005A1DCF" w:rsidP="00C97118">
            <w:pPr>
              <w:pStyle w:val="htleft"/>
              <w:rPr>
                <w:color w:val="000000"/>
              </w:rPr>
            </w:pPr>
            <w:r w:rsidRPr="006F026D">
              <w:rPr>
                <w:color w:val="000000"/>
              </w:rPr>
              <w:t xml:space="preserve">За ПИК не по-големи от 25 mm, при ПР не повече от 30 mm </w:t>
            </w:r>
          </w:p>
        </w:tc>
      </w:tr>
      <w:tr w:rsidR="005A1DCF" w:rsidRPr="005125F5" w14:paraId="45BA1643" w14:textId="77777777" w:rsidTr="006F026D">
        <w:tc>
          <w:tcPr>
            <w:tcW w:w="709" w:type="dxa"/>
            <w:hideMark/>
          </w:tcPr>
          <w:p w14:paraId="1B15E49B" w14:textId="77777777" w:rsidR="005A1DCF" w:rsidRPr="006F026D" w:rsidRDefault="005A1DCF" w:rsidP="00C97118">
            <w:pPr>
              <w:pStyle w:val="htcenter"/>
              <w:rPr>
                <w:color w:val="000000"/>
              </w:rPr>
            </w:pPr>
            <w:r w:rsidRPr="006F026D">
              <w:rPr>
                <w:color w:val="000000"/>
              </w:rPr>
              <w:t xml:space="preserve">7. </w:t>
            </w:r>
          </w:p>
        </w:tc>
        <w:tc>
          <w:tcPr>
            <w:tcW w:w="1458" w:type="dxa"/>
            <w:hideMark/>
          </w:tcPr>
          <w:p w14:paraId="31EFCEAC" w14:textId="77777777" w:rsidR="005A1DCF" w:rsidRPr="006F026D" w:rsidRDefault="005A1DCF" w:rsidP="00C97118">
            <w:pPr>
              <w:pStyle w:val="htleft"/>
              <w:rPr>
                <w:color w:val="000000"/>
              </w:rPr>
            </w:pPr>
            <w:r w:rsidRPr="006F026D">
              <w:rPr>
                <w:color w:val="000000"/>
              </w:rPr>
              <w:t xml:space="preserve">Пропадане на отделни плочи </w:t>
            </w:r>
          </w:p>
        </w:tc>
        <w:tc>
          <w:tcPr>
            <w:tcW w:w="6895" w:type="dxa"/>
            <w:gridSpan w:val="2"/>
            <w:hideMark/>
          </w:tcPr>
          <w:p w14:paraId="57D87772" w14:textId="77777777" w:rsidR="005A1DCF" w:rsidRPr="006F026D" w:rsidRDefault="005A1DCF" w:rsidP="00C97118">
            <w:pPr>
              <w:pStyle w:val="htleft"/>
              <w:rPr>
                <w:color w:val="000000"/>
              </w:rPr>
            </w:pPr>
            <w:r w:rsidRPr="006F026D">
              <w:rPr>
                <w:color w:val="000000"/>
              </w:rPr>
              <w:t xml:space="preserve">Алгебричната разлика между надлъжните наклони на база 10 m съседни участъци да не превишава: </w:t>
            </w:r>
          </w:p>
          <w:p w14:paraId="266B3DE3" w14:textId="77777777" w:rsidR="005A1DCF" w:rsidRPr="006F026D" w:rsidRDefault="005A1DCF" w:rsidP="00C97118">
            <w:pPr>
              <w:pStyle w:val="htleft"/>
              <w:rPr>
                <w:color w:val="000000"/>
              </w:rPr>
            </w:pPr>
            <w:r w:rsidRPr="006F026D">
              <w:rPr>
                <w:color w:val="000000"/>
              </w:rPr>
              <w:t xml:space="preserve">– за ПИК – 0,020 </w:t>
            </w:r>
          </w:p>
          <w:p w14:paraId="7B31EF66" w14:textId="77777777" w:rsidR="005A1DCF" w:rsidRPr="006F026D" w:rsidRDefault="005A1DCF" w:rsidP="00C97118">
            <w:pPr>
              <w:pStyle w:val="htleft"/>
              <w:rPr>
                <w:color w:val="000000"/>
              </w:rPr>
            </w:pPr>
            <w:r w:rsidRPr="006F026D">
              <w:rPr>
                <w:color w:val="000000"/>
              </w:rPr>
              <w:t xml:space="preserve">– за ПР – 0,033 </w:t>
            </w:r>
          </w:p>
        </w:tc>
      </w:tr>
      <w:tr w:rsidR="005A1DCF" w:rsidRPr="005125F5" w14:paraId="65113F4F" w14:textId="77777777" w:rsidTr="006F026D">
        <w:tc>
          <w:tcPr>
            <w:tcW w:w="9062" w:type="dxa"/>
            <w:gridSpan w:val="4"/>
            <w:shd w:val="clear" w:color="auto" w:fill="BFBFBF" w:themeFill="background1" w:themeFillShade="BF"/>
            <w:hideMark/>
          </w:tcPr>
          <w:p w14:paraId="0EF4EC13" w14:textId="77777777" w:rsidR="005A1DCF" w:rsidRPr="006F026D" w:rsidRDefault="005A1DCF" w:rsidP="00C97118">
            <w:pPr>
              <w:pStyle w:val="htcenter"/>
              <w:rPr>
                <w:b/>
                <w:bCs/>
                <w:color w:val="000000"/>
              </w:rPr>
            </w:pPr>
            <w:r w:rsidRPr="006F026D">
              <w:rPr>
                <w:b/>
                <w:bCs/>
                <w:color w:val="000000"/>
              </w:rPr>
              <w:t xml:space="preserve">Б. Асфалтови настилки </w:t>
            </w:r>
          </w:p>
        </w:tc>
      </w:tr>
      <w:tr w:rsidR="005A1DCF" w:rsidRPr="005125F5" w14:paraId="4A29A13E" w14:textId="77777777" w:rsidTr="006F026D">
        <w:tc>
          <w:tcPr>
            <w:tcW w:w="709" w:type="dxa"/>
            <w:shd w:val="clear" w:color="auto" w:fill="F2F2F2" w:themeFill="background1" w:themeFillShade="F2"/>
            <w:hideMark/>
          </w:tcPr>
          <w:p w14:paraId="61B6B28F" w14:textId="77777777" w:rsidR="005A1DCF" w:rsidRPr="006F026D" w:rsidRDefault="005A1DCF" w:rsidP="00C97118">
            <w:pPr>
              <w:pStyle w:val="htcenter"/>
              <w:rPr>
                <w:color w:val="000000"/>
              </w:rPr>
            </w:pPr>
            <w:r w:rsidRPr="006F026D">
              <w:rPr>
                <w:color w:val="000000"/>
              </w:rPr>
              <w:t xml:space="preserve">1. </w:t>
            </w:r>
          </w:p>
        </w:tc>
        <w:tc>
          <w:tcPr>
            <w:tcW w:w="1577" w:type="dxa"/>
            <w:gridSpan w:val="2"/>
            <w:shd w:val="clear" w:color="auto" w:fill="F2F2F2" w:themeFill="background1" w:themeFillShade="F2"/>
            <w:hideMark/>
          </w:tcPr>
          <w:p w14:paraId="38ECF144" w14:textId="77777777" w:rsidR="005A1DCF" w:rsidRPr="006F026D" w:rsidRDefault="005A1DCF" w:rsidP="00C97118">
            <w:pPr>
              <w:pStyle w:val="htleft"/>
              <w:rPr>
                <w:color w:val="000000"/>
              </w:rPr>
            </w:pPr>
            <w:r w:rsidRPr="006F026D">
              <w:rPr>
                <w:color w:val="000000"/>
              </w:rPr>
              <w:t xml:space="preserve">Отделни пукнатини </w:t>
            </w:r>
          </w:p>
        </w:tc>
        <w:tc>
          <w:tcPr>
            <w:tcW w:w="6776" w:type="dxa"/>
            <w:shd w:val="clear" w:color="auto" w:fill="F2F2F2" w:themeFill="background1" w:themeFillShade="F2"/>
            <w:hideMark/>
          </w:tcPr>
          <w:p w14:paraId="74F084F5" w14:textId="77777777" w:rsidR="005A1DCF" w:rsidRPr="006F026D" w:rsidRDefault="005A1DCF" w:rsidP="00C97118">
            <w:pPr>
              <w:pStyle w:val="htleft"/>
              <w:rPr>
                <w:color w:val="000000"/>
              </w:rPr>
            </w:pPr>
            <w:r w:rsidRPr="006F026D">
              <w:rPr>
                <w:color w:val="000000"/>
              </w:rPr>
              <w:t xml:space="preserve">Повърхностни пукнатини, при които не се отделя инертен материал </w:t>
            </w:r>
          </w:p>
        </w:tc>
      </w:tr>
      <w:tr w:rsidR="005A1DCF" w:rsidRPr="005125F5" w14:paraId="7E64244B" w14:textId="77777777" w:rsidTr="006F026D">
        <w:tc>
          <w:tcPr>
            <w:tcW w:w="709" w:type="dxa"/>
            <w:hideMark/>
          </w:tcPr>
          <w:p w14:paraId="3A1B9347" w14:textId="77777777" w:rsidR="005A1DCF" w:rsidRPr="006F026D" w:rsidRDefault="005A1DCF" w:rsidP="00C97118">
            <w:pPr>
              <w:pStyle w:val="htcenter"/>
              <w:rPr>
                <w:color w:val="000000"/>
              </w:rPr>
            </w:pPr>
            <w:r w:rsidRPr="006F026D">
              <w:rPr>
                <w:color w:val="000000"/>
              </w:rPr>
              <w:t xml:space="preserve">2. </w:t>
            </w:r>
          </w:p>
        </w:tc>
        <w:tc>
          <w:tcPr>
            <w:tcW w:w="1577" w:type="dxa"/>
            <w:gridSpan w:val="2"/>
            <w:hideMark/>
          </w:tcPr>
          <w:p w14:paraId="4EEDD6C5" w14:textId="77777777" w:rsidR="005A1DCF" w:rsidRPr="006F026D" w:rsidRDefault="005A1DCF" w:rsidP="00C97118">
            <w:pPr>
              <w:pStyle w:val="htleft"/>
              <w:rPr>
                <w:color w:val="000000"/>
              </w:rPr>
            </w:pPr>
            <w:r w:rsidRPr="006F026D">
              <w:rPr>
                <w:color w:val="000000"/>
              </w:rPr>
              <w:t xml:space="preserve">Повърхностно износен и разрушаващ се слой </w:t>
            </w:r>
          </w:p>
        </w:tc>
        <w:tc>
          <w:tcPr>
            <w:tcW w:w="6776" w:type="dxa"/>
            <w:hideMark/>
          </w:tcPr>
          <w:p w14:paraId="15552474" w14:textId="77777777" w:rsidR="005A1DCF" w:rsidRPr="006F026D" w:rsidRDefault="005A1DCF" w:rsidP="00C97118">
            <w:pPr>
              <w:pStyle w:val="htleft"/>
              <w:rPr>
                <w:color w:val="000000"/>
              </w:rPr>
            </w:pPr>
            <w:r w:rsidRPr="006F026D">
              <w:rPr>
                <w:color w:val="000000"/>
              </w:rPr>
              <w:t xml:space="preserve">Ерозия на повърхностния пласт на дълбочина до 15 mm, от който не се отделят отчупени парчета </w:t>
            </w:r>
          </w:p>
        </w:tc>
      </w:tr>
      <w:tr w:rsidR="005A1DCF" w:rsidRPr="005125F5" w14:paraId="07438963" w14:textId="77777777" w:rsidTr="006F026D">
        <w:tc>
          <w:tcPr>
            <w:tcW w:w="709" w:type="dxa"/>
            <w:shd w:val="clear" w:color="auto" w:fill="F2F2F2" w:themeFill="background1" w:themeFillShade="F2"/>
            <w:hideMark/>
          </w:tcPr>
          <w:p w14:paraId="62D14D40" w14:textId="77777777" w:rsidR="005A1DCF" w:rsidRPr="006F026D" w:rsidRDefault="005A1DCF" w:rsidP="00C97118">
            <w:pPr>
              <w:pStyle w:val="htcenter"/>
              <w:rPr>
                <w:color w:val="000000"/>
              </w:rPr>
            </w:pPr>
            <w:r w:rsidRPr="006F026D">
              <w:rPr>
                <w:color w:val="000000"/>
              </w:rPr>
              <w:t xml:space="preserve">3. </w:t>
            </w:r>
          </w:p>
        </w:tc>
        <w:tc>
          <w:tcPr>
            <w:tcW w:w="1577" w:type="dxa"/>
            <w:gridSpan w:val="2"/>
            <w:shd w:val="clear" w:color="auto" w:fill="F2F2F2" w:themeFill="background1" w:themeFillShade="F2"/>
            <w:hideMark/>
          </w:tcPr>
          <w:p w14:paraId="128D81C5" w14:textId="77777777" w:rsidR="005A1DCF" w:rsidRPr="006F026D" w:rsidRDefault="005A1DCF" w:rsidP="00C97118">
            <w:pPr>
              <w:pStyle w:val="htleft"/>
              <w:rPr>
                <w:color w:val="000000"/>
              </w:rPr>
            </w:pPr>
            <w:r w:rsidRPr="006F026D">
              <w:rPr>
                <w:color w:val="000000"/>
              </w:rPr>
              <w:t xml:space="preserve">Коловози и вълни по настилките </w:t>
            </w:r>
          </w:p>
        </w:tc>
        <w:tc>
          <w:tcPr>
            <w:tcW w:w="6776" w:type="dxa"/>
            <w:shd w:val="clear" w:color="auto" w:fill="F2F2F2" w:themeFill="background1" w:themeFillShade="F2"/>
            <w:hideMark/>
          </w:tcPr>
          <w:p w14:paraId="59B81D29" w14:textId="77777777" w:rsidR="005A1DCF" w:rsidRPr="006F026D" w:rsidRDefault="005A1DCF" w:rsidP="00C97118">
            <w:pPr>
              <w:pStyle w:val="htleft"/>
              <w:rPr>
                <w:color w:val="000000"/>
              </w:rPr>
            </w:pPr>
            <w:r w:rsidRPr="006F026D">
              <w:rPr>
                <w:color w:val="000000"/>
              </w:rPr>
              <w:t xml:space="preserve">На ПИК до 30 mm, а на ПР до 50 mm </w:t>
            </w:r>
          </w:p>
        </w:tc>
      </w:tr>
      <w:tr w:rsidR="005A1DCF" w:rsidRPr="005125F5" w14:paraId="4165454D" w14:textId="77777777" w:rsidTr="006F026D">
        <w:tc>
          <w:tcPr>
            <w:tcW w:w="709" w:type="dxa"/>
            <w:hideMark/>
          </w:tcPr>
          <w:p w14:paraId="44FA4620" w14:textId="77777777" w:rsidR="005A1DCF" w:rsidRPr="006F026D" w:rsidRDefault="005A1DCF" w:rsidP="00C97118">
            <w:pPr>
              <w:pStyle w:val="htcenter"/>
              <w:rPr>
                <w:color w:val="000000"/>
              </w:rPr>
            </w:pPr>
            <w:r w:rsidRPr="006F026D">
              <w:rPr>
                <w:color w:val="000000"/>
              </w:rPr>
              <w:t xml:space="preserve">4. </w:t>
            </w:r>
          </w:p>
        </w:tc>
        <w:tc>
          <w:tcPr>
            <w:tcW w:w="1577" w:type="dxa"/>
            <w:gridSpan w:val="2"/>
            <w:hideMark/>
          </w:tcPr>
          <w:p w14:paraId="50610514" w14:textId="77777777" w:rsidR="005A1DCF" w:rsidRPr="006F026D" w:rsidRDefault="005A1DCF" w:rsidP="00C97118">
            <w:pPr>
              <w:pStyle w:val="htleft"/>
              <w:rPr>
                <w:color w:val="000000"/>
              </w:rPr>
            </w:pPr>
            <w:r w:rsidRPr="006F026D">
              <w:rPr>
                <w:color w:val="000000"/>
              </w:rPr>
              <w:t xml:space="preserve">Изменения на надлъжния профил </w:t>
            </w:r>
          </w:p>
        </w:tc>
        <w:tc>
          <w:tcPr>
            <w:tcW w:w="6776" w:type="dxa"/>
            <w:hideMark/>
          </w:tcPr>
          <w:p w14:paraId="350CA6BC" w14:textId="77777777" w:rsidR="005A1DCF" w:rsidRPr="006F026D" w:rsidRDefault="005A1DCF" w:rsidP="00C97118">
            <w:pPr>
              <w:pStyle w:val="htleft"/>
              <w:rPr>
                <w:color w:val="000000"/>
              </w:rPr>
            </w:pPr>
            <w:r w:rsidRPr="006F026D">
              <w:rPr>
                <w:color w:val="000000"/>
              </w:rPr>
              <w:t xml:space="preserve">Алгебрична разлика между надлъжните наклони на база 10 m не може да превишава за ПИК – 0,020, а за ПР – 0,033 </w:t>
            </w:r>
          </w:p>
        </w:tc>
      </w:tr>
      <w:tr w:rsidR="005A1DCF" w:rsidRPr="005125F5" w14:paraId="06618137" w14:textId="77777777" w:rsidTr="006F026D">
        <w:tc>
          <w:tcPr>
            <w:tcW w:w="709" w:type="dxa"/>
            <w:shd w:val="clear" w:color="auto" w:fill="F2F2F2" w:themeFill="background1" w:themeFillShade="F2"/>
            <w:hideMark/>
          </w:tcPr>
          <w:p w14:paraId="65206DFE" w14:textId="77777777" w:rsidR="005A1DCF" w:rsidRPr="006F026D" w:rsidRDefault="005A1DCF" w:rsidP="00C97118">
            <w:pPr>
              <w:pStyle w:val="htcenter"/>
              <w:rPr>
                <w:color w:val="000000"/>
              </w:rPr>
            </w:pPr>
            <w:r w:rsidRPr="006F026D">
              <w:rPr>
                <w:color w:val="000000"/>
              </w:rPr>
              <w:t xml:space="preserve">5. </w:t>
            </w:r>
          </w:p>
        </w:tc>
        <w:tc>
          <w:tcPr>
            <w:tcW w:w="1577" w:type="dxa"/>
            <w:gridSpan w:val="2"/>
            <w:shd w:val="clear" w:color="auto" w:fill="F2F2F2" w:themeFill="background1" w:themeFillShade="F2"/>
            <w:hideMark/>
          </w:tcPr>
          <w:p w14:paraId="28288D01" w14:textId="77777777" w:rsidR="005A1DCF" w:rsidRPr="006F026D" w:rsidRDefault="005A1DCF" w:rsidP="00C97118">
            <w:pPr>
              <w:pStyle w:val="htleft"/>
              <w:rPr>
                <w:color w:val="000000"/>
              </w:rPr>
            </w:pPr>
            <w:r w:rsidRPr="006F026D">
              <w:rPr>
                <w:color w:val="000000"/>
              </w:rPr>
              <w:t xml:space="preserve">Дупки върху повърхността на настилката </w:t>
            </w:r>
          </w:p>
        </w:tc>
        <w:tc>
          <w:tcPr>
            <w:tcW w:w="6776" w:type="dxa"/>
            <w:shd w:val="clear" w:color="auto" w:fill="F2F2F2" w:themeFill="background1" w:themeFillShade="F2"/>
            <w:hideMark/>
          </w:tcPr>
          <w:p w14:paraId="36B63023" w14:textId="77777777" w:rsidR="005A1DCF" w:rsidRPr="006F026D" w:rsidRDefault="005A1DCF" w:rsidP="00C97118">
            <w:pPr>
              <w:pStyle w:val="htleft"/>
              <w:rPr>
                <w:color w:val="000000"/>
              </w:rPr>
            </w:pPr>
            <w:r w:rsidRPr="006F026D">
              <w:rPr>
                <w:color w:val="000000"/>
              </w:rPr>
              <w:t xml:space="preserve">Всички дупки се запълват с полимермодифицирана асфалтова паста </w:t>
            </w:r>
          </w:p>
        </w:tc>
      </w:tr>
      <w:tr w:rsidR="005A1DCF" w:rsidRPr="005125F5" w14:paraId="33137A78" w14:textId="77777777" w:rsidTr="006F026D">
        <w:tc>
          <w:tcPr>
            <w:tcW w:w="709" w:type="dxa"/>
            <w:hideMark/>
          </w:tcPr>
          <w:p w14:paraId="65A6CDEE" w14:textId="77777777" w:rsidR="005A1DCF" w:rsidRPr="006F026D" w:rsidRDefault="005A1DCF" w:rsidP="00C97118">
            <w:pPr>
              <w:pStyle w:val="htcenter"/>
              <w:rPr>
                <w:color w:val="000000"/>
              </w:rPr>
            </w:pPr>
            <w:r w:rsidRPr="006F026D">
              <w:rPr>
                <w:color w:val="000000"/>
              </w:rPr>
              <w:t xml:space="preserve">6. </w:t>
            </w:r>
          </w:p>
        </w:tc>
        <w:tc>
          <w:tcPr>
            <w:tcW w:w="1577" w:type="dxa"/>
            <w:gridSpan w:val="2"/>
            <w:hideMark/>
          </w:tcPr>
          <w:p w14:paraId="4B371115" w14:textId="77777777" w:rsidR="005A1DCF" w:rsidRPr="006F026D" w:rsidRDefault="005A1DCF" w:rsidP="00C97118">
            <w:pPr>
              <w:pStyle w:val="htleft"/>
              <w:rPr>
                <w:color w:val="000000"/>
              </w:rPr>
            </w:pPr>
            <w:r w:rsidRPr="006F026D">
              <w:rPr>
                <w:color w:val="000000"/>
              </w:rPr>
              <w:t xml:space="preserve">Неравности или повърхностни пукнатини </w:t>
            </w:r>
          </w:p>
        </w:tc>
        <w:tc>
          <w:tcPr>
            <w:tcW w:w="6776" w:type="dxa"/>
            <w:hideMark/>
          </w:tcPr>
          <w:p w14:paraId="1A972281" w14:textId="77777777" w:rsidR="005A1DCF" w:rsidRPr="006F026D" w:rsidRDefault="005A1DCF" w:rsidP="00C97118">
            <w:pPr>
              <w:pStyle w:val="htleft"/>
              <w:rPr>
                <w:color w:val="000000"/>
              </w:rPr>
            </w:pPr>
            <w:r w:rsidRPr="006F026D">
              <w:rPr>
                <w:color w:val="000000"/>
              </w:rPr>
              <w:t xml:space="preserve">За ПИК не по-големи от 25 mm, при ПР не повече от 30 mm </w:t>
            </w:r>
          </w:p>
        </w:tc>
      </w:tr>
    </w:tbl>
    <w:p w14:paraId="23EB047B"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  </w:t>
      </w:r>
    </w:p>
    <w:p w14:paraId="0A1798C9" w14:textId="69D66829" w:rsidR="005A1DCF" w:rsidRPr="006F026D" w:rsidRDefault="005A1DCF" w:rsidP="00AB3DCB">
      <w:pPr>
        <w:pStyle w:val="NormalWeb"/>
        <w:jc w:val="center"/>
        <w:rPr>
          <w:color w:val="000000"/>
        </w:rPr>
      </w:pPr>
      <w:r w:rsidRPr="006F026D">
        <w:rPr>
          <w:noProof/>
          <w:color w:val="000000"/>
        </w:rPr>
        <w:drawing>
          <wp:inline distT="0" distB="0" distL="0" distR="0" wp14:anchorId="73F82A59" wp14:editId="72B941B1">
            <wp:extent cx="3238500" cy="4181475"/>
            <wp:effectExtent l="0" t="0" r="0" b="9525"/>
            <wp:docPr id="40702960" name="Picture 133" descr="A drawing of a wooden fe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2960" name="Picture 133" descr="A drawing of a wooden fence&#10;&#10;Description automatically generated with medium confidence"/>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238500" cy="4181475"/>
                    </a:xfrm>
                    <a:prstGeom prst="rect">
                      <a:avLst/>
                    </a:prstGeom>
                    <a:noFill/>
                    <a:ln>
                      <a:noFill/>
                    </a:ln>
                  </pic:spPr>
                </pic:pic>
              </a:graphicData>
            </a:graphic>
          </wp:inline>
        </w:drawing>
      </w:r>
    </w:p>
    <w:p w14:paraId="464D100A" w14:textId="77777777" w:rsidR="005A1DCF" w:rsidRPr="006F026D" w:rsidRDefault="005A1DCF" w:rsidP="00AB3DCB">
      <w:pPr>
        <w:jc w:val="center"/>
        <w:rPr>
          <w:rFonts w:ascii="Times New Roman" w:hAnsi="Times New Roman"/>
          <w:color w:val="000000"/>
        </w:rPr>
      </w:pPr>
      <w:r w:rsidRPr="006F026D">
        <w:rPr>
          <w:rFonts w:ascii="Times New Roman" w:hAnsi="Times New Roman"/>
          <w:color w:val="000000"/>
        </w:rPr>
        <w:t>Фиг. 13-1. План за повредите по повърхността на асфалтобетонова настилка</w:t>
      </w:r>
    </w:p>
    <w:p w14:paraId="156D323E" w14:textId="21CA7311" w:rsidR="005A1DCF" w:rsidRPr="006F026D" w:rsidRDefault="005A1DCF" w:rsidP="00AB3DCB">
      <w:pPr>
        <w:pStyle w:val="NormalWeb"/>
        <w:jc w:val="center"/>
        <w:rPr>
          <w:color w:val="000000"/>
        </w:rPr>
      </w:pPr>
      <w:r w:rsidRPr="006F026D">
        <w:rPr>
          <w:noProof/>
          <w:color w:val="000000"/>
        </w:rPr>
        <w:drawing>
          <wp:inline distT="0" distB="0" distL="0" distR="0" wp14:anchorId="127D9684" wp14:editId="76BFE284">
            <wp:extent cx="3228975" cy="3752850"/>
            <wp:effectExtent l="0" t="0" r="9525" b="0"/>
            <wp:docPr id="864589330" name="Picture 132" descr="A diagram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589330" name="Picture 132" descr="A diagram of a game&#10;&#10;Description automatically generated"/>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228975" cy="3752850"/>
                    </a:xfrm>
                    <a:prstGeom prst="rect">
                      <a:avLst/>
                    </a:prstGeom>
                    <a:noFill/>
                    <a:ln>
                      <a:noFill/>
                    </a:ln>
                  </pic:spPr>
                </pic:pic>
              </a:graphicData>
            </a:graphic>
          </wp:inline>
        </w:drawing>
      </w:r>
    </w:p>
    <w:p w14:paraId="192D2980" w14:textId="77777777" w:rsidR="005A1DCF" w:rsidRPr="006F026D" w:rsidRDefault="005A1DCF" w:rsidP="00AB3DCB">
      <w:pPr>
        <w:jc w:val="center"/>
        <w:rPr>
          <w:rFonts w:ascii="Times New Roman" w:hAnsi="Times New Roman"/>
          <w:color w:val="000000"/>
        </w:rPr>
      </w:pPr>
      <w:r w:rsidRPr="006F026D">
        <w:rPr>
          <w:rFonts w:ascii="Times New Roman" w:hAnsi="Times New Roman"/>
          <w:color w:val="000000"/>
        </w:rPr>
        <w:t>Фиг. 13-2. План за повредите по повърхността на бетонова настилка</w:t>
      </w:r>
    </w:p>
    <w:p w14:paraId="38F0024C" w14:textId="77777777" w:rsidR="00915398" w:rsidRPr="006F026D" w:rsidRDefault="00915398" w:rsidP="005A1DCF">
      <w:pPr>
        <w:ind w:firstLine="480"/>
        <w:jc w:val="both"/>
        <w:rPr>
          <w:rFonts w:ascii="Times New Roman" w:hAnsi="Times New Roman"/>
          <w:color w:val="000000"/>
          <w:highlight w:val="yellow"/>
        </w:rPr>
      </w:pPr>
    </w:p>
    <w:p w14:paraId="749DD715" w14:textId="430F31A3" w:rsidR="005A1DCF" w:rsidRPr="006F026D" w:rsidRDefault="005A1DCF" w:rsidP="00915398">
      <w:pPr>
        <w:jc w:val="center"/>
        <w:rPr>
          <w:rFonts w:ascii="Times New Roman" w:hAnsi="Times New Roman"/>
          <w:b/>
          <w:bCs/>
          <w:color w:val="000000"/>
        </w:rPr>
      </w:pPr>
      <w:r w:rsidRPr="006F026D">
        <w:rPr>
          <w:rFonts w:ascii="Times New Roman" w:hAnsi="Times New Roman"/>
          <w:b/>
          <w:bCs/>
          <w:color w:val="000000"/>
        </w:rPr>
        <w:t>Таблица 13-5</w:t>
      </w:r>
    </w:p>
    <w:p w14:paraId="66513AAF" w14:textId="77777777" w:rsidR="005A1DCF" w:rsidRPr="006F026D" w:rsidRDefault="005A1DCF" w:rsidP="00915398">
      <w:pPr>
        <w:jc w:val="center"/>
        <w:rPr>
          <w:rFonts w:ascii="Times New Roman" w:hAnsi="Times New Roman"/>
          <w:b/>
          <w:bCs/>
          <w:color w:val="000000"/>
        </w:rPr>
      </w:pPr>
      <w:r w:rsidRPr="006F026D">
        <w:rPr>
          <w:rFonts w:ascii="Times New Roman" w:hAnsi="Times New Roman"/>
          <w:b/>
          <w:bCs/>
          <w:color w:val="000000"/>
        </w:rPr>
        <w:t>Основни видове дефекти и условните им обозначения при бетонни настилки</w:t>
      </w:r>
    </w:p>
    <w:p w14:paraId="6E6499C7" w14:textId="5341EB9C" w:rsidR="00915398" w:rsidRPr="006F026D" w:rsidRDefault="00642B42" w:rsidP="00642B42">
      <w:pPr>
        <w:jc w:val="center"/>
        <w:rPr>
          <w:rFonts w:ascii="Times New Roman" w:hAnsi="Times New Roman"/>
          <w:color w:val="000000"/>
        </w:rPr>
      </w:pPr>
      <w:r w:rsidRPr="006F026D">
        <w:rPr>
          <w:rFonts w:ascii="Times New Roman" w:hAnsi="Times New Roman"/>
          <w:noProof/>
        </w:rPr>
        <w:drawing>
          <wp:inline distT="0" distB="0" distL="0" distR="0" wp14:anchorId="5025D30E" wp14:editId="22F8AECB">
            <wp:extent cx="3270250" cy="2832100"/>
            <wp:effectExtent l="0" t="0" r="6350" b="6350"/>
            <wp:docPr id="1210450962" name="Картина 7" descr="Картина, която съдържа текст, екранна снимка, Шрифт, диаграма&#10;&#10;Описанието е генерирано автоматич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450962" name="Картина 7" descr="Картина, която съдържа текст, екранна снимка, Шрифт, диаграма&#10;&#10;Описанието е генерирано автоматично"/>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270250" cy="2832100"/>
                    </a:xfrm>
                    <a:prstGeom prst="rect">
                      <a:avLst/>
                    </a:prstGeom>
                    <a:noFill/>
                    <a:ln>
                      <a:noFill/>
                    </a:ln>
                  </pic:spPr>
                </pic:pic>
              </a:graphicData>
            </a:graphic>
          </wp:inline>
        </w:drawing>
      </w:r>
    </w:p>
    <w:p w14:paraId="4D33D6B8" w14:textId="77777777" w:rsidR="005125F5" w:rsidRDefault="005125F5" w:rsidP="00915398">
      <w:pPr>
        <w:jc w:val="center"/>
        <w:rPr>
          <w:rFonts w:ascii="Times New Roman" w:hAnsi="Times New Roman"/>
          <w:color w:val="000000"/>
        </w:rPr>
      </w:pPr>
    </w:p>
    <w:p w14:paraId="048F78C3" w14:textId="77777777" w:rsidR="005125F5" w:rsidRDefault="005125F5" w:rsidP="00915398">
      <w:pPr>
        <w:jc w:val="center"/>
        <w:rPr>
          <w:rFonts w:ascii="Times New Roman" w:hAnsi="Times New Roman"/>
          <w:color w:val="000000"/>
        </w:rPr>
      </w:pPr>
    </w:p>
    <w:p w14:paraId="3800E6F9" w14:textId="77777777" w:rsidR="005125F5" w:rsidRDefault="005125F5" w:rsidP="00915398">
      <w:pPr>
        <w:jc w:val="center"/>
        <w:rPr>
          <w:rFonts w:ascii="Times New Roman" w:hAnsi="Times New Roman"/>
          <w:color w:val="000000"/>
        </w:rPr>
      </w:pPr>
    </w:p>
    <w:p w14:paraId="29EDBA58" w14:textId="77777777" w:rsidR="005125F5" w:rsidRDefault="005125F5" w:rsidP="00915398">
      <w:pPr>
        <w:jc w:val="center"/>
        <w:rPr>
          <w:rFonts w:ascii="Times New Roman" w:hAnsi="Times New Roman"/>
          <w:color w:val="000000"/>
        </w:rPr>
      </w:pPr>
    </w:p>
    <w:p w14:paraId="0401909C" w14:textId="77777777" w:rsidR="005125F5" w:rsidRDefault="005125F5" w:rsidP="00915398">
      <w:pPr>
        <w:jc w:val="center"/>
        <w:rPr>
          <w:rFonts w:ascii="Times New Roman" w:hAnsi="Times New Roman"/>
          <w:color w:val="000000"/>
        </w:rPr>
      </w:pPr>
    </w:p>
    <w:p w14:paraId="0E22FDD1" w14:textId="77777777" w:rsidR="005125F5" w:rsidRDefault="005125F5" w:rsidP="00915398">
      <w:pPr>
        <w:jc w:val="center"/>
        <w:rPr>
          <w:rFonts w:ascii="Times New Roman" w:hAnsi="Times New Roman"/>
          <w:color w:val="000000"/>
        </w:rPr>
      </w:pPr>
    </w:p>
    <w:p w14:paraId="358C8668" w14:textId="77777777" w:rsidR="005125F5" w:rsidRDefault="005125F5" w:rsidP="00915398">
      <w:pPr>
        <w:jc w:val="center"/>
        <w:rPr>
          <w:rFonts w:ascii="Times New Roman" w:hAnsi="Times New Roman"/>
          <w:color w:val="000000"/>
        </w:rPr>
      </w:pPr>
    </w:p>
    <w:p w14:paraId="71F9A5A3" w14:textId="77777777" w:rsidR="005125F5" w:rsidRDefault="005125F5" w:rsidP="00915398">
      <w:pPr>
        <w:jc w:val="center"/>
        <w:rPr>
          <w:rFonts w:ascii="Times New Roman" w:hAnsi="Times New Roman"/>
          <w:color w:val="000000"/>
        </w:rPr>
      </w:pPr>
    </w:p>
    <w:p w14:paraId="6AEB154F" w14:textId="77777777" w:rsidR="005125F5" w:rsidRDefault="005125F5" w:rsidP="00915398">
      <w:pPr>
        <w:jc w:val="center"/>
        <w:rPr>
          <w:rFonts w:ascii="Times New Roman" w:hAnsi="Times New Roman"/>
          <w:color w:val="000000"/>
        </w:rPr>
      </w:pPr>
    </w:p>
    <w:p w14:paraId="4B5BF54A" w14:textId="77777777" w:rsidR="005125F5" w:rsidRDefault="005125F5" w:rsidP="00915398">
      <w:pPr>
        <w:jc w:val="center"/>
        <w:rPr>
          <w:rFonts w:ascii="Times New Roman" w:hAnsi="Times New Roman"/>
          <w:color w:val="000000"/>
        </w:rPr>
      </w:pPr>
    </w:p>
    <w:p w14:paraId="58CBCC2F" w14:textId="77777777" w:rsidR="005125F5" w:rsidRDefault="005125F5" w:rsidP="00915398">
      <w:pPr>
        <w:jc w:val="center"/>
        <w:rPr>
          <w:rFonts w:ascii="Times New Roman" w:hAnsi="Times New Roman"/>
          <w:color w:val="000000"/>
        </w:rPr>
      </w:pPr>
    </w:p>
    <w:p w14:paraId="46094C61" w14:textId="77777777" w:rsidR="005125F5" w:rsidRDefault="005125F5" w:rsidP="00915398">
      <w:pPr>
        <w:jc w:val="center"/>
        <w:rPr>
          <w:rFonts w:ascii="Times New Roman" w:hAnsi="Times New Roman"/>
          <w:color w:val="000000"/>
        </w:rPr>
      </w:pPr>
    </w:p>
    <w:p w14:paraId="135F90F7" w14:textId="77777777" w:rsidR="005125F5" w:rsidRDefault="005125F5" w:rsidP="00915398">
      <w:pPr>
        <w:jc w:val="center"/>
        <w:rPr>
          <w:rFonts w:ascii="Times New Roman" w:hAnsi="Times New Roman"/>
          <w:color w:val="000000"/>
        </w:rPr>
      </w:pPr>
    </w:p>
    <w:p w14:paraId="13A2EB87" w14:textId="77777777" w:rsidR="005125F5" w:rsidRDefault="005125F5" w:rsidP="00915398">
      <w:pPr>
        <w:jc w:val="center"/>
        <w:rPr>
          <w:rFonts w:ascii="Times New Roman" w:hAnsi="Times New Roman"/>
          <w:color w:val="000000"/>
        </w:rPr>
      </w:pPr>
    </w:p>
    <w:p w14:paraId="63361D92" w14:textId="77777777" w:rsidR="005125F5" w:rsidRPr="006F026D" w:rsidRDefault="005125F5" w:rsidP="00915398">
      <w:pPr>
        <w:jc w:val="center"/>
        <w:rPr>
          <w:rFonts w:ascii="Times New Roman" w:hAnsi="Times New Roman"/>
          <w:color w:val="000000"/>
        </w:rPr>
      </w:pPr>
    </w:p>
    <w:p w14:paraId="3F1B86E1" w14:textId="77777777" w:rsidR="005125F5" w:rsidRDefault="005125F5" w:rsidP="00915398">
      <w:pPr>
        <w:jc w:val="center"/>
        <w:rPr>
          <w:rFonts w:ascii="Times New Roman" w:hAnsi="Times New Roman"/>
          <w:b/>
          <w:bCs/>
          <w:color w:val="000000"/>
        </w:rPr>
      </w:pPr>
    </w:p>
    <w:p w14:paraId="5DDDA9F2" w14:textId="14D4B474" w:rsidR="005A1DCF" w:rsidRPr="006F026D" w:rsidRDefault="005A1DCF" w:rsidP="00915398">
      <w:pPr>
        <w:jc w:val="center"/>
        <w:rPr>
          <w:rFonts w:ascii="Times New Roman" w:hAnsi="Times New Roman"/>
          <w:b/>
          <w:bCs/>
          <w:color w:val="000000"/>
        </w:rPr>
      </w:pPr>
      <w:r w:rsidRPr="006F026D">
        <w:rPr>
          <w:rFonts w:ascii="Times New Roman" w:hAnsi="Times New Roman"/>
          <w:b/>
          <w:bCs/>
          <w:color w:val="000000"/>
        </w:rPr>
        <w:t>Таблица 13-6</w:t>
      </w:r>
    </w:p>
    <w:p w14:paraId="1BCDA107" w14:textId="77777777" w:rsidR="005A1DCF" w:rsidRPr="006F026D" w:rsidRDefault="005A1DCF" w:rsidP="00915398">
      <w:pPr>
        <w:jc w:val="center"/>
        <w:rPr>
          <w:rFonts w:ascii="Times New Roman" w:hAnsi="Times New Roman"/>
          <w:b/>
          <w:bCs/>
          <w:color w:val="000000"/>
        </w:rPr>
      </w:pPr>
      <w:r w:rsidRPr="006F026D">
        <w:rPr>
          <w:rFonts w:ascii="Times New Roman" w:hAnsi="Times New Roman"/>
          <w:b/>
          <w:bCs/>
          <w:color w:val="000000"/>
        </w:rPr>
        <w:t>Основни видове дефекти и условните им обозначения при асфалтобетонови настилки</w:t>
      </w:r>
    </w:p>
    <w:p w14:paraId="3AA7438A" w14:textId="35290B2B" w:rsidR="005A1DCF" w:rsidRPr="006F026D" w:rsidRDefault="005A1DCF" w:rsidP="007A3920">
      <w:pPr>
        <w:pStyle w:val="NormalWeb"/>
        <w:ind w:firstLine="480"/>
        <w:jc w:val="center"/>
        <w:rPr>
          <w:color w:val="000000"/>
        </w:rPr>
      </w:pPr>
      <w:r w:rsidRPr="006F026D">
        <w:rPr>
          <w:noProof/>
          <w:color w:val="000000"/>
        </w:rPr>
        <w:drawing>
          <wp:inline distT="0" distB="0" distL="0" distR="0" wp14:anchorId="7703F4EE" wp14:editId="7AEDF639">
            <wp:extent cx="3886200" cy="5257800"/>
            <wp:effectExtent l="0" t="0" r="0" b="0"/>
            <wp:docPr id="1660800617" name="Picture 131" descr="A white sheet of paper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800617" name="Picture 131" descr="A white sheet of paper with writing&#10;&#10;Description automatically generated"/>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86200" cy="5257800"/>
                    </a:xfrm>
                    <a:prstGeom prst="rect">
                      <a:avLst/>
                    </a:prstGeom>
                    <a:noFill/>
                    <a:ln>
                      <a:noFill/>
                    </a:ln>
                  </pic:spPr>
                </pic:pic>
              </a:graphicData>
            </a:graphic>
          </wp:inline>
        </w:drawing>
      </w:r>
    </w:p>
    <w:p w14:paraId="3DD6CF3D" w14:textId="77777777" w:rsidR="005A1DCF" w:rsidRPr="006F026D" w:rsidRDefault="005A1DCF" w:rsidP="005A1DCF">
      <w:pPr>
        <w:pStyle w:val="NormalWeb"/>
        <w:ind w:firstLine="480"/>
        <w:jc w:val="both"/>
        <w:rPr>
          <w:color w:val="000000"/>
        </w:rPr>
      </w:pPr>
      <w:r w:rsidRPr="006F026D">
        <w:rPr>
          <w:color w:val="000000"/>
        </w:rPr>
        <w:t xml:space="preserve">  </w:t>
      </w:r>
    </w:p>
    <w:p w14:paraId="3D63F202" w14:textId="77777777" w:rsidR="00A15A8D" w:rsidRPr="005125F5" w:rsidRDefault="005A1DCF" w:rsidP="00A15A8D">
      <w:pPr>
        <w:spacing w:after="0" w:line="240" w:lineRule="auto"/>
        <w:ind w:left="6946"/>
        <w:jc w:val="both"/>
        <w:rPr>
          <w:rFonts w:ascii="Times New Roman" w:hAnsi="Times New Roman"/>
          <w:b/>
          <w:bCs/>
          <w:color w:val="000000"/>
        </w:rPr>
      </w:pPr>
      <w:r w:rsidRPr="005125F5">
        <w:rPr>
          <w:rFonts w:ascii="Times New Roman" w:hAnsi="Times New Roman"/>
          <w:b/>
          <w:bCs/>
          <w:color w:val="000000"/>
        </w:rPr>
        <w:t xml:space="preserve">Приложение № 14 </w:t>
      </w:r>
    </w:p>
    <w:p w14:paraId="74D92349" w14:textId="4C36FC42" w:rsidR="005A1DCF" w:rsidRPr="005125F5" w:rsidRDefault="005A1DCF" w:rsidP="00A15A8D">
      <w:pPr>
        <w:spacing w:after="0" w:line="240" w:lineRule="auto"/>
        <w:ind w:left="6946"/>
        <w:jc w:val="both"/>
        <w:rPr>
          <w:rFonts w:ascii="Times New Roman" w:hAnsi="Times New Roman"/>
          <w:b/>
          <w:bCs/>
          <w:color w:val="000000"/>
        </w:rPr>
      </w:pPr>
      <w:r w:rsidRPr="005125F5">
        <w:rPr>
          <w:rFonts w:ascii="Times New Roman" w:hAnsi="Times New Roman"/>
          <w:b/>
          <w:bCs/>
          <w:color w:val="000000"/>
        </w:rPr>
        <w:t xml:space="preserve">към чл. </w:t>
      </w:r>
      <w:r w:rsidR="004D45D1" w:rsidRPr="005125F5">
        <w:rPr>
          <w:rFonts w:ascii="Times New Roman" w:hAnsi="Times New Roman"/>
          <w:b/>
          <w:bCs/>
          <w:color w:val="000000"/>
        </w:rPr>
        <w:t>5</w:t>
      </w:r>
      <w:r w:rsidR="00A15A8D" w:rsidRPr="005125F5">
        <w:rPr>
          <w:rFonts w:ascii="Times New Roman" w:hAnsi="Times New Roman"/>
          <w:b/>
          <w:bCs/>
          <w:color w:val="000000"/>
        </w:rPr>
        <w:t>1</w:t>
      </w:r>
      <w:r w:rsidR="004D45D1" w:rsidRPr="005125F5">
        <w:rPr>
          <w:rFonts w:ascii="Times New Roman" w:hAnsi="Times New Roman"/>
          <w:b/>
          <w:bCs/>
          <w:color w:val="000000"/>
        </w:rPr>
        <w:t>0</w:t>
      </w:r>
      <w:r w:rsidRPr="005125F5">
        <w:rPr>
          <w:rFonts w:ascii="Times New Roman" w:hAnsi="Times New Roman"/>
          <w:b/>
          <w:bCs/>
          <w:color w:val="000000"/>
        </w:rPr>
        <w:t xml:space="preserve">, ал. 4 </w:t>
      </w:r>
    </w:p>
    <w:p w14:paraId="5EC3E4C4" w14:textId="77777777" w:rsidR="00A15A8D" w:rsidRPr="005125F5" w:rsidRDefault="00A15A8D" w:rsidP="00A15A8D">
      <w:pPr>
        <w:spacing w:after="0" w:line="240" w:lineRule="auto"/>
        <w:ind w:left="6946"/>
        <w:jc w:val="both"/>
        <w:rPr>
          <w:rFonts w:ascii="Times New Roman" w:hAnsi="Times New Roman"/>
          <w:b/>
          <w:bCs/>
          <w:color w:val="000000"/>
        </w:rPr>
      </w:pPr>
    </w:p>
    <w:p w14:paraId="492B9657" w14:textId="77777777" w:rsidR="005A1DCF" w:rsidRPr="005125F5" w:rsidRDefault="005A1DCF" w:rsidP="005A1DCF">
      <w:pPr>
        <w:jc w:val="center"/>
        <w:rPr>
          <w:rFonts w:ascii="Times New Roman" w:hAnsi="Times New Roman"/>
          <w:b/>
          <w:bCs/>
          <w:color w:val="000000"/>
        </w:rPr>
      </w:pPr>
      <w:r w:rsidRPr="005125F5">
        <w:rPr>
          <w:rFonts w:ascii="Times New Roman" w:hAnsi="Times New Roman"/>
          <w:b/>
          <w:bCs/>
          <w:color w:val="000000"/>
        </w:rPr>
        <w:t>Експлоатация на летището при зимни условия</w:t>
      </w:r>
    </w:p>
    <w:p w14:paraId="283353F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1. Определяне на спирачния ефект на пистата </w:t>
      </w:r>
    </w:p>
    <w:p w14:paraId="5428BB5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1.1. Условията на експлоатация изискват надеждна унифицирана информация за ефективността на спирането върху заледени и заснежени ПИК. Точното и сигурното измерване на характеристиките на триенето на повърхността на настилката се извършва с помощта на специализиран автомобил за измерване на коефициента на триене. Практически опит е необходим за сравняване на данните, постигнати от измерванията с наземната техника и вероятната реакция на самолета.</w:t>
      </w:r>
    </w:p>
    <w:p w14:paraId="39A8C51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1.2. Ако ПИК е покрита изцяло или частично със сняг или лед, се проверява спирачният ефект при спиране и тази проверка се повтаря при промяна на състоянието на ПИК. Измервания на коефициента на триене и/или оценка на спирачния ефект за други настилки (освен ПИК) се извършва в случаите, когато се очакват неудовлетворителни условия на спирачния ефект.</w:t>
      </w:r>
    </w:p>
    <w:p w14:paraId="1A9CCE55"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1.3. Измерването на коефициента на триене е най-добрият начин за определяне на спирачните условия на повърхността на настилката. Стойността на повърхностното триене представя максималната стойност, постигната, когато измервателното колело приплъзва, но още се върти. Различни средства за измерване на триенето могат да се използват. При оперативни нужди за оценка и докладване на спирачните условия на ПИК се препоръчва измерването да става с техника, представяща постоянни данни за максималния спирачен ефект по протежение на ПИК.</w:t>
      </w:r>
    </w:p>
    <w:p w14:paraId="0CA44C5A" w14:textId="3D17D074"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1.4. Данните за условията на ПИК се представят във вид на измерени стойности на коефициента на триене </w:t>
      </w:r>
      <w:r w:rsidRPr="006F026D">
        <w:rPr>
          <w:rFonts w:ascii="Times New Roman" w:hAnsi="Times New Roman"/>
          <w:noProof/>
          <w:color w:val="000000"/>
        </w:rPr>
        <w:drawing>
          <wp:inline distT="0" distB="0" distL="0" distR="0" wp14:anchorId="6DD84A64" wp14:editId="2E383361">
            <wp:extent cx="133350" cy="152400"/>
            <wp:effectExtent l="0" t="0" r="0" b="0"/>
            <wp:docPr id="902140568"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33350" cy="152400"/>
                    </a:xfrm>
                    <a:prstGeom prst="rect">
                      <a:avLst/>
                    </a:prstGeom>
                    <a:noFill/>
                    <a:ln>
                      <a:noFill/>
                    </a:ln>
                  </pic:spPr>
                </pic:pic>
              </a:graphicData>
            </a:graphic>
          </wp:inline>
        </w:drawing>
      </w:r>
      <w:r w:rsidRPr="006F026D">
        <w:rPr>
          <w:rFonts w:ascii="Times New Roman" w:hAnsi="Times New Roman"/>
          <w:color w:val="000000"/>
        </w:rPr>
        <w:t xml:space="preserve"> или изчислената ефективност на спирането. Конкретните цифрови стойности на коефициента </w:t>
      </w:r>
      <w:r w:rsidRPr="006F026D">
        <w:rPr>
          <w:rFonts w:ascii="Times New Roman" w:hAnsi="Times New Roman"/>
          <w:noProof/>
          <w:color w:val="000000"/>
        </w:rPr>
        <w:drawing>
          <wp:inline distT="0" distB="0" distL="0" distR="0" wp14:anchorId="1DAAC8F4" wp14:editId="41A5483A">
            <wp:extent cx="133350" cy="152400"/>
            <wp:effectExtent l="0" t="0" r="0" b="0"/>
            <wp:docPr id="140620360"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33350" cy="152400"/>
                    </a:xfrm>
                    <a:prstGeom prst="rect">
                      <a:avLst/>
                    </a:prstGeom>
                    <a:noFill/>
                    <a:ln>
                      <a:noFill/>
                    </a:ln>
                  </pic:spPr>
                </pic:pic>
              </a:graphicData>
            </a:graphic>
          </wp:inline>
        </w:drawing>
      </w:r>
      <w:r w:rsidRPr="006F026D">
        <w:rPr>
          <w:rFonts w:ascii="Times New Roman" w:hAnsi="Times New Roman"/>
          <w:color w:val="000000"/>
        </w:rPr>
        <w:t xml:space="preserve"> зависят от повърхността, където се провеждат измерванията, и скоростта, с която се провеждат.</w:t>
      </w:r>
    </w:p>
    <w:p w14:paraId="1611D863" w14:textId="57D2B8EE"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1.5. В таблица 14-1 съответните описателни термини са разработени само въз основа на данните за триенето, получени от повърхност, покрита с уплътнен сняг и лед, поради което тези данни не се считат за абсолютни стойности, валидни за всички случаи. Когато повърхността е покрита със сняг и лед, а ефективността на спирането се характеризира като „добра</w:t>
      </w:r>
      <w:r w:rsidR="00A15A8D" w:rsidRPr="006F026D">
        <w:rPr>
          <w:rFonts w:ascii="Times New Roman" w:hAnsi="Times New Roman"/>
          <w:color w:val="000000"/>
        </w:rPr>
        <w:t>“</w:t>
      </w:r>
      <w:r w:rsidRPr="006F026D">
        <w:rPr>
          <w:rFonts w:ascii="Times New Roman" w:hAnsi="Times New Roman"/>
          <w:color w:val="000000"/>
        </w:rPr>
        <w:t>, пилотите не могат да разчитат на същите добри условия за спиране както при чиста и суха ПИК (триенето при която може да е значително по-добро от необходимото). Оценката „добра</w:t>
      </w:r>
      <w:r w:rsidR="00A15A8D" w:rsidRPr="006F026D">
        <w:rPr>
          <w:rFonts w:ascii="Times New Roman" w:hAnsi="Times New Roman"/>
          <w:color w:val="000000"/>
        </w:rPr>
        <w:t>“</w:t>
      </w:r>
      <w:r w:rsidRPr="006F026D">
        <w:rPr>
          <w:rFonts w:ascii="Times New Roman" w:hAnsi="Times New Roman"/>
          <w:color w:val="000000"/>
        </w:rPr>
        <w:t xml:space="preserve"> на условията за спиране е сравнителна оценка, означаваща, че при тези условия пилотите без усилие могат да спазват посоката и да спират, особено при кацане.</w:t>
      </w:r>
    </w:p>
    <w:p w14:paraId="45A71093" w14:textId="77777777" w:rsidR="005A1DCF" w:rsidRPr="006F026D" w:rsidRDefault="005A1DCF" w:rsidP="006F026D">
      <w:pPr>
        <w:ind w:firstLine="480"/>
        <w:jc w:val="center"/>
        <w:rPr>
          <w:rFonts w:ascii="Times New Roman" w:hAnsi="Times New Roman"/>
          <w:b/>
          <w:bCs/>
          <w:color w:val="000000"/>
        </w:rPr>
      </w:pPr>
      <w:r w:rsidRPr="006F026D">
        <w:rPr>
          <w:rFonts w:ascii="Times New Roman" w:hAnsi="Times New Roman"/>
          <w:b/>
          <w:bCs/>
          <w:color w:val="000000"/>
        </w:rPr>
        <w:t>Таблица 14-1</w:t>
      </w:r>
    </w:p>
    <w:tbl>
      <w:tblPr>
        <w:tblW w:w="54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2259"/>
        <w:gridCol w:w="2212"/>
        <w:gridCol w:w="1004"/>
      </w:tblGrid>
      <w:tr w:rsidR="005A1DCF" w:rsidRPr="005125F5" w14:paraId="68CAE37D" w14:textId="77777777" w:rsidTr="006F026D">
        <w:trPr>
          <w:jc w:val="center"/>
        </w:trPr>
        <w:tc>
          <w:tcPr>
            <w:tcW w:w="2160" w:type="dxa"/>
            <w:shd w:val="clear" w:color="auto" w:fill="A6A6A6" w:themeFill="background1" w:themeFillShade="A6"/>
            <w:hideMark/>
          </w:tcPr>
          <w:p w14:paraId="3533C39A" w14:textId="77777777" w:rsidR="005A1DCF" w:rsidRPr="006F026D" w:rsidRDefault="005A1DCF" w:rsidP="00C97118">
            <w:pPr>
              <w:pStyle w:val="htcenter"/>
              <w:rPr>
                <w:color w:val="000000"/>
              </w:rPr>
            </w:pPr>
            <w:r w:rsidRPr="006F026D">
              <w:rPr>
                <w:color w:val="000000"/>
              </w:rPr>
              <w:t>Измерен</w:t>
            </w:r>
            <w:r w:rsidRPr="006F026D">
              <w:rPr>
                <w:color w:val="000000"/>
              </w:rPr>
              <w:br/>
              <w:t xml:space="preserve">коефициент </w:t>
            </w:r>
          </w:p>
        </w:tc>
        <w:tc>
          <w:tcPr>
            <w:tcW w:w="2115" w:type="dxa"/>
            <w:shd w:val="clear" w:color="auto" w:fill="A6A6A6" w:themeFill="background1" w:themeFillShade="A6"/>
            <w:hideMark/>
          </w:tcPr>
          <w:p w14:paraId="1DE3A983" w14:textId="77777777" w:rsidR="005A1DCF" w:rsidRPr="006F026D" w:rsidRDefault="005A1DCF" w:rsidP="00C97118">
            <w:pPr>
              <w:pStyle w:val="htcenter"/>
              <w:rPr>
                <w:color w:val="000000"/>
              </w:rPr>
            </w:pPr>
            <w:r w:rsidRPr="006F026D">
              <w:rPr>
                <w:color w:val="000000"/>
              </w:rPr>
              <w:t xml:space="preserve">Оценка на ефективността на спиране </w:t>
            </w:r>
          </w:p>
        </w:tc>
        <w:tc>
          <w:tcPr>
            <w:tcW w:w="960" w:type="dxa"/>
            <w:shd w:val="clear" w:color="auto" w:fill="A6A6A6" w:themeFill="background1" w:themeFillShade="A6"/>
            <w:hideMark/>
          </w:tcPr>
          <w:p w14:paraId="41EAD3C4" w14:textId="77777777" w:rsidR="005A1DCF" w:rsidRPr="006F026D" w:rsidRDefault="005A1DCF" w:rsidP="00C97118">
            <w:pPr>
              <w:pStyle w:val="htcenter"/>
              <w:rPr>
                <w:color w:val="000000"/>
              </w:rPr>
            </w:pPr>
            <w:r w:rsidRPr="006F026D">
              <w:rPr>
                <w:color w:val="000000"/>
              </w:rPr>
              <w:t xml:space="preserve">Код </w:t>
            </w:r>
          </w:p>
        </w:tc>
      </w:tr>
      <w:tr w:rsidR="005A1DCF" w:rsidRPr="005125F5" w14:paraId="0DE057A8" w14:textId="77777777" w:rsidTr="006F026D">
        <w:trPr>
          <w:jc w:val="center"/>
        </w:trPr>
        <w:tc>
          <w:tcPr>
            <w:tcW w:w="2160" w:type="dxa"/>
            <w:vAlign w:val="center"/>
            <w:hideMark/>
          </w:tcPr>
          <w:p w14:paraId="4A8611B8" w14:textId="77777777" w:rsidR="005A1DCF" w:rsidRPr="006F026D" w:rsidRDefault="005A1DCF" w:rsidP="00C97118">
            <w:pPr>
              <w:pStyle w:val="htcenter"/>
              <w:rPr>
                <w:color w:val="000000"/>
              </w:rPr>
            </w:pPr>
            <w:r w:rsidRPr="006F026D">
              <w:rPr>
                <w:color w:val="000000"/>
              </w:rPr>
              <w:t xml:space="preserve">0,40 и повече </w:t>
            </w:r>
          </w:p>
        </w:tc>
        <w:tc>
          <w:tcPr>
            <w:tcW w:w="2115" w:type="dxa"/>
            <w:vAlign w:val="center"/>
            <w:hideMark/>
          </w:tcPr>
          <w:p w14:paraId="14629B7C" w14:textId="77777777" w:rsidR="005A1DCF" w:rsidRPr="006F026D" w:rsidRDefault="005A1DCF" w:rsidP="00C97118">
            <w:pPr>
              <w:pStyle w:val="htcenter"/>
              <w:rPr>
                <w:color w:val="000000"/>
              </w:rPr>
            </w:pPr>
            <w:r w:rsidRPr="006F026D">
              <w:rPr>
                <w:color w:val="000000"/>
              </w:rPr>
              <w:t xml:space="preserve">Добра </w:t>
            </w:r>
          </w:p>
        </w:tc>
        <w:tc>
          <w:tcPr>
            <w:tcW w:w="960" w:type="dxa"/>
            <w:vAlign w:val="center"/>
            <w:hideMark/>
          </w:tcPr>
          <w:p w14:paraId="25F39D25" w14:textId="77777777" w:rsidR="005A1DCF" w:rsidRPr="006F026D" w:rsidRDefault="005A1DCF" w:rsidP="00C97118">
            <w:pPr>
              <w:pStyle w:val="htcenter"/>
              <w:rPr>
                <w:color w:val="000000"/>
              </w:rPr>
            </w:pPr>
            <w:r w:rsidRPr="006F026D">
              <w:rPr>
                <w:color w:val="000000"/>
              </w:rPr>
              <w:t xml:space="preserve">5 </w:t>
            </w:r>
          </w:p>
        </w:tc>
      </w:tr>
      <w:tr w:rsidR="005A1DCF" w:rsidRPr="005125F5" w14:paraId="1C321DEA" w14:textId="77777777" w:rsidTr="006F026D">
        <w:trPr>
          <w:jc w:val="center"/>
        </w:trPr>
        <w:tc>
          <w:tcPr>
            <w:tcW w:w="2160" w:type="dxa"/>
            <w:vAlign w:val="center"/>
            <w:hideMark/>
          </w:tcPr>
          <w:p w14:paraId="728F78E2" w14:textId="77777777" w:rsidR="005A1DCF" w:rsidRPr="006F026D" w:rsidRDefault="005A1DCF" w:rsidP="00C97118">
            <w:pPr>
              <w:pStyle w:val="htcenter"/>
              <w:rPr>
                <w:color w:val="000000"/>
              </w:rPr>
            </w:pPr>
            <w:r w:rsidRPr="006F026D">
              <w:rPr>
                <w:color w:val="000000"/>
              </w:rPr>
              <w:t xml:space="preserve">0,39 – 0,36 </w:t>
            </w:r>
          </w:p>
        </w:tc>
        <w:tc>
          <w:tcPr>
            <w:tcW w:w="2115" w:type="dxa"/>
            <w:vAlign w:val="center"/>
            <w:hideMark/>
          </w:tcPr>
          <w:p w14:paraId="051D606E" w14:textId="77777777" w:rsidR="005A1DCF" w:rsidRPr="006F026D" w:rsidRDefault="005A1DCF" w:rsidP="00C97118">
            <w:pPr>
              <w:pStyle w:val="htcenter"/>
              <w:rPr>
                <w:color w:val="000000"/>
              </w:rPr>
            </w:pPr>
            <w:r w:rsidRPr="006F026D">
              <w:rPr>
                <w:color w:val="000000"/>
              </w:rPr>
              <w:t>Cредна, по-близка</w:t>
            </w:r>
            <w:r w:rsidRPr="006F026D">
              <w:rPr>
                <w:color w:val="000000"/>
              </w:rPr>
              <w:br/>
              <w:t xml:space="preserve">до добра </w:t>
            </w:r>
          </w:p>
        </w:tc>
        <w:tc>
          <w:tcPr>
            <w:tcW w:w="960" w:type="dxa"/>
            <w:vAlign w:val="center"/>
            <w:hideMark/>
          </w:tcPr>
          <w:p w14:paraId="530905D8" w14:textId="77777777" w:rsidR="005A1DCF" w:rsidRPr="006F026D" w:rsidRDefault="005A1DCF" w:rsidP="00C97118">
            <w:pPr>
              <w:pStyle w:val="htcenter"/>
              <w:rPr>
                <w:color w:val="000000"/>
              </w:rPr>
            </w:pPr>
            <w:r w:rsidRPr="006F026D">
              <w:rPr>
                <w:color w:val="000000"/>
              </w:rPr>
              <w:t xml:space="preserve">4 </w:t>
            </w:r>
          </w:p>
        </w:tc>
      </w:tr>
      <w:tr w:rsidR="005A1DCF" w:rsidRPr="005125F5" w14:paraId="1F140BAC" w14:textId="77777777" w:rsidTr="006F026D">
        <w:trPr>
          <w:jc w:val="center"/>
        </w:trPr>
        <w:tc>
          <w:tcPr>
            <w:tcW w:w="2160" w:type="dxa"/>
            <w:vAlign w:val="center"/>
            <w:hideMark/>
          </w:tcPr>
          <w:p w14:paraId="49B269CE" w14:textId="77777777" w:rsidR="005A1DCF" w:rsidRPr="006F026D" w:rsidRDefault="005A1DCF" w:rsidP="00C97118">
            <w:pPr>
              <w:pStyle w:val="htcenter"/>
              <w:rPr>
                <w:color w:val="000000"/>
              </w:rPr>
            </w:pPr>
            <w:r w:rsidRPr="006F026D">
              <w:rPr>
                <w:color w:val="000000"/>
              </w:rPr>
              <w:t xml:space="preserve">0,35 – 0,30 </w:t>
            </w:r>
          </w:p>
        </w:tc>
        <w:tc>
          <w:tcPr>
            <w:tcW w:w="2115" w:type="dxa"/>
            <w:vAlign w:val="center"/>
            <w:hideMark/>
          </w:tcPr>
          <w:p w14:paraId="5C91EED5" w14:textId="77777777" w:rsidR="005A1DCF" w:rsidRPr="006F026D" w:rsidRDefault="005A1DCF" w:rsidP="00C97118">
            <w:pPr>
              <w:pStyle w:val="htcenter"/>
              <w:rPr>
                <w:color w:val="000000"/>
              </w:rPr>
            </w:pPr>
            <w:r w:rsidRPr="006F026D">
              <w:rPr>
                <w:color w:val="000000"/>
              </w:rPr>
              <w:t xml:space="preserve">Cредна </w:t>
            </w:r>
          </w:p>
        </w:tc>
        <w:tc>
          <w:tcPr>
            <w:tcW w:w="960" w:type="dxa"/>
            <w:vAlign w:val="center"/>
            <w:hideMark/>
          </w:tcPr>
          <w:p w14:paraId="658449E7" w14:textId="77777777" w:rsidR="005A1DCF" w:rsidRPr="006F026D" w:rsidRDefault="005A1DCF" w:rsidP="00C97118">
            <w:pPr>
              <w:pStyle w:val="htcenter"/>
              <w:rPr>
                <w:color w:val="000000"/>
              </w:rPr>
            </w:pPr>
            <w:r w:rsidRPr="006F026D">
              <w:rPr>
                <w:color w:val="000000"/>
              </w:rPr>
              <w:t xml:space="preserve">3 </w:t>
            </w:r>
          </w:p>
        </w:tc>
      </w:tr>
      <w:tr w:rsidR="005A1DCF" w:rsidRPr="005125F5" w14:paraId="5A9F2182" w14:textId="77777777" w:rsidTr="006F026D">
        <w:trPr>
          <w:jc w:val="center"/>
        </w:trPr>
        <w:tc>
          <w:tcPr>
            <w:tcW w:w="2160" w:type="dxa"/>
            <w:vAlign w:val="center"/>
            <w:hideMark/>
          </w:tcPr>
          <w:p w14:paraId="5F107669" w14:textId="77777777" w:rsidR="005A1DCF" w:rsidRPr="006F026D" w:rsidRDefault="005A1DCF" w:rsidP="00C97118">
            <w:pPr>
              <w:pStyle w:val="htcenter"/>
              <w:rPr>
                <w:color w:val="000000"/>
              </w:rPr>
            </w:pPr>
            <w:r w:rsidRPr="006F026D">
              <w:rPr>
                <w:color w:val="000000"/>
              </w:rPr>
              <w:t xml:space="preserve">0,29 – 0,26 </w:t>
            </w:r>
          </w:p>
        </w:tc>
        <w:tc>
          <w:tcPr>
            <w:tcW w:w="2115" w:type="dxa"/>
            <w:vAlign w:val="center"/>
            <w:hideMark/>
          </w:tcPr>
          <w:p w14:paraId="159B8B70" w14:textId="77777777" w:rsidR="005A1DCF" w:rsidRPr="006F026D" w:rsidRDefault="005A1DCF" w:rsidP="00C97118">
            <w:pPr>
              <w:pStyle w:val="htcenter"/>
              <w:rPr>
                <w:color w:val="000000"/>
              </w:rPr>
            </w:pPr>
            <w:r w:rsidRPr="006F026D">
              <w:rPr>
                <w:color w:val="000000"/>
              </w:rPr>
              <w:t>Cредна, по-близка</w:t>
            </w:r>
            <w:r w:rsidRPr="006F026D">
              <w:rPr>
                <w:color w:val="000000"/>
              </w:rPr>
              <w:br/>
              <w:t xml:space="preserve">до лоша </w:t>
            </w:r>
          </w:p>
        </w:tc>
        <w:tc>
          <w:tcPr>
            <w:tcW w:w="960" w:type="dxa"/>
            <w:vAlign w:val="center"/>
            <w:hideMark/>
          </w:tcPr>
          <w:p w14:paraId="0B4113BE" w14:textId="77777777" w:rsidR="005A1DCF" w:rsidRPr="006F026D" w:rsidRDefault="005A1DCF" w:rsidP="00C97118">
            <w:pPr>
              <w:pStyle w:val="htcenter"/>
              <w:rPr>
                <w:color w:val="000000"/>
              </w:rPr>
            </w:pPr>
            <w:r w:rsidRPr="006F026D">
              <w:rPr>
                <w:color w:val="000000"/>
              </w:rPr>
              <w:t xml:space="preserve">2 </w:t>
            </w:r>
          </w:p>
        </w:tc>
      </w:tr>
      <w:tr w:rsidR="005A1DCF" w:rsidRPr="005125F5" w14:paraId="24890C34" w14:textId="77777777" w:rsidTr="006F026D">
        <w:trPr>
          <w:jc w:val="center"/>
        </w:trPr>
        <w:tc>
          <w:tcPr>
            <w:tcW w:w="2160" w:type="dxa"/>
            <w:vAlign w:val="center"/>
            <w:hideMark/>
          </w:tcPr>
          <w:p w14:paraId="25D56EFD" w14:textId="77777777" w:rsidR="005A1DCF" w:rsidRPr="006F026D" w:rsidRDefault="005A1DCF" w:rsidP="00C97118">
            <w:pPr>
              <w:pStyle w:val="htcenter"/>
              <w:rPr>
                <w:color w:val="000000"/>
              </w:rPr>
            </w:pPr>
            <w:r w:rsidRPr="006F026D">
              <w:rPr>
                <w:color w:val="000000"/>
              </w:rPr>
              <w:t xml:space="preserve">0,25 и по-малко </w:t>
            </w:r>
          </w:p>
        </w:tc>
        <w:tc>
          <w:tcPr>
            <w:tcW w:w="2115" w:type="dxa"/>
            <w:vAlign w:val="center"/>
            <w:hideMark/>
          </w:tcPr>
          <w:p w14:paraId="080FB5EE" w14:textId="77777777" w:rsidR="005A1DCF" w:rsidRPr="006F026D" w:rsidRDefault="005A1DCF" w:rsidP="00C97118">
            <w:pPr>
              <w:pStyle w:val="htcenter"/>
              <w:rPr>
                <w:color w:val="000000"/>
              </w:rPr>
            </w:pPr>
            <w:r w:rsidRPr="006F026D">
              <w:rPr>
                <w:color w:val="000000"/>
              </w:rPr>
              <w:t xml:space="preserve">Лоша </w:t>
            </w:r>
          </w:p>
        </w:tc>
        <w:tc>
          <w:tcPr>
            <w:tcW w:w="960" w:type="dxa"/>
            <w:vAlign w:val="center"/>
            <w:hideMark/>
          </w:tcPr>
          <w:p w14:paraId="5DC33304" w14:textId="77777777" w:rsidR="005A1DCF" w:rsidRPr="006F026D" w:rsidRDefault="005A1DCF" w:rsidP="00C97118">
            <w:pPr>
              <w:pStyle w:val="htcenter"/>
              <w:rPr>
                <w:color w:val="000000"/>
              </w:rPr>
            </w:pPr>
            <w:r w:rsidRPr="006F026D">
              <w:rPr>
                <w:color w:val="000000"/>
              </w:rPr>
              <w:t xml:space="preserve">1 </w:t>
            </w:r>
          </w:p>
        </w:tc>
      </w:tr>
    </w:tbl>
    <w:p w14:paraId="3004BC55" w14:textId="77777777" w:rsidR="00C94849" w:rsidRPr="006F026D" w:rsidRDefault="00C94849" w:rsidP="005A1DCF">
      <w:pPr>
        <w:ind w:firstLine="480"/>
        <w:jc w:val="both"/>
        <w:rPr>
          <w:rFonts w:ascii="Times New Roman" w:hAnsi="Times New Roman"/>
          <w:color w:val="000000"/>
        </w:rPr>
      </w:pPr>
    </w:p>
    <w:p w14:paraId="38A5E203" w14:textId="5161FEEE"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1.6. Информацията за триенето на повърхността се дава поотделно за всяка една трета от ПИК. Тези третини се означават с буквите „А</w:t>
      </w:r>
      <w:r w:rsidR="00A15A8D" w:rsidRPr="006F026D">
        <w:rPr>
          <w:rFonts w:ascii="Times New Roman" w:hAnsi="Times New Roman"/>
          <w:color w:val="000000"/>
        </w:rPr>
        <w:t>“</w:t>
      </w:r>
      <w:r w:rsidRPr="006F026D">
        <w:rPr>
          <w:rFonts w:ascii="Times New Roman" w:hAnsi="Times New Roman"/>
          <w:color w:val="000000"/>
        </w:rPr>
        <w:t>, „B</w:t>
      </w:r>
      <w:r w:rsidR="00A15A8D" w:rsidRPr="006F026D">
        <w:rPr>
          <w:rFonts w:ascii="Times New Roman" w:hAnsi="Times New Roman"/>
          <w:color w:val="000000"/>
        </w:rPr>
        <w:t>“</w:t>
      </w:r>
      <w:r w:rsidRPr="006F026D">
        <w:rPr>
          <w:rFonts w:ascii="Times New Roman" w:hAnsi="Times New Roman"/>
          <w:color w:val="000000"/>
        </w:rPr>
        <w:t xml:space="preserve"> и „C</w:t>
      </w:r>
      <w:r w:rsidR="00A15A8D" w:rsidRPr="006F026D">
        <w:rPr>
          <w:rFonts w:ascii="Times New Roman" w:hAnsi="Times New Roman"/>
          <w:color w:val="000000"/>
        </w:rPr>
        <w:t>“</w:t>
      </w:r>
      <w:r w:rsidRPr="006F026D">
        <w:rPr>
          <w:rFonts w:ascii="Times New Roman" w:hAnsi="Times New Roman"/>
          <w:color w:val="000000"/>
        </w:rPr>
        <w:t>, като при предаване информацията на летището на доставчика на аеронавигационно обслужване буквата „A</w:t>
      </w:r>
      <w:r w:rsidR="00A15A8D" w:rsidRPr="006F026D">
        <w:rPr>
          <w:rFonts w:ascii="Times New Roman" w:hAnsi="Times New Roman"/>
          <w:color w:val="000000"/>
        </w:rPr>
        <w:t>“</w:t>
      </w:r>
      <w:r w:rsidRPr="006F026D">
        <w:rPr>
          <w:rFonts w:ascii="Times New Roman" w:hAnsi="Times New Roman"/>
          <w:color w:val="000000"/>
        </w:rPr>
        <w:t xml:space="preserve"> означава участъка, съвпадащ с по-малкия посочен курс на ПИК. В информацията, предоставяна на пилота преди кацане за условията на триене, тези участъци се означават като първа, втора или трета част на ПИК. Първата част винаги означава първата третина от ПИК, видима по посока на кацане.</w:t>
      </w:r>
    </w:p>
    <w:p w14:paraId="4EDC4CA1" w14:textId="7147345D"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1.7. Триенето се измерва по две успоредни линии по дължината на ПИК, разположени на около 3 m от двете страни на </w:t>
      </w:r>
      <w:r w:rsidR="002C2190" w:rsidRPr="006F026D">
        <w:rPr>
          <w:rFonts w:ascii="Times New Roman" w:hAnsi="Times New Roman"/>
          <w:color w:val="000000"/>
        </w:rPr>
        <w:t xml:space="preserve">осевата </w:t>
      </w:r>
      <w:r w:rsidRPr="006F026D">
        <w:rPr>
          <w:rFonts w:ascii="Times New Roman" w:hAnsi="Times New Roman"/>
          <w:color w:val="000000"/>
        </w:rPr>
        <w:t xml:space="preserve">линия, където се извършват най-голям брой полети. Целта на измерванията е да се определи средният коефициент на триене на участъците А, В и C. Когато се използва устройство за непрекъснато измерване на триенето, средният показател се получава въз основа на показателите на триене, получени на всеки участък. Разстоянието между две съседни за измерване точки е около 10 % от работната дължина на ПИК. Когато измерването по една линия (от едната страна на </w:t>
      </w:r>
      <w:r w:rsidR="002C2190" w:rsidRPr="006F026D">
        <w:rPr>
          <w:rFonts w:ascii="Times New Roman" w:hAnsi="Times New Roman"/>
          <w:color w:val="000000"/>
        </w:rPr>
        <w:t xml:space="preserve">осевата </w:t>
      </w:r>
      <w:r w:rsidRPr="006F026D">
        <w:rPr>
          <w:rFonts w:ascii="Times New Roman" w:hAnsi="Times New Roman"/>
          <w:color w:val="000000"/>
        </w:rPr>
        <w:t>линия на ПИК) характеризира достатъчно състоянието на повърхността по цялата широчина на ПИК, на всяка трета от дължината на ПИК се правят по три измервания. Резултатите от измерванията и средните показатели на коефициента на триене се прилагат към Дневника за състоянието на летището.</w:t>
      </w:r>
    </w:p>
    <w:p w14:paraId="7474978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Забележка. Когато е възможно, при поискване се предоставят данните за показателите на триенето на крайните участъци за спиране.</w:t>
      </w:r>
    </w:p>
    <w:p w14:paraId="37E5E41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1.8. Средствата за постоянно измерване на триенето (Скидометър, Тестер за повърхностно триене, Мю-метър, Пистов тестер за триене или Гриптестер) могат да бъдат използвани за измерване на триенето за цялостно покрити със сняг или лед писти. Decelerometer (Brakemeter - Dynometer) може да бъде използван при някои състояния на повърхността, като плътен сняг, лед и тънък пласт сух сняг. Други устройства за измерване на триенето могат да се използват, сравнявайки данните им с най-малко едно от горепосочените средства. Decelerometer-ът не може да се използва за мокър сняг или киша, тъй като може да даде заблуждаваща информация. Други устройства за измерване на триенето също могат да дадат заблуждаващи данни за стойността на триенето при някои комбинации от замърсяване и температурни разлики между въздуха и настилката.</w:t>
      </w:r>
    </w:p>
    <w:p w14:paraId="096D373B"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 Определяне на спирачния ефект на мокри настилки на ПИК</w:t>
      </w:r>
    </w:p>
    <w:p w14:paraId="3DEC8E3A"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2.1. Спирачният ефект на мокри настилки е необходимо да бъде измерен за:</w:t>
      </w:r>
    </w:p>
    <w:p w14:paraId="37191EF6"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а) да се определи спирачният ефект на нова или рехабилитирана настилка на ПИК, когато е мокра;</w:t>
      </w:r>
    </w:p>
    <w:p w14:paraId="59C59FA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б) периодична оценка на хлъзгавостта на настилката на ПИК, когато е мокра;</w:t>
      </w:r>
    </w:p>
    <w:p w14:paraId="0D8BA7A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в) определяне на спирачния ефект при неработеща дренажна система на ПИК;</w:t>
      </w:r>
    </w:p>
    <w:p w14:paraId="41ABC2E1"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г) определяне на спирачния ефект при хлъзгава настилка поради извънредни обстоятелства.</w:t>
      </w:r>
    </w:p>
    <w:p w14:paraId="75600C53"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2.2. Спирачният ефект на ПИК се оценява при първоначално въвеждане в експлоатация или рехабилитация на настилката. Въпреки че спирачният ефект намалява след известна експлоатация на ПИК, тази стойност ще представя триенето в една относително дълга централна част от ПИК, незамърсена от самолетните гуми. Измерването задължително се провежда винаги на почистена повърхност. Ако не е възможно да се почисти настилката преди теста, за целите на доклада измерването да се направи на чиста повърхност от централната част на ПИК.</w:t>
      </w:r>
    </w:p>
    <w:p w14:paraId="00C5BD26" w14:textId="3FD5D8B2"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2.3. Спирачният ефект на съществуващи повърхности е необходимо да се определя периодически, за да се установи кога коефициентът на триене е под допустимия при мокра настилка. Летищният оператор определя минималното ниво на спирачния ефект, което е приемливо, преди пистата да бъде определена като хлъзгава, и публикува тази стойност в </w:t>
      </w:r>
      <w:r w:rsidR="00F52FB0" w:rsidRPr="006F026D">
        <w:rPr>
          <w:rFonts w:ascii="Times New Roman" w:hAnsi="Times New Roman"/>
          <w:color w:val="000000"/>
          <w:lang w:val="en-US"/>
        </w:rPr>
        <w:t>AIP</w:t>
      </w:r>
      <w:r w:rsidRPr="006F026D">
        <w:rPr>
          <w:rFonts w:ascii="Times New Roman" w:hAnsi="Times New Roman"/>
          <w:color w:val="000000"/>
        </w:rPr>
        <w:t>. Когато се установи, че коефициентът на триене е под определената стойност, тази информация се съобщава чрез NOTAM. Летищният оператор също определя кога е необходимо да се извърши рехабилитация на настилката, при което ще се подобрят и спирачните характеристики. Времевите интервали между измерванията на спирачния ефект зависят от следните фактори: типовете самолети и интензивността на полетите, климатичните условия, типа на настилката и нейната поддръжка.</w:t>
      </w:r>
    </w:p>
    <w:p w14:paraId="3CF60AFC"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2.4. За уеднаквяване на данните и възможност за сравнение с други писти измерванията на спирачния ефект на съществуващи, нови или ремонтирани писти се осъществяват с постоянно измерващо устройство, снабдено с гладки гуми. Измерващото средство е необходимо да има самонамокрящо устройство, за да проверява спирачния ефект при дълбочина на водата най-малко 1 mm.</w:t>
      </w:r>
    </w:p>
    <w:p w14:paraId="46103785"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2.5. Когато се провежда измерване на спирачния ефект, е важно да се отбележи, че за разлика от условия на уплътнен сняг или лед по пистата, при които има малка вариация в спирачния ефект при увеличаване на скоростта, мократа писта води до спадане на коефициента на триене при увеличаване на скоростта. Но при увеличаване на скоростта съотношението, при което спирачният ефект намалява, става малко. Сред факторите, свързани с коефициента на триене между гумата и повърхността на ПИК, структурата на настилката е особено важна. Ако настилката има едрозърнеста структура, позволяваща водата лесно да оттича под гумата, спирачният ефект по-малко ще се влияе от скоростта. И обратно, дребнозърнестата структура на повърхността ще води до по-голямо спадане на спирачния ефект с увеличаване на скоростта. Същевременно при определяне на коефициента за спиране и дали са необходими действия за повишаването му високата скорост е достатъчна да покаже тези изменения в спирачния ефект в зависимост от скоростта.</w:t>
      </w:r>
    </w:p>
    <w:p w14:paraId="772EC3A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 Гражданската въздухоплавателна администрация посочва следните две нива на триене:</w:t>
      </w:r>
    </w:p>
    <w:p w14:paraId="5815C64C"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а) поддържано равнище на триене, при по-ниско от което се предприемат коригиращи действия за подобряването му;</w:t>
      </w:r>
    </w:p>
    <w:p w14:paraId="56653497"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б) минимално равнище на триене, при по-ниско от което се дава информация за това, че ПИК в мокро състояние може да е хлъзгава.</w:t>
      </w:r>
    </w:p>
    <w:p w14:paraId="039F5CAD" w14:textId="09E70C38"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3.1. Гражданската въздухоплавателна администрация определя критерии за характеристиките на триене за нови ПИК и ПИК с рехабилитирани настилки съгласно табл</w:t>
      </w:r>
      <w:r w:rsidR="00721D45" w:rsidRPr="006F026D">
        <w:rPr>
          <w:rFonts w:ascii="Times New Roman" w:hAnsi="Times New Roman"/>
          <w:color w:val="000000"/>
        </w:rPr>
        <w:t>ица</w:t>
      </w:r>
      <w:r w:rsidRPr="006F026D">
        <w:rPr>
          <w:rFonts w:ascii="Times New Roman" w:hAnsi="Times New Roman"/>
          <w:color w:val="000000"/>
        </w:rPr>
        <w:t xml:space="preserve"> 14-2. Таблица 14-2 съдържа препоръки за определяне на величината на спирачния ефект при ПИК с нови или рехабилитирани настилки, а също и равнища, при които се планира техническо обслужване, и минималните равнища на триене за ПИК, които се експлоатират.</w:t>
      </w:r>
    </w:p>
    <w:p w14:paraId="13B307D5" w14:textId="28E42250"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3.2. Посочените в табл</w:t>
      </w:r>
      <w:r w:rsidR="00721D45" w:rsidRPr="006F026D">
        <w:rPr>
          <w:rFonts w:ascii="Times New Roman" w:hAnsi="Times New Roman"/>
          <w:color w:val="000000"/>
        </w:rPr>
        <w:t>ица</w:t>
      </w:r>
      <w:r w:rsidRPr="006F026D">
        <w:rPr>
          <w:rFonts w:ascii="Times New Roman" w:hAnsi="Times New Roman"/>
          <w:color w:val="000000"/>
        </w:rPr>
        <w:t xml:space="preserve"> 14-2 стойности на коефициента на триене са абсолютни и се използват без всякакви допуски. Тези стойности са изчислени след съответни изследвания. Двете гуми, измерващи триенето, са монтирани на </w:t>
      </w:r>
      <w:r w:rsidRPr="006F026D">
        <w:rPr>
          <w:rFonts w:ascii="Times New Roman" w:hAnsi="Times New Roman"/>
          <w:noProof/>
          <w:color w:val="000000"/>
        </w:rPr>
        <w:drawing>
          <wp:inline distT="0" distB="0" distL="0" distR="0" wp14:anchorId="3BEBFE66" wp14:editId="3842FCB1">
            <wp:extent cx="133350" cy="152400"/>
            <wp:effectExtent l="0" t="0" r="0" b="0"/>
            <wp:docPr id="528461874"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33350" cy="152400"/>
                    </a:xfrm>
                    <a:prstGeom prst="rect">
                      <a:avLst/>
                    </a:prstGeom>
                    <a:noFill/>
                    <a:ln>
                      <a:noFill/>
                    </a:ln>
                  </pic:spPr>
                </pic:pic>
              </a:graphicData>
            </a:graphic>
          </wp:inline>
        </w:drawing>
      </w:r>
      <w:r w:rsidRPr="006F026D">
        <w:rPr>
          <w:rFonts w:ascii="Times New Roman" w:hAnsi="Times New Roman"/>
          <w:color w:val="000000"/>
        </w:rPr>
        <w:t>-метър и са направени от специална по състав гума от тип А. Изпитващите гуми са разположени под ъгъл 15° към надлъжната ос на ремаркето. Единичните гумени колела, измерващи триенето при спидометъра, измерителя на триене на повърхността, измерителя на триенето на ПИК и измерителя на триене „Татра", имат гладък протектор и са изработени от гума с еднакъв състав, тип В. При изпитванията с измерител на триенето „гриптестер" се използва едно гумено колело с гладък протектор, изработено от същата гума като тип В, но с по-малък размер тип С. При използване на устройства за измерване на триенето, имащи гуми с шарки на протектора или с друг състав на материала, при слой вода, налягане в гумите и скорост, различни от тези, които са използвани при посочените изпитвания, получените резултати не могат да се съпоставят пряко с данните в табл</w:t>
      </w:r>
      <w:r w:rsidR="00721D45" w:rsidRPr="006F026D">
        <w:rPr>
          <w:rFonts w:ascii="Times New Roman" w:hAnsi="Times New Roman"/>
          <w:color w:val="000000"/>
        </w:rPr>
        <w:t>ица</w:t>
      </w:r>
      <w:r w:rsidRPr="006F026D">
        <w:rPr>
          <w:rFonts w:ascii="Times New Roman" w:hAnsi="Times New Roman"/>
          <w:color w:val="000000"/>
        </w:rPr>
        <w:t xml:space="preserve"> 14-2. Стойностите в колонки (5), (6) и (7) на таблицата са осреднени и представителни за ПИК или основната й част. Характеристиките на триене за ПИК с изкуствена настилка е желателно да се измерват при няколко скорости.</w:t>
      </w:r>
    </w:p>
    <w:p w14:paraId="26B1D232" w14:textId="77777777" w:rsidR="009F14DF" w:rsidRPr="006F026D" w:rsidRDefault="009F14DF" w:rsidP="005A1DCF">
      <w:pPr>
        <w:ind w:firstLine="480"/>
        <w:jc w:val="both"/>
        <w:rPr>
          <w:rFonts w:ascii="Times New Roman" w:hAnsi="Times New Roman"/>
          <w:color w:val="000000"/>
        </w:rPr>
      </w:pPr>
    </w:p>
    <w:p w14:paraId="56402595" w14:textId="77777777" w:rsidR="005A1DCF" w:rsidRPr="006F026D" w:rsidRDefault="005A1DCF" w:rsidP="006F026D">
      <w:pPr>
        <w:ind w:firstLine="480"/>
        <w:jc w:val="center"/>
        <w:rPr>
          <w:rFonts w:ascii="Times New Roman" w:hAnsi="Times New Roman"/>
          <w:b/>
          <w:bCs/>
          <w:color w:val="000000"/>
        </w:rPr>
      </w:pPr>
      <w:r w:rsidRPr="006F026D">
        <w:rPr>
          <w:rFonts w:ascii="Times New Roman" w:hAnsi="Times New Roman"/>
          <w:b/>
          <w:bCs/>
          <w:color w:val="000000"/>
        </w:rPr>
        <w:t>Таблица 14-2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1241"/>
        <w:gridCol w:w="1245"/>
        <w:gridCol w:w="1245"/>
        <w:gridCol w:w="1148"/>
        <w:gridCol w:w="902"/>
        <w:gridCol w:w="1075"/>
        <w:gridCol w:w="1096"/>
        <w:gridCol w:w="1110"/>
      </w:tblGrid>
      <w:tr w:rsidR="005A1DCF" w:rsidRPr="005125F5" w14:paraId="51488563" w14:textId="77777777" w:rsidTr="006F026D">
        <w:tc>
          <w:tcPr>
            <w:tcW w:w="1290" w:type="dxa"/>
            <w:shd w:val="clear" w:color="auto" w:fill="BFBFBF" w:themeFill="background1" w:themeFillShade="BF"/>
            <w:hideMark/>
          </w:tcPr>
          <w:p w14:paraId="75EEAF99" w14:textId="77777777" w:rsidR="005A1DCF" w:rsidRPr="006F026D" w:rsidRDefault="005A1DCF" w:rsidP="00C97118">
            <w:pPr>
              <w:pStyle w:val="htcenter"/>
              <w:rPr>
                <w:color w:val="000000"/>
              </w:rPr>
            </w:pPr>
            <w:r w:rsidRPr="006F026D">
              <w:rPr>
                <w:color w:val="000000"/>
              </w:rPr>
              <w:t>Изпитателно</w:t>
            </w:r>
            <w:r w:rsidRPr="006F026D">
              <w:rPr>
                <w:color w:val="000000"/>
              </w:rPr>
              <w:br/>
              <w:t xml:space="preserve">оборудване </w:t>
            </w:r>
          </w:p>
        </w:tc>
        <w:tc>
          <w:tcPr>
            <w:tcW w:w="1260" w:type="dxa"/>
            <w:shd w:val="clear" w:color="auto" w:fill="BFBFBF" w:themeFill="background1" w:themeFillShade="BF"/>
            <w:hideMark/>
          </w:tcPr>
          <w:p w14:paraId="60D3850E" w14:textId="77777777" w:rsidR="005A1DCF" w:rsidRPr="006F026D" w:rsidRDefault="005A1DCF" w:rsidP="00C97118">
            <w:pPr>
              <w:pStyle w:val="htcenter"/>
              <w:rPr>
                <w:color w:val="000000"/>
              </w:rPr>
            </w:pPr>
            <w:r w:rsidRPr="006F026D">
              <w:rPr>
                <w:color w:val="000000"/>
              </w:rPr>
              <w:t xml:space="preserve">Тип на гумите, използвани при изпитванията </w:t>
            </w:r>
          </w:p>
        </w:tc>
        <w:tc>
          <w:tcPr>
            <w:tcW w:w="1140" w:type="dxa"/>
            <w:shd w:val="clear" w:color="auto" w:fill="BFBFBF" w:themeFill="background1" w:themeFillShade="BF"/>
            <w:hideMark/>
          </w:tcPr>
          <w:p w14:paraId="2DA44952" w14:textId="77777777" w:rsidR="005A1DCF" w:rsidRPr="006F026D" w:rsidRDefault="005A1DCF" w:rsidP="00C97118">
            <w:pPr>
              <w:pStyle w:val="htcenter"/>
              <w:rPr>
                <w:color w:val="000000"/>
              </w:rPr>
            </w:pPr>
            <w:r w:rsidRPr="006F026D">
              <w:rPr>
                <w:color w:val="000000"/>
              </w:rPr>
              <w:t xml:space="preserve">Налягане (kРа) на гумите, използвани при изпитванията </w:t>
            </w:r>
          </w:p>
        </w:tc>
        <w:tc>
          <w:tcPr>
            <w:tcW w:w="1035" w:type="dxa"/>
            <w:shd w:val="clear" w:color="auto" w:fill="BFBFBF" w:themeFill="background1" w:themeFillShade="BF"/>
            <w:hideMark/>
          </w:tcPr>
          <w:p w14:paraId="129DA376" w14:textId="77777777" w:rsidR="005A1DCF" w:rsidRPr="006F026D" w:rsidRDefault="005A1DCF" w:rsidP="00C97118">
            <w:pPr>
              <w:pStyle w:val="htcenter"/>
              <w:rPr>
                <w:color w:val="000000"/>
              </w:rPr>
            </w:pPr>
            <w:r w:rsidRPr="006F026D">
              <w:rPr>
                <w:color w:val="000000"/>
              </w:rPr>
              <w:t xml:space="preserve">Скорост при изпитанията (km/h) </w:t>
            </w:r>
          </w:p>
        </w:tc>
        <w:tc>
          <w:tcPr>
            <w:tcW w:w="1080" w:type="dxa"/>
            <w:shd w:val="clear" w:color="auto" w:fill="BFBFBF" w:themeFill="background1" w:themeFillShade="BF"/>
            <w:hideMark/>
          </w:tcPr>
          <w:p w14:paraId="4494A315" w14:textId="77777777" w:rsidR="005A1DCF" w:rsidRPr="006F026D" w:rsidRDefault="005A1DCF" w:rsidP="00C97118">
            <w:pPr>
              <w:pStyle w:val="htcenter"/>
              <w:rPr>
                <w:color w:val="000000"/>
              </w:rPr>
            </w:pPr>
            <w:r w:rsidRPr="006F026D">
              <w:rPr>
                <w:color w:val="000000"/>
              </w:rPr>
              <w:t>Дебелина на слоя вода при изпита</w:t>
            </w:r>
            <w:r w:rsidRPr="006F026D">
              <w:rPr>
                <w:color w:val="000000"/>
              </w:rPr>
              <w:softHyphen/>
              <w:t xml:space="preserve">нията, mm </w:t>
            </w:r>
          </w:p>
        </w:tc>
        <w:tc>
          <w:tcPr>
            <w:tcW w:w="1260" w:type="dxa"/>
            <w:shd w:val="clear" w:color="auto" w:fill="BFBFBF" w:themeFill="background1" w:themeFillShade="BF"/>
            <w:hideMark/>
          </w:tcPr>
          <w:p w14:paraId="154145D5" w14:textId="77777777" w:rsidR="005A1DCF" w:rsidRPr="006F026D" w:rsidRDefault="005A1DCF" w:rsidP="00C97118">
            <w:pPr>
              <w:pStyle w:val="htcenter"/>
              <w:rPr>
                <w:color w:val="000000"/>
              </w:rPr>
            </w:pPr>
            <w:r w:rsidRPr="006F026D">
              <w:rPr>
                <w:color w:val="000000"/>
              </w:rPr>
              <w:t xml:space="preserve">Проектни значения за нова повърхност </w:t>
            </w:r>
          </w:p>
          <w:p w14:paraId="0420B0C2" w14:textId="77777777" w:rsidR="005A1DCF" w:rsidRPr="006F026D" w:rsidRDefault="005A1DCF" w:rsidP="00C97118">
            <w:pPr>
              <w:pStyle w:val="htcenter"/>
              <w:rPr>
                <w:color w:val="000000"/>
              </w:rPr>
            </w:pPr>
            <w:r w:rsidRPr="006F026D">
              <w:rPr>
                <w:color w:val="000000"/>
              </w:rPr>
              <w:t xml:space="preserve">  </w:t>
            </w:r>
          </w:p>
        </w:tc>
        <w:tc>
          <w:tcPr>
            <w:tcW w:w="1230" w:type="dxa"/>
            <w:shd w:val="clear" w:color="auto" w:fill="BFBFBF" w:themeFill="background1" w:themeFillShade="BF"/>
            <w:hideMark/>
          </w:tcPr>
          <w:p w14:paraId="7529B4AD" w14:textId="77777777" w:rsidR="005A1DCF" w:rsidRPr="006F026D" w:rsidRDefault="005A1DCF" w:rsidP="00C97118">
            <w:pPr>
              <w:pStyle w:val="htcenter"/>
              <w:rPr>
                <w:color w:val="000000"/>
              </w:rPr>
            </w:pPr>
            <w:r w:rsidRPr="006F026D">
              <w:rPr>
                <w:color w:val="000000"/>
              </w:rPr>
              <w:t xml:space="preserve">Равнище, при което се планира техническо обслужване </w:t>
            </w:r>
          </w:p>
        </w:tc>
        <w:tc>
          <w:tcPr>
            <w:tcW w:w="1035" w:type="dxa"/>
            <w:shd w:val="clear" w:color="auto" w:fill="BFBFBF" w:themeFill="background1" w:themeFillShade="BF"/>
            <w:hideMark/>
          </w:tcPr>
          <w:p w14:paraId="5C054582" w14:textId="77777777" w:rsidR="005A1DCF" w:rsidRPr="006F026D" w:rsidRDefault="005A1DCF" w:rsidP="00C97118">
            <w:pPr>
              <w:pStyle w:val="htcenter"/>
              <w:rPr>
                <w:color w:val="000000"/>
              </w:rPr>
            </w:pPr>
            <w:r w:rsidRPr="006F026D">
              <w:rPr>
                <w:color w:val="000000"/>
              </w:rPr>
              <w:t xml:space="preserve">Минимално равнище на триене </w:t>
            </w:r>
          </w:p>
        </w:tc>
      </w:tr>
      <w:tr w:rsidR="005A1DCF" w:rsidRPr="005125F5" w14:paraId="2076E171" w14:textId="77777777" w:rsidTr="006F026D">
        <w:tc>
          <w:tcPr>
            <w:tcW w:w="1290" w:type="dxa"/>
            <w:shd w:val="clear" w:color="auto" w:fill="BFBFBF" w:themeFill="background1" w:themeFillShade="BF"/>
            <w:hideMark/>
          </w:tcPr>
          <w:p w14:paraId="6631F5CA" w14:textId="77777777" w:rsidR="005A1DCF" w:rsidRPr="006F026D" w:rsidRDefault="005A1DCF" w:rsidP="00C97118">
            <w:pPr>
              <w:pStyle w:val="htcenter"/>
              <w:rPr>
                <w:color w:val="000000"/>
              </w:rPr>
            </w:pPr>
            <w:r w:rsidRPr="006F026D">
              <w:rPr>
                <w:color w:val="000000"/>
              </w:rPr>
              <w:t xml:space="preserve">1 </w:t>
            </w:r>
          </w:p>
        </w:tc>
        <w:tc>
          <w:tcPr>
            <w:tcW w:w="1260" w:type="dxa"/>
            <w:shd w:val="clear" w:color="auto" w:fill="BFBFBF" w:themeFill="background1" w:themeFillShade="BF"/>
            <w:hideMark/>
          </w:tcPr>
          <w:p w14:paraId="25AF2385" w14:textId="77777777" w:rsidR="005A1DCF" w:rsidRPr="006F026D" w:rsidRDefault="005A1DCF" w:rsidP="00C97118">
            <w:pPr>
              <w:pStyle w:val="htcenter"/>
              <w:rPr>
                <w:color w:val="000000"/>
              </w:rPr>
            </w:pPr>
            <w:r w:rsidRPr="006F026D">
              <w:rPr>
                <w:color w:val="000000"/>
              </w:rPr>
              <w:t xml:space="preserve">2 </w:t>
            </w:r>
          </w:p>
        </w:tc>
        <w:tc>
          <w:tcPr>
            <w:tcW w:w="1140" w:type="dxa"/>
            <w:shd w:val="clear" w:color="auto" w:fill="BFBFBF" w:themeFill="background1" w:themeFillShade="BF"/>
            <w:hideMark/>
          </w:tcPr>
          <w:p w14:paraId="4AF276B0" w14:textId="77777777" w:rsidR="005A1DCF" w:rsidRPr="006F026D" w:rsidRDefault="005A1DCF" w:rsidP="00C97118">
            <w:pPr>
              <w:pStyle w:val="htcenter"/>
              <w:rPr>
                <w:color w:val="000000"/>
              </w:rPr>
            </w:pPr>
            <w:r w:rsidRPr="006F026D">
              <w:rPr>
                <w:color w:val="000000"/>
              </w:rPr>
              <w:t xml:space="preserve">3 </w:t>
            </w:r>
          </w:p>
        </w:tc>
        <w:tc>
          <w:tcPr>
            <w:tcW w:w="1035" w:type="dxa"/>
            <w:shd w:val="clear" w:color="auto" w:fill="BFBFBF" w:themeFill="background1" w:themeFillShade="BF"/>
            <w:hideMark/>
          </w:tcPr>
          <w:p w14:paraId="52C021D1" w14:textId="77777777" w:rsidR="005A1DCF" w:rsidRPr="006F026D" w:rsidRDefault="005A1DCF" w:rsidP="00C97118">
            <w:pPr>
              <w:pStyle w:val="htcenter"/>
              <w:rPr>
                <w:color w:val="000000"/>
              </w:rPr>
            </w:pPr>
            <w:r w:rsidRPr="006F026D">
              <w:rPr>
                <w:color w:val="000000"/>
              </w:rPr>
              <w:t xml:space="preserve">4 </w:t>
            </w:r>
          </w:p>
        </w:tc>
        <w:tc>
          <w:tcPr>
            <w:tcW w:w="1080" w:type="dxa"/>
            <w:shd w:val="clear" w:color="auto" w:fill="BFBFBF" w:themeFill="background1" w:themeFillShade="BF"/>
            <w:hideMark/>
          </w:tcPr>
          <w:p w14:paraId="2FDE2DA3" w14:textId="77777777" w:rsidR="005A1DCF" w:rsidRPr="006F026D" w:rsidRDefault="005A1DCF" w:rsidP="00C97118">
            <w:pPr>
              <w:pStyle w:val="htcenter"/>
              <w:rPr>
                <w:color w:val="000000"/>
              </w:rPr>
            </w:pPr>
            <w:r w:rsidRPr="006F026D">
              <w:rPr>
                <w:color w:val="000000"/>
              </w:rPr>
              <w:t xml:space="preserve">5 </w:t>
            </w:r>
          </w:p>
        </w:tc>
        <w:tc>
          <w:tcPr>
            <w:tcW w:w="1260" w:type="dxa"/>
            <w:shd w:val="clear" w:color="auto" w:fill="BFBFBF" w:themeFill="background1" w:themeFillShade="BF"/>
            <w:hideMark/>
          </w:tcPr>
          <w:p w14:paraId="79899077" w14:textId="77777777" w:rsidR="005A1DCF" w:rsidRPr="006F026D" w:rsidRDefault="005A1DCF" w:rsidP="00C97118">
            <w:pPr>
              <w:pStyle w:val="htcenter"/>
              <w:rPr>
                <w:color w:val="000000"/>
              </w:rPr>
            </w:pPr>
            <w:r w:rsidRPr="006F026D">
              <w:rPr>
                <w:color w:val="000000"/>
              </w:rPr>
              <w:t xml:space="preserve">6 </w:t>
            </w:r>
          </w:p>
        </w:tc>
        <w:tc>
          <w:tcPr>
            <w:tcW w:w="1230" w:type="dxa"/>
            <w:shd w:val="clear" w:color="auto" w:fill="BFBFBF" w:themeFill="background1" w:themeFillShade="BF"/>
            <w:hideMark/>
          </w:tcPr>
          <w:p w14:paraId="2D7825A9" w14:textId="77777777" w:rsidR="005A1DCF" w:rsidRPr="006F026D" w:rsidRDefault="005A1DCF" w:rsidP="00C97118">
            <w:pPr>
              <w:pStyle w:val="htcenter"/>
              <w:rPr>
                <w:color w:val="000000"/>
              </w:rPr>
            </w:pPr>
            <w:r w:rsidRPr="006F026D">
              <w:rPr>
                <w:color w:val="000000"/>
              </w:rPr>
              <w:t xml:space="preserve">7 </w:t>
            </w:r>
          </w:p>
        </w:tc>
        <w:tc>
          <w:tcPr>
            <w:tcW w:w="1035" w:type="dxa"/>
            <w:shd w:val="clear" w:color="auto" w:fill="BFBFBF" w:themeFill="background1" w:themeFillShade="BF"/>
            <w:hideMark/>
          </w:tcPr>
          <w:p w14:paraId="754984C1" w14:textId="77777777" w:rsidR="005A1DCF" w:rsidRPr="006F026D" w:rsidRDefault="005A1DCF" w:rsidP="00C97118">
            <w:pPr>
              <w:pStyle w:val="htcenter"/>
              <w:rPr>
                <w:color w:val="000000"/>
              </w:rPr>
            </w:pPr>
            <w:r w:rsidRPr="006F026D">
              <w:rPr>
                <w:color w:val="000000"/>
              </w:rPr>
              <w:t xml:space="preserve">8 </w:t>
            </w:r>
          </w:p>
        </w:tc>
      </w:tr>
      <w:tr w:rsidR="005A1DCF" w:rsidRPr="005125F5" w14:paraId="1995FDDD" w14:textId="77777777" w:rsidTr="00AB3DCB">
        <w:tc>
          <w:tcPr>
            <w:tcW w:w="1290" w:type="dxa"/>
            <w:vMerge w:val="restart"/>
            <w:hideMark/>
          </w:tcPr>
          <w:p w14:paraId="0BB37350" w14:textId="77777777" w:rsidR="005A1DCF" w:rsidRPr="006F026D" w:rsidRDefault="005A1DCF" w:rsidP="00C97118">
            <w:pPr>
              <w:pStyle w:val="htleft"/>
              <w:rPr>
                <w:color w:val="000000"/>
              </w:rPr>
            </w:pPr>
            <w:r w:rsidRPr="006F026D">
              <w:rPr>
                <w:color w:val="000000"/>
              </w:rPr>
              <w:t xml:space="preserve">Мю-метър </w:t>
            </w:r>
          </w:p>
        </w:tc>
        <w:tc>
          <w:tcPr>
            <w:tcW w:w="1260" w:type="dxa"/>
            <w:hideMark/>
          </w:tcPr>
          <w:p w14:paraId="7E5B6D92" w14:textId="77777777" w:rsidR="005A1DCF" w:rsidRPr="006F026D" w:rsidRDefault="005A1DCF" w:rsidP="00C97118">
            <w:pPr>
              <w:pStyle w:val="htcenter"/>
              <w:rPr>
                <w:color w:val="000000"/>
              </w:rPr>
            </w:pPr>
            <w:r w:rsidRPr="006F026D">
              <w:rPr>
                <w:color w:val="000000"/>
              </w:rPr>
              <w:t xml:space="preserve">А </w:t>
            </w:r>
          </w:p>
        </w:tc>
        <w:tc>
          <w:tcPr>
            <w:tcW w:w="1140" w:type="dxa"/>
            <w:hideMark/>
          </w:tcPr>
          <w:p w14:paraId="14876C02" w14:textId="77777777" w:rsidR="005A1DCF" w:rsidRPr="006F026D" w:rsidRDefault="005A1DCF" w:rsidP="00C97118">
            <w:pPr>
              <w:pStyle w:val="htcenter"/>
              <w:rPr>
                <w:color w:val="000000"/>
              </w:rPr>
            </w:pPr>
            <w:r w:rsidRPr="006F026D">
              <w:rPr>
                <w:color w:val="000000"/>
              </w:rPr>
              <w:t xml:space="preserve">70 </w:t>
            </w:r>
          </w:p>
        </w:tc>
        <w:tc>
          <w:tcPr>
            <w:tcW w:w="1035" w:type="dxa"/>
            <w:hideMark/>
          </w:tcPr>
          <w:p w14:paraId="2A4746D8" w14:textId="77777777" w:rsidR="005A1DCF" w:rsidRPr="006F026D" w:rsidRDefault="005A1DCF" w:rsidP="00C97118">
            <w:pPr>
              <w:pStyle w:val="htcenter"/>
              <w:rPr>
                <w:color w:val="000000"/>
              </w:rPr>
            </w:pPr>
            <w:r w:rsidRPr="006F026D">
              <w:rPr>
                <w:color w:val="000000"/>
              </w:rPr>
              <w:t xml:space="preserve">65 </w:t>
            </w:r>
          </w:p>
        </w:tc>
        <w:tc>
          <w:tcPr>
            <w:tcW w:w="1080" w:type="dxa"/>
            <w:hideMark/>
          </w:tcPr>
          <w:p w14:paraId="0B759634" w14:textId="77777777" w:rsidR="005A1DCF" w:rsidRPr="006F026D" w:rsidRDefault="005A1DCF" w:rsidP="00C97118">
            <w:pPr>
              <w:pStyle w:val="htcenter"/>
              <w:rPr>
                <w:color w:val="000000"/>
              </w:rPr>
            </w:pPr>
            <w:r w:rsidRPr="006F026D">
              <w:rPr>
                <w:color w:val="000000"/>
              </w:rPr>
              <w:t xml:space="preserve">1,0 </w:t>
            </w:r>
          </w:p>
        </w:tc>
        <w:tc>
          <w:tcPr>
            <w:tcW w:w="1260" w:type="dxa"/>
            <w:hideMark/>
          </w:tcPr>
          <w:p w14:paraId="390FF22D" w14:textId="77777777" w:rsidR="005A1DCF" w:rsidRPr="006F026D" w:rsidRDefault="005A1DCF" w:rsidP="00C97118">
            <w:pPr>
              <w:pStyle w:val="htcenter"/>
              <w:rPr>
                <w:color w:val="000000"/>
              </w:rPr>
            </w:pPr>
            <w:r w:rsidRPr="006F026D">
              <w:rPr>
                <w:color w:val="000000"/>
              </w:rPr>
              <w:t xml:space="preserve">0,72 </w:t>
            </w:r>
          </w:p>
        </w:tc>
        <w:tc>
          <w:tcPr>
            <w:tcW w:w="1230" w:type="dxa"/>
            <w:hideMark/>
          </w:tcPr>
          <w:p w14:paraId="33CA8569" w14:textId="77777777" w:rsidR="005A1DCF" w:rsidRPr="006F026D" w:rsidRDefault="005A1DCF" w:rsidP="00C97118">
            <w:pPr>
              <w:pStyle w:val="htcenter"/>
              <w:rPr>
                <w:color w:val="000000"/>
              </w:rPr>
            </w:pPr>
            <w:r w:rsidRPr="006F026D">
              <w:rPr>
                <w:color w:val="000000"/>
              </w:rPr>
              <w:t xml:space="preserve">0,52 </w:t>
            </w:r>
          </w:p>
        </w:tc>
        <w:tc>
          <w:tcPr>
            <w:tcW w:w="1035" w:type="dxa"/>
            <w:hideMark/>
          </w:tcPr>
          <w:p w14:paraId="7B6CD78C" w14:textId="77777777" w:rsidR="005A1DCF" w:rsidRPr="006F026D" w:rsidRDefault="005A1DCF" w:rsidP="00C97118">
            <w:pPr>
              <w:pStyle w:val="htcenter"/>
              <w:rPr>
                <w:color w:val="000000"/>
              </w:rPr>
            </w:pPr>
            <w:r w:rsidRPr="006F026D">
              <w:rPr>
                <w:color w:val="000000"/>
              </w:rPr>
              <w:t xml:space="preserve">0,42 </w:t>
            </w:r>
          </w:p>
        </w:tc>
      </w:tr>
      <w:tr w:rsidR="005A1DCF" w:rsidRPr="005125F5" w14:paraId="766A70B6" w14:textId="77777777" w:rsidTr="00AB3DCB">
        <w:tc>
          <w:tcPr>
            <w:tcW w:w="0" w:type="auto"/>
            <w:vMerge/>
            <w:vAlign w:val="center"/>
            <w:hideMark/>
          </w:tcPr>
          <w:p w14:paraId="2A38BF42" w14:textId="77777777" w:rsidR="005A1DCF" w:rsidRPr="006F026D" w:rsidRDefault="005A1DCF" w:rsidP="00C97118">
            <w:pPr>
              <w:rPr>
                <w:rFonts w:ascii="Times New Roman" w:hAnsi="Times New Roman"/>
                <w:color w:val="000000"/>
              </w:rPr>
            </w:pPr>
          </w:p>
        </w:tc>
        <w:tc>
          <w:tcPr>
            <w:tcW w:w="1260" w:type="dxa"/>
            <w:hideMark/>
          </w:tcPr>
          <w:p w14:paraId="5E0E14C0" w14:textId="77777777" w:rsidR="005A1DCF" w:rsidRPr="006F026D" w:rsidRDefault="005A1DCF" w:rsidP="00C97118">
            <w:pPr>
              <w:pStyle w:val="htcenter"/>
              <w:rPr>
                <w:color w:val="000000"/>
              </w:rPr>
            </w:pPr>
            <w:r w:rsidRPr="006F026D">
              <w:rPr>
                <w:color w:val="000000"/>
              </w:rPr>
              <w:t xml:space="preserve">А </w:t>
            </w:r>
          </w:p>
        </w:tc>
        <w:tc>
          <w:tcPr>
            <w:tcW w:w="1140" w:type="dxa"/>
            <w:hideMark/>
          </w:tcPr>
          <w:p w14:paraId="5D3EF86B" w14:textId="77777777" w:rsidR="005A1DCF" w:rsidRPr="006F026D" w:rsidRDefault="005A1DCF" w:rsidP="00C97118">
            <w:pPr>
              <w:pStyle w:val="htcenter"/>
              <w:rPr>
                <w:color w:val="000000"/>
              </w:rPr>
            </w:pPr>
            <w:r w:rsidRPr="006F026D">
              <w:rPr>
                <w:color w:val="000000"/>
              </w:rPr>
              <w:t xml:space="preserve">70 </w:t>
            </w:r>
          </w:p>
        </w:tc>
        <w:tc>
          <w:tcPr>
            <w:tcW w:w="1035" w:type="dxa"/>
            <w:hideMark/>
          </w:tcPr>
          <w:p w14:paraId="53CD0593" w14:textId="77777777" w:rsidR="005A1DCF" w:rsidRPr="006F026D" w:rsidRDefault="005A1DCF" w:rsidP="00C97118">
            <w:pPr>
              <w:pStyle w:val="htcenter"/>
              <w:rPr>
                <w:color w:val="000000"/>
              </w:rPr>
            </w:pPr>
            <w:r w:rsidRPr="006F026D">
              <w:rPr>
                <w:color w:val="000000"/>
              </w:rPr>
              <w:t xml:space="preserve">95 </w:t>
            </w:r>
          </w:p>
        </w:tc>
        <w:tc>
          <w:tcPr>
            <w:tcW w:w="1080" w:type="dxa"/>
            <w:hideMark/>
          </w:tcPr>
          <w:p w14:paraId="7B5BB709" w14:textId="77777777" w:rsidR="005A1DCF" w:rsidRPr="006F026D" w:rsidRDefault="005A1DCF" w:rsidP="00C97118">
            <w:pPr>
              <w:pStyle w:val="htcenter"/>
              <w:rPr>
                <w:color w:val="000000"/>
              </w:rPr>
            </w:pPr>
            <w:r w:rsidRPr="006F026D">
              <w:rPr>
                <w:color w:val="000000"/>
              </w:rPr>
              <w:t xml:space="preserve">1,0 </w:t>
            </w:r>
          </w:p>
        </w:tc>
        <w:tc>
          <w:tcPr>
            <w:tcW w:w="1260" w:type="dxa"/>
            <w:hideMark/>
          </w:tcPr>
          <w:p w14:paraId="0889BDEC" w14:textId="77777777" w:rsidR="005A1DCF" w:rsidRPr="006F026D" w:rsidRDefault="005A1DCF" w:rsidP="00C97118">
            <w:pPr>
              <w:pStyle w:val="htcenter"/>
              <w:rPr>
                <w:color w:val="000000"/>
              </w:rPr>
            </w:pPr>
            <w:r w:rsidRPr="006F026D">
              <w:rPr>
                <w:color w:val="000000"/>
              </w:rPr>
              <w:t xml:space="preserve">0,66 </w:t>
            </w:r>
          </w:p>
        </w:tc>
        <w:tc>
          <w:tcPr>
            <w:tcW w:w="1230" w:type="dxa"/>
            <w:hideMark/>
          </w:tcPr>
          <w:p w14:paraId="2747BEB5" w14:textId="77777777" w:rsidR="005A1DCF" w:rsidRPr="006F026D" w:rsidRDefault="005A1DCF" w:rsidP="00C97118">
            <w:pPr>
              <w:pStyle w:val="htcenter"/>
              <w:rPr>
                <w:color w:val="000000"/>
              </w:rPr>
            </w:pPr>
            <w:r w:rsidRPr="006F026D">
              <w:rPr>
                <w:color w:val="000000"/>
              </w:rPr>
              <w:t xml:space="preserve">0,38 </w:t>
            </w:r>
          </w:p>
        </w:tc>
        <w:tc>
          <w:tcPr>
            <w:tcW w:w="1035" w:type="dxa"/>
            <w:hideMark/>
          </w:tcPr>
          <w:p w14:paraId="066BF389" w14:textId="77777777" w:rsidR="005A1DCF" w:rsidRPr="006F026D" w:rsidRDefault="005A1DCF" w:rsidP="00C97118">
            <w:pPr>
              <w:pStyle w:val="htcenter"/>
              <w:rPr>
                <w:color w:val="000000"/>
              </w:rPr>
            </w:pPr>
            <w:r w:rsidRPr="006F026D">
              <w:rPr>
                <w:color w:val="000000"/>
              </w:rPr>
              <w:t xml:space="preserve">0,26 </w:t>
            </w:r>
          </w:p>
        </w:tc>
      </w:tr>
      <w:tr w:rsidR="005A1DCF" w:rsidRPr="005125F5" w14:paraId="40962E59" w14:textId="77777777" w:rsidTr="006F026D">
        <w:tc>
          <w:tcPr>
            <w:tcW w:w="1290" w:type="dxa"/>
            <w:vMerge w:val="restart"/>
            <w:shd w:val="clear" w:color="auto" w:fill="F2F2F2" w:themeFill="background1" w:themeFillShade="F2"/>
            <w:hideMark/>
          </w:tcPr>
          <w:p w14:paraId="6C72DAD2" w14:textId="77777777" w:rsidR="005A1DCF" w:rsidRPr="006F026D" w:rsidRDefault="005A1DCF" w:rsidP="00C97118">
            <w:pPr>
              <w:pStyle w:val="htleft"/>
              <w:rPr>
                <w:color w:val="000000"/>
              </w:rPr>
            </w:pPr>
            <w:r w:rsidRPr="006F026D">
              <w:rPr>
                <w:color w:val="000000"/>
              </w:rPr>
              <w:t xml:space="preserve">Скидометър </w:t>
            </w:r>
          </w:p>
        </w:tc>
        <w:tc>
          <w:tcPr>
            <w:tcW w:w="1260" w:type="dxa"/>
            <w:shd w:val="clear" w:color="auto" w:fill="F2F2F2" w:themeFill="background1" w:themeFillShade="F2"/>
            <w:hideMark/>
          </w:tcPr>
          <w:p w14:paraId="0D4188ED" w14:textId="77777777" w:rsidR="005A1DCF" w:rsidRPr="006F026D" w:rsidRDefault="005A1DCF" w:rsidP="00C97118">
            <w:pPr>
              <w:pStyle w:val="htcenter"/>
              <w:rPr>
                <w:color w:val="000000"/>
              </w:rPr>
            </w:pPr>
            <w:r w:rsidRPr="006F026D">
              <w:rPr>
                <w:color w:val="000000"/>
              </w:rPr>
              <w:t xml:space="preserve">B </w:t>
            </w:r>
          </w:p>
        </w:tc>
        <w:tc>
          <w:tcPr>
            <w:tcW w:w="1140" w:type="dxa"/>
            <w:shd w:val="clear" w:color="auto" w:fill="F2F2F2" w:themeFill="background1" w:themeFillShade="F2"/>
            <w:hideMark/>
          </w:tcPr>
          <w:p w14:paraId="262EAF76" w14:textId="77777777" w:rsidR="005A1DCF" w:rsidRPr="006F026D" w:rsidRDefault="005A1DCF" w:rsidP="00C97118">
            <w:pPr>
              <w:pStyle w:val="htcenter"/>
              <w:rPr>
                <w:color w:val="000000"/>
              </w:rPr>
            </w:pPr>
            <w:r w:rsidRPr="006F026D">
              <w:rPr>
                <w:color w:val="000000"/>
              </w:rPr>
              <w:t xml:space="preserve">210 </w:t>
            </w:r>
          </w:p>
        </w:tc>
        <w:tc>
          <w:tcPr>
            <w:tcW w:w="1035" w:type="dxa"/>
            <w:shd w:val="clear" w:color="auto" w:fill="F2F2F2" w:themeFill="background1" w:themeFillShade="F2"/>
            <w:hideMark/>
          </w:tcPr>
          <w:p w14:paraId="680E00A8" w14:textId="77777777" w:rsidR="005A1DCF" w:rsidRPr="006F026D" w:rsidRDefault="005A1DCF" w:rsidP="00C97118">
            <w:pPr>
              <w:pStyle w:val="htcenter"/>
              <w:rPr>
                <w:color w:val="000000"/>
              </w:rPr>
            </w:pPr>
            <w:r w:rsidRPr="006F026D">
              <w:rPr>
                <w:color w:val="000000"/>
              </w:rPr>
              <w:t xml:space="preserve">65 </w:t>
            </w:r>
          </w:p>
        </w:tc>
        <w:tc>
          <w:tcPr>
            <w:tcW w:w="1080" w:type="dxa"/>
            <w:shd w:val="clear" w:color="auto" w:fill="F2F2F2" w:themeFill="background1" w:themeFillShade="F2"/>
            <w:hideMark/>
          </w:tcPr>
          <w:p w14:paraId="7C3C0F1C" w14:textId="77777777" w:rsidR="005A1DCF" w:rsidRPr="006F026D" w:rsidRDefault="005A1DCF" w:rsidP="00C97118">
            <w:pPr>
              <w:pStyle w:val="htcenter"/>
              <w:rPr>
                <w:color w:val="000000"/>
              </w:rPr>
            </w:pPr>
            <w:r w:rsidRPr="006F026D">
              <w:rPr>
                <w:color w:val="000000"/>
              </w:rPr>
              <w:t xml:space="preserve">1,0 </w:t>
            </w:r>
          </w:p>
        </w:tc>
        <w:tc>
          <w:tcPr>
            <w:tcW w:w="1260" w:type="dxa"/>
            <w:shd w:val="clear" w:color="auto" w:fill="F2F2F2" w:themeFill="background1" w:themeFillShade="F2"/>
            <w:hideMark/>
          </w:tcPr>
          <w:p w14:paraId="271C9C76" w14:textId="77777777" w:rsidR="005A1DCF" w:rsidRPr="006F026D" w:rsidRDefault="005A1DCF" w:rsidP="00C97118">
            <w:pPr>
              <w:pStyle w:val="htcenter"/>
              <w:rPr>
                <w:color w:val="000000"/>
              </w:rPr>
            </w:pPr>
            <w:r w:rsidRPr="006F026D">
              <w:rPr>
                <w:color w:val="000000"/>
              </w:rPr>
              <w:t xml:space="preserve">0,82 </w:t>
            </w:r>
          </w:p>
        </w:tc>
        <w:tc>
          <w:tcPr>
            <w:tcW w:w="1230" w:type="dxa"/>
            <w:shd w:val="clear" w:color="auto" w:fill="F2F2F2" w:themeFill="background1" w:themeFillShade="F2"/>
            <w:hideMark/>
          </w:tcPr>
          <w:p w14:paraId="0FAB14F1" w14:textId="77777777" w:rsidR="005A1DCF" w:rsidRPr="006F026D" w:rsidRDefault="005A1DCF" w:rsidP="00C97118">
            <w:pPr>
              <w:pStyle w:val="htcenter"/>
              <w:rPr>
                <w:color w:val="000000"/>
              </w:rPr>
            </w:pPr>
            <w:r w:rsidRPr="006F026D">
              <w:rPr>
                <w:color w:val="000000"/>
              </w:rPr>
              <w:t xml:space="preserve">0,60 </w:t>
            </w:r>
          </w:p>
        </w:tc>
        <w:tc>
          <w:tcPr>
            <w:tcW w:w="1035" w:type="dxa"/>
            <w:shd w:val="clear" w:color="auto" w:fill="F2F2F2" w:themeFill="background1" w:themeFillShade="F2"/>
            <w:hideMark/>
          </w:tcPr>
          <w:p w14:paraId="314F0C43" w14:textId="77777777" w:rsidR="005A1DCF" w:rsidRPr="006F026D" w:rsidRDefault="005A1DCF" w:rsidP="00C97118">
            <w:pPr>
              <w:pStyle w:val="htcenter"/>
              <w:rPr>
                <w:color w:val="000000"/>
              </w:rPr>
            </w:pPr>
            <w:r w:rsidRPr="006F026D">
              <w:rPr>
                <w:color w:val="000000"/>
              </w:rPr>
              <w:t xml:space="preserve">0,50 </w:t>
            </w:r>
          </w:p>
        </w:tc>
      </w:tr>
      <w:tr w:rsidR="005A1DCF" w:rsidRPr="005125F5" w14:paraId="4059B95C" w14:textId="77777777" w:rsidTr="006F026D">
        <w:tc>
          <w:tcPr>
            <w:tcW w:w="0" w:type="auto"/>
            <w:vMerge/>
            <w:vAlign w:val="center"/>
            <w:hideMark/>
          </w:tcPr>
          <w:p w14:paraId="5C7CD529" w14:textId="77777777" w:rsidR="005A1DCF" w:rsidRPr="006F026D" w:rsidRDefault="005A1DCF" w:rsidP="00C97118">
            <w:pPr>
              <w:rPr>
                <w:rFonts w:ascii="Times New Roman" w:hAnsi="Times New Roman"/>
                <w:color w:val="000000"/>
              </w:rPr>
            </w:pPr>
          </w:p>
        </w:tc>
        <w:tc>
          <w:tcPr>
            <w:tcW w:w="1260" w:type="dxa"/>
            <w:shd w:val="clear" w:color="auto" w:fill="F2F2F2" w:themeFill="background1" w:themeFillShade="F2"/>
            <w:hideMark/>
          </w:tcPr>
          <w:p w14:paraId="3C0A7504" w14:textId="77777777" w:rsidR="005A1DCF" w:rsidRPr="006F026D" w:rsidRDefault="005A1DCF" w:rsidP="00C97118">
            <w:pPr>
              <w:pStyle w:val="htcenter"/>
              <w:rPr>
                <w:color w:val="000000"/>
              </w:rPr>
            </w:pPr>
            <w:r w:rsidRPr="006F026D">
              <w:rPr>
                <w:color w:val="000000"/>
              </w:rPr>
              <w:t xml:space="preserve">B </w:t>
            </w:r>
          </w:p>
        </w:tc>
        <w:tc>
          <w:tcPr>
            <w:tcW w:w="1140" w:type="dxa"/>
            <w:shd w:val="clear" w:color="auto" w:fill="F2F2F2" w:themeFill="background1" w:themeFillShade="F2"/>
            <w:hideMark/>
          </w:tcPr>
          <w:p w14:paraId="7837DC3D" w14:textId="77777777" w:rsidR="005A1DCF" w:rsidRPr="006F026D" w:rsidRDefault="005A1DCF" w:rsidP="00C97118">
            <w:pPr>
              <w:pStyle w:val="htcenter"/>
              <w:rPr>
                <w:color w:val="000000"/>
              </w:rPr>
            </w:pPr>
            <w:r w:rsidRPr="006F026D">
              <w:rPr>
                <w:color w:val="000000"/>
              </w:rPr>
              <w:t xml:space="preserve">210 </w:t>
            </w:r>
          </w:p>
        </w:tc>
        <w:tc>
          <w:tcPr>
            <w:tcW w:w="1035" w:type="dxa"/>
            <w:shd w:val="clear" w:color="auto" w:fill="F2F2F2" w:themeFill="background1" w:themeFillShade="F2"/>
            <w:hideMark/>
          </w:tcPr>
          <w:p w14:paraId="1208FC6F" w14:textId="77777777" w:rsidR="005A1DCF" w:rsidRPr="006F026D" w:rsidRDefault="005A1DCF" w:rsidP="00C97118">
            <w:pPr>
              <w:pStyle w:val="htcenter"/>
              <w:rPr>
                <w:color w:val="000000"/>
              </w:rPr>
            </w:pPr>
            <w:r w:rsidRPr="006F026D">
              <w:rPr>
                <w:color w:val="000000"/>
              </w:rPr>
              <w:t xml:space="preserve">95 </w:t>
            </w:r>
          </w:p>
        </w:tc>
        <w:tc>
          <w:tcPr>
            <w:tcW w:w="1080" w:type="dxa"/>
            <w:shd w:val="clear" w:color="auto" w:fill="F2F2F2" w:themeFill="background1" w:themeFillShade="F2"/>
            <w:hideMark/>
          </w:tcPr>
          <w:p w14:paraId="7DC8F3EE" w14:textId="77777777" w:rsidR="005A1DCF" w:rsidRPr="006F026D" w:rsidRDefault="005A1DCF" w:rsidP="00C97118">
            <w:pPr>
              <w:pStyle w:val="htcenter"/>
              <w:rPr>
                <w:color w:val="000000"/>
              </w:rPr>
            </w:pPr>
            <w:r w:rsidRPr="006F026D">
              <w:rPr>
                <w:color w:val="000000"/>
              </w:rPr>
              <w:t xml:space="preserve">1,0 </w:t>
            </w:r>
          </w:p>
        </w:tc>
        <w:tc>
          <w:tcPr>
            <w:tcW w:w="1260" w:type="dxa"/>
            <w:shd w:val="clear" w:color="auto" w:fill="F2F2F2" w:themeFill="background1" w:themeFillShade="F2"/>
            <w:hideMark/>
          </w:tcPr>
          <w:p w14:paraId="2142E7DA" w14:textId="77777777" w:rsidR="005A1DCF" w:rsidRPr="006F026D" w:rsidRDefault="005A1DCF" w:rsidP="00C97118">
            <w:pPr>
              <w:pStyle w:val="htcenter"/>
              <w:rPr>
                <w:color w:val="000000"/>
              </w:rPr>
            </w:pPr>
            <w:r w:rsidRPr="006F026D">
              <w:rPr>
                <w:color w:val="000000"/>
              </w:rPr>
              <w:t xml:space="preserve">0,74 </w:t>
            </w:r>
          </w:p>
        </w:tc>
        <w:tc>
          <w:tcPr>
            <w:tcW w:w="1230" w:type="dxa"/>
            <w:shd w:val="clear" w:color="auto" w:fill="F2F2F2" w:themeFill="background1" w:themeFillShade="F2"/>
            <w:hideMark/>
          </w:tcPr>
          <w:p w14:paraId="1EC54960" w14:textId="77777777" w:rsidR="005A1DCF" w:rsidRPr="006F026D" w:rsidRDefault="005A1DCF" w:rsidP="00C97118">
            <w:pPr>
              <w:pStyle w:val="htcenter"/>
              <w:rPr>
                <w:color w:val="000000"/>
              </w:rPr>
            </w:pPr>
            <w:r w:rsidRPr="006F026D">
              <w:rPr>
                <w:color w:val="000000"/>
              </w:rPr>
              <w:t xml:space="preserve">0,47 </w:t>
            </w:r>
          </w:p>
        </w:tc>
        <w:tc>
          <w:tcPr>
            <w:tcW w:w="1035" w:type="dxa"/>
            <w:shd w:val="clear" w:color="auto" w:fill="F2F2F2" w:themeFill="background1" w:themeFillShade="F2"/>
            <w:hideMark/>
          </w:tcPr>
          <w:p w14:paraId="119C9DAD" w14:textId="77777777" w:rsidR="005A1DCF" w:rsidRPr="006F026D" w:rsidRDefault="005A1DCF" w:rsidP="00C97118">
            <w:pPr>
              <w:pStyle w:val="htcenter"/>
              <w:rPr>
                <w:color w:val="000000"/>
              </w:rPr>
            </w:pPr>
            <w:r w:rsidRPr="006F026D">
              <w:rPr>
                <w:color w:val="000000"/>
              </w:rPr>
              <w:t xml:space="preserve">0,34 </w:t>
            </w:r>
          </w:p>
        </w:tc>
      </w:tr>
      <w:tr w:rsidR="005A1DCF" w:rsidRPr="005125F5" w14:paraId="7E43A1D4" w14:textId="77777777" w:rsidTr="00AB3DCB">
        <w:tc>
          <w:tcPr>
            <w:tcW w:w="1290" w:type="dxa"/>
            <w:vMerge w:val="restart"/>
            <w:hideMark/>
          </w:tcPr>
          <w:p w14:paraId="4D28CB26" w14:textId="77777777" w:rsidR="005A1DCF" w:rsidRPr="006F026D" w:rsidRDefault="005A1DCF" w:rsidP="00C97118">
            <w:pPr>
              <w:pStyle w:val="htleft"/>
              <w:rPr>
                <w:color w:val="000000"/>
              </w:rPr>
            </w:pPr>
            <w:r w:rsidRPr="006F026D">
              <w:rPr>
                <w:color w:val="000000"/>
              </w:rPr>
              <w:t xml:space="preserve">Транспортно средство за измерване на триенето на ПИК </w:t>
            </w:r>
          </w:p>
        </w:tc>
        <w:tc>
          <w:tcPr>
            <w:tcW w:w="1260" w:type="dxa"/>
            <w:vAlign w:val="center"/>
            <w:hideMark/>
          </w:tcPr>
          <w:p w14:paraId="31064AA5" w14:textId="77777777" w:rsidR="005A1DCF" w:rsidRPr="006F026D" w:rsidRDefault="005A1DCF" w:rsidP="00C97118">
            <w:pPr>
              <w:pStyle w:val="htcenter"/>
              <w:rPr>
                <w:color w:val="000000"/>
              </w:rPr>
            </w:pPr>
            <w:r w:rsidRPr="006F026D">
              <w:rPr>
                <w:color w:val="000000"/>
              </w:rPr>
              <w:t xml:space="preserve">B </w:t>
            </w:r>
          </w:p>
        </w:tc>
        <w:tc>
          <w:tcPr>
            <w:tcW w:w="1140" w:type="dxa"/>
            <w:vAlign w:val="center"/>
            <w:hideMark/>
          </w:tcPr>
          <w:p w14:paraId="596A6D9D" w14:textId="77777777" w:rsidR="005A1DCF" w:rsidRPr="006F026D" w:rsidRDefault="005A1DCF" w:rsidP="00C97118">
            <w:pPr>
              <w:pStyle w:val="htcenter"/>
              <w:rPr>
                <w:color w:val="000000"/>
              </w:rPr>
            </w:pPr>
            <w:r w:rsidRPr="006F026D">
              <w:rPr>
                <w:color w:val="000000"/>
              </w:rPr>
              <w:t xml:space="preserve">210 </w:t>
            </w:r>
          </w:p>
        </w:tc>
        <w:tc>
          <w:tcPr>
            <w:tcW w:w="1035" w:type="dxa"/>
            <w:vAlign w:val="center"/>
            <w:hideMark/>
          </w:tcPr>
          <w:p w14:paraId="62FBF96C" w14:textId="77777777" w:rsidR="005A1DCF" w:rsidRPr="006F026D" w:rsidRDefault="005A1DCF" w:rsidP="00C97118">
            <w:pPr>
              <w:pStyle w:val="htcenter"/>
              <w:rPr>
                <w:color w:val="000000"/>
              </w:rPr>
            </w:pPr>
            <w:r w:rsidRPr="006F026D">
              <w:rPr>
                <w:color w:val="000000"/>
              </w:rPr>
              <w:t xml:space="preserve">65 </w:t>
            </w:r>
          </w:p>
        </w:tc>
        <w:tc>
          <w:tcPr>
            <w:tcW w:w="1080" w:type="dxa"/>
            <w:vAlign w:val="center"/>
            <w:hideMark/>
          </w:tcPr>
          <w:p w14:paraId="779C98D2" w14:textId="77777777" w:rsidR="005A1DCF" w:rsidRPr="006F026D" w:rsidRDefault="005A1DCF" w:rsidP="00C97118">
            <w:pPr>
              <w:pStyle w:val="htcenter"/>
              <w:rPr>
                <w:color w:val="000000"/>
              </w:rPr>
            </w:pPr>
            <w:r w:rsidRPr="006F026D">
              <w:rPr>
                <w:color w:val="000000"/>
              </w:rPr>
              <w:t xml:space="preserve">1,0 </w:t>
            </w:r>
          </w:p>
        </w:tc>
        <w:tc>
          <w:tcPr>
            <w:tcW w:w="1260" w:type="dxa"/>
            <w:vAlign w:val="center"/>
            <w:hideMark/>
          </w:tcPr>
          <w:p w14:paraId="4D9FA268" w14:textId="77777777" w:rsidR="005A1DCF" w:rsidRPr="006F026D" w:rsidRDefault="005A1DCF" w:rsidP="00C97118">
            <w:pPr>
              <w:pStyle w:val="htcenter"/>
              <w:rPr>
                <w:color w:val="000000"/>
              </w:rPr>
            </w:pPr>
            <w:r w:rsidRPr="006F026D">
              <w:rPr>
                <w:color w:val="000000"/>
              </w:rPr>
              <w:t xml:space="preserve">0,82 </w:t>
            </w:r>
          </w:p>
        </w:tc>
        <w:tc>
          <w:tcPr>
            <w:tcW w:w="1230" w:type="dxa"/>
            <w:vAlign w:val="center"/>
            <w:hideMark/>
          </w:tcPr>
          <w:p w14:paraId="00263BD6" w14:textId="77777777" w:rsidR="005A1DCF" w:rsidRPr="006F026D" w:rsidRDefault="005A1DCF" w:rsidP="00C97118">
            <w:pPr>
              <w:pStyle w:val="htcenter"/>
              <w:rPr>
                <w:color w:val="000000"/>
              </w:rPr>
            </w:pPr>
            <w:r w:rsidRPr="006F026D">
              <w:rPr>
                <w:color w:val="000000"/>
              </w:rPr>
              <w:t xml:space="preserve">0,60 </w:t>
            </w:r>
          </w:p>
        </w:tc>
        <w:tc>
          <w:tcPr>
            <w:tcW w:w="1035" w:type="dxa"/>
            <w:vAlign w:val="center"/>
            <w:hideMark/>
          </w:tcPr>
          <w:p w14:paraId="55D2423A" w14:textId="77777777" w:rsidR="005A1DCF" w:rsidRPr="006F026D" w:rsidRDefault="005A1DCF" w:rsidP="00C97118">
            <w:pPr>
              <w:pStyle w:val="htcenter"/>
              <w:rPr>
                <w:color w:val="000000"/>
              </w:rPr>
            </w:pPr>
            <w:r w:rsidRPr="006F026D">
              <w:rPr>
                <w:color w:val="000000"/>
              </w:rPr>
              <w:t xml:space="preserve">0,50 </w:t>
            </w:r>
          </w:p>
        </w:tc>
      </w:tr>
      <w:tr w:rsidR="005A1DCF" w:rsidRPr="005125F5" w14:paraId="772384E5" w14:textId="77777777" w:rsidTr="00AB3DCB">
        <w:tc>
          <w:tcPr>
            <w:tcW w:w="0" w:type="auto"/>
            <w:vMerge/>
            <w:vAlign w:val="center"/>
            <w:hideMark/>
          </w:tcPr>
          <w:p w14:paraId="03A44CC9" w14:textId="77777777" w:rsidR="005A1DCF" w:rsidRPr="006F026D" w:rsidRDefault="005A1DCF" w:rsidP="00C97118">
            <w:pPr>
              <w:rPr>
                <w:rFonts w:ascii="Times New Roman" w:hAnsi="Times New Roman"/>
                <w:color w:val="000000"/>
              </w:rPr>
            </w:pPr>
          </w:p>
        </w:tc>
        <w:tc>
          <w:tcPr>
            <w:tcW w:w="1260" w:type="dxa"/>
            <w:vAlign w:val="center"/>
            <w:hideMark/>
          </w:tcPr>
          <w:p w14:paraId="51227DC8" w14:textId="77777777" w:rsidR="005A1DCF" w:rsidRPr="006F026D" w:rsidRDefault="005A1DCF" w:rsidP="00C97118">
            <w:pPr>
              <w:pStyle w:val="htcenter"/>
              <w:rPr>
                <w:color w:val="000000"/>
              </w:rPr>
            </w:pPr>
            <w:r w:rsidRPr="006F026D">
              <w:rPr>
                <w:color w:val="000000"/>
              </w:rPr>
              <w:t xml:space="preserve">B </w:t>
            </w:r>
          </w:p>
        </w:tc>
        <w:tc>
          <w:tcPr>
            <w:tcW w:w="1140" w:type="dxa"/>
            <w:vAlign w:val="center"/>
            <w:hideMark/>
          </w:tcPr>
          <w:p w14:paraId="3340356D" w14:textId="77777777" w:rsidR="005A1DCF" w:rsidRPr="006F026D" w:rsidRDefault="005A1DCF" w:rsidP="00C97118">
            <w:pPr>
              <w:pStyle w:val="htcenter"/>
              <w:rPr>
                <w:color w:val="000000"/>
              </w:rPr>
            </w:pPr>
            <w:r w:rsidRPr="006F026D">
              <w:rPr>
                <w:color w:val="000000"/>
              </w:rPr>
              <w:t xml:space="preserve">210 </w:t>
            </w:r>
          </w:p>
        </w:tc>
        <w:tc>
          <w:tcPr>
            <w:tcW w:w="1035" w:type="dxa"/>
            <w:vAlign w:val="center"/>
            <w:hideMark/>
          </w:tcPr>
          <w:p w14:paraId="414E7349" w14:textId="77777777" w:rsidR="005A1DCF" w:rsidRPr="006F026D" w:rsidRDefault="005A1DCF" w:rsidP="00C97118">
            <w:pPr>
              <w:pStyle w:val="htcenter"/>
              <w:rPr>
                <w:color w:val="000000"/>
              </w:rPr>
            </w:pPr>
            <w:r w:rsidRPr="006F026D">
              <w:rPr>
                <w:color w:val="000000"/>
              </w:rPr>
              <w:t xml:space="preserve">95 </w:t>
            </w:r>
          </w:p>
        </w:tc>
        <w:tc>
          <w:tcPr>
            <w:tcW w:w="1080" w:type="dxa"/>
            <w:vAlign w:val="center"/>
            <w:hideMark/>
          </w:tcPr>
          <w:p w14:paraId="79A98571" w14:textId="77777777" w:rsidR="005A1DCF" w:rsidRPr="006F026D" w:rsidRDefault="005A1DCF" w:rsidP="00C97118">
            <w:pPr>
              <w:pStyle w:val="htcenter"/>
              <w:rPr>
                <w:color w:val="000000"/>
              </w:rPr>
            </w:pPr>
            <w:r w:rsidRPr="006F026D">
              <w:rPr>
                <w:color w:val="000000"/>
              </w:rPr>
              <w:t xml:space="preserve">1,0 </w:t>
            </w:r>
          </w:p>
        </w:tc>
        <w:tc>
          <w:tcPr>
            <w:tcW w:w="1260" w:type="dxa"/>
            <w:vAlign w:val="center"/>
            <w:hideMark/>
          </w:tcPr>
          <w:p w14:paraId="77713CA7" w14:textId="77777777" w:rsidR="005A1DCF" w:rsidRPr="006F026D" w:rsidRDefault="005A1DCF" w:rsidP="00C97118">
            <w:pPr>
              <w:pStyle w:val="htcenter"/>
              <w:rPr>
                <w:color w:val="000000"/>
              </w:rPr>
            </w:pPr>
            <w:r w:rsidRPr="006F026D">
              <w:rPr>
                <w:color w:val="000000"/>
              </w:rPr>
              <w:t xml:space="preserve">0,74 </w:t>
            </w:r>
          </w:p>
        </w:tc>
        <w:tc>
          <w:tcPr>
            <w:tcW w:w="1230" w:type="dxa"/>
            <w:vAlign w:val="center"/>
            <w:hideMark/>
          </w:tcPr>
          <w:p w14:paraId="4E30D591" w14:textId="77777777" w:rsidR="005A1DCF" w:rsidRPr="006F026D" w:rsidRDefault="005A1DCF" w:rsidP="00C97118">
            <w:pPr>
              <w:pStyle w:val="htcenter"/>
              <w:rPr>
                <w:color w:val="000000"/>
              </w:rPr>
            </w:pPr>
            <w:r w:rsidRPr="006F026D">
              <w:rPr>
                <w:color w:val="000000"/>
              </w:rPr>
              <w:t xml:space="preserve">0,47 </w:t>
            </w:r>
          </w:p>
        </w:tc>
        <w:tc>
          <w:tcPr>
            <w:tcW w:w="1035" w:type="dxa"/>
            <w:vAlign w:val="center"/>
            <w:hideMark/>
          </w:tcPr>
          <w:p w14:paraId="427E021A" w14:textId="77777777" w:rsidR="005A1DCF" w:rsidRPr="006F026D" w:rsidRDefault="005A1DCF" w:rsidP="00C97118">
            <w:pPr>
              <w:pStyle w:val="htcenter"/>
              <w:rPr>
                <w:color w:val="000000"/>
              </w:rPr>
            </w:pPr>
            <w:r w:rsidRPr="006F026D">
              <w:rPr>
                <w:color w:val="000000"/>
              </w:rPr>
              <w:t xml:space="preserve">0,34 </w:t>
            </w:r>
          </w:p>
        </w:tc>
      </w:tr>
      <w:tr w:rsidR="005A1DCF" w:rsidRPr="005125F5" w14:paraId="131CB254" w14:textId="77777777" w:rsidTr="006F026D">
        <w:tc>
          <w:tcPr>
            <w:tcW w:w="1290" w:type="dxa"/>
            <w:vMerge w:val="restart"/>
            <w:shd w:val="clear" w:color="auto" w:fill="F2F2F2" w:themeFill="background1" w:themeFillShade="F2"/>
            <w:hideMark/>
          </w:tcPr>
          <w:p w14:paraId="28AE4326" w14:textId="77777777" w:rsidR="005A1DCF" w:rsidRPr="006F026D" w:rsidRDefault="005A1DCF" w:rsidP="00C97118">
            <w:pPr>
              <w:pStyle w:val="htleft"/>
              <w:rPr>
                <w:color w:val="000000"/>
              </w:rPr>
            </w:pPr>
            <w:r w:rsidRPr="006F026D">
              <w:rPr>
                <w:color w:val="000000"/>
              </w:rPr>
              <w:t xml:space="preserve">Спирачен тестер „Татра“ </w:t>
            </w:r>
          </w:p>
        </w:tc>
        <w:tc>
          <w:tcPr>
            <w:tcW w:w="1260" w:type="dxa"/>
            <w:shd w:val="clear" w:color="auto" w:fill="F2F2F2" w:themeFill="background1" w:themeFillShade="F2"/>
            <w:vAlign w:val="center"/>
            <w:hideMark/>
          </w:tcPr>
          <w:p w14:paraId="4052C951" w14:textId="77777777" w:rsidR="005A1DCF" w:rsidRPr="006F026D" w:rsidRDefault="005A1DCF" w:rsidP="00C97118">
            <w:pPr>
              <w:pStyle w:val="htcenter"/>
              <w:rPr>
                <w:color w:val="000000"/>
              </w:rPr>
            </w:pPr>
            <w:r w:rsidRPr="006F026D">
              <w:rPr>
                <w:color w:val="000000"/>
              </w:rPr>
              <w:t xml:space="preserve">B </w:t>
            </w:r>
          </w:p>
        </w:tc>
        <w:tc>
          <w:tcPr>
            <w:tcW w:w="1140" w:type="dxa"/>
            <w:shd w:val="clear" w:color="auto" w:fill="F2F2F2" w:themeFill="background1" w:themeFillShade="F2"/>
            <w:vAlign w:val="center"/>
            <w:hideMark/>
          </w:tcPr>
          <w:p w14:paraId="43021153" w14:textId="77777777" w:rsidR="005A1DCF" w:rsidRPr="006F026D" w:rsidRDefault="005A1DCF" w:rsidP="00C97118">
            <w:pPr>
              <w:pStyle w:val="htcenter"/>
              <w:rPr>
                <w:color w:val="000000"/>
              </w:rPr>
            </w:pPr>
            <w:r w:rsidRPr="006F026D">
              <w:rPr>
                <w:color w:val="000000"/>
              </w:rPr>
              <w:t xml:space="preserve">210 </w:t>
            </w:r>
          </w:p>
          <w:p w14:paraId="415F8261" w14:textId="77777777" w:rsidR="005A1DCF" w:rsidRPr="006F026D" w:rsidRDefault="005A1DCF" w:rsidP="00C97118">
            <w:pPr>
              <w:pStyle w:val="htcenter"/>
              <w:rPr>
                <w:color w:val="000000"/>
              </w:rPr>
            </w:pPr>
            <w:r w:rsidRPr="006F026D">
              <w:rPr>
                <w:color w:val="000000"/>
              </w:rPr>
              <w:t xml:space="preserve">  </w:t>
            </w:r>
          </w:p>
        </w:tc>
        <w:tc>
          <w:tcPr>
            <w:tcW w:w="1035" w:type="dxa"/>
            <w:shd w:val="clear" w:color="auto" w:fill="F2F2F2" w:themeFill="background1" w:themeFillShade="F2"/>
            <w:vAlign w:val="center"/>
            <w:hideMark/>
          </w:tcPr>
          <w:p w14:paraId="0819AC4B" w14:textId="77777777" w:rsidR="005A1DCF" w:rsidRPr="006F026D" w:rsidRDefault="005A1DCF" w:rsidP="00C97118">
            <w:pPr>
              <w:pStyle w:val="htcenter"/>
              <w:rPr>
                <w:color w:val="000000"/>
              </w:rPr>
            </w:pPr>
            <w:r w:rsidRPr="006F026D">
              <w:rPr>
                <w:color w:val="000000"/>
              </w:rPr>
              <w:t xml:space="preserve">65 </w:t>
            </w:r>
          </w:p>
          <w:p w14:paraId="5BF35FAF" w14:textId="77777777" w:rsidR="005A1DCF" w:rsidRPr="006F026D" w:rsidRDefault="005A1DCF" w:rsidP="00C97118">
            <w:pPr>
              <w:pStyle w:val="htcenter"/>
              <w:rPr>
                <w:color w:val="000000"/>
              </w:rPr>
            </w:pPr>
            <w:r w:rsidRPr="006F026D">
              <w:rPr>
                <w:color w:val="000000"/>
              </w:rPr>
              <w:t xml:space="preserve">  </w:t>
            </w:r>
          </w:p>
        </w:tc>
        <w:tc>
          <w:tcPr>
            <w:tcW w:w="1080" w:type="dxa"/>
            <w:shd w:val="clear" w:color="auto" w:fill="F2F2F2" w:themeFill="background1" w:themeFillShade="F2"/>
            <w:vAlign w:val="center"/>
            <w:hideMark/>
          </w:tcPr>
          <w:p w14:paraId="22AA9D62" w14:textId="77777777" w:rsidR="005A1DCF" w:rsidRPr="006F026D" w:rsidRDefault="005A1DCF" w:rsidP="00C97118">
            <w:pPr>
              <w:pStyle w:val="htcenter"/>
              <w:rPr>
                <w:color w:val="000000"/>
              </w:rPr>
            </w:pPr>
            <w:r w:rsidRPr="006F026D">
              <w:rPr>
                <w:color w:val="000000"/>
              </w:rPr>
              <w:t xml:space="preserve">1,0 </w:t>
            </w:r>
          </w:p>
          <w:p w14:paraId="06648628" w14:textId="77777777" w:rsidR="005A1DCF" w:rsidRPr="006F026D" w:rsidRDefault="005A1DCF" w:rsidP="00C97118">
            <w:pPr>
              <w:pStyle w:val="htcenter"/>
              <w:rPr>
                <w:color w:val="000000"/>
              </w:rPr>
            </w:pPr>
            <w:r w:rsidRPr="006F026D">
              <w:rPr>
                <w:color w:val="000000"/>
              </w:rPr>
              <w:t xml:space="preserve">  </w:t>
            </w:r>
          </w:p>
        </w:tc>
        <w:tc>
          <w:tcPr>
            <w:tcW w:w="1260" w:type="dxa"/>
            <w:shd w:val="clear" w:color="auto" w:fill="F2F2F2" w:themeFill="background1" w:themeFillShade="F2"/>
            <w:vAlign w:val="center"/>
            <w:hideMark/>
          </w:tcPr>
          <w:p w14:paraId="597B5FEE" w14:textId="77777777" w:rsidR="005A1DCF" w:rsidRPr="006F026D" w:rsidRDefault="005A1DCF" w:rsidP="00C97118">
            <w:pPr>
              <w:pStyle w:val="htcenter"/>
              <w:rPr>
                <w:color w:val="000000"/>
              </w:rPr>
            </w:pPr>
            <w:r w:rsidRPr="006F026D">
              <w:rPr>
                <w:color w:val="000000"/>
              </w:rPr>
              <w:t xml:space="preserve">0,76 </w:t>
            </w:r>
          </w:p>
          <w:p w14:paraId="6D1C1E86" w14:textId="77777777" w:rsidR="005A1DCF" w:rsidRPr="006F026D" w:rsidRDefault="005A1DCF" w:rsidP="00C97118">
            <w:pPr>
              <w:pStyle w:val="htcenter"/>
              <w:rPr>
                <w:color w:val="000000"/>
              </w:rPr>
            </w:pPr>
            <w:r w:rsidRPr="006F026D">
              <w:rPr>
                <w:color w:val="000000"/>
              </w:rPr>
              <w:t xml:space="preserve">  </w:t>
            </w:r>
          </w:p>
        </w:tc>
        <w:tc>
          <w:tcPr>
            <w:tcW w:w="1230" w:type="dxa"/>
            <w:shd w:val="clear" w:color="auto" w:fill="F2F2F2" w:themeFill="background1" w:themeFillShade="F2"/>
            <w:vAlign w:val="center"/>
            <w:hideMark/>
          </w:tcPr>
          <w:p w14:paraId="6ACBFE8D" w14:textId="77777777" w:rsidR="005A1DCF" w:rsidRPr="006F026D" w:rsidRDefault="005A1DCF" w:rsidP="00C97118">
            <w:pPr>
              <w:pStyle w:val="htcenter"/>
              <w:rPr>
                <w:color w:val="000000"/>
              </w:rPr>
            </w:pPr>
            <w:r w:rsidRPr="006F026D">
              <w:rPr>
                <w:color w:val="000000"/>
              </w:rPr>
              <w:t xml:space="preserve">0,57 </w:t>
            </w:r>
          </w:p>
          <w:p w14:paraId="2EF15B70" w14:textId="77777777" w:rsidR="005A1DCF" w:rsidRPr="006F026D" w:rsidRDefault="005A1DCF" w:rsidP="00C97118">
            <w:pPr>
              <w:pStyle w:val="htcenter"/>
              <w:rPr>
                <w:color w:val="000000"/>
              </w:rPr>
            </w:pPr>
            <w:r w:rsidRPr="006F026D">
              <w:rPr>
                <w:color w:val="000000"/>
              </w:rPr>
              <w:t xml:space="preserve">  </w:t>
            </w:r>
          </w:p>
        </w:tc>
        <w:tc>
          <w:tcPr>
            <w:tcW w:w="1035" w:type="dxa"/>
            <w:shd w:val="clear" w:color="auto" w:fill="F2F2F2" w:themeFill="background1" w:themeFillShade="F2"/>
            <w:vAlign w:val="center"/>
            <w:hideMark/>
          </w:tcPr>
          <w:p w14:paraId="7C4DA709" w14:textId="77777777" w:rsidR="005A1DCF" w:rsidRPr="006F026D" w:rsidRDefault="005A1DCF" w:rsidP="00C97118">
            <w:pPr>
              <w:pStyle w:val="htcenter"/>
              <w:rPr>
                <w:color w:val="000000"/>
              </w:rPr>
            </w:pPr>
            <w:r w:rsidRPr="006F026D">
              <w:rPr>
                <w:color w:val="000000"/>
              </w:rPr>
              <w:t xml:space="preserve">0,48 </w:t>
            </w:r>
          </w:p>
          <w:p w14:paraId="4A0DEBD2" w14:textId="77777777" w:rsidR="005A1DCF" w:rsidRPr="006F026D" w:rsidRDefault="005A1DCF" w:rsidP="00C97118">
            <w:pPr>
              <w:pStyle w:val="htcenter"/>
              <w:rPr>
                <w:color w:val="000000"/>
              </w:rPr>
            </w:pPr>
            <w:r w:rsidRPr="006F026D">
              <w:rPr>
                <w:color w:val="000000"/>
              </w:rPr>
              <w:t xml:space="preserve">  </w:t>
            </w:r>
          </w:p>
        </w:tc>
      </w:tr>
      <w:tr w:rsidR="005A1DCF" w:rsidRPr="005125F5" w14:paraId="0D133BB2" w14:textId="77777777" w:rsidTr="006F026D">
        <w:tc>
          <w:tcPr>
            <w:tcW w:w="0" w:type="auto"/>
            <w:vMerge/>
            <w:vAlign w:val="center"/>
            <w:hideMark/>
          </w:tcPr>
          <w:p w14:paraId="4EF20E97" w14:textId="77777777" w:rsidR="005A1DCF" w:rsidRPr="006F026D" w:rsidRDefault="005A1DCF" w:rsidP="00C97118">
            <w:pPr>
              <w:rPr>
                <w:rFonts w:ascii="Times New Roman" w:hAnsi="Times New Roman"/>
                <w:color w:val="000000"/>
              </w:rPr>
            </w:pPr>
          </w:p>
        </w:tc>
        <w:tc>
          <w:tcPr>
            <w:tcW w:w="1260" w:type="dxa"/>
            <w:shd w:val="clear" w:color="auto" w:fill="F2F2F2" w:themeFill="background1" w:themeFillShade="F2"/>
            <w:hideMark/>
          </w:tcPr>
          <w:p w14:paraId="37269B09" w14:textId="77777777" w:rsidR="005A1DCF" w:rsidRPr="006F026D" w:rsidRDefault="005A1DCF" w:rsidP="00C97118">
            <w:pPr>
              <w:pStyle w:val="htcenter"/>
              <w:rPr>
                <w:color w:val="000000"/>
              </w:rPr>
            </w:pPr>
            <w:r w:rsidRPr="006F026D">
              <w:rPr>
                <w:color w:val="000000"/>
              </w:rPr>
              <w:t xml:space="preserve">B </w:t>
            </w:r>
          </w:p>
        </w:tc>
        <w:tc>
          <w:tcPr>
            <w:tcW w:w="1140" w:type="dxa"/>
            <w:shd w:val="clear" w:color="auto" w:fill="F2F2F2" w:themeFill="background1" w:themeFillShade="F2"/>
            <w:hideMark/>
          </w:tcPr>
          <w:p w14:paraId="5F167C7D" w14:textId="77777777" w:rsidR="005A1DCF" w:rsidRPr="006F026D" w:rsidRDefault="005A1DCF" w:rsidP="00C97118">
            <w:pPr>
              <w:pStyle w:val="htcenter"/>
              <w:rPr>
                <w:color w:val="000000"/>
              </w:rPr>
            </w:pPr>
            <w:r w:rsidRPr="006F026D">
              <w:rPr>
                <w:color w:val="000000"/>
              </w:rPr>
              <w:t xml:space="preserve">210 </w:t>
            </w:r>
          </w:p>
        </w:tc>
        <w:tc>
          <w:tcPr>
            <w:tcW w:w="1035" w:type="dxa"/>
            <w:shd w:val="clear" w:color="auto" w:fill="F2F2F2" w:themeFill="background1" w:themeFillShade="F2"/>
            <w:hideMark/>
          </w:tcPr>
          <w:p w14:paraId="7CB2A78A" w14:textId="77777777" w:rsidR="005A1DCF" w:rsidRPr="006F026D" w:rsidRDefault="005A1DCF" w:rsidP="00C97118">
            <w:pPr>
              <w:pStyle w:val="htcenter"/>
              <w:rPr>
                <w:color w:val="000000"/>
              </w:rPr>
            </w:pPr>
            <w:r w:rsidRPr="006F026D">
              <w:rPr>
                <w:color w:val="000000"/>
              </w:rPr>
              <w:t xml:space="preserve">95 </w:t>
            </w:r>
          </w:p>
        </w:tc>
        <w:tc>
          <w:tcPr>
            <w:tcW w:w="1080" w:type="dxa"/>
            <w:shd w:val="clear" w:color="auto" w:fill="F2F2F2" w:themeFill="background1" w:themeFillShade="F2"/>
            <w:hideMark/>
          </w:tcPr>
          <w:p w14:paraId="6CD25B0E" w14:textId="77777777" w:rsidR="005A1DCF" w:rsidRPr="006F026D" w:rsidRDefault="005A1DCF" w:rsidP="00C97118">
            <w:pPr>
              <w:pStyle w:val="htcenter"/>
              <w:rPr>
                <w:color w:val="000000"/>
              </w:rPr>
            </w:pPr>
            <w:r w:rsidRPr="006F026D">
              <w:rPr>
                <w:color w:val="000000"/>
              </w:rPr>
              <w:t xml:space="preserve">1,0 </w:t>
            </w:r>
          </w:p>
        </w:tc>
        <w:tc>
          <w:tcPr>
            <w:tcW w:w="1260" w:type="dxa"/>
            <w:shd w:val="clear" w:color="auto" w:fill="F2F2F2" w:themeFill="background1" w:themeFillShade="F2"/>
            <w:hideMark/>
          </w:tcPr>
          <w:p w14:paraId="5CFC2717" w14:textId="77777777" w:rsidR="005A1DCF" w:rsidRPr="006F026D" w:rsidRDefault="005A1DCF" w:rsidP="00C97118">
            <w:pPr>
              <w:pStyle w:val="htcenter"/>
              <w:rPr>
                <w:color w:val="000000"/>
              </w:rPr>
            </w:pPr>
            <w:r w:rsidRPr="006F026D">
              <w:rPr>
                <w:color w:val="000000"/>
              </w:rPr>
              <w:t xml:space="preserve">0,67 </w:t>
            </w:r>
          </w:p>
        </w:tc>
        <w:tc>
          <w:tcPr>
            <w:tcW w:w="1230" w:type="dxa"/>
            <w:shd w:val="clear" w:color="auto" w:fill="F2F2F2" w:themeFill="background1" w:themeFillShade="F2"/>
            <w:hideMark/>
          </w:tcPr>
          <w:p w14:paraId="507472B3" w14:textId="77777777" w:rsidR="005A1DCF" w:rsidRPr="006F026D" w:rsidRDefault="005A1DCF" w:rsidP="00C97118">
            <w:pPr>
              <w:pStyle w:val="htcenter"/>
              <w:rPr>
                <w:color w:val="000000"/>
              </w:rPr>
            </w:pPr>
            <w:r w:rsidRPr="006F026D">
              <w:rPr>
                <w:color w:val="000000"/>
              </w:rPr>
              <w:t xml:space="preserve">0,52 </w:t>
            </w:r>
          </w:p>
        </w:tc>
        <w:tc>
          <w:tcPr>
            <w:tcW w:w="1035" w:type="dxa"/>
            <w:shd w:val="clear" w:color="auto" w:fill="F2F2F2" w:themeFill="background1" w:themeFillShade="F2"/>
            <w:hideMark/>
          </w:tcPr>
          <w:p w14:paraId="1E611299" w14:textId="77777777" w:rsidR="005A1DCF" w:rsidRPr="006F026D" w:rsidRDefault="005A1DCF" w:rsidP="00C97118">
            <w:pPr>
              <w:pStyle w:val="htcenter"/>
              <w:rPr>
                <w:color w:val="000000"/>
              </w:rPr>
            </w:pPr>
            <w:r w:rsidRPr="006F026D">
              <w:rPr>
                <w:color w:val="000000"/>
              </w:rPr>
              <w:t xml:space="preserve">0,42 </w:t>
            </w:r>
          </w:p>
        </w:tc>
      </w:tr>
      <w:tr w:rsidR="005A1DCF" w:rsidRPr="005125F5" w14:paraId="068B948C" w14:textId="77777777" w:rsidTr="00AB3DCB">
        <w:tc>
          <w:tcPr>
            <w:tcW w:w="1290" w:type="dxa"/>
            <w:vMerge w:val="restart"/>
            <w:hideMark/>
          </w:tcPr>
          <w:p w14:paraId="35E5D369" w14:textId="77777777" w:rsidR="005A1DCF" w:rsidRPr="006F026D" w:rsidRDefault="005A1DCF" w:rsidP="00C97118">
            <w:pPr>
              <w:pStyle w:val="htleft"/>
              <w:rPr>
                <w:color w:val="000000"/>
              </w:rPr>
            </w:pPr>
            <w:r w:rsidRPr="006F026D">
              <w:rPr>
                <w:color w:val="000000"/>
              </w:rPr>
              <w:t xml:space="preserve">Ремарке за измерване на триенето „Гриптеcтер“ </w:t>
            </w:r>
          </w:p>
        </w:tc>
        <w:tc>
          <w:tcPr>
            <w:tcW w:w="1260" w:type="dxa"/>
            <w:vAlign w:val="center"/>
            <w:hideMark/>
          </w:tcPr>
          <w:p w14:paraId="4CEC4261" w14:textId="77777777" w:rsidR="005A1DCF" w:rsidRPr="006F026D" w:rsidRDefault="005A1DCF" w:rsidP="00C97118">
            <w:pPr>
              <w:pStyle w:val="htcenter"/>
              <w:rPr>
                <w:color w:val="000000"/>
              </w:rPr>
            </w:pPr>
            <w:r w:rsidRPr="006F026D">
              <w:rPr>
                <w:color w:val="000000"/>
              </w:rPr>
              <w:t xml:space="preserve">C </w:t>
            </w:r>
          </w:p>
        </w:tc>
        <w:tc>
          <w:tcPr>
            <w:tcW w:w="1140" w:type="dxa"/>
            <w:vAlign w:val="center"/>
            <w:hideMark/>
          </w:tcPr>
          <w:p w14:paraId="1EBB57E9" w14:textId="77777777" w:rsidR="005A1DCF" w:rsidRPr="006F026D" w:rsidRDefault="005A1DCF" w:rsidP="00C97118">
            <w:pPr>
              <w:pStyle w:val="htcenter"/>
              <w:rPr>
                <w:color w:val="000000"/>
              </w:rPr>
            </w:pPr>
            <w:r w:rsidRPr="006F026D">
              <w:rPr>
                <w:color w:val="000000"/>
              </w:rPr>
              <w:t xml:space="preserve">140 </w:t>
            </w:r>
          </w:p>
        </w:tc>
        <w:tc>
          <w:tcPr>
            <w:tcW w:w="1035" w:type="dxa"/>
            <w:vAlign w:val="center"/>
            <w:hideMark/>
          </w:tcPr>
          <w:p w14:paraId="142842DD" w14:textId="77777777" w:rsidR="005A1DCF" w:rsidRPr="006F026D" w:rsidRDefault="005A1DCF" w:rsidP="00C97118">
            <w:pPr>
              <w:pStyle w:val="htcenter"/>
              <w:rPr>
                <w:color w:val="000000"/>
              </w:rPr>
            </w:pPr>
            <w:r w:rsidRPr="006F026D">
              <w:rPr>
                <w:color w:val="000000"/>
              </w:rPr>
              <w:t xml:space="preserve">65 </w:t>
            </w:r>
          </w:p>
        </w:tc>
        <w:tc>
          <w:tcPr>
            <w:tcW w:w="1080" w:type="dxa"/>
            <w:vAlign w:val="center"/>
            <w:hideMark/>
          </w:tcPr>
          <w:p w14:paraId="6799DB1E" w14:textId="77777777" w:rsidR="005A1DCF" w:rsidRPr="006F026D" w:rsidRDefault="005A1DCF" w:rsidP="00C97118">
            <w:pPr>
              <w:pStyle w:val="htcenter"/>
              <w:rPr>
                <w:color w:val="000000"/>
              </w:rPr>
            </w:pPr>
            <w:r w:rsidRPr="006F026D">
              <w:rPr>
                <w:color w:val="000000"/>
              </w:rPr>
              <w:t xml:space="preserve">1,0 </w:t>
            </w:r>
          </w:p>
        </w:tc>
        <w:tc>
          <w:tcPr>
            <w:tcW w:w="1260" w:type="dxa"/>
            <w:vAlign w:val="center"/>
            <w:hideMark/>
          </w:tcPr>
          <w:p w14:paraId="14780F01" w14:textId="77777777" w:rsidR="005A1DCF" w:rsidRPr="006F026D" w:rsidRDefault="005A1DCF" w:rsidP="00C97118">
            <w:pPr>
              <w:pStyle w:val="htcenter"/>
              <w:rPr>
                <w:color w:val="000000"/>
              </w:rPr>
            </w:pPr>
            <w:r w:rsidRPr="006F026D">
              <w:rPr>
                <w:color w:val="000000"/>
              </w:rPr>
              <w:t xml:space="preserve">0,74 </w:t>
            </w:r>
          </w:p>
        </w:tc>
        <w:tc>
          <w:tcPr>
            <w:tcW w:w="1230" w:type="dxa"/>
            <w:vAlign w:val="center"/>
            <w:hideMark/>
          </w:tcPr>
          <w:p w14:paraId="5CE44B90" w14:textId="77777777" w:rsidR="005A1DCF" w:rsidRPr="006F026D" w:rsidRDefault="005A1DCF" w:rsidP="00C97118">
            <w:pPr>
              <w:pStyle w:val="htcenter"/>
              <w:rPr>
                <w:color w:val="000000"/>
              </w:rPr>
            </w:pPr>
            <w:r w:rsidRPr="006F026D">
              <w:rPr>
                <w:color w:val="000000"/>
              </w:rPr>
              <w:t xml:space="preserve">0,53 </w:t>
            </w:r>
          </w:p>
        </w:tc>
        <w:tc>
          <w:tcPr>
            <w:tcW w:w="1035" w:type="dxa"/>
            <w:vAlign w:val="center"/>
            <w:hideMark/>
          </w:tcPr>
          <w:p w14:paraId="3D33C7FA" w14:textId="77777777" w:rsidR="005A1DCF" w:rsidRPr="006F026D" w:rsidRDefault="005A1DCF" w:rsidP="00C97118">
            <w:pPr>
              <w:pStyle w:val="htcenter"/>
              <w:rPr>
                <w:color w:val="000000"/>
              </w:rPr>
            </w:pPr>
            <w:r w:rsidRPr="006F026D">
              <w:rPr>
                <w:color w:val="000000"/>
              </w:rPr>
              <w:t xml:space="preserve">0,43 </w:t>
            </w:r>
          </w:p>
        </w:tc>
      </w:tr>
      <w:tr w:rsidR="005A1DCF" w:rsidRPr="005125F5" w14:paraId="0627CD0A" w14:textId="77777777" w:rsidTr="00AB3DCB">
        <w:tc>
          <w:tcPr>
            <w:tcW w:w="0" w:type="auto"/>
            <w:vMerge/>
            <w:vAlign w:val="center"/>
            <w:hideMark/>
          </w:tcPr>
          <w:p w14:paraId="33CE605A" w14:textId="77777777" w:rsidR="005A1DCF" w:rsidRPr="006F026D" w:rsidRDefault="005A1DCF" w:rsidP="00C97118">
            <w:pPr>
              <w:rPr>
                <w:rFonts w:ascii="Times New Roman" w:hAnsi="Times New Roman"/>
                <w:color w:val="000000"/>
              </w:rPr>
            </w:pPr>
          </w:p>
        </w:tc>
        <w:tc>
          <w:tcPr>
            <w:tcW w:w="1260" w:type="dxa"/>
            <w:vAlign w:val="center"/>
            <w:hideMark/>
          </w:tcPr>
          <w:p w14:paraId="0F533DF5" w14:textId="77777777" w:rsidR="005A1DCF" w:rsidRPr="006F026D" w:rsidRDefault="005A1DCF" w:rsidP="00C97118">
            <w:pPr>
              <w:pStyle w:val="htcenter"/>
              <w:rPr>
                <w:color w:val="000000"/>
              </w:rPr>
            </w:pPr>
            <w:r w:rsidRPr="006F026D">
              <w:rPr>
                <w:color w:val="000000"/>
              </w:rPr>
              <w:t xml:space="preserve">C </w:t>
            </w:r>
          </w:p>
        </w:tc>
        <w:tc>
          <w:tcPr>
            <w:tcW w:w="1140" w:type="dxa"/>
            <w:vAlign w:val="center"/>
            <w:hideMark/>
          </w:tcPr>
          <w:p w14:paraId="077C8AA4" w14:textId="77777777" w:rsidR="005A1DCF" w:rsidRPr="006F026D" w:rsidRDefault="005A1DCF" w:rsidP="00C97118">
            <w:pPr>
              <w:pStyle w:val="htcenter"/>
              <w:rPr>
                <w:color w:val="000000"/>
              </w:rPr>
            </w:pPr>
            <w:r w:rsidRPr="006F026D">
              <w:rPr>
                <w:color w:val="000000"/>
              </w:rPr>
              <w:t xml:space="preserve">140 </w:t>
            </w:r>
          </w:p>
        </w:tc>
        <w:tc>
          <w:tcPr>
            <w:tcW w:w="1035" w:type="dxa"/>
            <w:vAlign w:val="center"/>
            <w:hideMark/>
          </w:tcPr>
          <w:p w14:paraId="4FDF769E" w14:textId="77777777" w:rsidR="005A1DCF" w:rsidRPr="006F026D" w:rsidRDefault="005A1DCF" w:rsidP="00C97118">
            <w:pPr>
              <w:pStyle w:val="htcenter"/>
              <w:rPr>
                <w:color w:val="000000"/>
              </w:rPr>
            </w:pPr>
            <w:r w:rsidRPr="006F026D">
              <w:rPr>
                <w:color w:val="000000"/>
              </w:rPr>
              <w:t xml:space="preserve">95 </w:t>
            </w:r>
          </w:p>
        </w:tc>
        <w:tc>
          <w:tcPr>
            <w:tcW w:w="1080" w:type="dxa"/>
            <w:vAlign w:val="center"/>
            <w:hideMark/>
          </w:tcPr>
          <w:p w14:paraId="4AD65859" w14:textId="77777777" w:rsidR="005A1DCF" w:rsidRPr="006F026D" w:rsidRDefault="005A1DCF" w:rsidP="00C97118">
            <w:pPr>
              <w:pStyle w:val="htcenter"/>
              <w:rPr>
                <w:color w:val="000000"/>
              </w:rPr>
            </w:pPr>
            <w:r w:rsidRPr="006F026D">
              <w:rPr>
                <w:color w:val="000000"/>
              </w:rPr>
              <w:t xml:space="preserve">1,0 </w:t>
            </w:r>
          </w:p>
        </w:tc>
        <w:tc>
          <w:tcPr>
            <w:tcW w:w="1260" w:type="dxa"/>
            <w:vAlign w:val="center"/>
            <w:hideMark/>
          </w:tcPr>
          <w:p w14:paraId="1C083D14" w14:textId="77777777" w:rsidR="005A1DCF" w:rsidRPr="006F026D" w:rsidRDefault="005A1DCF" w:rsidP="00C97118">
            <w:pPr>
              <w:pStyle w:val="htcenter"/>
              <w:rPr>
                <w:color w:val="000000"/>
              </w:rPr>
            </w:pPr>
            <w:r w:rsidRPr="006F026D">
              <w:rPr>
                <w:color w:val="000000"/>
              </w:rPr>
              <w:t xml:space="preserve">0,64 </w:t>
            </w:r>
          </w:p>
        </w:tc>
        <w:tc>
          <w:tcPr>
            <w:tcW w:w="1230" w:type="dxa"/>
            <w:vAlign w:val="center"/>
            <w:hideMark/>
          </w:tcPr>
          <w:p w14:paraId="031BED94" w14:textId="77777777" w:rsidR="005A1DCF" w:rsidRPr="006F026D" w:rsidRDefault="005A1DCF" w:rsidP="00C97118">
            <w:pPr>
              <w:pStyle w:val="htcenter"/>
              <w:rPr>
                <w:color w:val="000000"/>
              </w:rPr>
            </w:pPr>
            <w:r w:rsidRPr="006F026D">
              <w:rPr>
                <w:color w:val="000000"/>
              </w:rPr>
              <w:t xml:space="preserve">0,36 </w:t>
            </w:r>
          </w:p>
        </w:tc>
        <w:tc>
          <w:tcPr>
            <w:tcW w:w="1035" w:type="dxa"/>
            <w:vAlign w:val="center"/>
            <w:hideMark/>
          </w:tcPr>
          <w:p w14:paraId="6175FAEA" w14:textId="77777777" w:rsidR="005A1DCF" w:rsidRPr="006F026D" w:rsidRDefault="005A1DCF" w:rsidP="00C97118">
            <w:pPr>
              <w:pStyle w:val="htcenter"/>
              <w:rPr>
                <w:color w:val="000000"/>
              </w:rPr>
            </w:pPr>
            <w:r w:rsidRPr="006F026D">
              <w:rPr>
                <w:color w:val="000000"/>
              </w:rPr>
              <w:t xml:space="preserve">0,24 </w:t>
            </w:r>
          </w:p>
        </w:tc>
      </w:tr>
    </w:tbl>
    <w:p w14:paraId="3FF19D93"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 Основни правила за определяне на спирачния ефект</w:t>
      </w:r>
    </w:p>
    <w:p w14:paraId="3336D8E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4.1. Основен критерий за оценка на състоянието на повърхността на пистата е коефициентът на триене, характеризиращ условията за спиране на пистата.</w:t>
      </w:r>
    </w:p>
    <w:p w14:paraId="5A2D1C11"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Забележка 1. При коефициент на триене, по-малък от 0,3, полетите на самолети с газотурбинни двигатели се забраняват.</w:t>
      </w:r>
    </w:p>
    <w:p w14:paraId="0F9AB0D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Забележка 2. При спазване на изискването по забележка 1 се допуска излитане и кацане на самолети, ако пистата е покрита със сух прясно навалял сняг с дебелина до 5 mm, с киша с дебелина до 12 mm или с вода с дебелина на слоя до 10 mm. Дебелината на слоя валеж се измерва с метална линийка.</w:t>
      </w:r>
    </w:p>
    <w:p w14:paraId="3C7DDFF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4.2. Оценка за състоянието на повърхността на пистата се извършва в следните случаи:</w:t>
      </w:r>
    </w:p>
    <w:p w14:paraId="44062714"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а) ако пистата е мокра, сe определя дали коефициентът е по-голям от установения минимум (особено в зоните, където има замърсявания на настилката от гума);</w:t>
      </w:r>
    </w:p>
    <w:p w14:paraId="3B15F904"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б) когато върху пистата има значителен слой вода, се определя склонността към глисиране (аквапланинг);</w:t>
      </w:r>
    </w:p>
    <w:p w14:paraId="54FEE49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в) при наличие върху ПИК на наслоения от лед, сняг или киша;</w:t>
      </w:r>
    </w:p>
    <w:p w14:paraId="51957D41"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г) когато върху пистата на дълги хоризонтални участъци има значителен слой киша, мокър сняг (и даже сух сняг), се извършват допълнителни измервания;</w:t>
      </w:r>
    </w:p>
    <w:p w14:paraId="6EF30A1E"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д) на суха писта се извършват измервания на коефициента на триене с оглед оценка на структурата на повърхността, износването и необходимостта от възстановяване;</w:t>
      </w:r>
    </w:p>
    <w:p w14:paraId="7CD8032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е) при освидетелстване на нова писта или писта с обновена настилка за определяне на спирачните й характеристики в мокро състояние.</w:t>
      </w:r>
    </w:p>
    <w:p w14:paraId="05FCE7ED"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4.3. Измерване и регистрация на спирачния ефект на писта, покрита със сняг, лед или вода, се извършва винаги, когато по данни на метеорологичния орган или непосредственото наблюдение се предполага, че настилката на пистата има съществено изменение по отношение на спирачния ефект.</w:t>
      </w:r>
    </w:p>
    <w:p w14:paraId="525A27F8"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4.4. Определянето на спирачния ефект е особено важно при колебание на температурата на пистата около точката на замръзване или когато топъл влажен поток въздух въздейства на преохладена писта.</w:t>
      </w:r>
    </w:p>
    <w:p w14:paraId="67BC29C3"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4.5. Cпирачният ефект се определя преди започване на полетите или след продължително прекратяване (например в летищата с неинтензивно движение или при отсъствие на интензивни нощни полети за останалите летища).</w:t>
      </w:r>
    </w:p>
    <w:p w14:paraId="389B016C"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4.6. При получаване на сигнал от екипажа на ВC относно състоянието на ПИК доставчикът на аеронавигационно обслужване изисква допълнително контролно измерване на спирачния ефект.</w:t>
      </w:r>
    </w:p>
    <w:p w14:paraId="2D924F1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4.7. Оценка на спирачния ефект с автомобил</w:t>
      </w:r>
    </w:p>
    <w:p w14:paraId="60F04047" w14:textId="0FC2566A"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За летища и </w:t>
      </w:r>
      <w:r w:rsidR="00784874" w:rsidRPr="006F026D">
        <w:rPr>
          <w:rFonts w:ascii="Times New Roman" w:hAnsi="Times New Roman"/>
          <w:color w:val="000000"/>
        </w:rPr>
        <w:t>летища</w:t>
      </w:r>
      <w:r w:rsidRPr="006F026D">
        <w:rPr>
          <w:rFonts w:ascii="Times New Roman" w:hAnsi="Times New Roman"/>
          <w:color w:val="000000"/>
        </w:rPr>
        <w:t xml:space="preserve"> спирачният ефект на пистата може да се оценява с помощта на автомобил по следната методика:</w:t>
      </w:r>
    </w:p>
    <w:p w14:paraId="7BDEBC5B"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а) използва се автомобил с гуми, чийто протектор е равномерно и малко износен;</w:t>
      </w:r>
    </w:p>
    <w:p w14:paraId="2AECE3B9"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б) налягането в гумите отговаря на определеното в техническия паспорт на автомобила;</w:t>
      </w:r>
    </w:p>
    <w:p w14:paraId="5CE9030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в) спирачната система на автомобила се регулира така, че да осигурява едновременно блокиране на всички колела;</w:t>
      </w:r>
    </w:p>
    <w:p w14:paraId="72250C2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г) автомобилът се ускорява до скорост 40 km/h и водачът натиска педала на спирачката;</w:t>
      </w:r>
    </w:p>
    <w:p w14:paraId="12516A94"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д) измерва се времето за спиране или спирачният път при спиране от момента на задействане на спирачната система до пълна блокировка на колелата, при която започва хлъзгане;</w:t>
      </w:r>
    </w:p>
    <w:p w14:paraId="58725AD9" w14:textId="63C8E753"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е) при измерване на спирачния път спирачният ефект се изчислява по формулата </w:t>
      </w:r>
      <w:r w:rsidRPr="006F026D">
        <w:rPr>
          <w:rFonts w:ascii="Times New Roman" w:hAnsi="Times New Roman"/>
          <w:noProof/>
          <w:color w:val="000000"/>
        </w:rPr>
        <w:drawing>
          <wp:inline distT="0" distB="0" distL="0" distR="0" wp14:anchorId="678B6D03" wp14:editId="52F38883">
            <wp:extent cx="247650" cy="152400"/>
            <wp:effectExtent l="0" t="0" r="0" b="0"/>
            <wp:docPr id="155942057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47650" cy="152400"/>
                    </a:xfrm>
                    <a:prstGeom prst="rect">
                      <a:avLst/>
                    </a:prstGeom>
                    <a:noFill/>
                    <a:ln>
                      <a:noFill/>
                    </a:ln>
                  </pic:spPr>
                </pic:pic>
              </a:graphicData>
            </a:graphic>
          </wp:inline>
        </w:drawing>
      </w:r>
      <w:r w:rsidRPr="006F026D">
        <w:rPr>
          <w:rFonts w:ascii="Times New Roman" w:hAnsi="Times New Roman"/>
          <w:color w:val="000000"/>
        </w:rPr>
        <w:t xml:space="preserve">=V2/2gS, където V е скоростта в момента на задействане на спирачната система на автомобила, m/s; S - измереният спирачен път, m; g - земното ускорение, </w:t>
      </w:r>
      <w:r w:rsidRPr="006F026D">
        <w:rPr>
          <w:rFonts w:ascii="Times New Roman" w:hAnsi="Times New Roman"/>
          <w:noProof/>
          <w:color w:val="000000"/>
        </w:rPr>
        <w:drawing>
          <wp:inline distT="0" distB="0" distL="0" distR="0" wp14:anchorId="6AE203BF" wp14:editId="4E27D954">
            <wp:extent cx="419100" cy="209550"/>
            <wp:effectExtent l="0" t="0" r="0" b="0"/>
            <wp:docPr id="35112786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19100" cy="209550"/>
                    </a:xfrm>
                    <a:prstGeom prst="rect">
                      <a:avLst/>
                    </a:prstGeom>
                    <a:noFill/>
                    <a:ln>
                      <a:noFill/>
                    </a:ln>
                  </pic:spPr>
                </pic:pic>
              </a:graphicData>
            </a:graphic>
          </wp:inline>
        </w:drawing>
      </w:r>
      <w:r w:rsidRPr="006F026D">
        <w:rPr>
          <w:rFonts w:ascii="Times New Roman" w:hAnsi="Times New Roman"/>
          <w:color w:val="000000"/>
        </w:rPr>
        <w:t>;</w:t>
      </w:r>
    </w:p>
    <w:p w14:paraId="361421AE" w14:textId="68B72B7E"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ж) при измерване на времето за спиране спирачният ефект се изчислява по формулата </w:t>
      </w:r>
      <w:r w:rsidRPr="006F026D">
        <w:rPr>
          <w:rFonts w:ascii="Times New Roman" w:hAnsi="Times New Roman"/>
          <w:noProof/>
          <w:color w:val="000000"/>
        </w:rPr>
        <w:drawing>
          <wp:inline distT="0" distB="0" distL="0" distR="0" wp14:anchorId="7BB6B9A8" wp14:editId="6F1DE3C0">
            <wp:extent cx="352425" cy="161925"/>
            <wp:effectExtent l="0" t="0" r="9525" b="9525"/>
            <wp:docPr id="91144790"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52425" cy="161925"/>
                    </a:xfrm>
                    <a:prstGeom prst="rect">
                      <a:avLst/>
                    </a:prstGeom>
                    <a:noFill/>
                    <a:ln>
                      <a:noFill/>
                    </a:ln>
                  </pic:spPr>
                </pic:pic>
              </a:graphicData>
            </a:graphic>
          </wp:inline>
        </w:drawing>
      </w:r>
      <w:r w:rsidRPr="006F026D">
        <w:rPr>
          <w:rFonts w:ascii="Times New Roman" w:hAnsi="Times New Roman"/>
          <w:color w:val="000000"/>
        </w:rPr>
        <w:t xml:space="preserve">=V/tg, където V е скоростта в момента на задействане на спирачната система на автомобила, m/s; t - времето за спиране, s; g - земното ускорение, </w:t>
      </w:r>
      <w:r w:rsidRPr="006F026D">
        <w:rPr>
          <w:rFonts w:ascii="Times New Roman" w:hAnsi="Times New Roman"/>
          <w:noProof/>
          <w:color w:val="000000"/>
        </w:rPr>
        <w:drawing>
          <wp:inline distT="0" distB="0" distL="0" distR="0" wp14:anchorId="2BFD6B3A" wp14:editId="4FBE47AD">
            <wp:extent cx="419100" cy="209550"/>
            <wp:effectExtent l="0" t="0" r="0" b="0"/>
            <wp:docPr id="705921101"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19100" cy="209550"/>
                    </a:xfrm>
                    <a:prstGeom prst="rect">
                      <a:avLst/>
                    </a:prstGeom>
                    <a:noFill/>
                    <a:ln>
                      <a:noFill/>
                    </a:ln>
                  </pic:spPr>
                </pic:pic>
              </a:graphicData>
            </a:graphic>
          </wp:inline>
        </w:drawing>
      </w:r>
      <w:r w:rsidRPr="006F026D">
        <w:rPr>
          <w:rFonts w:ascii="Times New Roman" w:hAnsi="Times New Roman"/>
          <w:color w:val="000000"/>
        </w:rPr>
        <w:t>;</w:t>
      </w:r>
    </w:p>
    <w:p w14:paraId="3D5CEACD" w14:textId="1901AA5C"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з) за отразяване на приплъзването, съответстващо на максималната стойност на спирачния коефициент, величините </w:t>
      </w:r>
      <w:r w:rsidRPr="006F026D">
        <w:rPr>
          <w:rFonts w:ascii="Times New Roman" w:hAnsi="Times New Roman"/>
          <w:noProof/>
          <w:color w:val="000000"/>
        </w:rPr>
        <w:drawing>
          <wp:inline distT="0" distB="0" distL="0" distR="0" wp14:anchorId="34075A07" wp14:editId="47336049">
            <wp:extent cx="247650" cy="152400"/>
            <wp:effectExtent l="0" t="0" r="0" b="0"/>
            <wp:docPr id="1476798234"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47650" cy="152400"/>
                    </a:xfrm>
                    <a:prstGeom prst="rect">
                      <a:avLst/>
                    </a:prstGeom>
                    <a:noFill/>
                    <a:ln>
                      <a:noFill/>
                    </a:ln>
                  </pic:spPr>
                </pic:pic>
              </a:graphicData>
            </a:graphic>
          </wp:inline>
        </w:drawing>
      </w:r>
      <w:r w:rsidRPr="006F026D">
        <w:rPr>
          <w:rFonts w:ascii="Times New Roman" w:hAnsi="Times New Roman"/>
          <w:color w:val="000000"/>
        </w:rPr>
        <w:t xml:space="preserve"> и </w:t>
      </w:r>
      <w:r w:rsidRPr="006F026D">
        <w:rPr>
          <w:rFonts w:ascii="Times New Roman" w:hAnsi="Times New Roman"/>
          <w:noProof/>
          <w:color w:val="000000"/>
        </w:rPr>
        <w:drawing>
          <wp:inline distT="0" distB="0" distL="0" distR="0" wp14:anchorId="19157CBC" wp14:editId="69DF5C3D">
            <wp:extent cx="352425" cy="161925"/>
            <wp:effectExtent l="0" t="0" r="9525" b="9525"/>
            <wp:docPr id="2005777654"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52425" cy="161925"/>
                    </a:xfrm>
                    <a:prstGeom prst="rect">
                      <a:avLst/>
                    </a:prstGeom>
                    <a:noFill/>
                    <a:ln>
                      <a:noFill/>
                    </a:ln>
                  </pic:spPr>
                </pic:pic>
              </a:graphicData>
            </a:graphic>
          </wp:inline>
        </w:drawing>
      </w:r>
      <w:r w:rsidRPr="006F026D">
        <w:rPr>
          <w:rFonts w:ascii="Times New Roman" w:hAnsi="Times New Roman"/>
          <w:color w:val="000000"/>
        </w:rPr>
        <w:t xml:space="preserve"> се умножават, както следва:</w:t>
      </w:r>
    </w:p>
    <w:p w14:paraId="30A8851A" w14:textId="29A2EC2B"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 ако получените стойности за </w:t>
      </w:r>
      <w:r w:rsidRPr="006F026D">
        <w:rPr>
          <w:rFonts w:ascii="Times New Roman" w:hAnsi="Times New Roman"/>
          <w:noProof/>
          <w:color w:val="000000"/>
        </w:rPr>
        <w:drawing>
          <wp:inline distT="0" distB="0" distL="0" distR="0" wp14:anchorId="685F08FE" wp14:editId="2B5CFEAD">
            <wp:extent cx="247650" cy="152400"/>
            <wp:effectExtent l="0" t="0" r="0" b="0"/>
            <wp:docPr id="1934504989"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47650" cy="152400"/>
                    </a:xfrm>
                    <a:prstGeom prst="rect">
                      <a:avLst/>
                    </a:prstGeom>
                    <a:noFill/>
                    <a:ln>
                      <a:noFill/>
                    </a:ln>
                  </pic:spPr>
                </pic:pic>
              </a:graphicData>
            </a:graphic>
          </wp:inline>
        </w:drawing>
      </w:r>
      <w:r w:rsidRPr="006F026D">
        <w:rPr>
          <w:rFonts w:ascii="Times New Roman" w:hAnsi="Times New Roman"/>
          <w:color w:val="000000"/>
        </w:rPr>
        <w:t xml:space="preserve"> и </w:t>
      </w:r>
      <w:r w:rsidRPr="006F026D">
        <w:rPr>
          <w:rFonts w:ascii="Times New Roman" w:hAnsi="Times New Roman"/>
          <w:noProof/>
          <w:color w:val="000000"/>
        </w:rPr>
        <w:drawing>
          <wp:inline distT="0" distB="0" distL="0" distR="0" wp14:anchorId="20E8EA2B" wp14:editId="5011FDEF">
            <wp:extent cx="352425" cy="161925"/>
            <wp:effectExtent l="0" t="0" r="9525" b="9525"/>
            <wp:docPr id="515887091"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52425" cy="161925"/>
                    </a:xfrm>
                    <a:prstGeom prst="rect">
                      <a:avLst/>
                    </a:prstGeom>
                    <a:noFill/>
                    <a:ln>
                      <a:noFill/>
                    </a:ln>
                  </pic:spPr>
                </pic:pic>
              </a:graphicData>
            </a:graphic>
          </wp:inline>
        </w:drawing>
      </w:r>
      <w:r w:rsidRPr="006F026D">
        <w:rPr>
          <w:rFonts w:ascii="Times New Roman" w:hAnsi="Times New Roman"/>
          <w:color w:val="000000"/>
        </w:rPr>
        <w:t xml:space="preserve"> са в диапазона 0</w:t>
      </w:r>
      <w:r w:rsidRPr="006F026D">
        <w:rPr>
          <w:rFonts w:ascii="Times New Roman" w:hAnsi="Times New Roman"/>
          <w:noProof/>
          <w:color w:val="000000"/>
        </w:rPr>
        <w:drawing>
          <wp:inline distT="0" distB="0" distL="0" distR="0" wp14:anchorId="226C2AB2" wp14:editId="2E6210A3">
            <wp:extent cx="114300" cy="142875"/>
            <wp:effectExtent l="0" t="0" r="0" b="9525"/>
            <wp:docPr id="1990254376"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14300" cy="142875"/>
                    </a:xfrm>
                    <a:prstGeom prst="rect">
                      <a:avLst/>
                    </a:prstGeom>
                    <a:noFill/>
                    <a:ln>
                      <a:noFill/>
                    </a:ln>
                  </pic:spPr>
                </pic:pic>
              </a:graphicData>
            </a:graphic>
          </wp:inline>
        </w:drawing>
      </w:r>
      <w:r w:rsidRPr="006F026D">
        <w:rPr>
          <w:rFonts w:ascii="Times New Roman" w:hAnsi="Times New Roman"/>
          <w:color w:val="000000"/>
        </w:rPr>
        <w:t>0,3, окончателната стойност се получава с умножаване на получената величина с 1,2;</w:t>
      </w:r>
    </w:p>
    <w:p w14:paraId="4C070CFD" w14:textId="0B5DBF0A"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 ако получените стойности за </w:t>
      </w:r>
      <w:r w:rsidRPr="006F026D">
        <w:rPr>
          <w:rFonts w:ascii="Times New Roman" w:hAnsi="Times New Roman"/>
          <w:noProof/>
          <w:color w:val="000000"/>
        </w:rPr>
        <w:drawing>
          <wp:inline distT="0" distB="0" distL="0" distR="0" wp14:anchorId="2AAEB58C" wp14:editId="5853367A">
            <wp:extent cx="247650" cy="152400"/>
            <wp:effectExtent l="0" t="0" r="0" b="0"/>
            <wp:docPr id="2017744196"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47650" cy="152400"/>
                    </a:xfrm>
                    <a:prstGeom prst="rect">
                      <a:avLst/>
                    </a:prstGeom>
                    <a:noFill/>
                    <a:ln>
                      <a:noFill/>
                    </a:ln>
                  </pic:spPr>
                </pic:pic>
              </a:graphicData>
            </a:graphic>
          </wp:inline>
        </w:drawing>
      </w:r>
      <w:r w:rsidRPr="006F026D">
        <w:rPr>
          <w:rFonts w:ascii="Times New Roman" w:hAnsi="Times New Roman"/>
          <w:color w:val="000000"/>
        </w:rPr>
        <w:t xml:space="preserve"> и </w:t>
      </w:r>
      <w:r w:rsidRPr="006F026D">
        <w:rPr>
          <w:rFonts w:ascii="Times New Roman" w:hAnsi="Times New Roman"/>
          <w:noProof/>
          <w:color w:val="000000"/>
        </w:rPr>
        <w:drawing>
          <wp:inline distT="0" distB="0" distL="0" distR="0" wp14:anchorId="0B778F42" wp14:editId="3D86788C">
            <wp:extent cx="352425" cy="161925"/>
            <wp:effectExtent l="0" t="0" r="9525" b="9525"/>
            <wp:docPr id="977090544"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52425" cy="161925"/>
                    </a:xfrm>
                    <a:prstGeom prst="rect">
                      <a:avLst/>
                    </a:prstGeom>
                    <a:noFill/>
                    <a:ln>
                      <a:noFill/>
                    </a:ln>
                  </pic:spPr>
                </pic:pic>
              </a:graphicData>
            </a:graphic>
          </wp:inline>
        </w:drawing>
      </w:r>
      <w:r w:rsidRPr="006F026D">
        <w:rPr>
          <w:rFonts w:ascii="Times New Roman" w:hAnsi="Times New Roman"/>
          <w:color w:val="000000"/>
        </w:rPr>
        <w:t xml:space="preserve"> са в диапазона 0,31</w:t>
      </w:r>
      <w:r w:rsidRPr="006F026D">
        <w:rPr>
          <w:rFonts w:ascii="Times New Roman" w:hAnsi="Times New Roman"/>
          <w:noProof/>
          <w:color w:val="000000"/>
        </w:rPr>
        <w:drawing>
          <wp:inline distT="0" distB="0" distL="0" distR="0" wp14:anchorId="04BF90D3" wp14:editId="2D9FE2B5">
            <wp:extent cx="114300" cy="142875"/>
            <wp:effectExtent l="0" t="0" r="0" b="9525"/>
            <wp:docPr id="2140466947"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14300" cy="142875"/>
                    </a:xfrm>
                    <a:prstGeom prst="rect">
                      <a:avLst/>
                    </a:prstGeom>
                    <a:noFill/>
                    <a:ln>
                      <a:noFill/>
                    </a:ln>
                  </pic:spPr>
                </pic:pic>
              </a:graphicData>
            </a:graphic>
          </wp:inline>
        </w:drawing>
      </w:r>
      <w:r w:rsidRPr="006F026D">
        <w:rPr>
          <w:rFonts w:ascii="Times New Roman" w:hAnsi="Times New Roman"/>
          <w:color w:val="000000"/>
        </w:rPr>
        <w:t>1, окончателната стойност се получава с умножаване на получената величина с 1,3;</w:t>
      </w:r>
    </w:p>
    <w:p w14:paraId="458A17E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и) окончателната оценка за спирачния ефект се получава чрез осредняване на получените стойности за µпът и µвреме с отчитане на буква „з";</w:t>
      </w:r>
    </w:p>
    <w:p w14:paraId="5DC30800" w14:textId="7290D26E"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 xml:space="preserve">й) за всеки оценяван участък на ПИК се извършват не по-малко от четири измервания от дясната страна и четири измервания от лявата страна на надлъжната ос на ПИК на разстояние 5 - 10 m от </w:t>
      </w:r>
      <w:r w:rsidR="002C2190" w:rsidRPr="006F026D">
        <w:rPr>
          <w:rFonts w:ascii="Times New Roman" w:hAnsi="Times New Roman"/>
          <w:color w:val="000000"/>
        </w:rPr>
        <w:t xml:space="preserve">осевата </w:t>
      </w:r>
      <w:r w:rsidRPr="006F026D">
        <w:rPr>
          <w:rFonts w:ascii="Times New Roman" w:hAnsi="Times New Roman"/>
          <w:color w:val="000000"/>
        </w:rPr>
        <w:t>линия; по резултатите от осемте измервания се определя средното аритметично, което е оценката за спирачния ефект на ПИК.</w:t>
      </w:r>
    </w:p>
    <w:p w14:paraId="1E16CC1B"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5. Предотвратяване на заледяване и почистване на настилките от заледяване</w:t>
      </w:r>
    </w:p>
    <w:p w14:paraId="6BA0F50F"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5.1. Видове заледявания:</w:t>
      </w:r>
    </w:p>
    <w:p w14:paraId="18E624B5"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а) поледица - непрекъснат леден пласт с малка дебелина и гладка повърхност, наподобява стъкло; образува се от замръзнала дъждовна вода или от влага върху настилката при отрицателни температури, както и от замръзване на преохладени дъждовни капки или влага при неголеми студове при температури от 0° до -3 °C и по-рядко при температура до -6 °C и по-ниски;</w:t>
      </w:r>
    </w:p>
    <w:p w14:paraId="501AE8BA"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б) cкреж - ледена или снежно-ледена коричка с белезникав цвят и грапава повърхност; представлява кристализирана атмосферна влага (мъгла, влажен въздух) върху суха изстудена повърхност;</w:t>
      </w:r>
    </w:p>
    <w:p w14:paraId="335F1185"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в) cнежно-леден слой - пресован или заледен снежен пласт с гладка повърхност; дължи се на уплътняване на снега от преминаване на снегопочистваща техника или от движението на самолети и CОТ при отрицателни температури.</w:t>
      </w:r>
    </w:p>
    <w:p w14:paraId="612FEF02"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5.2. Най-голяма вероятност за заледяване на повърхността има при температури на въздуха от +1 °C до -6 °C, отрицателни температури на настилката и влажност на въздуха над 85 %.</w:t>
      </w:r>
    </w:p>
    <w:p w14:paraId="06F11BD0" w14:textId="77777777" w:rsidR="005A1DCF" w:rsidRPr="006F026D" w:rsidRDefault="005A1DCF" w:rsidP="005A1DCF">
      <w:pPr>
        <w:ind w:firstLine="480"/>
        <w:jc w:val="both"/>
        <w:rPr>
          <w:rFonts w:ascii="Times New Roman" w:hAnsi="Times New Roman"/>
          <w:color w:val="000000"/>
        </w:rPr>
      </w:pPr>
      <w:r w:rsidRPr="006F026D">
        <w:rPr>
          <w:rFonts w:ascii="Times New Roman" w:hAnsi="Times New Roman"/>
          <w:color w:val="000000"/>
        </w:rPr>
        <w:t>5.3. Основно условие за предотвратяване на ледообразуване върху настилките в зимни условия е пълното им почистване от сняг и вода (дъждовна или от топене на снега).</w:t>
      </w:r>
    </w:p>
    <w:p w14:paraId="0A923DE2"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6. Глобален формат за докладване за състоянието на повърхността на ПИК.</w:t>
      </w:r>
    </w:p>
    <w:p w14:paraId="275CCA8A"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 xml:space="preserve">6.1. На глобално ниво има голямо разнообразие от климатични условия, които въздействат върху работната площ на летището, вследствие на което нейното състояние, за което трябва да се уведомява, може значително да се променя. За отчетите за състоянието на ПИК (RCR) се използва базова методика, приложима за всички променливи климатични условия.  </w:t>
      </w:r>
    </w:p>
    <w:p w14:paraId="2DD2D5E4"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Концепцията за RCR се основава на:</w:t>
      </w:r>
    </w:p>
    <w:p w14:paraId="0C6469CB"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а) съгласуван списък от критерии, използвани последователно за оценка на състоянието на повърхността на ПИК, летателно-техническите характеристики на  въздухоплавателните средства и разчета на експлоатационните характеристики;</w:t>
      </w:r>
    </w:p>
    <w:p w14:paraId="033B3BAF"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б) специфичен код за състоянието на ПИК (RWYCC), свързващ съгласувания списък от критерии с таблицата на характеристиките на излитането и кацането на ВС и свързан с ефективността на спирането, която на практика усещат и впоследствие се докладва от летателните екипажи;</w:t>
      </w:r>
    </w:p>
    <w:p w14:paraId="126D5F20"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в) съобщаване за вида и дълбочината на замърсяване, свързани с излетните характеристики;</w:t>
      </w:r>
    </w:p>
    <w:p w14:paraId="08E70B19"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г) стандартизирана обща терминология и фразеология за описване на състоянието на повърхността на ПИК, използвани от инспекционния персонал на летищния оператор, ръководителите на полети, операторите на въздухоплавателни средства и по-специално летателните екипажи;</w:t>
      </w:r>
    </w:p>
    <w:p w14:paraId="22A1789A"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д) глобално хармонизирани правила за създаване на RWYCC, предвиждащи гъвкава възможност за свързване на съществуващите на места различия с конкретните климатични, инфраструктурни и други условия.</w:t>
      </w:r>
    </w:p>
    <w:p w14:paraId="279C8077"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6.2. Хармонизираните правила са отразени в матрица за оценка на състоянието на ПИК (RCAM), която корелира с кода за състоянието на ПИК (RWYCC), съгласувания списък от критерии и с ефективността на спирането на ВС, на което летателният екипаж трябва да разчита за всяка стойност на RWYCC.</w:t>
      </w:r>
    </w:p>
    <w:p w14:paraId="26EE9E74" w14:textId="7408C0FC"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6.</w:t>
      </w:r>
      <w:r w:rsidR="004D47C5">
        <w:rPr>
          <w:rFonts w:ascii="Times New Roman" w:hAnsi="Times New Roman"/>
          <w:color w:val="000000"/>
          <w:lang w:val="en-US"/>
        </w:rPr>
        <w:t>3</w:t>
      </w:r>
      <w:r w:rsidRPr="006F026D">
        <w:rPr>
          <w:rFonts w:ascii="Times New Roman" w:hAnsi="Times New Roman"/>
          <w:color w:val="000000"/>
        </w:rPr>
        <w:t xml:space="preserve">. Информацията, предоставяна от летищния персонал, оценяващ и представящ данни за състоянието на повърхността на ПИК, е от решаващо значение за ефективното използване на докладите за състоянието на ПИК. Предоставените неправилни данни за състоянието на ПИК не трябва сами по себе си да водят до произшествие или инцидент. Експлоатационните допуски трябва да отчитат допустима грешка при провеждане на оценката, включително непредставяне на сведения за промяна на състоянието на ПИК. Неправилното представяне на данни за състоянието на ПИК ще означава, че могат да отсъстват допуски за отчитане на вариацията на други експлоатационни фактори (неочакван попътен вятър, голяма височина и скорост на прелитане на прага илипродължително изравняване). </w:t>
      </w:r>
    </w:p>
    <w:p w14:paraId="2B41A222" w14:textId="0EE06B7A"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6.</w:t>
      </w:r>
      <w:r w:rsidR="004D47C5">
        <w:rPr>
          <w:rFonts w:ascii="Times New Roman" w:hAnsi="Times New Roman"/>
          <w:color w:val="000000"/>
          <w:lang w:val="en-US"/>
        </w:rPr>
        <w:t>4</w:t>
      </w:r>
      <w:r w:rsidRPr="006F026D">
        <w:rPr>
          <w:rFonts w:ascii="Times New Roman" w:hAnsi="Times New Roman"/>
          <w:color w:val="000000"/>
        </w:rPr>
        <w:t>. Необходимо е оценената информация да се предоставя в подходящия формат за разпространение, което изисква вникване в ограниченията, зададени от формата за разпространение. Това налага ограничения върху формулировката с достатъчно ясен текст на бележките, които могат да бъдат предоставени.</w:t>
      </w:r>
    </w:p>
    <w:p w14:paraId="0FF5AB9A" w14:textId="5287D866"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6.</w:t>
      </w:r>
      <w:r w:rsidR="004D47C5">
        <w:rPr>
          <w:rFonts w:ascii="Times New Roman" w:hAnsi="Times New Roman"/>
          <w:color w:val="000000"/>
          <w:lang w:val="en-US"/>
        </w:rPr>
        <w:t>5</w:t>
      </w:r>
      <w:r w:rsidRPr="006F026D">
        <w:rPr>
          <w:rFonts w:ascii="Times New Roman" w:hAnsi="Times New Roman"/>
          <w:color w:val="000000"/>
        </w:rPr>
        <w:t>. Трябва да се спазват стандартните процедури за представяне на резултатите от оценката на състоянието на повърхността на ПИК, за да се гарантира, че при използване от ВС на мокри и замърсени писти, не се застрашава безопасността на полетите. Персоналът трябва да премине подготовка за придобиване на съответни умения, а неговата квалификация трябва да се проверява в съответствие с изискванията на ADR.OR.D.017 от Регламент (ЕС) № 139/2014 на Комисията от 12 февруари 2014 година за определяне на изискванията и административните процедури във връзка с летищата в съответствие с Регламент (ЕО) № 216/2008 на Европейския парламент и на Съвета, за да се гарантира достоверността на провежданите оценки.</w:t>
      </w:r>
    </w:p>
    <w:p w14:paraId="5EC4DDBA" w14:textId="408599EC"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6.</w:t>
      </w:r>
      <w:r w:rsidR="004D47C5">
        <w:rPr>
          <w:rFonts w:ascii="Times New Roman" w:hAnsi="Times New Roman"/>
          <w:color w:val="000000"/>
          <w:lang w:val="en-US"/>
        </w:rPr>
        <w:t>6</w:t>
      </w:r>
      <w:r w:rsidRPr="006F026D">
        <w:rPr>
          <w:rFonts w:ascii="Times New Roman" w:hAnsi="Times New Roman"/>
          <w:color w:val="000000"/>
        </w:rPr>
        <w:t>. Програмата за обучение на персонала може да включва първоначално и периодично опреснително обучение в следните области:</w:t>
      </w:r>
    </w:p>
    <w:p w14:paraId="417B1DE9"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а) запознаване с летището, включително летищни маркировки, знаци и осветление;</w:t>
      </w:r>
    </w:p>
    <w:p w14:paraId="2B37385B"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б) експлоатационни процедури на летището, както е описано в ръководството за управление и експлоатация на летището;</w:t>
      </w:r>
    </w:p>
    <w:p w14:paraId="0079C431"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в) авариен план на летището;</w:t>
      </w:r>
    </w:p>
    <w:p w14:paraId="5A684A11"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г) процедури за издаване на известие до пилоти (NOTAM);</w:t>
      </w:r>
    </w:p>
    <w:p w14:paraId="6DEE45D7"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д) процедури за изготвяне / подготовка на RCR;</w:t>
      </w:r>
    </w:p>
    <w:p w14:paraId="68FA4256"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е) летищни правила за движение;</w:t>
      </w:r>
    </w:p>
    <w:p w14:paraId="63CFD98C"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ж) процедури за контрол на движението на въздухоплавателните средства на работната площ;</w:t>
      </w:r>
    </w:p>
    <w:p w14:paraId="37D9B6D0"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з) процедури за използване на радиотелефония;</w:t>
      </w:r>
    </w:p>
    <w:p w14:paraId="36471311"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и) фразеология, използвана в управлението на летището, включително азбучно четене, прието в ICAO;</w:t>
      </w:r>
    </w:p>
    <w:p w14:paraId="5FB35448"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й) процедури и методи за проверка на летището;</w:t>
      </w:r>
    </w:p>
    <w:p w14:paraId="7DB53794"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к) видове замърсители на ПИК и уведомяване за тях;</w:t>
      </w:r>
    </w:p>
    <w:p w14:paraId="2C221869"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л) оценка и представяне на данни за характеристиките на триенето на повърхността на ПИК;</w:t>
      </w:r>
    </w:p>
    <w:p w14:paraId="330F407F"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м) използване на устройства за измерване на триенето на ПИК;</w:t>
      </w:r>
    </w:p>
    <w:p w14:paraId="6B2A257F"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н) калибриране и поддържане на устройствата за измерване на триенето на пистата;</w:t>
      </w:r>
    </w:p>
    <w:p w14:paraId="4AED5F6A" w14:textId="77777777"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о) осведоменост за промените, свързана с букви „л“ и „м“;</w:t>
      </w:r>
    </w:p>
    <w:p w14:paraId="098889DD" w14:textId="0F723D1A" w:rsidR="007B6F1B" w:rsidRPr="006F026D" w:rsidRDefault="007B6F1B" w:rsidP="007B6F1B">
      <w:pPr>
        <w:ind w:firstLine="480"/>
        <w:jc w:val="both"/>
        <w:rPr>
          <w:rFonts w:ascii="Times New Roman" w:hAnsi="Times New Roman"/>
          <w:color w:val="000000"/>
        </w:rPr>
      </w:pPr>
      <w:r w:rsidRPr="006F026D">
        <w:rPr>
          <w:rFonts w:ascii="Times New Roman" w:hAnsi="Times New Roman"/>
          <w:color w:val="000000"/>
        </w:rPr>
        <w:t>п) процедури за работа при условия на лоша видимост.“</w:t>
      </w:r>
    </w:p>
    <w:p w14:paraId="336CDED9" w14:textId="77777777" w:rsidR="00C94849" w:rsidRPr="006F026D" w:rsidRDefault="00C94849" w:rsidP="00350601">
      <w:pPr>
        <w:jc w:val="center"/>
        <w:rPr>
          <w:rFonts w:ascii="Times New Roman" w:hAnsi="Times New Roman"/>
          <w:b/>
          <w:bCs/>
          <w:color w:val="000000"/>
        </w:rPr>
      </w:pPr>
    </w:p>
    <w:p w14:paraId="18101681" w14:textId="77777777" w:rsidR="00C94849" w:rsidRPr="006F026D" w:rsidRDefault="00C94849" w:rsidP="00350601">
      <w:pPr>
        <w:jc w:val="center"/>
        <w:rPr>
          <w:rFonts w:ascii="Times New Roman" w:hAnsi="Times New Roman"/>
          <w:b/>
          <w:bCs/>
          <w:color w:val="000000"/>
        </w:rPr>
      </w:pPr>
    </w:p>
    <w:p w14:paraId="692A627A" w14:textId="77777777" w:rsidR="00C94849" w:rsidRPr="006F026D" w:rsidRDefault="00C94849" w:rsidP="00350601">
      <w:pPr>
        <w:jc w:val="center"/>
        <w:rPr>
          <w:rFonts w:ascii="Times New Roman" w:hAnsi="Times New Roman"/>
          <w:b/>
          <w:bCs/>
          <w:color w:val="000000"/>
        </w:rPr>
      </w:pPr>
    </w:p>
    <w:p w14:paraId="13705022" w14:textId="77777777" w:rsidR="00C94849" w:rsidRPr="006F026D" w:rsidRDefault="00C94849" w:rsidP="00350601">
      <w:pPr>
        <w:jc w:val="center"/>
        <w:rPr>
          <w:rFonts w:ascii="Times New Roman" w:hAnsi="Times New Roman"/>
          <w:b/>
          <w:bCs/>
          <w:color w:val="000000"/>
        </w:rPr>
      </w:pPr>
    </w:p>
    <w:p w14:paraId="41BDEB26" w14:textId="77777777" w:rsidR="00A15A8D" w:rsidRPr="005125F5" w:rsidRDefault="00350601" w:rsidP="00A15A8D">
      <w:pPr>
        <w:spacing w:after="0" w:line="240" w:lineRule="auto"/>
        <w:ind w:left="5954"/>
        <w:jc w:val="both"/>
        <w:rPr>
          <w:rFonts w:ascii="Times New Roman" w:hAnsi="Times New Roman"/>
          <w:b/>
          <w:bCs/>
          <w:color w:val="000000"/>
        </w:rPr>
      </w:pPr>
      <w:r w:rsidRPr="005125F5">
        <w:rPr>
          <w:rFonts w:ascii="Times New Roman" w:hAnsi="Times New Roman"/>
          <w:b/>
          <w:bCs/>
          <w:color w:val="000000"/>
        </w:rPr>
        <w:t xml:space="preserve">Приложение № 15 </w:t>
      </w:r>
    </w:p>
    <w:p w14:paraId="4D1E00DC" w14:textId="2DE2DF67" w:rsidR="00350601" w:rsidRPr="005125F5" w:rsidRDefault="00350601" w:rsidP="00A15A8D">
      <w:pPr>
        <w:spacing w:after="0" w:line="240" w:lineRule="auto"/>
        <w:ind w:left="5954"/>
        <w:jc w:val="both"/>
        <w:rPr>
          <w:rFonts w:ascii="Times New Roman" w:hAnsi="Times New Roman"/>
          <w:b/>
          <w:bCs/>
          <w:color w:val="000000"/>
        </w:rPr>
      </w:pPr>
      <w:r w:rsidRPr="005125F5">
        <w:rPr>
          <w:rFonts w:ascii="Times New Roman" w:hAnsi="Times New Roman"/>
          <w:b/>
          <w:bCs/>
          <w:color w:val="000000"/>
        </w:rPr>
        <w:t xml:space="preserve">към </w:t>
      </w:r>
      <w:r w:rsidR="00A15A8D" w:rsidRPr="005125F5">
        <w:rPr>
          <w:rFonts w:ascii="Times New Roman" w:hAnsi="Times New Roman"/>
          <w:b/>
          <w:bCs/>
          <w:color w:val="000000"/>
        </w:rPr>
        <w:t>чл.</w:t>
      </w:r>
      <w:r w:rsidR="00A571BF" w:rsidRPr="005125F5">
        <w:rPr>
          <w:rFonts w:ascii="Times New Roman" w:hAnsi="Times New Roman"/>
          <w:b/>
          <w:bCs/>
          <w:color w:val="000000"/>
        </w:rPr>
        <w:t xml:space="preserve"> 588, ал. 8</w:t>
      </w:r>
      <w:r w:rsidR="00A15A8D" w:rsidRPr="005125F5">
        <w:rPr>
          <w:rFonts w:ascii="Times New Roman" w:hAnsi="Times New Roman"/>
          <w:b/>
          <w:bCs/>
          <w:color w:val="000000"/>
        </w:rPr>
        <w:t xml:space="preserve"> </w:t>
      </w:r>
    </w:p>
    <w:p w14:paraId="1313E2C6" w14:textId="77777777" w:rsidR="00350601" w:rsidRPr="005125F5" w:rsidRDefault="00350601" w:rsidP="00350601">
      <w:pPr>
        <w:spacing w:after="0" w:line="240" w:lineRule="auto"/>
        <w:jc w:val="both"/>
        <w:rPr>
          <w:rFonts w:ascii="Times New Roman" w:hAnsi="Times New Roman"/>
        </w:rPr>
      </w:pPr>
    </w:p>
    <w:p w14:paraId="7CEF7A27" w14:textId="620B5B0B" w:rsidR="00350601" w:rsidRPr="005125F5" w:rsidRDefault="00350601" w:rsidP="0091420A">
      <w:pPr>
        <w:spacing w:after="0" w:line="240" w:lineRule="auto"/>
        <w:jc w:val="center"/>
        <w:rPr>
          <w:rFonts w:ascii="Times New Roman" w:hAnsi="Times New Roman"/>
          <w:b/>
          <w:bCs/>
          <w:color w:val="000000"/>
        </w:rPr>
      </w:pPr>
      <w:r w:rsidRPr="005125F5">
        <w:rPr>
          <w:rFonts w:ascii="Times New Roman" w:hAnsi="Times New Roman"/>
          <w:b/>
          <w:bCs/>
          <w:color w:val="000000"/>
        </w:rPr>
        <w:t>Изисквания за вертолетни летища, оборудвани за точен и/или неточен подход за кацане и излитане по прибори</w:t>
      </w:r>
    </w:p>
    <w:p w14:paraId="0A2E1B2A" w14:textId="77777777" w:rsidR="00350601" w:rsidRPr="005125F5" w:rsidRDefault="00350601" w:rsidP="00350601">
      <w:pPr>
        <w:spacing w:after="0" w:line="240" w:lineRule="auto"/>
        <w:jc w:val="both"/>
        <w:rPr>
          <w:rFonts w:ascii="Times New Roman" w:hAnsi="Times New Roman"/>
        </w:rPr>
      </w:pPr>
    </w:p>
    <w:p w14:paraId="25D4CA70"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rPr>
        <w:t>1. ОБЩИ ПОЛОЖЕНИЯ</w:t>
      </w:r>
    </w:p>
    <w:p w14:paraId="6F66FCA8" w14:textId="77777777" w:rsidR="00350601" w:rsidRPr="005125F5" w:rsidRDefault="00350601" w:rsidP="00350601">
      <w:pPr>
        <w:spacing w:after="0" w:line="240" w:lineRule="auto"/>
        <w:jc w:val="both"/>
        <w:rPr>
          <w:rFonts w:ascii="Times New Roman" w:hAnsi="Times New Roman"/>
        </w:rPr>
      </w:pPr>
    </w:p>
    <w:p w14:paraId="5CF7AE4B" w14:textId="4EF93CF5" w:rsidR="00350601" w:rsidRPr="005125F5" w:rsidRDefault="00350601" w:rsidP="00350601">
      <w:pPr>
        <w:spacing w:after="0" w:line="240" w:lineRule="auto"/>
        <w:ind w:firstLine="708"/>
        <w:jc w:val="both"/>
        <w:rPr>
          <w:rFonts w:ascii="Times New Roman" w:hAnsi="Times New Roman"/>
        </w:rPr>
      </w:pPr>
      <w:r w:rsidRPr="005125F5">
        <w:rPr>
          <w:rFonts w:ascii="Times New Roman" w:hAnsi="Times New Roman"/>
        </w:rPr>
        <w:t>Спецификациите в това приложение регламентират</w:t>
      </w:r>
      <w:r w:rsidR="0044754F" w:rsidRPr="005125F5">
        <w:rPr>
          <w:rFonts w:ascii="Times New Roman" w:hAnsi="Times New Roman"/>
        </w:rPr>
        <w:t xml:space="preserve"> изисквания</w:t>
      </w:r>
      <w:r w:rsidRPr="005125F5">
        <w:rPr>
          <w:rFonts w:ascii="Times New Roman" w:hAnsi="Times New Roman"/>
        </w:rPr>
        <w:t xml:space="preserve">, които се прилагат за вертолетни летища, оборудвани за точен и/или неточен подход за кацане и излитане по прибори.  </w:t>
      </w:r>
    </w:p>
    <w:p w14:paraId="24E6576D"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rPr>
        <w:t xml:space="preserve">2. ДАННИ ЗА ВЕРТОЛЕТНОТО ЛЕТИЩЕ </w:t>
      </w:r>
    </w:p>
    <w:p w14:paraId="33B4C4D1" w14:textId="2A83B4A3" w:rsidR="00350601" w:rsidRPr="005125F5" w:rsidRDefault="00350601" w:rsidP="00350601">
      <w:pPr>
        <w:spacing w:after="0" w:line="240" w:lineRule="auto"/>
        <w:jc w:val="both"/>
        <w:rPr>
          <w:rFonts w:ascii="Times New Roman" w:hAnsi="Times New Roman"/>
        </w:rPr>
      </w:pPr>
      <w:r w:rsidRPr="005125F5">
        <w:rPr>
          <w:rFonts w:ascii="Times New Roman" w:hAnsi="Times New Roman"/>
        </w:rPr>
        <w:t>2.1. Превишение на вертолетното летище</w:t>
      </w:r>
      <w:r w:rsidR="00A571BF" w:rsidRPr="005125F5">
        <w:rPr>
          <w:rFonts w:ascii="Times New Roman" w:hAnsi="Times New Roman"/>
        </w:rPr>
        <w:t>.</w:t>
      </w:r>
    </w:p>
    <w:p w14:paraId="38EF660F" w14:textId="4AA475A5" w:rsidR="00350601" w:rsidRPr="005125F5" w:rsidRDefault="00350601" w:rsidP="00350601">
      <w:pPr>
        <w:spacing w:after="0" w:line="240" w:lineRule="auto"/>
        <w:jc w:val="both"/>
        <w:rPr>
          <w:rFonts w:ascii="Times New Roman" w:hAnsi="Times New Roman"/>
        </w:rPr>
      </w:pPr>
      <w:r w:rsidRPr="005125F5">
        <w:rPr>
          <w:rFonts w:ascii="Times New Roman" w:hAnsi="Times New Roman"/>
        </w:rPr>
        <w:t>Превишението на зоната TLOF и / или превишението на вълната на геоида на всеки праг на зоната FATO (ако е необходимо) се измерва и съобщава на аеронавигационните информационни служби с точност от:</w:t>
      </w:r>
    </w:p>
    <w:p w14:paraId="532B2903"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rPr>
        <w:t>а) половин метър или фут за неточни подходи за кацане, и</w:t>
      </w:r>
    </w:p>
    <w:p w14:paraId="39D13095"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rPr>
        <w:t>б) четвърт метър или фут за точни подходи за кацане.</w:t>
      </w:r>
    </w:p>
    <w:p w14:paraId="29418B76" w14:textId="77777777" w:rsidR="00350601" w:rsidRPr="005125F5" w:rsidRDefault="00350601" w:rsidP="00350601">
      <w:pPr>
        <w:spacing w:after="0" w:line="240" w:lineRule="auto"/>
        <w:jc w:val="both"/>
        <w:rPr>
          <w:rFonts w:ascii="Times New Roman" w:hAnsi="Times New Roman"/>
          <w:lang w:val="en-US"/>
        </w:rPr>
      </w:pPr>
      <w:r w:rsidRPr="005125F5">
        <w:rPr>
          <w:rFonts w:ascii="Times New Roman" w:hAnsi="Times New Roman"/>
        </w:rPr>
        <w:t>2.2. Размери на вертолетното летище и свързана с тях информация.</w:t>
      </w:r>
    </w:p>
    <w:p w14:paraId="7A118198" w14:textId="0AD57A2F" w:rsidR="00350601" w:rsidRPr="005125F5" w:rsidRDefault="00350601" w:rsidP="00350601">
      <w:pPr>
        <w:spacing w:after="0" w:line="240" w:lineRule="auto"/>
        <w:jc w:val="both"/>
        <w:rPr>
          <w:rFonts w:ascii="Times New Roman" w:hAnsi="Times New Roman"/>
        </w:rPr>
      </w:pPr>
      <w:r w:rsidRPr="005125F5">
        <w:rPr>
          <w:rFonts w:ascii="Times New Roman" w:hAnsi="Times New Roman"/>
        </w:rPr>
        <w:t>За всяко съоръжение на оборудвано вертолетно летище се измерват или описват съответно данни</w:t>
      </w:r>
      <w:r w:rsidR="00EE229E" w:rsidRPr="005125F5">
        <w:rPr>
          <w:rFonts w:ascii="Times New Roman" w:hAnsi="Times New Roman"/>
        </w:rPr>
        <w:t xml:space="preserve"> за</w:t>
      </w:r>
      <w:r w:rsidRPr="005125F5">
        <w:rPr>
          <w:rFonts w:ascii="Times New Roman" w:hAnsi="Times New Roman"/>
        </w:rPr>
        <w:t xml:space="preserve"> разстоянието с точност до най-близкия метър или фут между курсовия и глисадния радиомаяци, съставляващи инструменталната система за кацане (ILS), или азимуталната и елевационната антени на микровълновата система за кацане (MLS) и съответните ръбове на TLOF или FATO.</w:t>
      </w:r>
    </w:p>
    <w:p w14:paraId="0CA5AF5D" w14:textId="77777777" w:rsidR="00350601" w:rsidRPr="005125F5" w:rsidRDefault="00350601" w:rsidP="00350601">
      <w:pPr>
        <w:spacing w:after="0" w:line="240" w:lineRule="auto"/>
        <w:jc w:val="both"/>
        <w:rPr>
          <w:rFonts w:ascii="Times New Roman" w:hAnsi="Times New Roman"/>
        </w:rPr>
      </w:pPr>
    </w:p>
    <w:p w14:paraId="4B454219"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rPr>
        <w:t>3. ФИЗИЧЕСКИ ХАРАКТЕРИСТИКИ</w:t>
      </w:r>
    </w:p>
    <w:p w14:paraId="3B05A594" w14:textId="3ABD0B02" w:rsidR="00350601" w:rsidRPr="005125F5" w:rsidRDefault="00350601" w:rsidP="00350601">
      <w:pPr>
        <w:spacing w:after="0" w:line="240" w:lineRule="auto"/>
        <w:jc w:val="both"/>
        <w:rPr>
          <w:rFonts w:ascii="Times New Roman" w:hAnsi="Times New Roman"/>
        </w:rPr>
      </w:pPr>
      <w:r w:rsidRPr="005125F5">
        <w:rPr>
          <w:rFonts w:ascii="Times New Roman" w:hAnsi="Times New Roman"/>
        </w:rPr>
        <w:t>3.1. Вертолетни летища на нивото на повърхността и вертолетни летища, издигнати над повърхността</w:t>
      </w:r>
      <w:r w:rsidR="00C94849" w:rsidRPr="005125F5">
        <w:rPr>
          <w:rFonts w:ascii="Times New Roman" w:hAnsi="Times New Roman"/>
        </w:rPr>
        <w:t>.</w:t>
      </w:r>
    </w:p>
    <w:p w14:paraId="62ADF934" w14:textId="77777777" w:rsidR="00350601" w:rsidRPr="005125F5" w:rsidRDefault="00350601" w:rsidP="00350601">
      <w:pPr>
        <w:spacing w:after="0" w:line="240" w:lineRule="auto"/>
        <w:jc w:val="both"/>
        <w:rPr>
          <w:rFonts w:ascii="Times New Roman" w:hAnsi="Times New Roman"/>
        </w:rPr>
      </w:pPr>
    </w:p>
    <w:p w14:paraId="473E22F2" w14:textId="574F5715" w:rsidR="00350601" w:rsidRPr="005125F5" w:rsidRDefault="00350601" w:rsidP="00350601">
      <w:pPr>
        <w:spacing w:after="0" w:line="240" w:lineRule="auto"/>
        <w:jc w:val="both"/>
        <w:rPr>
          <w:rFonts w:ascii="Times New Roman" w:hAnsi="Times New Roman"/>
        </w:rPr>
      </w:pPr>
      <w:r w:rsidRPr="005125F5">
        <w:rPr>
          <w:rFonts w:ascii="Times New Roman" w:hAnsi="Times New Roman"/>
        </w:rPr>
        <w:t>Зона за безопасност</w:t>
      </w:r>
      <w:r w:rsidR="00EE229E" w:rsidRPr="005125F5">
        <w:rPr>
          <w:rFonts w:ascii="Times New Roman" w:hAnsi="Times New Roman"/>
        </w:rPr>
        <w:t>.</w:t>
      </w:r>
    </w:p>
    <w:p w14:paraId="35CF7CB3"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rPr>
        <w:t>Зоната за безопасност, обграждаща оборудваната зона FATO, се простира:</w:t>
      </w:r>
    </w:p>
    <w:p w14:paraId="73EFB03F"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rPr>
        <w:t>а) странично най-малко на 45 m от всяка страна на осевата линия, и</w:t>
      </w:r>
    </w:p>
    <w:p w14:paraId="4D495D31"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rPr>
        <w:t>б) надлъжно най-малко 60 m от границите на FATO.</w:t>
      </w:r>
    </w:p>
    <w:p w14:paraId="738E1F7A" w14:textId="77777777" w:rsidR="00C94849" w:rsidRPr="005125F5" w:rsidRDefault="00C94849" w:rsidP="00350601">
      <w:pPr>
        <w:spacing w:after="0" w:line="240" w:lineRule="auto"/>
        <w:jc w:val="both"/>
        <w:rPr>
          <w:rFonts w:ascii="Times New Roman" w:hAnsi="Times New Roman"/>
        </w:rPr>
      </w:pPr>
    </w:p>
    <w:p w14:paraId="128907D5" w14:textId="77777777" w:rsidR="00350601" w:rsidRPr="005125F5" w:rsidRDefault="00350601" w:rsidP="00350601">
      <w:pPr>
        <w:jc w:val="both"/>
        <w:rPr>
          <w:rFonts w:ascii="Times New Roman" w:hAnsi="Times New Roman"/>
        </w:rPr>
      </w:pPr>
      <w:r w:rsidRPr="007D19E1">
        <w:rPr>
          <w:rFonts w:ascii="Times New Roman" w:hAnsi="Times New Roman"/>
          <w:noProof/>
        </w:rPr>
        <w:drawing>
          <wp:inline distT="0" distB="0" distL="0" distR="0" wp14:anchorId="2E6ECD73" wp14:editId="15AEF39F">
            <wp:extent cx="5663565" cy="2236072"/>
            <wp:effectExtent l="0" t="0" r="0" b="0"/>
            <wp:docPr id="2088298439" name="Картина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298439" name="Картина 37"/>
                    <pic:cNvPicPr>
                      <a:picLocks noChangeAspect="1" noChangeArrowheads="1"/>
                    </pic:cNvPicPr>
                  </pic:nvPicPr>
                  <pic:blipFill>
                    <a:blip r:embed="rId180"/>
                    <a:stretch>
                      <a:fillRect/>
                    </a:stretch>
                  </pic:blipFill>
                  <pic:spPr bwMode="auto">
                    <a:xfrm>
                      <a:off x="0" y="0"/>
                      <a:ext cx="5680945" cy="2242934"/>
                    </a:xfrm>
                    <a:prstGeom prst="rect">
                      <a:avLst/>
                    </a:prstGeom>
                    <a:noFill/>
                    <a:ln>
                      <a:noFill/>
                    </a:ln>
                  </pic:spPr>
                </pic:pic>
              </a:graphicData>
            </a:graphic>
          </wp:inline>
        </w:drawing>
      </w:r>
    </w:p>
    <w:p w14:paraId="2DFE207D" w14:textId="015C0C78" w:rsidR="00350601" w:rsidRPr="005125F5" w:rsidRDefault="00350601" w:rsidP="00AB3DCB">
      <w:pPr>
        <w:jc w:val="center"/>
        <w:rPr>
          <w:rFonts w:ascii="Times New Roman" w:hAnsi="Times New Roman"/>
        </w:rPr>
      </w:pPr>
      <w:r w:rsidRPr="005125F5">
        <w:rPr>
          <w:rFonts w:ascii="Times New Roman" w:hAnsi="Times New Roman"/>
        </w:rPr>
        <w:t xml:space="preserve">Фиг. </w:t>
      </w:r>
      <w:r w:rsidR="00C94849" w:rsidRPr="005125F5">
        <w:rPr>
          <w:rFonts w:ascii="Times New Roman" w:hAnsi="Times New Roman"/>
        </w:rPr>
        <w:t>15</w:t>
      </w:r>
      <w:r w:rsidRPr="005125F5">
        <w:rPr>
          <w:rFonts w:ascii="Times New Roman" w:hAnsi="Times New Roman"/>
        </w:rPr>
        <w:t>-1. Зона за безопасност за оборудвана зона FATO</w:t>
      </w:r>
    </w:p>
    <w:p w14:paraId="09313866"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lang w:val="ru-RU"/>
        </w:rPr>
        <w:t xml:space="preserve">4. </w:t>
      </w:r>
      <w:r w:rsidRPr="005125F5">
        <w:rPr>
          <w:rFonts w:ascii="Times New Roman" w:hAnsi="Times New Roman"/>
        </w:rPr>
        <w:t>ПРЕПЯТСТВИЯ</w:t>
      </w:r>
    </w:p>
    <w:p w14:paraId="404D647E" w14:textId="19CCB1D9" w:rsidR="00350601" w:rsidRPr="005125F5" w:rsidRDefault="00350601" w:rsidP="00350601">
      <w:pPr>
        <w:spacing w:after="0" w:line="240" w:lineRule="auto"/>
        <w:jc w:val="both"/>
        <w:rPr>
          <w:rFonts w:ascii="Times New Roman" w:hAnsi="Times New Roman"/>
        </w:rPr>
      </w:pPr>
      <w:r w:rsidRPr="005125F5">
        <w:rPr>
          <w:rFonts w:ascii="Times New Roman" w:hAnsi="Times New Roman"/>
        </w:rPr>
        <w:t>4.1. Повърхности и сектори за ограничаване на препятствията</w:t>
      </w:r>
      <w:r w:rsidR="00EE229E" w:rsidRPr="005125F5">
        <w:rPr>
          <w:rFonts w:ascii="Times New Roman" w:hAnsi="Times New Roman"/>
        </w:rPr>
        <w:t>.</w:t>
      </w:r>
    </w:p>
    <w:p w14:paraId="7414FB87" w14:textId="5CCF96EA" w:rsidR="00350601" w:rsidRPr="005125F5" w:rsidRDefault="00350601" w:rsidP="00350601">
      <w:pPr>
        <w:spacing w:after="0" w:line="240" w:lineRule="auto"/>
        <w:jc w:val="both"/>
        <w:rPr>
          <w:rFonts w:ascii="Times New Roman" w:hAnsi="Times New Roman"/>
        </w:rPr>
      </w:pPr>
      <w:r w:rsidRPr="005125F5">
        <w:rPr>
          <w:rFonts w:ascii="Times New Roman" w:hAnsi="Times New Roman"/>
        </w:rPr>
        <w:t>Повърхност на подхода за кацане</w:t>
      </w:r>
      <w:r w:rsidR="00EE229E" w:rsidRPr="005125F5">
        <w:rPr>
          <w:rFonts w:ascii="Times New Roman" w:hAnsi="Times New Roman"/>
        </w:rPr>
        <w:t>.</w:t>
      </w:r>
    </w:p>
    <w:p w14:paraId="64026E5D"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rPr>
        <w:t>Характеристики. Границите на повърхността на подхода за кацане включват:</w:t>
      </w:r>
    </w:p>
    <w:p w14:paraId="4C50DD98"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rPr>
        <w:t>а) вътрешна граница, която представлява линия, хоризонтално разположена на външната граница на зоната за безопасност, равна по размер на определената минимална широчина на зоната FATO и зона за безопасност, перпендикулярна на осевата линия на повърхността на подхода за кацане;</w:t>
      </w:r>
    </w:p>
    <w:p w14:paraId="5551FB11"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rPr>
        <w:t>б) две странични граници, започващи в краищата на вътрешната граница, като:</w:t>
      </w:r>
    </w:p>
    <w:p w14:paraId="451995C4"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rPr>
        <w:t>ба) за зона FATO, оборудвана за неточен подход за кацане, отклоняващи се равномерно с установен наклон от вертикалната равнина, в която лежи осевата линия на FATO;</w:t>
      </w:r>
    </w:p>
    <w:p w14:paraId="01934AD6"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rPr>
        <w:t>бб) за зона FATO, оборудвана за точен подход за кацане, отклоняващи се равномерно с установен наклон от вертикалната равнина, в която преминава осевата линия на зоната FATO, до определена височина над зоната FATO, след което се отклоняват равномерно при установен наклон до определена крайна широчина и продължават след това с тази широчина до края на повърхността на подхода за кацане;</w:t>
      </w:r>
    </w:p>
    <w:p w14:paraId="0AAAA3ED" w14:textId="77777777" w:rsidR="00350601" w:rsidRPr="005125F5" w:rsidRDefault="00350601" w:rsidP="00350601">
      <w:pPr>
        <w:jc w:val="both"/>
        <w:rPr>
          <w:rFonts w:ascii="Times New Roman" w:hAnsi="Times New Roman"/>
        </w:rPr>
      </w:pPr>
      <w:r w:rsidRPr="005125F5">
        <w:rPr>
          <w:rFonts w:ascii="Times New Roman" w:hAnsi="Times New Roman"/>
        </w:rPr>
        <w:t>в) външна граница, хоризонтално разположена на определена височина над котата на зоната FATO и перпендикулярна на осевата линия на повърхността на подхода за кацане.</w:t>
      </w:r>
    </w:p>
    <w:p w14:paraId="4F5F66B5" w14:textId="22DD7AFB" w:rsidR="00350601" w:rsidRPr="005125F5" w:rsidRDefault="00350601" w:rsidP="00350601">
      <w:pPr>
        <w:spacing w:after="0" w:line="240" w:lineRule="auto"/>
        <w:jc w:val="both"/>
        <w:rPr>
          <w:rFonts w:ascii="Times New Roman" w:hAnsi="Times New Roman"/>
        </w:rPr>
      </w:pPr>
      <w:r w:rsidRPr="005125F5">
        <w:rPr>
          <w:rFonts w:ascii="Times New Roman" w:hAnsi="Times New Roman"/>
        </w:rPr>
        <w:t>4.2. Изисквания към ограничаването на препятствията</w:t>
      </w:r>
      <w:r w:rsidR="00EE229E" w:rsidRPr="005125F5">
        <w:rPr>
          <w:rFonts w:ascii="Times New Roman" w:hAnsi="Times New Roman"/>
        </w:rPr>
        <w:t>.</w:t>
      </w:r>
    </w:p>
    <w:p w14:paraId="19F40828"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rPr>
        <w:t xml:space="preserve">4.2.1. За зона FATO, оборудвана за неточен и / или точен подход за кацане се установяват следните повърхности за ограничаване на препятствията: </w:t>
      </w:r>
    </w:p>
    <w:p w14:paraId="41E9B2F5"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rPr>
        <w:t>а) повърхност за набиране на височина при излитане;</w:t>
      </w:r>
    </w:p>
    <w:p w14:paraId="3D834555"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rPr>
        <w:t>б) повърхност на подхода за кацане;</w:t>
      </w:r>
    </w:p>
    <w:p w14:paraId="7007B008"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rPr>
        <w:t>в) преходни повърхности.</w:t>
      </w:r>
    </w:p>
    <w:p w14:paraId="71F92128" w14:textId="4BF956F8" w:rsidR="00350601" w:rsidRPr="005125F5" w:rsidRDefault="00350601" w:rsidP="00350601">
      <w:pPr>
        <w:spacing w:after="0" w:line="240" w:lineRule="auto"/>
        <w:jc w:val="both"/>
        <w:rPr>
          <w:rFonts w:ascii="Times New Roman" w:hAnsi="Times New Roman"/>
        </w:rPr>
      </w:pPr>
      <w:r w:rsidRPr="005125F5">
        <w:rPr>
          <w:rFonts w:ascii="Times New Roman" w:hAnsi="Times New Roman"/>
        </w:rPr>
        <w:t>4.2.2 Наклоните на повърхностите за ограничаване на препятствията се задават не по-големи, а другите им размери са не по-малки от стойностите, посочени в табл</w:t>
      </w:r>
      <w:r w:rsidR="00721D45" w:rsidRPr="005125F5">
        <w:rPr>
          <w:rFonts w:ascii="Times New Roman" w:hAnsi="Times New Roman"/>
        </w:rPr>
        <w:t>ица</w:t>
      </w:r>
      <w:r w:rsidRPr="005125F5">
        <w:rPr>
          <w:rFonts w:ascii="Times New Roman" w:hAnsi="Times New Roman"/>
        </w:rPr>
        <w:t xml:space="preserve"> </w:t>
      </w:r>
      <w:r w:rsidR="004C631F" w:rsidRPr="005125F5">
        <w:rPr>
          <w:rFonts w:ascii="Times New Roman" w:hAnsi="Times New Roman"/>
        </w:rPr>
        <w:t>15-1</w:t>
      </w:r>
      <w:r w:rsidRPr="005125F5">
        <w:rPr>
          <w:rFonts w:ascii="Times New Roman" w:hAnsi="Times New Roman"/>
        </w:rPr>
        <w:t>-</w:t>
      </w:r>
      <w:r w:rsidR="004C631F" w:rsidRPr="005125F5">
        <w:rPr>
          <w:rFonts w:ascii="Times New Roman" w:hAnsi="Times New Roman"/>
        </w:rPr>
        <w:t>15-3</w:t>
      </w:r>
      <w:r w:rsidRPr="005125F5">
        <w:rPr>
          <w:rFonts w:ascii="Times New Roman" w:hAnsi="Times New Roman"/>
        </w:rPr>
        <w:t>.</w:t>
      </w:r>
    </w:p>
    <w:p w14:paraId="7D79FE47" w14:textId="77777777" w:rsidR="00350601" w:rsidRPr="005125F5" w:rsidRDefault="00350601" w:rsidP="00350601">
      <w:pPr>
        <w:spacing w:after="0" w:line="240" w:lineRule="auto"/>
        <w:jc w:val="both"/>
        <w:rPr>
          <w:rFonts w:ascii="Times New Roman" w:hAnsi="Times New Roman"/>
        </w:rPr>
      </w:pPr>
    </w:p>
    <w:p w14:paraId="4C1CE8A5" w14:textId="77777777" w:rsidR="00350601" w:rsidRPr="005125F5" w:rsidRDefault="00350601" w:rsidP="00350601">
      <w:pPr>
        <w:spacing w:after="0" w:line="240" w:lineRule="auto"/>
        <w:jc w:val="both"/>
        <w:rPr>
          <w:rFonts w:ascii="Times New Roman" w:hAnsi="Times New Roman"/>
        </w:rPr>
      </w:pPr>
      <w:r w:rsidRPr="007D19E1">
        <w:rPr>
          <w:rFonts w:ascii="Times New Roman" w:hAnsi="Times New Roman"/>
          <w:noProof/>
        </w:rPr>
        <w:drawing>
          <wp:inline distT="0" distB="0" distL="0" distR="0" wp14:anchorId="2049036D" wp14:editId="446CDEA2">
            <wp:extent cx="5749290" cy="3713446"/>
            <wp:effectExtent l="0" t="0" r="3810" b="1905"/>
            <wp:docPr id="2020368180" name="Картина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368180" name="Картина 36"/>
                    <pic:cNvPicPr>
                      <a:picLocks noChangeAspect="1" noChangeArrowheads="1"/>
                    </pic:cNvPicPr>
                  </pic:nvPicPr>
                  <pic:blipFill>
                    <a:blip r:embed="rId181"/>
                    <a:stretch>
                      <a:fillRect/>
                    </a:stretch>
                  </pic:blipFill>
                  <pic:spPr bwMode="auto">
                    <a:xfrm>
                      <a:off x="0" y="0"/>
                      <a:ext cx="5768511" cy="3725861"/>
                    </a:xfrm>
                    <a:prstGeom prst="rect">
                      <a:avLst/>
                    </a:prstGeom>
                    <a:noFill/>
                    <a:ln>
                      <a:noFill/>
                    </a:ln>
                  </pic:spPr>
                </pic:pic>
              </a:graphicData>
            </a:graphic>
          </wp:inline>
        </w:drawing>
      </w:r>
    </w:p>
    <w:p w14:paraId="0C15EFB7" w14:textId="378A48D4" w:rsidR="00350601" w:rsidRPr="005125F5" w:rsidRDefault="00350601" w:rsidP="00AB3DCB">
      <w:pPr>
        <w:jc w:val="center"/>
        <w:rPr>
          <w:rFonts w:ascii="Times New Roman" w:hAnsi="Times New Roman"/>
        </w:rPr>
      </w:pPr>
      <w:r w:rsidRPr="005125F5">
        <w:rPr>
          <w:rFonts w:ascii="Times New Roman" w:hAnsi="Times New Roman"/>
        </w:rPr>
        <w:t xml:space="preserve">Фиг. </w:t>
      </w:r>
      <w:r w:rsidR="00C94849" w:rsidRPr="005125F5">
        <w:rPr>
          <w:rFonts w:ascii="Times New Roman" w:hAnsi="Times New Roman"/>
        </w:rPr>
        <w:t>15</w:t>
      </w:r>
      <w:r w:rsidRPr="005125F5">
        <w:rPr>
          <w:rFonts w:ascii="Times New Roman" w:hAnsi="Times New Roman"/>
        </w:rPr>
        <w:t>-2. Повърхност за набиране на височина при излитане за оборудвана зона FATO</w:t>
      </w:r>
    </w:p>
    <w:p w14:paraId="4099F6ED" w14:textId="77777777" w:rsidR="00350601" w:rsidRPr="005125F5" w:rsidRDefault="00350601" w:rsidP="00B93BFC">
      <w:pPr>
        <w:spacing w:after="0" w:line="240" w:lineRule="auto"/>
        <w:jc w:val="both"/>
        <w:rPr>
          <w:rFonts w:ascii="Times New Roman" w:hAnsi="Times New Roman"/>
        </w:rPr>
      </w:pPr>
      <w:r w:rsidRPr="007D19E1">
        <w:rPr>
          <w:rFonts w:ascii="Times New Roman" w:hAnsi="Times New Roman"/>
          <w:noProof/>
        </w:rPr>
        <w:drawing>
          <wp:inline distT="0" distB="0" distL="0" distR="0" wp14:anchorId="46BD8E0D" wp14:editId="7A8C7FA5">
            <wp:extent cx="5717496" cy="5875020"/>
            <wp:effectExtent l="0" t="0" r="0" b="0"/>
            <wp:docPr id="1760648439" name="Картина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48439" name="Картина 35"/>
                    <pic:cNvPicPr>
                      <a:picLocks noChangeAspect="1" noChangeArrowheads="1"/>
                    </pic:cNvPicPr>
                  </pic:nvPicPr>
                  <pic:blipFill>
                    <a:blip r:embed="rId182"/>
                    <a:stretch>
                      <a:fillRect/>
                    </a:stretch>
                  </pic:blipFill>
                  <pic:spPr bwMode="auto">
                    <a:xfrm>
                      <a:off x="0" y="0"/>
                      <a:ext cx="5725940" cy="5883697"/>
                    </a:xfrm>
                    <a:prstGeom prst="rect">
                      <a:avLst/>
                    </a:prstGeom>
                    <a:noFill/>
                    <a:ln>
                      <a:noFill/>
                    </a:ln>
                  </pic:spPr>
                </pic:pic>
              </a:graphicData>
            </a:graphic>
          </wp:inline>
        </w:drawing>
      </w:r>
    </w:p>
    <w:p w14:paraId="6DA2CBD2" w14:textId="77777777" w:rsidR="00350601" w:rsidRPr="005125F5" w:rsidRDefault="00350601" w:rsidP="00350601">
      <w:pPr>
        <w:spacing w:after="0" w:line="240" w:lineRule="auto"/>
        <w:ind w:left="360"/>
        <w:jc w:val="both"/>
        <w:rPr>
          <w:rFonts w:ascii="Times New Roman" w:hAnsi="Times New Roman"/>
        </w:rPr>
      </w:pPr>
    </w:p>
    <w:p w14:paraId="19721C72" w14:textId="4F18B399" w:rsidR="00350601" w:rsidRPr="005125F5" w:rsidRDefault="00350601" w:rsidP="00AB3DCB">
      <w:pPr>
        <w:spacing w:after="0" w:line="240" w:lineRule="auto"/>
        <w:ind w:left="360"/>
        <w:jc w:val="center"/>
        <w:rPr>
          <w:rFonts w:ascii="Times New Roman" w:hAnsi="Times New Roman"/>
        </w:rPr>
      </w:pPr>
      <w:r w:rsidRPr="005125F5">
        <w:rPr>
          <w:rFonts w:ascii="Times New Roman" w:hAnsi="Times New Roman"/>
        </w:rPr>
        <w:t xml:space="preserve">Фиг. </w:t>
      </w:r>
      <w:r w:rsidR="00C94849" w:rsidRPr="005125F5">
        <w:rPr>
          <w:rFonts w:ascii="Times New Roman" w:hAnsi="Times New Roman"/>
        </w:rPr>
        <w:t>15</w:t>
      </w:r>
      <w:r w:rsidRPr="005125F5">
        <w:rPr>
          <w:rFonts w:ascii="Times New Roman" w:hAnsi="Times New Roman"/>
        </w:rPr>
        <w:t>-3. Повърхност на подхода за кацане за зона FATO, оборудвана за точен подход за кацане.</w:t>
      </w:r>
    </w:p>
    <w:p w14:paraId="49B9FD48" w14:textId="77777777" w:rsidR="00350601" w:rsidRPr="005125F5" w:rsidRDefault="00350601" w:rsidP="00B93BFC">
      <w:pPr>
        <w:spacing w:after="0" w:line="240" w:lineRule="auto"/>
        <w:jc w:val="both"/>
        <w:rPr>
          <w:rFonts w:ascii="Times New Roman" w:hAnsi="Times New Roman"/>
        </w:rPr>
      </w:pPr>
      <w:r w:rsidRPr="007D19E1">
        <w:rPr>
          <w:rFonts w:ascii="Times New Roman" w:hAnsi="Times New Roman"/>
          <w:noProof/>
        </w:rPr>
        <w:drawing>
          <wp:inline distT="0" distB="0" distL="0" distR="0" wp14:anchorId="0ED152DF" wp14:editId="52B2E479">
            <wp:extent cx="5720715" cy="3746051"/>
            <wp:effectExtent l="0" t="0" r="0" b="6985"/>
            <wp:docPr id="2128124215" name="Картина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124215" name="Картина 31"/>
                    <pic:cNvPicPr>
                      <a:picLocks noChangeAspect="1" noChangeArrowheads="1"/>
                    </pic:cNvPicPr>
                  </pic:nvPicPr>
                  <pic:blipFill>
                    <a:blip r:embed="rId183"/>
                    <a:stretch>
                      <a:fillRect/>
                    </a:stretch>
                  </pic:blipFill>
                  <pic:spPr bwMode="auto">
                    <a:xfrm>
                      <a:off x="0" y="0"/>
                      <a:ext cx="5732103" cy="3753508"/>
                    </a:xfrm>
                    <a:prstGeom prst="rect">
                      <a:avLst/>
                    </a:prstGeom>
                    <a:noFill/>
                    <a:ln>
                      <a:noFill/>
                    </a:ln>
                  </pic:spPr>
                </pic:pic>
              </a:graphicData>
            </a:graphic>
          </wp:inline>
        </w:drawing>
      </w:r>
    </w:p>
    <w:p w14:paraId="7F369203" w14:textId="01AED279" w:rsidR="00350601" w:rsidRPr="005125F5" w:rsidRDefault="00350601" w:rsidP="00AB3DCB">
      <w:pPr>
        <w:spacing w:after="0" w:line="240" w:lineRule="auto"/>
        <w:ind w:left="360"/>
        <w:jc w:val="center"/>
        <w:rPr>
          <w:rFonts w:ascii="Times New Roman" w:hAnsi="Times New Roman"/>
        </w:rPr>
      </w:pPr>
      <w:r w:rsidRPr="005125F5">
        <w:rPr>
          <w:rFonts w:ascii="Times New Roman" w:hAnsi="Times New Roman"/>
        </w:rPr>
        <w:t xml:space="preserve">Фиг. </w:t>
      </w:r>
      <w:r w:rsidR="00C94849" w:rsidRPr="005125F5">
        <w:rPr>
          <w:rFonts w:ascii="Times New Roman" w:hAnsi="Times New Roman"/>
        </w:rPr>
        <w:t>15</w:t>
      </w:r>
      <w:r w:rsidRPr="005125F5">
        <w:rPr>
          <w:rFonts w:ascii="Times New Roman" w:hAnsi="Times New Roman"/>
        </w:rPr>
        <w:t>-4. Повърхност на подхода за кацане за зона FATO, оборудвана за неточен подход за кацане.</w:t>
      </w:r>
    </w:p>
    <w:p w14:paraId="6B8C7BA4" w14:textId="77777777" w:rsidR="00350601" w:rsidRPr="005125F5" w:rsidRDefault="00350601" w:rsidP="00350601">
      <w:pPr>
        <w:spacing w:after="0" w:line="240" w:lineRule="auto"/>
        <w:ind w:left="360"/>
        <w:jc w:val="both"/>
        <w:rPr>
          <w:rFonts w:ascii="Times New Roman" w:hAnsi="Times New Roman"/>
        </w:rPr>
      </w:pPr>
    </w:p>
    <w:p w14:paraId="07703AD8" w14:textId="77777777" w:rsidR="00350601" w:rsidRPr="005125F5" w:rsidRDefault="00350601" w:rsidP="0091420A">
      <w:pPr>
        <w:spacing w:after="0" w:line="240" w:lineRule="auto"/>
        <w:jc w:val="both"/>
        <w:rPr>
          <w:rFonts w:ascii="Times New Roman" w:hAnsi="Times New Roman"/>
        </w:rPr>
      </w:pPr>
      <w:r w:rsidRPr="007D19E1">
        <w:rPr>
          <w:rFonts w:ascii="Times New Roman" w:hAnsi="Times New Roman"/>
          <w:noProof/>
        </w:rPr>
        <w:drawing>
          <wp:inline distT="0" distB="0" distL="0" distR="0" wp14:anchorId="2B54EACF" wp14:editId="4EFE711B">
            <wp:extent cx="5640705" cy="2817469"/>
            <wp:effectExtent l="0" t="0" r="0" b="2540"/>
            <wp:docPr id="553818654" name="Картина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818654" name="Картина 26"/>
                    <pic:cNvPicPr>
                      <a:picLocks noChangeAspect="1" noChangeArrowheads="1"/>
                    </pic:cNvPicPr>
                  </pic:nvPicPr>
                  <pic:blipFill>
                    <a:blip r:embed="rId184"/>
                    <a:stretch>
                      <a:fillRect/>
                    </a:stretch>
                  </pic:blipFill>
                  <pic:spPr bwMode="auto">
                    <a:xfrm>
                      <a:off x="0" y="0"/>
                      <a:ext cx="5660672" cy="2827442"/>
                    </a:xfrm>
                    <a:prstGeom prst="rect">
                      <a:avLst/>
                    </a:prstGeom>
                    <a:noFill/>
                    <a:ln>
                      <a:noFill/>
                    </a:ln>
                  </pic:spPr>
                </pic:pic>
              </a:graphicData>
            </a:graphic>
          </wp:inline>
        </w:drawing>
      </w:r>
    </w:p>
    <w:p w14:paraId="778E121C" w14:textId="2ACD0FED" w:rsidR="00350601" w:rsidRPr="005125F5" w:rsidRDefault="00350601" w:rsidP="00AB3DCB">
      <w:pPr>
        <w:spacing w:after="0" w:line="240" w:lineRule="auto"/>
        <w:ind w:left="360"/>
        <w:jc w:val="center"/>
        <w:rPr>
          <w:rFonts w:ascii="Times New Roman" w:hAnsi="Times New Roman"/>
        </w:rPr>
      </w:pPr>
      <w:r w:rsidRPr="005125F5">
        <w:rPr>
          <w:rFonts w:ascii="Times New Roman" w:hAnsi="Times New Roman"/>
        </w:rPr>
        <w:t xml:space="preserve">Фиг. </w:t>
      </w:r>
      <w:r w:rsidR="00C94849" w:rsidRPr="005125F5">
        <w:rPr>
          <w:rFonts w:ascii="Times New Roman" w:hAnsi="Times New Roman"/>
        </w:rPr>
        <w:t>15</w:t>
      </w:r>
      <w:r w:rsidRPr="005125F5">
        <w:rPr>
          <w:rFonts w:ascii="Times New Roman" w:hAnsi="Times New Roman"/>
        </w:rPr>
        <w:t>-5. Преходни повърхности за зона FATO, оборудвана</w:t>
      </w:r>
    </w:p>
    <w:p w14:paraId="2059AB5E" w14:textId="77777777" w:rsidR="00350601" w:rsidRPr="005125F5" w:rsidRDefault="00350601" w:rsidP="00AB3DCB">
      <w:pPr>
        <w:spacing w:after="0" w:line="240" w:lineRule="auto"/>
        <w:ind w:left="360"/>
        <w:jc w:val="center"/>
        <w:rPr>
          <w:rFonts w:ascii="Times New Roman" w:hAnsi="Times New Roman"/>
        </w:rPr>
      </w:pPr>
      <w:r w:rsidRPr="005125F5">
        <w:rPr>
          <w:rFonts w:ascii="Times New Roman" w:hAnsi="Times New Roman"/>
        </w:rPr>
        <w:t>за точен и/или неточен подход за кацане.</w:t>
      </w:r>
    </w:p>
    <w:p w14:paraId="639228F6" w14:textId="77777777" w:rsidR="00D346A1" w:rsidRPr="005125F5" w:rsidRDefault="00D346A1" w:rsidP="00AB3DCB">
      <w:pPr>
        <w:spacing w:after="0" w:line="240" w:lineRule="auto"/>
        <w:ind w:left="360"/>
        <w:jc w:val="center"/>
        <w:rPr>
          <w:rFonts w:ascii="Times New Roman" w:hAnsi="Times New Roman"/>
        </w:rPr>
      </w:pPr>
    </w:p>
    <w:p w14:paraId="4B63BCBE" w14:textId="77777777" w:rsidR="00D346A1" w:rsidRPr="005125F5" w:rsidRDefault="00D346A1" w:rsidP="00AB3DCB">
      <w:pPr>
        <w:spacing w:after="0" w:line="240" w:lineRule="auto"/>
        <w:ind w:left="360"/>
        <w:jc w:val="center"/>
        <w:rPr>
          <w:rFonts w:ascii="Times New Roman" w:hAnsi="Times New Roman"/>
        </w:rPr>
      </w:pPr>
    </w:p>
    <w:p w14:paraId="348DFDE7" w14:textId="77777777" w:rsidR="00D346A1" w:rsidRPr="005125F5" w:rsidRDefault="00D346A1" w:rsidP="00AB3DCB">
      <w:pPr>
        <w:spacing w:after="0" w:line="240" w:lineRule="auto"/>
        <w:ind w:left="360"/>
        <w:jc w:val="center"/>
        <w:rPr>
          <w:rFonts w:ascii="Times New Roman" w:hAnsi="Times New Roman"/>
        </w:rPr>
      </w:pPr>
    </w:p>
    <w:p w14:paraId="616243A1" w14:textId="77777777" w:rsidR="00D346A1" w:rsidRPr="005125F5" w:rsidRDefault="00D346A1" w:rsidP="00AB3DCB">
      <w:pPr>
        <w:spacing w:after="0" w:line="240" w:lineRule="auto"/>
        <w:ind w:left="360"/>
        <w:jc w:val="center"/>
        <w:rPr>
          <w:rFonts w:ascii="Times New Roman" w:hAnsi="Times New Roman"/>
        </w:rPr>
      </w:pPr>
    </w:p>
    <w:p w14:paraId="7677F033" w14:textId="77777777" w:rsidR="00D346A1" w:rsidRPr="005125F5" w:rsidRDefault="00D346A1" w:rsidP="00AB3DCB">
      <w:pPr>
        <w:spacing w:after="0" w:line="240" w:lineRule="auto"/>
        <w:ind w:left="360"/>
        <w:jc w:val="center"/>
        <w:rPr>
          <w:rFonts w:ascii="Times New Roman" w:hAnsi="Times New Roman"/>
        </w:rPr>
      </w:pPr>
    </w:p>
    <w:p w14:paraId="1E230C4F" w14:textId="77777777" w:rsidR="00D346A1" w:rsidRPr="005125F5" w:rsidRDefault="00D346A1" w:rsidP="00AB3DCB">
      <w:pPr>
        <w:spacing w:after="0" w:line="240" w:lineRule="auto"/>
        <w:ind w:left="360"/>
        <w:jc w:val="center"/>
        <w:rPr>
          <w:rFonts w:ascii="Times New Roman" w:hAnsi="Times New Roman"/>
        </w:rPr>
      </w:pPr>
    </w:p>
    <w:p w14:paraId="1815F8C7" w14:textId="77777777" w:rsidR="00D346A1" w:rsidRPr="005125F5" w:rsidRDefault="00D346A1" w:rsidP="00AB3DCB">
      <w:pPr>
        <w:spacing w:after="0" w:line="240" w:lineRule="auto"/>
        <w:ind w:left="360"/>
        <w:jc w:val="center"/>
        <w:rPr>
          <w:rFonts w:ascii="Times New Roman" w:hAnsi="Times New Roman"/>
        </w:rPr>
      </w:pPr>
    </w:p>
    <w:p w14:paraId="2B0FFDE8" w14:textId="17E8B1C6" w:rsidR="00350601" w:rsidRPr="005125F5" w:rsidRDefault="00350601" w:rsidP="006F026D">
      <w:pPr>
        <w:spacing w:after="0" w:line="240" w:lineRule="auto"/>
        <w:jc w:val="center"/>
        <w:rPr>
          <w:rFonts w:ascii="Times New Roman" w:hAnsi="Times New Roman"/>
          <w:b/>
          <w:lang w:val="ru-RU"/>
        </w:rPr>
      </w:pPr>
      <w:r w:rsidRPr="005125F5">
        <w:rPr>
          <w:rFonts w:ascii="Times New Roman" w:hAnsi="Times New Roman"/>
          <w:b/>
          <w:lang w:val="ru-RU"/>
        </w:rPr>
        <w:t xml:space="preserve">Таблица </w:t>
      </w:r>
      <w:r w:rsidR="00C357EF" w:rsidRPr="005125F5">
        <w:rPr>
          <w:rFonts w:ascii="Times New Roman" w:hAnsi="Times New Roman"/>
          <w:b/>
          <w:lang w:val="ru-RU"/>
        </w:rPr>
        <w:t xml:space="preserve">15 </w:t>
      </w:r>
      <w:r w:rsidRPr="005125F5">
        <w:rPr>
          <w:rFonts w:ascii="Times New Roman" w:hAnsi="Times New Roman"/>
          <w:b/>
          <w:lang w:val="ru-RU"/>
        </w:rPr>
        <w:t>-1.</w:t>
      </w:r>
      <w:r w:rsidR="00627D29" w:rsidRPr="005125F5">
        <w:rPr>
          <w:rFonts w:ascii="Times New Roman" w:hAnsi="Times New Roman"/>
          <w:b/>
          <w:lang w:val="ru-RU"/>
        </w:rPr>
        <w:t xml:space="preserve"> </w:t>
      </w:r>
      <w:r w:rsidRPr="005125F5">
        <w:rPr>
          <w:rFonts w:ascii="Times New Roman" w:hAnsi="Times New Roman"/>
          <w:b/>
          <w:lang w:val="ru-RU"/>
        </w:rPr>
        <w:t>Размери и наклони на повърхностите</w:t>
      </w:r>
      <w:r w:rsidRPr="005125F5">
        <w:rPr>
          <w:rFonts w:ascii="Times New Roman" w:hAnsi="Times New Roman"/>
          <w:b/>
        </w:rPr>
        <w:t>,</w:t>
      </w:r>
      <w:r w:rsidRPr="005125F5">
        <w:rPr>
          <w:rFonts w:ascii="Times New Roman" w:hAnsi="Times New Roman"/>
          <w:b/>
          <w:lang w:val="ru-RU"/>
        </w:rPr>
        <w:t xml:space="preserve"> ограничава</w:t>
      </w:r>
      <w:r w:rsidRPr="005125F5">
        <w:rPr>
          <w:rFonts w:ascii="Times New Roman" w:hAnsi="Times New Roman"/>
          <w:b/>
        </w:rPr>
        <w:t xml:space="preserve">щи </w:t>
      </w:r>
      <w:r w:rsidRPr="005125F5">
        <w:rPr>
          <w:rFonts w:ascii="Times New Roman" w:hAnsi="Times New Roman"/>
          <w:b/>
          <w:lang w:val="ru-RU"/>
        </w:rPr>
        <w:t>препятствията.</w:t>
      </w:r>
    </w:p>
    <w:p w14:paraId="1F8C6F12" w14:textId="54F8A5A9" w:rsidR="00350601" w:rsidRPr="005125F5" w:rsidRDefault="00350601" w:rsidP="006F026D">
      <w:pPr>
        <w:spacing w:after="0" w:line="240" w:lineRule="auto"/>
        <w:jc w:val="center"/>
        <w:rPr>
          <w:rFonts w:ascii="Times New Roman" w:hAnsi="Times New Roman"/>
          <w:b/>
        </w:rPr>
      </w:pPr>
      <w:r w:rsidRPr="005125F5">
        <w:rPr>
          <w:rFonts w:ascii="Times New Roman" w:hAnsi="Times New Roman"/>
          <w:b/>
          <w:lang w:val="ru-RU"/>
        </w:rPr>
        <w:t>Оборудван</w:t>
      </w:r>
      <w:r w:rsidRPr="005125F5">
        <w:rPr>
          <w:rFonts w:ascii="Times New Roman" w:hAnsi="Times New Roman"/>
          <w:b/>
        </w:rPr>
        <w:t xml:space="preserve">а зона </w:t>
      </w:r>
      <w:r w:rsidRPr="005125F5">
        <w:rPr>
          <w:rFonts w:ascii="Times New Roman" w:hAnsi="Times New Roman"/>
          <w:b/>
          <w:lang w:val="ru-RU"/>
        </w:rPr>
        <w:t xml:space="preserve"> </w:t>
      </w:r>
      <w:r w:rsidRPr="005125F5">
        <w:rPr>
          <w:rFonts w:ascii="Times New Roman" w:hAnsi="Times New Roman"/>
          <w:b/>
          <w:lang w:val="en-US"/>
        </w:rPr>
        <w:t>FATO</w:t>
      </w:r>
      <w:r w:rsidRPr="005125F5">
        <w:rPr>
          <w:rFonts w:ascii="Times New Roman" w:hAnsi="Times New Roman"/>
          <w:b/>
          <w:lang w:val="ru-RU"/>
        </w:rPr>
        <w:t xml:space="preserve"> (неточен подход</w:t>
      </w:r>
      <w:r w:rsidRPr="005125F5">
        <w:rPr>
          <w:rFonts w:ascii="Times New Roman" w:hAnsi="Times New Roman"/>
          <w:b/>
        </w:rPr>
        <w:t xml:space="preserve"> за кацане</w:t>
      </w:r>
      <w:r w:rsidRPr="005125F5">
        <w:rPr>
          <w:rFonts w:ascii="Times New Roman" w:hAnsi="Times New Roman"/>
          <w:b/>
          <w:lang w:val="ru-RU"/>
        </w:rPr>
        <w:t>)</w:t>
      </w:r>
    </w:p>
    <w:p w14:paraId="698DCB72" w14:textId="77777777" w:rsidR="00350601" w:rsidRPr="005125F5" w:rsidRDefault="00350601" w:rsidP="00350601">
      <w:pPr>
        <w:spacing w:after="0" w:line="240" w:lineRule="auto"/>
        <w:jc w:val="both"/>
        <w:rPr>
          <w:rFonts w:ascii="Times New Roman" w:hAnsi="Times New Roman"/>
        </w:rPr>
      </w:pPr>
    </w:p>
    <w:tbl>
      <w:tblPr>
        <w:tblStyle w:val="TableGrid"/>
        <w:tblW w:w="0" w:type="auto"/>
        <w:tblLook w:val="04A0" w:firstRow="1" w:lastRow="0" w:firstColumn="1" w:lastColumn="0" w:noHBand="0" w:noVBand="1"/>
      </w:tblPr>
      <w:tblGrid>
        <w:gridCol w:w="3603"/>
        <w:gridCol w:w="2669"/>
        <w:gridCol w:w="2790"/>
      </w:tblGrid>
      <w:tr w:rsidR="00350601" w:rsidRPr="005125F5" w14:paraId="781E0AA1" w14:textId="77777777" w:rsidTr="00C97118">
        <w:tc>
          <w:tcPr>
            <w:tcW w:w="6345" w:type="dxa"/>
            <w:gridSpan w:val="2"/>
          </w:tcPr>
          <w:p w14:paraId="7FC2C04F"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Повърхност и размери</w:t>
            </w:r>
          </w:p>
        </w:tc>
        <w:tc>
          <w:tcPr>
            <w:tcW w:w="2821" w:type="dxa"/>
          </w:tcPr>
          <w:p w14:paraId="6D58861D" w14:textId="77777777" w:rsidR="00350601" w:rsidRPr="006F026D" w:rsidRDefault="00350601" w:rsidP="00C97118">
            <w:pPr>
              <w:jc w:val="both"/>
              <w:rPr>
                <w:rFonts w:ascii="Times New Roman" w:hAnsi="Times New Roman"/>
                <w:sz w:val="24"/>
                <w:szCs w:val="24"/>
                <w:lang w:val="en-US"/>
              </w:rPr>
            </w:pPr>
          </w:p>
        </w:tc>
      </w:tr>
      <w:tr w:rsidR="00350601" w:rsidRPr="005125F5" w14:paraId="27979999" w14:textId="77777777" w:rsidTr="00AB3DCB">
        <w:tc>
          <w:tcPr>
            <w:tcW w:w="6345" w:type="dxa"/>
            <w:gridSpan w:val="2"/>
            <w:shd w:val="clear" w:color="auto" w:fill="D9D9D9" w:themeFill="background1" w:themeFillShade="D9"/>
          </w:tcPr>
          <w:p w14:paraId="338ACBAF" w14:textId="77777777" w:rsidR="00350601" w:rsidRPr="006F026D" w:rsidRDefault="00350601" w:rsidP="00C97118">
            <w:pPr>
              <w:jc w:val="both"/>
              <w:rPr>
                <w:rFonts w:ascii="Times New Roman" w:hAnsi="Times New Roman"/>
                <w:b/>
                <w:sz w:val="24"/>
                <w:szCs w:val="24"/>
              </w:rPr>
            </w:pPr>
            <w:r w:rsidRPr="005125F5">
              <w:rPr>
                <w:rFonts w:ascii="Times New Roman" w:hAnsi="Times New Roman"/>
                <w:b/>
              </w:rPr>
              <w:t>ПОВЪРХНОСТ НА ПОДХОДА ЗА КАЦАНЕ</w:t>
            </w:r>
          </w:p>
        </w:tc>
        <w:tc>
          <w:tcPr>
            <w:tcW w:w="2821" w:type="dxa"/>
            <w:shd w:val="clear" w:color="auto" w:fill="D9D9D9" w:themeFill="background1" w:themeFillShade="D9"/>
          </w:tcPr>
          <w:p w14:paraId="6EB4C287" w14:textId="77777777" w:rsidR="00350601" w:rsidRPr="006F026D" w:rsidRDefault="00350601" w:rsidP="00C97118">
            <w:pPr>
              <w:jc w:val="both"/>
              <w:rPr>
                <w:rFonts w:ascii="Times New Roman" w:hAnsi="Times New Roman"/>
                <w:sz w:val="24"/>
                <w:szCs w:val="24"/>
                <w:lang w:val="ru-RU"/>
              </w:rPr>
            </w:pPr>
          </w:p>
        </w:tc>
      </w:tr>
      <w:tr w:rsidR="00350601" w:rsidRPr="005125F5" w14:paraId="25439132" w14:textId="77777777" w:rsidTr="00AB3DCB">
        <w:tc>
          <w:tcPr>
            <w:tcW w:w="6345" w:type="dxa"/>
            <w:gridSpan w:val="2"/>
            <w:shd w:val="clear" w:color="auto" w:fill="D9D9D9" w:themeFill="background1" w:themeFillShade="D9"/>
          </w:tcPr>
          <w:p w14:paraId="7DEC536D"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Широчина на вътрешната граница</w:t>
            </w:r>
          </w:p>
          <w:p w14:paraId="6E497C6C" w14:textId="77777777" w:rsidR="00350601" w:rsidRPr="006F026D" w:rsidRDefault="00350601" w:rsidP="00C97118">
            <w:pPr>
              <w:jc w:val="both"/>
              <w:rPr>
                <w:rFonts w:ascii="Times New Roman" w:hAnsi="Times New Roman"/>
                <w:sz w:val="24"/>
                <w:szCs w:val="24"/>
                <w:lang w:val="ru-RU"/>
              </w:rPr>
            </w:pPr>
            <w:r w:rsidRPr="006F026D">
              <w:rPr>
                <w:rFonts w:ascii="Times New Roman" w:hAnsi="Times New Roman"/>
                <w:sz w:val="24"/>
                <w:szCs w:val="24"/>
              </w:rPr>
              <w:t>Разположение на вътрешната граница</w:t>
            </w:r>
          </w:p>
        </w:tc>
        <w:tc>
          <w:tcPr>
            <w:tcW w:w="2821" w:type="dxa"/>
            <w:shd w:val="clear" w:color="auto" w:fill="D9D9D9" w:themeFill="background1" w:themeFillShade="D9"/>
          </w:tcPr>
          <w:p w14:paraId="143736F2"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Широчина на границата на зоната за безопасност</w:t>
            </w:r>
          </w:p>
        </w:tc>
      </w:tr>
      <w:tr w:rsidR="00350601" w:rsidRPr="005125F5" w14:paraId="75EFBB32" w14:textId="77777777" w:rsidTr="00C97118">
        <w:tc>
          <w:tcPr>
            <w:tcW w:w="6345" w:type="dxa"/>
            <w:gridSpan w:val="2"/>
          </w:tcPr>
          <w:p w14:paraId="2C25F63E" w14:textId="77777777" w:rsidR="00350601" w:rsidRPr="006F026D" w:rsidRDefault="00350601" w:rsidP="00C97118">
            <w:pPr>
              <w:jc w:val="both"/>
              <w:rPr>
                <w:rFonts w:ascii="Times New Roman" w:hAnsi="Times New Roman"/>
                <w:sz w:val="24"/>
                <w:szCs w:val="24"/>
                <w:lang w:val="ru-RU"/>
              </w:rPr>
            </w:pPr>
          </w:p>
        </w:tc>
        <w:tc>
          <w:tcPr>
            <w:tcW w:w="2821" w:type="dxa"/>
          </w:tcPr>
          <w:p w14:paraId="47648283" w14:textId="77777777" w:rsidR="00350601" w:rsidRPr="006F026D" w:rsidRDefault="00350601" w:rsidP="00C97118">
            <w:pPr>
              <w:jc w:val="both"/>
              <w:rPr>
                <w:rFonts w:ascii="Times New Roman" w:hAnsi="Times New Roman"/>
                <w:sz w:val="24"/>
                <w:szCs w:val="24"/>
                <w:lang w:val="ru-RU"/>
              </w:rPr>
            </w:pPr>
          </w:p>
        </w:tc>
      </w:tr>
      <w:tr w:rsidR="00350601" w:rsidRPr="005125F5" w14:paraId="7C6DE0CD" w14:textId="77777777" w:rsidTr="006F026D">
        <w:tc>
          <w:tcPr>
            <w:tcW w:w="3652" w:type="dxa"/>
            <w:shd w:val="clear" w:color="auto" w:fill="F2F2F2" w:themeFill="background1" w:themeFillShade="F2"/>
          </w:tcPr>
          <w:p w14:paraId="08ED64AE" w14:textId="77777777" w:rsidR="00350601" w:rsidRPr="006F026D" w:rsidRDefault="00350601" w:rsidP="00C97118">
            <w:pPr>
              <w:jc w:val="both"/>
              <w:rPr>
                <w:rFonts w:ascii="Times New Roman" w:hAnsi="Times New Roman"/>
                <w:b/>
                <w:sz w:val="24"/>
                <w:szCs w:val="24"/>
              </w:rPr>
            </w:pPr>
            <w:r w:rsidRPr="005125F5">
              <w:rPr>
                <w:rFonts w:ascii="Times New Roman" w:hAnsi="Times New Roman"/>
                <w:b/>
              </w:rPr>
              <w:t>Първи сектор</w:t>
            </w:r>
          </w:p>
        </w:tc>
        <w:tc>
          <w:tcPr>
            <w:tcW w:w="2693" w:type="dxa"/>
            <w:shd w:val="clear" w:color="auto" w:fill="F2F2F2" w:themeFill="background1" w:themeFillShade="F2"/>
          </w:tcPr>
          <w:p w14:paraId="163C0FE6" w14:textId="77777777" w:rsidR="00350601" w:rsidRPr="006F026D" w:rsidRDefault="00350601" w:rsidP="00C97118">
            <w:pPr>
              <w:jc w:val="both"/>
              <w:rPr>
                <w:rFonts w:ascii="Times New Roman" w:hAnsi="Times New Roman"/>
                <w:sz w:val="24"/>
                <w:szCs w:val="24"/>
                <w:lang w:val="en-US"/>
              </w:rPr>
            </w:pPr>
          </w:p>
        </w:tc>
        <w:tc>
          <w:tcPr>
            <w:tcW w:w="2821" w:type="dxa"/>
            <w:shd w:val="clear" w:color="auto" w:fill="F2F2F2" w:themeFill="background1" w:themeFillShade="F2"/>
          </w:tcPr>
          <w:p w14:paraId="193AB63C" w14:textId="77777777" w:rsidR="00350601" w:rsidRPr="006F026D" w:rsidRDefault="00350601" w:rsidP="00C97118">
            <w:pPr>
              <w:jc w:val="both"/>
              <w:rPr>
                <w:rFonts w:ascii="Times New Roman" w:hAnsi="Times New Roman"/>
                <w:sz w:val="24"/>
                <w:szCs w:val="24"/>
                <w:lang w:val="en-US"/>
              </w:rPr>
            </w:pPr>
          </w:p>
        </w:tc>
      </w:tr>
      <w:tr w:rsidR="00350601" w:rsidRPr="005125F5" w14:paraId="0F248D32" w14:textId="77777777" w:rsidTr="00C97118">
        <w:tc>
          <w:tcPr>
            <w:tcW w:w="3652" w:type="dxa"/>
          </w:tcPr>
          <w:p w14:paraId="1E5623D7"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 xml:space="preserve">Отклонение </w:t>
            </w:r>
          </w:p>
        </w:tc>
        <w:tc>
          <w:tcPr>
            <w:tcW w:w="2693" w:type="dxa"/>
          </w:tcPr>
          <w:p w14:paraId="69A9C33F"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денем</w:t>
            </w:r>
          </w:p>
        </w:tc>
        <w:tc>
          <w:tcPr>
            <w:tcW w:w="2821" w:type="dxa"/>
          </w:tcPr>
          <w:p w14:paraId="30B4476A"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16%</w:t>
            </w:r>
          </w:p>
        </w:tc>
      </w:tr>
      <w:tr w:rsidR="00350601" w:rsidRPr="005125F5" w14:paraId="243D3C25" w14:textId="77777777" w:rsidTr="00C97118">
        <w:tc>
          <w:tcPr>
            <w:tcW w:w="3652" w:type="dxa"/>
          </w:tcPr>
          <w:p w14:paraId="084968EC" w14:textId="77777777" w:rsidR="00350601" w:rsidRPr="006F026D" w:rsidRDefault="00350601" w:rsidP="00C97118">
            <w:pPr>
              <w:jc w:val="both"/>
              <w:rPr>
                <w:rFonts w:ascii="Times New Roman" w:hAnsi="Times New Roman"/>
                <w:sz w:val="24"/>
                <w:szCs w:val="24"/>
                <w:lang w:val="en-US"/>
              </w:rPr>
            </w:pPr>
          </w:p>
        </w:tc>
        <w:tc>
          <w:tcPr>
            <w:tcW w:w="2693" w:type="dxa"/>
          </w:tcPr>
          <w:p w14:paraId="034ACA3A"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нощем</w:t>
            </w:r>
          </w:p>
        </w:tc>
        <w:tc>
          <w:tcPr>
            <w:tcW w:w="2821" w:type="dxa"/>
          </w:tcPr>
          <w:p w14:paraId="673CD827" w14:textId="77777777" w:rsidR="00350601" w:rsidRPr="006F026D" w:rsidRDefault="00350601" w:rsidP="00C97118">
            <w:pPr>
              <w:jc w:val="both"/>
              <w:rPr>
                <w:rFonts w:ascii="Times New Roman" w:hAnsi="Times New Roman"/>
                <w:sz w:val="24"/>
                <w:szCs w:val="24"/>
                <w:lang w:val="en-US"/>
              </w:rPr>
            </w:pPr>
          </w:p>
        </w:tc>
      </w:tr>
      <w:tr w:rsidR="00350601" w:rsidRPr="005125F5" w14:paraId="7BFA2DE0" w14:textId="77777777" w:rsidTr="00C97118">
        <w:tc>
          <w:tcPr>
            <w:tcW w:w="3652" w:type="dxa"/>
          </w:tcPr>
          <w:p w14:paraId="5C39181A"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 xml:space="preserve">Дължина </w:t>
            </w:r>
          </w:p>
        </w:tc>
        <w:tc>
          <w:tcPr>
            <w:tcW w:w="2693" w:type="dxa"/>
          </w:tcPr>
          <w:p w14:paraId="155E9449"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денем</w:t>
            </w:r>
          </w:p>
        </w:tc>
        <w:tc>
          <w:tcPr>
            <w:tcW w:w="2821" w:type="dxa"/>
          </w:tcPr>
          <w:p w14:paraId="686B6B24"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rPr>
              <w:t xml:space="preserve">2500 </w:t>
            </w:r>
            <w:r w:rsidRPr="005125F5">
              <w:rPr>
                <w:rFonts w:ascii="Times New Roman" w:hAnsi="Times New Roman"/>
                <w:lang w:val="en-US"/>
              </w:rPr>
              <w:t>m</w:t>
            </w:r>
          </w:p>
        </w:tc>
      </w:tr>
      <w:tr w:rsidR="00350601" w:rsidRPr="005125F5" w14:paraId="2689E431" w14:textId="77777777" w:rsidTr="00C97118">
        <w:tc>
          <w:tcPr>
            <w:tcW w:w="3652" w:type="dxa"/>
          </w:tcPr>
          <w:p w14:paraId="47BED67F" w14:textId="77777777" w:rsidR="00350601" w:rsidRPr="006F026D" w:rsidRDefault="00350601" w:rsidP="00C97118">
            <w:pPr>
              <w:jc w:val="both"/>
              <w:rPr>
                <w:rFonts w:ascii="Times New Roman" w:hAnsi="Times New Roman"/>
                <w:sz w:val="24"/>
                <w:szCs w:val="24"/>
                <w:lang w:val="en-US"/>
              </w:rPr>
            </w:pPr>
          </w:p>
        </w:tc>
        <w:tc>
          <w:tcPr>
            <w:tcW w:w="2693" w:type="dxa"/>
          </w:tcPr>
          <w:p w14:paraId="7F37A42B"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 xml:space="preserve">нощем </w:t>
            </w:r>
          </w:p>
        </w:tc>
        <w:tc>
          <w:tcPr>
            <w:tcW w:w="2821" w:type="dxa"/>
          </w:tcPr>
          <w:p w14:paraId="14A20441" w14:textId="77777777" w:rsidR="00350601" w:rsidRPr="006F026D" w:rsidRDefault="00350601" w:rsidP="00C97118">
            <w:pPr>
              <w:jc w:val="both"/>
              <w:rPr>
                <w:rFonts w:ascii="Times New Roman" w:hAnsi="Times New Roman"/>
                <w:sz w:val="24"/>
                <w:szCs w:val="24"/>
                <w:lang w:val="en-US"/>
              </w:rPr>
            </w:pPr>
          </w:p>
        </w:tc>
      </w:tr>
      <w:tr w:rsidR="00350601" w:rsidRPr="005125F5" w14:paraId="18EA7F0D" w14:textId="77777777" w:rsidTr="00C97118">
        <w:tc>
          <w:tcPr>
            <w:tcW w:w="3652" w:type="dxa"/>
          </w:tcPr>
          <w:p w14:paraId="1303F695"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 xml:space="preserve">Външна широчина </w:t>
            </w:r>
          </w:p>
        </w:tc>
        <w:tc>
          <w:tcPr>
            <w:tcW w:w="2693" w:type="dxa"/>
          </w:tcPr>
          <w:p w14:paraId="1A17703F"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денем</w:t>
            </w:r>
          </w:p>
        </w:tc>
        <w:tc>
          <w:tcPr>
            <w:tcW w:w="2821" w:type="dxa"/>
          </w:tcPr>
          <w:p w14:paraId="1039EA9F"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lang w:val="en-US"/>
              </w:rPr>
              <w:t>890 m</w:t>
            </w:r>
          </w:p>
        </w:tc>
      </w:tr>
      <w:tr w:rsidR="00350601" w:rsidRPr="005125F5" w14:paraId="4DB65A2F" w14:textId="77777777" w:rsidTr="00C97118">
        <w:tc>
          <w:tcPr>
            <w:tcW w:w="3652" w:type="dxa"/>
          </w:tcPr>
          <w:p w14:paraId="7718CC6B" w14:textId="77777777" w:rsidR="00350601" w:rsidRPr="006F026D" w:rsidRDefault="00350601" w:rsidP="00C97118">
            <w:pPr>
              <w:jc w:val="both"/>
              <w:rPr>
                <w:rFonts w:ascii="Times New Roman" w:hAnsi="Times New Roman"/>
                <w:sz w:val="24"/>
                <w:szCs w:val="24"/>
                <w:lang w:val="en-US"/>
              </w:rPr>
            </w:pPr>
          </w:p>
        </w:tc>
        <w:tc>
          <w:tcPr>
            <w:tcW w:w="2693" w:type="dxa"/>
          </w:tcPr>
          <w:p w14:paraId="0D6715A4"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 xml:space="preserve">нощем </w:t>
            </w:r>
          </w:p>
        </w:tc>
        <w:tc>
          <w:tcPr>
            <w:tcW w:w="2821" w:type="dxa"/>
          </w:tcPr>
          <w:p w14:paraId="46B5F64A" w14:textId="77777777" w:rsidR="00350601" w:rsidRPr="006F026D" w:rsidRDefault="00350601" w:rsidP="00C97118">
            <w:pPr>
              <w:jc w:val="both"/>
              <w:rPr>
                <w:rFonts w:ascii="Times New Roman" w:hAnsi="Times New Roman"/>
                <w:sz w:val="24"/>
                <w:szCs w:val="24"/>
                <w:lang w:val="en-US"/>
              </w:rPr>
            </w:pPr>
          </w:p>
        </w:tc>
      </w:tr>
      <w:tr w:rsidR="00350601" w:rsidRPr="005125F5" w14:paraId="6D97BA30" w14:textId="77777777" w:rsidTr="00C97118">
        <w:tc>
          <w:tcPr>
            <w:tcW w:w="3652" w:type="dxa"/>
          </w:tcPr>
          <w:p w14:paraId="67AEAD17"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Наклон (максимален)</w:t>
            </w:r>
          </w:p>
        </w:tc>
        <w:tc>
          <w:tcPr>
            <w:tcW w:w="2693" w:type="dxa"/>
          </w:tcPr>
          <w:p w14:paraId="33333A66" w14:textId="77777777" w:rsidR="00350601" w:rsidRPr="006F026D" w:rsidRDefault="00350601" w:rsidP="00C97118">
            <w:pPr>
              <w:jc w:val="both"/>
              <w:rPr>
                <w:rFonts w:ascii="Times New Roman" w:hAnsi="Times New Roman"/>
                <w:sz w:val="24"/>
                <w:szCs w:val="24"/>
                <w:lang w:val="en-US"/>
              </w:rPr>
            </w:pPr>
          </w:p>
        </w:tc>
        <w:tc>
          <w:tcPr>
            <w:tcW w:w="2821" w:type="dxa"/>
          </w:tcPr>
          <w:p w14:paraId="4F543C3C"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lang w:val="en-US"/>
              </w:rPr>
              <w:t>3.33%</w:t>
            </w:r>
          </w:p>
        </w:tc>
      </w:tr>
      <w:tr w:rsidR="00350601" w:rsidRPr="005125F5" w14:paraId="633DFF99" w14:textId="77777777" w:rsidTr="00C97118">
        <w:tc>
          <w:tcPr>
            <w:tcW w:w="3652" w:type="dxa"/>
          </w:tcPr>
          <w:p w14:paraId="70CEAEF5" w14:textId="77777777" w:rsidR="00350601" w:rsidRPr="006F026D" w:rsidRDefault="00350601" w:rsidP="00C97118">
            <w:pPr>
              <w:jc w:val="both"/>
              <w:rPr>
                <w:rFonts w:ascii="Times New Roman" w:hAnsi="Times New Roman"/>
                <w:sz w:val="24"/>
                <w:szCs w:val="24"/>
                <w:lang w:val="en-US"/>
              </w:rPr>
            </w:pPr>
          </w:p>
        </w:tc>
        <w:tc>
          <w:tcPr>
            <w:tcW w:w="2693" w:type="dxa"/>
          </w:tcPr>
          <w:p w14:paraId="441AE005" w14:textId="77777777" w:rsidR="00350601" w:rsidRPr="006F026D" w:rsidRDefault="00350601" w:rsidP="00C97118">
            <w:pPr>
              <w:jc w:val="both"/>
              <w:rPr>
                <w:rFonts w:ascii="Times New Roman" w:hAnsi="Times New Roman"/>
                <w:sz w:val="24"/>
                <w:szCs w:val="24"/>
                <w:lang w:val="en-US"/>
              </w:rPr>
            </w:pPr>
          </w:p>
        </w:tc>
        <w:tc>
          <w:tcPr>
            <w:tcW w:w="2821" w:type="dxa"/>
          </w:tcPr>
          <w:p w14:paraId="5610F2C3" w14:textId="77777777" w:rsidR="00350601" w:rsidRPr="006F026D" w:rsidRDefault="00350601" w:rsidP="00C97118">
            <w:pPr>
              <w:jc w:val="both"/>
              <w:rPr>
                <w:rFonts w:ascii="Times New Roman" w:hAnsi="Times New Roman"/>
                <w:sz w:val="24"/>
                <w:szCs w:val="24"/>
                <w:lang w:val="en-US"/>
              </w:rPr>
            </w:pPr>
          </w:p>
        </w:tc>
      </w:tr>
      <w:tr w:rsidR="00350601" w:rsidRPr="005125F5" w14:paraId="55DA6A24" w14:textId="77777777" w:rsidTr="006F026D">
        <w:tc>
          <w:tcPr>
            <w:tcW w:w="3652" w:type="dxa"/>
            <w:shd w:val="clear" w:color="auto" w:fill="F2F2F2" w:themeFill="background1" w:themeFillShade="F2"/>
          </w:tcPr>
          <w:p w14:paraId="5C838BD6" w14:textId="77777777" w:rsidR="00350601" w:rsidRPr="006F026D" w:rsidRDefault="00350601" w:rsidP="00C97118">
            <w:pPr>
              <w:jc w:val="both"/>
              <w:rPr>
                <w:rFonts w:ascii="Times New Roman" w:hAnsi="Times New Roman"/>
                <w:b/>
                <w:sz w:val="24"/>
                <w:szCs w:val="24"/>
              </w:rPr>
            </w:pPr>
            <w:r w:rsidRPr="005125F5">
              <w:rPr>
                <w:rFonts w:ascii="Times New Roman" w:hAnsi="Times New Roman"/>
                <w:b/>
              </w:rPr>
              <w:t>Втори  сектор</w:t>
            </w:r>
          </w:p>
        </w:tc>
        <w:tc>
          <w:tcPr>
            <w:tcW w:w="2693" w:type="dxa"/>
            <w:shd w:val="clear" w:color="auto" w:fill="F2F2F2" w:themeFill="background1" w:themeFillShade="F2"/>
          </w:tcPr>
          <w:p w14:paraId="3D98893A" w14:textId="77777777" w:rsidR="00350601" w:rsidRPr="006F026D" w:rsidRDefault="00350601" w:rsidP="00C97118">
            <w:pPr>
              <w:jc w:val="both"/>
              <w:rPr>
                <w:rFonts w:ascii="Times New Roman" w:hAnsi="Times New Roman"/>
                <w:sz w:val="24"/>
                <w:szCs w:val="24"/>
              </w:rPr>
            </w:pPr>
          </w:p>
        </w:tc>
        <w:tc>
          <w:tcPr>
            <w:tcW w:w="2821" w:type="dxa"/>
            <w:shd w:val="clear" w:color="auto" w:fill="F2F2F2" w:themeFill="background1" w:themeFillShade="F2"/>
          </w:tcPr>
          <w:p w14:paraId="1FD552E9" w14:textId="77777777" w:rsidR="00350601" w:rsidRPr="006F026D" w:rsidRDefault="00350601" w:rsidP="00C97118">
            <w:pPr>
              <w:jc w:val="both"/>
              <w:rPr>
                <w:rFonts w:ascii="Times New Roman" w:hAnsi="Times New Roman"/>
                <w:sz w:val="24"/>
                <w:szCs w:val="24"/>
                <w:lang w:val="en-US"/>
              </w:rPr>
            </w:pPr>
          </w:p>
        </w:tc>
      </w:tr>
      <w:tr w:rsidR="00350601" w:rsidRPr="005125F5" w14:paraId="45DE7FF8" w14:textId="77777777" w:rsidTr="00C97118">
        <w:tc>
          <w:tcPr>
            <w:tcW w:w="3652" w:type="dxa"/>
          </w:tcPr>
          <w:p w14:paraId="3726DB71"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 xml:space="preserve">Отклонение </w:t>
            </w:r>
          </w:p>
        </w:tc>
        <w:tc>
          <w:tcPr>
            <w:tcW w:w="2693" w:type="dxa"/>
          </w:tcPr>
          <w:p w14:paraId="68BD5B42"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денем</w:t>
            </w:r>
          </w:p>
        </w:tc>
        <w:tc>
          <w:tcPr>
            <w:tcW w:w="2821" w:type="dxa"/>
          </w:tcPr>
          <w:p w14:paraId="4362F1AE"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lang w:val="en-US"/>
              </w:rPr>
              <w:t>-</w:t>
            </w:r>
          </w:p>
        </w:tc>
      </w:tr>
      <w:tr w:rsidR="00350601" w:rsidRPr="005125F5" w14:paraId="39D3A476" w14:textId="77777777" w:rsidTr="00C97118">
        <w:tc>
          <w:tcPr>
            <w:tcW w:w="3652" w:type="dxa"/>
          </w:tcPr>
          <w:p w14:paraId="03E02C2F" w14:textId="77777777" w:rsidR="00350601" w:rsidRPr="006F026D" w:rsidRDefault="00350601" w:rsidP="00C97118">
            <w:pPr>
              <w:jc w:val="both"/>
              <w:rPr>
                <w:rFonts w:ascii="Times New Roman" w:hAnsi="Times New Roman"/>
                <w:sz w:val="24"/>
                <w:szCs w:val="24"/>
              </w:rPr>
            </w:pPr>
          </w:p>
        </w:tc>
        <w:tc>
          <w:tcPr>
            <w:tcW w:w="2693" w:type="dxa"/>
          </w:tcPr>
          <w:p w14:paraId="4A0BA771"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нощем</w:t>
            </w:r>
          </w:p>
        </w:tc>
        <w:tc>
          <w:tcPr>
            <w:tcW w:w="2821" w:type="dxa"/>
          </w:tcPr>
          <w:p w14:paraId="3C2385E0" w14:textId="77777777" w:rsidR="00350601" w:rsidRPr="006F026D" w:rsidRDefault="00350601" w:rsidP="00C97118">
            <w:pPr>
              <w:jc w:val="both"/>
              <w:rPr>
                <w:rFonts w:ascii="Times New Roman" w:hAnsi="Times New Roman"/>
                <w:sz w:val="24"/>
                <w:szCs w:val="24"/>
                <w:lang w:val="en-US"/>
              </w:rPr>
            </w:pPr>
          </w:p>
        </w:tc>
      </w:tr>
      <w:tr w:rsidR="00350601" w:rsidRPr="005125F5" w14:paraId="1C2068A2" w14:textId="77777777" w:rsidTr="00C97118">
        <w:tc>
          <w:tcPr>
            <w:tcW w:w="3652" w:type="dxa"/>
          </w:tcPr>
          <w:p w14:paraId="075924A7"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 xml:space="preserve">Дължина </w:t>
            </w:r>
          </w:p>
        </w:tc>
        <w:tc>
          <w:tcPr>
            <w:tcW w:w="2693" w:type="dxa"/>
          </w:tcPr>
          <w:p w14:paraId="01DFCFB9"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денем</w:t>
            </w:r>
          </w:p>
        </w:tc>
        <w:tc>
          <w:tcPr>
            <w:tcW w:w="2821" w:type="dxa"/>
          </w:tcPr>
          <w:p w14:paraId="02309067"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lang w:val="en-US"/>
              </w:rPr>
              <w:t>-</w:t>
            </w:r>
          </w:p>
        </w:tc>
      </w:tr>
      <w:tr w:rsidR="00350601" w:rsidRPr="005125F5" w14:paraId="57BB327C" w14:textId="77777777" w:rsidTr="00C97118">
        <w:tc>
          <w:tcPr>
            <w:tcW w:w="3652" w:type="dxa"/>
          </w:tcPr>
          <w:p w14:paraId="225AD595" w14:textId="77777777" w:rsidR="00350601" w:rsidRPr="006F026D" w:rsidRDefault="00350601" w:rsidP="00C97118">
            <w:pPr>
              <w:jc w:val="both"/>
              <w:rPr>
                <w:rFonts w:ascii="Times New Roman" w:hAnsi="Times New Roman"/>
                <w:sz w:val="24"/>
                <w:szCs w:val="24"/>
              </w:rPr>
            </w:pPr>
          </w:p>
        </w:tc>
        <w:tc>
          <w:tcPr>
            <w:tcW w:w="2693" w:type="dxa"/>
          </w:tcPr>
          <w:p w14:paraId="11C072F3"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нощем</w:t>
            </w:r>
          </w:p>
        </w:tc>
        <w:tc>
          <w:tcPr>
            <w:tcW w:w="2821" w:type="dxa"/>
          </w:tcPr>
          <w:p w14:paraId="1F068223" w14:textId="77777777" w:rsidR="00350601" w:rsidRPr="006F026D" w:rsidRDefault="00350601" w:rsidP="00C97118">
            <w:pPr>
              <w:jc w:val="both"/>
              <w:rPr>
                <w:rFonts w:ascii="Times New Roman" w:hAnsi="Times New Roman"/>
                <w:sz w:val="24"/>
                <w:szCs w:val="24"/>
                <w:lang w:val="en-US"/>
              </w:rPr>
            </w:pPr>
          </w:p>
        </w:tc>
      </w:tr>
      <w:tr w:rsidR="00350601" w:rsidRPr="005125F5" w14:paraId="7251C4B2" w14:textId="77777777" w:rsidTr="00C97118">
        <w:tc>
          <w:tcPr>
            <w:tcW w:w="3652" w:type="dxa"/>
          </w:tcPr>
          <w:p w14:paraId="438C9A9C"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 xml:space="preserve">Външна широчина </w:t>
            </w:r>
          </w:p>
        </w:tc>
        <w:tc>
          <w:tcPr>
            <w:tcW w:w="2693" w:type="dxa"/>
          </w:tcPr>
          <w:p w14:paraId="04142B2B"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денем</w:t>
            </w:r>
          </w:p>
        </w:tc>
        <w:tc>
          <w:tcPr>
            <w:tcW w:w="2821" w:type="dxa"/>
          </w:tcPr>
          <w:p w14:paraId="14C8B198"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lang w:val="en-US"/>
              </w:rPr>
              <w:t>-</w:t>
            </w:r>
          </w:p>
        </w:tc>
      </w:tr>
      <w:tr w:rsidR="00350601" w:rsidRPr="005125F5" w14:paraId="2F1C220A" w14:textId="77777777" w:rsidTr="00C97118">
        <w:tc>
          <w:tcPr>
            <w:tcW w:w="3652" w:type="dxa"/>
          </w:tcPr>
          <w:p w14:paraId="45F3CE82" w14:textId="77777777" w:rsidR="00350601" w:rsidRPr="006F026D" w:rsidRDefault="00350601" w:rsidP="00C97118">
            <w:pPr>
              <w:jc w:val="both"/>
              <w:rPr>
                <w:rFonts w:ascii="Times New Roman" w:hAnsi="Times New Roman"/>
                <w:sz w:val="24"/>
                <w:szCs w:val="24"/>
              </w:rPr>
            </w:pPr>
          </w:p>
        </w:tc>
        <w:tc>
          <w:tcPr>
            <w:tcW w:w="2693" w:type="dxa"/>
          </w:tcPr>
          <w:p w14:paraId="35463628"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нощем</w:t>
            </w:r>
          </w:p>
        </w:tc>
        <w:tc>
          <w:tcPr>
            <w:tcW w:w="2821" w:type="dxa"/>
          </w:tcPr>
          <w:p w14:paraId="619869B5" w14:textId="77777777" w:rsidR="00350601" w:rsidRPr="006F026D" w:rsidRDefault="00350601" w:rsidP="00C97118">
            <w:pPr>
              <w:jc w:val="both"/>
              <w:rPr>
                <w:rFonts w:ascii="Times New Roman" w:hAnsi="Times New Roman"/>
                <w:sz w:val="24"/>
                <w:szCs w:val="24"/>
                <w:lang w:val="en-US"/>
              </w:rPr>
            </w:pPr>
          </w:p>
        </w:tc>
      </w:tr>
      <w:tr w:rsidR="00350601" w:rsidRPr="005125F5" w14:paraId="767F23C3" w14:textId="77777777" w:rsidTr="00C97118">
        <w:tc>
          <w:tcPr>
            <w:tcW w:w="3652" w:type="dxa"/>
          </w:tcPr>
          <w:p w14:paraId="6552B8F1"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Наклон (максимален)</w:t>
            </w:r>
          </w:p>
        </w:tc>
        <w:tc>
          <w:tcPr>
            <w:tcW w:w="2693" w:type="dxa"/>
          </w:tcPr>
          <w:p w14:paraId="318DD130" w14:textId="77777777" w:rsidR="00350601" w:rsidRPr="006F026D" w:rsidRDefault="00350601" w:rsidP="00C97118">
            <w:pPr>
              <w:jc w:val="both"/>
              <w:rPr>
                <w:rFonts w:ascii="Times New Roman" w:hAnsi="Times New Roman"/>
                <w:sz w:val="24"/>
                <w:szCs w:val="24"/>
              </w:rPr>
            </w:pPr>
          </w:p>
        </w:tc>
        <w:tc>
          <w:tcPr>
            <w:tcW w:w="2821" w:type="dxa"/>
          </w:tcPr>
          <w:p w14:paraId="289EFDE6"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lang w:val="en-US"/>
              </w:rPr>
              <w:t>-</w:t>
            </w:r>
          </w:p>
        </w:tc>
      </w:tr>
      <w:tr w:rsidR="00350601" w:rsidRPr="005125F5" w14:paraId="34138CB8" w14:textId="77777777" w:rsidTr="00C97118">
        <w:tc>
          <w:tcPr>
            <w:tcW w:w="3652" w:type="dxa"/>
          </w:tcPr>
          <w:p w14:paraId="068BED6C" w14:textId="77777777" w:rsidR="00350601" w:rsidRPr="006F026D" w:rsidRDefault="00350601" w:rsidP="00C97118">
            <w:pPr>
              <w:jc w:val="both"/>
              <w:rPr>
                <w:rFonts w:ascii="Times New Roman" w:hAnsi="Times New Roman"/>
                <w:sz w:val="24"/>
                <w:szCs w:val="24"/>
                <w:lang w:val="en-US"/>
              </w:rPr>
            </w:pPr>
          </w:p>
        </w:tc>
        <w:tc>
          <w:tcPr>
            <w:tcW w:w="2693" w:type="dxa"/>
          </w:tcPr>
          <w:p w14:paraId="41200C32" w14:textId="77777777" w:rsidR="00350601" w:rsidRPr="006F026D" w:rsidRDefault="00350601" w:rsidP="00C97118">
            <w:pPr>
              <w:jc w:val="both"/>
              <w:rPr>
                <w:rFonts w:ascii="Times New Roman" w:hAnsi="Times New Roman"/>
                <w:sz w:val="24"/>
                <w:szCs w:val="24"/>
                <w:lang w:val="en-US"/>
              </w:rPr>
            </w:pPr>
          </w:p>
        </w:tc>
        <w:tc>
          <w:tcPr>
            <w:tcW w:w="2821" w:type="dxa"/>
          </w:tcPr>
          <w:p w14:paraId="0580AA57" w14:textId="77777777" w:rsidR="00350601" w:rsidRPr="006F026D" w:rsidRDefault="00350601" w:rsidP="00C97118">
            <w:pPr>
              <w:jc w:val="both"/>
              <w:rPr>
                <w:rFonts w:ascii="Times New Roman" w:hAnsi="Times New Roman"/>
                <w:sz w:val="24"/>
                <w:szCs w:val="24"/>
                <w:lang w:val="en-US"/>
              </w:rPr>
            </w:pPr>
          </w:p>
        </w:tc>
      </w:tr>
      <w:tr w:rsidR="00350601" w:rsidRPr="005125F5" w14:paraId="17DC7EDF" w14:textId="77777777" w:rsidTr="006F026D">
        <w:tc>
          <w:tcPr>
            <w:tcW w:w="3652" w:type="dxa"/>
            <w:shd w:val="clear" w:color="auto" w:fill="F2F2F2" w:themeFill="background1" w:themeFillShade="F2"/>
          </w:tcPr>
          <w:p w14:paraId="6D0A42C3" w14:textId="77777777" w:rsidR="00350601" w:rsidRPr="006F026D" w:rsidRDefault="00350601" w:rsidP="00C97118">
            <w:pPr>
              <w:jc w:val="both"/>
              <w:rPr>
                <w:rFonts w:ascii="Times New Roman" w:hAnsi="Times New Roman"/>
                <w:b/>
                <w:sz w:val="24"/>
                <w:szCs w:val="24"/>
              </w:rPr>
            </w:pPr>
            <w:r w:rsidRPr="005125F5">
              <w:rPr>
                <w:rFonts w:ascii="Times New Roman" w:hAnsi="Times New Roman"/>
                <w:b/>
              </w:rPr>
              <w:t>Трети  сектор</w:t>
            </w:r>
          </w:p>
        </w:tc>
        <w:tc>
          <w:tcPr>
            <w:tcW w:w="2693" w:type="dxa"/>
            <w:shd w:val="clear" w:color="auto" w:fill="F2F2F2" w:themeFill="background1" w:themeFillShade="F2"/>
          </w:tcPr>
          <w:p w14:paraId="3DB01D77" w14:textId="77777777" w:rsidR="00350601" w:rsidRPr="006F026D" w:rsidRDefault="00350601" w:rsidP="00C97118">
            <w:pPr>
              <w:jc w:val="both"/>
              <w:rPr>
                <w:rFonts w:ascii="Times New Roman" w:hAnsi="Times New Roman"/>
                <w:sz w:val="24"/>
                <w:szCs w:val="24"/>
                <w:lang w:val="en-US"/>
              </w:rPr>
            </w:pPr>
          </w:p>
        </w:tc>
        <w:tc>
          <w:tcPr>
            <w:tcW w:w="2821" w:type="dxa"/>
            <w:shd w:val="clear" w:color="auto" w:fill="F2F2F2" w:themeFill="background1" w:themeFillShade="F2"/>
          </w:tcPr>
          <w:p w14:paraId="286723FE" w14:textId="77777777" w:rsidR="00350601" w:rsidRPr="006F026D" w:rsidRDefault="00350601" w:rsidP="00C97118">
            <w:pPr>
              <w:jc w:val="both"/>
              <w:rPr>
                <w:rFonts w:ascii="Times New Roman" w:hAnsi="Times New Roman"/>
                <w:sz w:val="24"/>
                <w:szCs w:val="24"/>
                <w:lang w:val="en-US"/>
              </w:rPr>
            </w:pPr>
          </w:p>
        </w:tc>
      </w:tr>
      <w:tr w:rsidR="00350601" w:rsidRPr="005125F5" w14:paraId="75461634" w14:textId="77777777" w:rsidTr="00C97118">
        <w:tc>
          <w:tcPr>
            <w:tcW w:w="3652" w:type="dxa"/>
          </w:tcPr>
          <w:p w14:paraId="00FC0250"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 xml:space="preserve">Отклонение </w:t>
            </w:r>
          </w:p>
        </w:tc>
        <w:tc>
          <w:tcPr>
            <w:tcW w:w="2693" w:type="dxa"/>
          </w:tcPr>
          <w:p w14:paraId="5EF16D9C"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денем</w:t>
            </w:r>
          </w:p>
        </w:tc>
        <w:tc>
          <w:tcPr>
            <w:tcW w:w="2821" w:type="dxa"/>
          </w:tcPr>
          <w:p w14:paraId="6F06DC80"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lang w:val="en-US"/>
              </w:rPr>
              <w:t>-</w:t>
            </w:r>
          </w:p>
        </w:tc>
      </w:tr>
      <w:tr w:rsidR="00350601" w:rsidRPr="005125F5" w14:paraId="07AEC79C" w14:textId="77777777" w:rsidTr="00C97118">
        <w:tc>
          <w:tcPr>
            <w:tcW w:w="3652" w:type="dxa"/>
          </w:tcPr>
          <w:p w14:paraId="1CCEC4E6" w14:textId="77777777" w:rsidR="00350601" w:rsidRPr="006F026D" w:rsidRDefault="00350601" w:rsidP="00C97118">
            <w:pPr>
              <w:jc w:val="both"/>
              <w:rPr>
                <w:rFonts w:ascii="Times New Roman" w:hAnsi="Times New Roman"/>
                <w:sz w:val="24"/>
                <w:szCs w:val="24"/>
              </w:rPr>
            </w:pPr>
          </w:p>
        </w:tc>
        <w:tc>
          <w:tcPr>
            <w:tcW w:w="2693" w:type="dxa"/>
          </w:tcPr>
          <w:p w14:paraId="436476B5"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нощем</w:t>
            </w:r>
          </w:p>
        </w:tc>
        <w:tc>
          <w:tcPr>
            <w:tcW w:w="2821" w:type="dxa"/>
          </w:tcPr>
          <w:p w14:paraId="002ADEB7" w14:textId="77777777" w:rsidR="00350601" w:rsidRPr="006F026D" w:rsidRDefault="00350601" w:rsidP="00C97118">
            <w:pPr>
              <w:jc w:val="both"/>
              <w:rPr>
                <w:rFonts w:ascii="Times New Roman" w:hAnsi="Times New Roman"/>
                <w:sz w:val="24"/>
                <w:szCs w:val="24"/>
                <w:lang w:val="en-US"/>
              </w:rPr>
            </w:pPr>
          </w:p>
        </w:tc>
      </w:tr>
      <w:tr w:rsidR="00350601" w:rsidRPr="005125F5" w14:paraId="21A18AA8" w14:textId="77777777" w:rsidTr="00C97118">
        <w:tc>
          <w:tcPr>
            <w:tcW w:w="3652" w:type="dxa"/>
          </w:tcPr>
          <w:p w14:paraId="572C56D5"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 xml:space="preserve">Дължина </w:t>
            </w:r>
          </w:p>
        </w:tc>
        <w:tc>
          <w:tcPr>
            <w:tcW w:w="2693" w:type="dxa"/>
          </w:tcPr>
          <w:p w14:paraId="5B0C0335"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денем</w:t>
            </w:r>
          </w:p>
        </w:tc>
        <w:tc>
          <w:tcPr>
            <w:tcW w:w="2821" w:type="dxa"/>
          </w:tcPr>
          <w:p w14:paraId="76E3F100"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lang w:val="en-US"/>
              </w:rPr>
              <w:t>-</w:t>
            </w:r>
          </w:p>
        </w:tc>
      </w:tr>
      <w:tr w:rsidR="00350601" w:rsidRPr="005125F5" w14:paraId="577837CF" w14:textId="77777777" w:rsidTr="00C97118">
        <w:tc>
          <w:tcPr>
            <w:tcW w:w="3652" w:type="dxa"/>
          </w:tcPr>
          <w:p w14:paraId="4D511A09" w14:textId="77777777" w:rsidR="00350601" w:rsidRPr="006F026D" w:rsidRDefault="00350601" w:rsidP="00C97118">
            <w:pPr>
              <w:jc w:val="both"/>
              <w:rPr>
                <w:rFonts w:ascii="Times New Roman" w:hAnsi="Times New Roman"/>
                <w:sz w:val="24"/>
                <w:szCs w:val="24"/>
              </w:rPr>
            </w:pPr>
          </w:p>
        </w:tc>
        <w:tc>
          <w:tcPr>
            <w:tcW w:w="2693" w:type="dxa"/>
          </w:tcPr>
          <w:p w14:paraId="3B609E4A"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нощем</w:t>
            </w:r>
          </w:p>
        </w:tc>
        <w:tc>
          <w:tcPr>
            <w:tcW w:w="2821" w:type="dxa"/>
          </w:tcPr>
          <w:p w14:paraId="04A5609E" w14:textId="77777777" w:rsidR="00350601" w:rsidRPr="006F026D" w:rsidRDefault="00350601" w:rsidP="00C97118">
            <w:pPr>
              <w:jc w:val="both"/>
              <w:rPr>
                <w:rFonts w:ascii="Times New Roman" w:hAnsi="Times New Roman"/>
                <w:sz w:val="24"/>
                <w:szCs w:val="24"/>
                <w:lang w:val="en-US"/>
              </w:rPr>
            </w:pPr>
          </w:p>
        </w:tc>
      </w:tr>
      <w:tr w:rsidR="00350601" w:rsidRPr="005125F5" w14:paraId="55959A00" w14:textId="77777777" w:rsidTr="00C97118">
        <w:tc>
          <w:tcPr>
            <w:tcW w:w="3652" w:type="dxa"/>
          </w:tcPr>
          <w:p w14:paraId="3A01D2B2"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 xml:space="preserve">Външна широчина </w:t>
            </w:r>
          </w:p>
        </w:tc>
        <w:tc>
          <w:tcPr>
            <w:tcW w:w="2693" w:type="dxa"/>
          </w:tcPr>
          <w:p w14:paraId="72FCCFFA"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денем</w:t>
            </w:r>
          </w:p>
        </w:tc>
        <w:tc>
          <w:tcPr>
            <w:tcW w:w="2821" w:type="dxa"/>
          </w:tcPr>
          <w:p w14:paraId="67C39770" w14:textId="77777777" w:rsidR="00350601" w:rsidRPr="006F026D" w:rsidRDefault="00350601" w:rsidP="00C97118">
            <w:pPr>
              <w:jc w:val="both"/>
              <w:rPr>
                <w:rFonts w:ascii="Times New Roman" w:hAnsi="Times New Roman"/>
                <w:sz w:val="24"/>
                <w:szCs w:val="24"/>
                <w:lang w:val="en-US"/>
              </w:rPr>
            </w:pPr>
          </w:p>
        </w:tc>
      </w:tr>
      <w:tr w:rsidR="00350601" w:rsidRPr="005125F5" w14:paraId="1800CB22" w14:textId="77777777" w:rsidTr="00C97118">
        <w:tc>
          <w:tcPr>
            <w:tcW w:w="3652" w:type="dxa"/>
          </w:tcPr>
          <w:p w14:paraId="6741C492" w14:textId="77777777" w:rsidR="00350601" w:rsidRPr="006F026D" w:rsidRDefault="00350601" w:rsidP="00C97118">
            <w:pPr>
              <w:jc w:val="both"/>
              <w:rPr>
                <w:rFonts w:ascii="Times New Roman" w:hAnsi="Times New Roman"/>
                <w:sz w:val="24"/>
                <w:szCs w:val="24"/>
              </w:rPr>
            </w:pPr>
          </w:p>
        </w:tc>
        <w:tc>
          <w:tcPr>
            <w:tcW w:w="2693" w:type="dxa"/>
          </w:tcPr>
          <w:p w14:paraId="611EF552"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нощем</w:t>
            </w:r>
          </w:p>
        </w:tc>
        <w:tc>
          <w:tcPr>
            <w:tcW w:w="2821" w:type="dxa"/>
          </w:tcPr>
          <w:p w14:paraId="7BB63449"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lang w:val="en-US"/>
              </w:rPr>
              <w:t>-</w:t>
            </w:r>
          </w:p>
        </w:tc>
      </w:tr>
      <w:tr w:rsidR="00350601" w:rsidRPr="005125F5" w14:paraId="0D1EC986" w14:textId="77777777" w:rsidTr="00C97118">
        <w:tc>
          <w:tcPr>
            <w:tcW w:w="3652" w:type="dxa"/>
          </w:tcPr>
          <w:p w14:paraId="717D9F81"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Наклон (максимален)</w:t>
            </w:r>
          </w:p>
        </w:tc>
        <w:tc>
          <w:tcPr>
            <w:tcW w:w="2693" w:type="dxa"/>
          </w:tcPr>
          <w:p w14:paraId="7B5D14FE" w14:textId="77777777" w:rsidR="00350601" w:rsidRPr="006F026D" w:rsidRDefault="00350601" w:rsidP="00C97118">
            <w:pPr>
              <w:jc w:val="both"/>
              <w:rPr>
                <w:rFonts w:ascii="Times New Roman" w:hAnsi="Times New Roman"/>
                <w:sz w:val="24"/>
                <w:szCs w:val="24"/>
                <w:lang w:val="en-US"/>
              </w:rPr>
            </w:pPr>
          </w:p>
        </w:tc>
        <w:tc>
          <w:tcPr>
            <w:tcW w:w="2821" w:type="dxa"/>
          </w:tcPr>
          <w:p w14:paraId="3CFB3B4D"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lang w:val="en-US"/>
              </w:rPr>
              <w:t>-</w:t>
            </w:r>
          </w:p>
        </w:tc>
      </w:tr>
      <w:tr w:rsidR="00350601" w:rsidRPr="005125F5" w14:paraId="496AA8A0" w14:textId="77777777" w:rsidTr="00C97118">
        <w:tc>
          <w:tcPr>
            <w:tcW w:w="3652" w:type="dxa"/>
          </w:tcPr>
          <w:p w14:paraId="7125D745" w14:textId="77777777" w:rsidR="00350601" w:rsidRPr="006F026D" w:rsidRDefault="00350601" w:rsidP="00C97118">
            <w:pPr>
              <w:jc w:val="both"/>
              <w:rPr>
                <w:rFonts w:ascii="Times New Roman" w:hAnsi="Times New Roman"/>
                <w:sz w:val="24"/>
                <w:szCs w:val="24"/>
                <w:lang w:val="en-US"/>
              </w:rPr>
            </w:pPr>
          </w:p>
        </w:tc>
        <w:tc>
          <w:tcPr>
            <w:tcW w:w="2693" w:type="dxa"/>
          </w:tcPr>
          <w:p w14:paraId="53C057BE" w14:textId="77777777" w:rsidR="00350601" w:rsidRPr="006F026D" w:rsidRDefault="00350601" w:rsidP="00C97118">
            <w:pPr>
              <w:jc w:val="both"/>
              <w:rPr>
                <w:rFonts w:ascii="Times New Roman" w:hAnsi="Times New Roman"/>
                <w:sz w:val="24"/>
                <w:szCs w:val="24"/>
                <w:lang w:val="en-US"/>
              </w:rPr>
            </w:pPr>
          </w:p>
        </w:tc>
        <w:tc>
          <w:tcPr>
            <w:tcW w:w="2821" w:type="dxa"/>
          </w:tcPr>
          <w:p w14:paraId="14F30099" w14:textId="77777777" w:rsidR="00350601" w:rsidRPr="006F026D" w:rsidRDefault="00350601" w:rsidP="00C97118">
            <w:pPr>
              <w:jc w:val="both"/>
              <w:rPr>
                <w:rFonts w:ascii="Times New Roman" w:hAnsi="Times New Roman"/>
                <w:sz w:val="24"/>
                <w:szCs w:val="24"/>
                <w:lang w:val="en-US"/>
              </w:rPr>
            </w:pPr>
          </w:p>
        </w:tc>
      </w:tr>
      <w:tr w:rsidR="00350601" w:rsidRPr="005125F5" w14:paraId="2603CD37" w14:textId="77777777" w:rsidTr="00C97118">
        <w:tc>
          <w:tcPr>
            <w:tcW w:w="3652" w:type="dxa"/>
          </w:tcPr>
          <w:p w14:paraId="1BD3E110" w14:textId="77777777" w:rsidR="00350601" w:rsidRPr="006F026D" w:rsidRDefault="00350601" w:rsidP="00C97118">
            <w:pPr>
              <w:jc w:val="both"/>
              <w:rPr>
                <w:rFonts w:ascii="Times New Roman" w:hAnsi="Times New Roman"/>
                <w:b/>
                <w:sz w:val="24"/>
                <w:szCs w:val="24"/>
              </w:rPr>
            </w:pPr>
            <w:r w:rsidRPr="005125F5">
              <w:rPr>
                <w:rFonts w:ascii="Times New Roman" w:hAnsi="Times New Roman"/>
                <w:b/>
              </w:rPr>
              <w:t>ПРЕХОДНА</w:t>
            </w:r>
          </w:p>
        </w:tc>
        <w:tc>
          <w:tcPr>
            <w:tcW w:w="2693" w:type="dxa"/>
          </w:tcPr>
          <w:p w14:paraId="2A6DDB9C" w14:textId="77777777" w:rsidR="00350601" w:rsidRPr="006F026D" w:rsidRDefault="00350601" w:rsidP="00C97118">
            <w:pPr>
              <w:jc w:val="both"/>
              <w:rPr>
                <w:rFonts w:ascii="Times New Roman" w:hAnsi="Times New Roman"/>
                <w:sz w:val="24"/>
                <w:szCs w:val="24"/>
                <w:lang w:val="en-US"/>
              </w:rPr>
            </w:pPr>
          </w:p>
        </w:tc>
        <w:tc>
          <w:tcPr>
            <w:tcW w:w="2821" w:type="dxa"/>
          </w:tcPr>
          <w:p w14:paraId="538EBD5F" w14:textId="77777777" w:rsidR="00350601" w:rsidRPr="006F026D" w:rsidRDefault="00350601" w:rsidP="00C97118">
            <w:pPr>
              <w:jc w:val="both"/>
              <w:rPr>
                <w:rFonts w:ascii="Times New Roman" w:hAnsi="Times New Roman"/>
                <w:sz w:val="24"/>
                <w:szCs w:val="24"/>
                <w:lang w:val="en-US"/>
              </w:rPr>
            </w:pPr>
          </w:p>
        </w:tc>
      </w:tr>
      <w:tr w:rsidR="00350601" w:rsidRPr="005125F5" w14:paraId="7DE2202D" w14:textId="77777777" w:rsidTr="00C97118">
        <w:tc>
          <w:tcPr>
            <w:tcW w:w="3652" w:type="dxa"/>
          </w:tcPr>
          <w:p w14:paraId="7AE47970"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Наклон</w:t>
            </w:r>
          </w:p>
        </w:tc>
        <w:tc>
          <w:tcPr>
            <w:tcW w:w="2693" w:type="dxa"/>
          </w:tcPr>
          <w:p w14:paraId="2A13C250" w14:textId="77777777" w:rsidR="00350601" w:rsidRPr="006F026D" w:rsidRDefault="00350601" w:rsidP="00C97118">
            <w:pPr>
              <w:jc w:val="both"/>
              <w:rPr>
                <w:rFonts w:ascii="Times New Roman" w:hAnsi="Times New Roman"/>
                <w:sz w:val="24"/>
                <w:szCs w:val="24"/>
                <w:lang w:val="en-US"/>
              </w:rPr>
            </w:pPr>
          </w:p>
        </w:tc>
        <w:tc>
          <w:tcPr>
            <w:tcW w:w="2821" w:type="dxa"/>
          </w:tcPr>
          <w:p w14:paraId="53123E05"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20%</w:t>
            </w:r>
          </w:p>
        </w:tc>
      </w:tr>
      <w:tr w:rsidR="00350601" w:rsidRPr="005125F5" w14:paraId="06590C55" w14:textId="77777777" w:rsidTr="00C97118">
        <w:tc>
          <w:tcPr>
            <w:tcW w:w="3652" w:type="dxa"/>
          </w:tcPr>
          <w:p w14:paraId="66F960CC"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Височина</w:t>
            </w:r>
          </w:p>
        </w:tc>
        <w:tc>
          <w:tcPr>
            <w:tcW w:w="2693" w:type="dxa"/>
          </w:tcPr>
          <w:p w14:paraId="08035518" w14:textId="77777777" w:rsidR="00350601" w:rsidRPr="006F026D" w:rsidRDefault="00350601" w:rsidP="00C97118">
            <w:pPr>
              <w:jc w:val="both"/>
              <w:rPr>
                <w:rFonts w:ascii="Times New Roman" w:hAnsi="Times New Roman"/>
                <w:sz w:val="24"/>
                <w:szCs w:val="24"/>
                <w:lang w:val="en-US"/>
              </w:rPr>
            </w:pPr>
          </w:p>
        </w:tc>
        <w:tc>
          <w:tcPr>
            <w:tcW w:w="2821" w:type="dxa"/>
          </w:tcPr>
          <w:p w14:paraId="02E42B2D"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rPr>
              <w:t xml:space="preserve">45 </w:t>
            </w:r>
            <w:r w:rsidRPr="005125F5">
              <w:rPr>
                <w:rFonts w:ascii="Times New Roman" w:hAnsi="Times New Roman"/>
                <w:lang w:val="en-US"/>
              </w:rPr>
              <w:t>m</w:t>
            </w:r>
          </w:p>
        </w:tc>
      </w:tr>
    </w:tbl>
    <w:p w14:paraId="213AC817" w14:textId="77777777" w:rsidR="00350601" w:rsidRPr="005125F5" w:rsidRDefault="00350601" w:rsidP="00350601">
      <w:pPr>
        <w:spacing w:after="0" w:line="240" w:lineRule="auto"/>
        <w:jc w:val="both"/>
        <w:rPr>
          <w:rFonts w:ascii="Times New Roman" w:hAnsi="Times New Roman"/>
          <w:lang w:val="en-US"/>
        </w:rPr>
      </w:pPr>
    </w:p>
    <w:p w14:paraId="671ACF18" w14:textId="77777777" w:rsidR="00350601" w:rsidRPr="005125F5" w:rsidRDefault="00350601" w:rsidP="00350601">
      <w:pPr>
        <w:jc w:val="both"/>
        <w:rPr>
          <w:rFonts w:ascii="Times New Roman" w:hAnsi="Times New Roman"/>
          <w:lang w:val="en-US"/>
        </w:rPr>
      </w:pPr>
      <w:r w:rsidRPr="005125F5">
        <w:rPr>
          <w:rFonts w:ascii="Times New Roman" w:hAnsi="Times New Roman"/>
          <w:lang w:val="en-US"/>
        </w:rPr>
        <w:br w:type="page"/>
      </w:r>
    </w:p>
    <w:p w14:paraId="0A87B7E2" w14:textId="77777777" w:rsidR="00350601" w:rsidRPr="005125F5" w:rsidRDefault="00350601" w:rsidP="00350601">
      <w:pPr>
        <w:spacing w:after="0" w:line="240" w:lineRule="auto"/>
        <w:jc w:val="both"/>
        <w:rPr>
          <w:rFonts w:ascii="Times New Roman" w:hAnsi="Times New Roman"/>
          <w:lang w:val="en-US"/>
        </w:rPr>
      </w:pPr>
    </w:p>
    <w:p w14:paraId="13A600F7" w14:textId="61F82F17" w:rsidR="00350601" w:rsidRPr="005125F5" w:rsidRDefault="00350601" w:rsidP="006F026D">
      <w:pPr>
        <w:spacing w:after="0" w:line="240" w:lineRule="auto"/>
        <w:jc w:val="center"/>
        <w:rPr>
          <w:rFonts w:ascii="Times New Roman" w:hAnsi="Times New Roman"/>
          <w:b/>
        </w:rPr>
      </w:pPr>
      <w:r w:rsidRPr="005125F5">
        <w:rPr>
          <w:rFonts w:ascii="Times New Roman" w:hAnsi="Times New Roman"/>
          <w:b/>
        </w:rPr>
        <w:t xml:space="preserve">Таблица </w:t>
      </w:r>
      <w:r w:rsidR="00C357EF" w:rsidRPr="005125F5">
        <w:rPr>
          <w:rFonts w:ascii="Times New Roman" w:hAnsi="Times New Roman"/>
          <w:b/>
        </w:rPr>
        <w:t>15</w:t>
      </w:r>
      <w:r w:rsidRPr="005125F5">
        <w:rPr>
          <w:rFonts w:ascii="Times New Roman" w:hAnsi="Times New Roman"/>
          <w:b/>
        </w:rPr>
        <w:t>-2.</w:t>
      </w:r>
      <w:r w:rsidR="00627D29" w:rsidRPr="005125F5">
        <w:rPr>
          <w:rFonts w:ascii="Times New Roman" w:hAnsi="Times New Roman"/>
          <w:b/>
        </w:rPr>
        <w:t xml:space="preserve"> </w:t>
      </w:r>
      <w:r w:rsidRPr="005125F5">
        <w:rPr>
          <w:rFonts w:ascii="Times New Roman" w:hAnsi="Times New Roman"/>
          <w:b/>
        </w:rPr>
        <w:t>Размери и наклони на повърхностите, ограничаващи препятствията.</w:t>
      </w:r>
    </w:p>
    <w:p w14:paraId="627FCF7B" w14:textId="77777777" w:rsidR="00350601" w:rsidRPr="005125F5" w:rsidRDefault="00350601" w:rsidP="006F026D">
      <w:pPr>
        <w:spacing w:after="0" w:line="240" w:lineRule="auto"/>
        <w:jc w:val="center"/>
        <w:rPr>
          <w:rFonts w:ascii="Times New Roman" w:hAnsi="Times New Roman"/>
          <w:b/>
        </w:rPr>
      </w:pPr>
      <w:r w:rsidRPr="005125F5">
        <w:rPr>
          <w:rFonts w:ascii="Times New Roman" w:hAnsi="Times New Roman"/>
          <w:b/>
        </w:rPr>
        <w:t>Оборудвана зона FATO (точен подход за кацане)</w:t>
      </w:r>
    </w:p>
    <w:p w14:paraId="5C479406" w14:textId="77777777" w:rsidR="00350601" w:rsidRPr="005125F5" w:rsidRDefault="00350601" w:rsidP="00350601">
      <w:pPr>
        <w:spacing w:after="0" w:line="240" w:lineRule="auto"/>
        <w:jc w:val="both"/>
        <w:rPr>
          <w:rFonts w:ascii="Times New Roman" w:hAnsi="Times New Roman"/>
        </w:rPr>
      </w:pPr>
    </w:p>
    <w:tbl>
      <w:tblPr>
        <w:tblStyle w:val="TableGrid"/>
        <w:tblW w:w="0" w:type="auto"/>
        <w:tblLook w:val="04A0" w:firstRow="1" w:lastRow="0" w:firstColumn="1" w:lastColumn="0" w:noHBand="0" w:noVBand="1"/>
      </w:tblPr>
      <w:tblGrid>
        <w:gridCol w:w="1458"/>
        <w:gridCol w:w="897"/>
        <w:gridCol w:w="897"/>
        <w:gridCol w:w="897"/>
        <w:gridCol w:w="897"/>
        <w:gridCol w:w="1004"/>
        <w:gridCol w:w="1004"/>
        <w:gridCol w:w="1004"/>
        <w:gridCol w:w="1004"/>
      </w:tblGrid>
      <w:tr w:rsidR="00350601" w:rsidRPr="005125F5" w14:paraId="6F4A6AE9" w14:textId="77777777" w:rsidTr="006F026D">
        <w:tc>
          <w:tcPr>
            <w:tcW w:w="1832" w:type="dxa"/>
            <w:vMerge w:val="restart"/>
            <w:shd w:val="clear" w:color="auto" w:fill="BFBFBF" w:themeFill="background1" w:themeFillShade="BF"/>
          </w:tcPr>
          <w:p w14:paraId="41068B10" w14:textId="77777777" w:rsidR="00350601" w:rsidRPr="006F026D" w:rsidRDefault="00350601" w:rsidP="00C97118">
            <w:pPr>
              <w:jc w:val="both"/>
              <w:rPr>
                <w:rFonts w:ascii="Times New Roman" w:hAnsi="Times New Roman"/>
                <w:sz w:val="24"/>
                <w:szCs w:val="24"/>
              </w:rPr>
            </w:pPr>
          </w:p>
          <w:p w14:paraId="3311B955" w14:textId="77777777" w:rsidR="00350601" w:rsidRPr="006F026D" w:rsidRDefault="00350601" w:rsidP="00C97118">
            <w:pPr>
              <w:jc w:val="both"/>
              <w:rPr>
                <w:rFonts w:ascii="Times New Roman" w:hAnsi="Times New Roman"/>
                <w:sz w:val="24"/>
                <w:szCs w:val="24"/>
              </w:rPr>
            </w:pPr>
          </w:p>
          <w:p w14:paraId="49FFC786"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Повърхност и размери</w:t>
            </w:r>
          </w:p>
        </w:tc>
        <w:tc>
          <w:tcPr>
            <w:tcW w:w="3666" w:type="dxa"/>
            <w:gridSpan w:val="4"/>
            <w:shd w:val="clear" w:color="auto" w:fill="BFBFBF" w:themeFill="background1" w:themeFillShade="BF"/>
          </w:tcPr>
          <w:p w14:paraId="74962AC1"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Подход за кацане под ъгъл 3</w:t>
            </w:r>
            <w:r w:rsidRPr="006F026D">
              <w:rPr>
                <w:rFonts w:ascii="Times New Roman" w:hAnsi="Times New Roman"/>
                <w:sz w:val="24"/>
                <w:szCs w:val="24"/>
                <w:vertAlign w:val="superscript"/>
              </w:rPr>
              <w:t>0</w:t>
            </w:r>
          </w:p>
        </w:tc>
        <w:tc>
          <w:tcPr>
            <w:tcW w:w="3668" w:type="dxa"/>
            <w:gridSpan w:val="4"/>
            <w:shd w:val="clear" w:color="auto" w:fill="BFBFBF" w:themeFill="background1" w:themeFillShade="BF"/>
          </w:tcPr>
          <w:p w14:paraId="3FF32E77"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Подход за кацане под ъгъл 6</w:t>
            </w:r>
            <w:r w:rsidRPr="006F026D">
              <w:rPr>
                <w:rFonts w:ascii="Times New Roman" w:hAnsi="Times New Roman"/>
                <w:sz w:val="24"/>
                <w:szCs w:val="24"/>
                <w:vertAlign w:val="superscript"/>
              </w:rPr>
              <w:t>0</w:t>
            </w:r>
          </w:p>
        </w:tc>
      </w:tr>
      <w:tr w:rsidR="00350601" w:rsidRPr="005125F5" w14:paraId="4AFCAF53" w14:textId="77777777" w:rsidTr="006F026D">
        <w:tc>
          <w:tcPr>
            <w:tcW w:w="1832" w:type="dxa"/>
            <w:vMerge/>
            <w:shd w:val="clear" w:color="auto" w:fill="BFBFBF" w:themeFill="background1" w:themeFillShade="BF"/>
          </w:tcPr>
          <w:p w14:paraId="14F46B20" w14:textId="77777777" w:rsidR="00350601" w:rsidRPr="006F026D" w:rsidRDefault="00350601" w:rsidP="00C97118">
            <w:pPr>
              <w:jc w:val="both"/>
              <w:rPr>
                <w:rFonts w:ascii="Times New Roman" w:hAnsi="Times New Roman"/>
                <w:sz w:val="24"/>
                <w:szCs w:val="24"/>
              </w:rPr>
            </w:pPr>
          </w:p>
        </w:tc>
        <w:tc>
          <w:tcPr>
            <w:tcW w:w="3666" w:type="dxa"/>
            <w:gridSpan w:val="4"/>
            <w:shd w:val="clear" w:color="auto" w:fill="BFBFBF" w:themeFill="background1" w:themeFillShade="BF"/>
          </w:tcPr>
          <w:p w14:paraId="7FBE757A"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rPr>
              <w:t xml:space="preserve">Височина над зоната  </w:t>
            </w:r>
            <w:r w:rsidRPr="006F026D">
              <w:rPr>
                <w:rFonts w:ascii="Times New Roman" w:hAnsi="Times New Roman"/>
                <w:sz w:val="24"/>
                <w:szCs w:val="24"/>
                <w:lang w:val="en-US"/>
              </w:rPr>
              <w:t>FATO</w:t>
            </w:r>
          </w:p>
        </w:tc>
        <w:tc>
          <w:tcPr>
            <w:tcW w:w="3668" w:type="dxa"/>
            <w:gridSpan w:val="4"/>
            <w:shd w:val="clear" w:color="auto" w:fill="BFBFBF" w:themeFill="background1" w:themeFillShade="BF"/>
          </w:tcPr>
          <w:p w14:paraId="48ADB4C4"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Височина над зоната  FATO</w:t>
            </w:r>
          </w:p>
        </w:tc>
      </w:tr>
      <w:tr w:rsidR="00350601" w:rsidRPr="005125F5" w14:paraId="4CB4A6E5" w14:textId="77777777" w:rsidTr="006F026D">
        <w:trPr>
          <w:trHeight w:val="449"/>
        </w:trPr>
        <w:tc>
          <w:tcPr>
            <w:tcW w:w="1832" w:type="dxa"/>
            <w:vMerge/>
            <w:tcBorders>
              <w:bottom w:val="single" w:sz="4" w:space="0" w:color="auto"/>
            </w:tcBorders>
            <w:shd w:val="clear" w:color="auto" w:fill="BFBFBF" w:themeFill="background1" w:themeFillShade="BF"/>
          </w:tcPr>
          <w:p w14:paraId="5ADEE11C" w14:textId="77777777" w:rsidR="00350601" w:rsidRPr="006F026D" w:rsidRDefault="00350601" w:rsidP="00C97118">
            <w:pPr>
              <w:jc w:val="both"/>
              <w:rPr>
                <w:rFonts w:ascii="Times New Roman" w:hAnsi="Times New Roman"/>
                <w:sz w:val="24"/>
                <w:szCs w:val="24"/>
              </w:rPr>
            </w:pPr>
          </w:p>
        </w:tc>
        <w:tc>
          <w:tcPr>
            <w:tcW w:w="916" w:type="dxa"/>
            <w:tcBorders>
              <w:bottom w:val="single" w:sz="4" w:space="0" w:color="auto"/>
            </w:tcBorders>
            <w:shd w:val="clear" w:color="auto" w:fill="BFBFBF" w:themeFill="background1" w:themeFillShade="BF"/>
          </w:tcPr>
          <w:p w14:paraId="336EE6D5"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90 m</w:t>
            </w:r>
          </w:p>
          <w:p w14:paraId="409A564A"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(300 ft)</w:t>
            </w:r>
          </w:p>
        </w:tc>
        <w:tc>
          <w:tcPr>
            <w:tcW w:w="916" w:type="dxa"/>
            <w:tcBorders>
              <w:bottom w:val="single" w:sz="4" w:space="0" w:color="auto"/>
            </w:tcBorders>
            <w:shd w:val="clear" w:color="auto" w:fill="BFBFBF" w:themeFill="background1" w:themeFillShade="BF"/>
          </w:tcPr>
          <w:p w14:paraId="7BED37B6"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60</w:t>
            </w:r>
            <w:r w:rsidRPr="005125F5">
              <w:rPr>
                <w:rFonts w:ascii="Times New Roman" w:hAnsi="Times New Roman"/>
              </w:rPr>
              <w:t xml:space="preserve"> </w:t>
            </w:r>
            <w:r w:rsidRPr="006F026D">
              <w:rPr>
                <w:rFonts w:ascii="Times New Roman" w:hAnsi="Times New Roman"/>
                <w:sz w:val="24"/>
                <w:szCs w:val="24"/>
                <w:lang w:val="en-US"/>
              </w:rPr>
              <w:t>m</w:t>
            </w:r>
          </w:p>
          <w:p w14:paraId="567F315C"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(200 ft)</w:t>
            </w:r>
          </w:p>
        </w:tc>
        <w:tc>
          <w:tcPr>
            <w:tcW w:w="917" w:type="dxa"/>
            <w:tcBorders>
              <w:bottom w:val="single" w:sz="4" w:space="0" w:color="auto"/>
            </w:tcBorders>
            <w:shd w:val="clear" w:color="auto" w:fill="BFBFBF" w:themeFill="background1" w:themeFillShade="BF"/>
          </w:tcPr>
          <w:p w14:paraId="68957428"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45 m</w:t>
            </w:r>
          </w:p>
          <w:p w14:paraId="48960549"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(150 ft)</w:t>
            </w:r>
          </w:p>
        </w:tc>
        <w:tc>
          <w:tcPr>
            <w:tcW w:w="917" w:type="dxa"/>
            <w:tcBorders>
              <w:bottom w:val="single" w:sz="4" w:space="0" w:color="auto"/>
            </w:tcBorders>
            <w:shd w:val="clear" w:color="auto" w:fill="BFBFBF" w:themeFill="background1" w:themeFillShade="BF"/>
          </w:tcPr>
          <w:p w14:paraId="3E55AACB"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30 m</w:t>
            </w:r>
          </w:p>
          <w:p w14:paraId="77860F73"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(100 ft)</w:t>
            </w:r>
          </w:p>
        </w:tc>
        <w:tc>
          <w:tcPr>
            <w:tcW w:w="917" w:type="dxa"/>
            <w:tcBorders>
              <w:bottom w:val="single" w:sz="4" w:space="0" w:color="auto"/>
            </w:tcBorders>
            <w:shd w:val="clear" w:color="auto" w:fill="BFBFBF" w:themeFill="background1" w:themeFillShade="BF"/>
          </w:tcPr>
          <w:p w14:paraId="6D0BA995"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90 m</w:t>
            </w:r>
          </w:p>
          <w:p w14:paraId="7375AE3D"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(300 ft)</w:t>
            </w:r>
          </w:p>
        </w:tc>
        <w:tc>
          <w:tcPr>
            <w:tcW w:w="917" w:type="dxa"/>
            <w:tcBorders>
              <w:bottom w:val="single" w:sz="4" w:space="0" w:color="auto"/>
            </w:tcBorders>
            <w:shd w:val="clear" w:color="auto" w:fill="BFBFBF" w:themeFill="background1" w:themeFillShade="BF"/>
          </w:tcPr>
          <w:p w14:paraId="04AA56C5"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60 m</w:t>
            </w:r>
          </w:p>
          <w:p w14:paraId="15CF79BE"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(200 ft)</w:t>
            </w:r>
          </w:p>
        </w:tc>
        <w:tc>
          <w:tcPr>
            <w:tcW w:w="917" w:type="dxa"/>
            <w:tcBorders>
              <w:bottom w:val="single" w:sz="4" w:space="0" w:color="auto"/>
            </w:tcBorders>
            <w:shd w:val="clear" w:color="auto" w:fill="BFBFBF" w:themeFill="background1" w:themeFillShade="BF"/>
          </w:tcPr>
          <w:p w14:paraId="537E2E03"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45 m</w:t>
            </w:r>
          </w:p>
          <w:p w14:paraId="2AB80793"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(150 ft)</w:t>
            </w:r>
          </w:p>
        </w:tc>
        <w:tc>
          <w:tcPr>
            <w:tcW w:w="917" w:type="dxa"/>
            <w:tcBorders>
              <w:bottom w:val="single" w:sz="4" w:space="0" w:color="auto"/>
            </w:tcBorders>
            <w:shd w:val="clear" w:color="auto" w:fill="BFBFBF" w:themeFill="background1" w:themeFillShade="BF"/>
          </w:tcPr>
          <w:p w14:paraId="71076E1D"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30 m</w:t>
            </w:r>
          </w:p>
          <w:p w14:paraId="451834F6"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(100 ft)</w:t>
            </w:r>
          </w:p>
        </w:tc>
      </w:tr>
      <w:tr w:rsidR="00350601" w:rsidRPr="005125F5" w14:paraId="5A258B44" w14:textId="77777777" w:rsidTr="006F026D">
        <w:tc>
          <w:tcPr>
            <w:tcW w:w="9166" w:type="dxa"/>
            <w:gridSpan w:val="9"/>
            <w:shd w:val="clear" w:color="auto" w:fill="BFBFBF" w:themeFill="background1" w:themeFillShade="BF"/>
          </w:tcPr>
          <w:p w14:paraId="49737DC0" w14:textId="77777777" w:rsidR="00350601" w:rsidRPr="006F026D" w:rsidRDefault="00350601" w:rsidP="00C97118">
            <w:pPr>
              <w:jc w:val="both"/>
              <w:rPr>
                <w:rFonts w:ascii="Times New Roman" w:hAnsi="Times New Roman"/>
                <w:b/>
                <w:sz w:val="24"/>
                <w:szCs w:val="24"/>
              </w:rPr>
            </w:pPr>
            <w:r w:rsidRPr="006F026D">
              <w:rPr>
                <w:rFonts w:ascii="Times New Roman" w:hAnsi="Times New Roman"/>
                <w:b/>
                <w:sz w:val="24"/>
                <w:szCs w:val="24"/>
              </w:rPr>
              <w:t xml:space="preserve">ПОВЪРХНОСТ НА </w:t>
            </w:r>
          </w:p>
          <w:p w14:paraId="6EAC116E" w14:textId="77777777" w:rsidR="00350601" w:rsidRPr="006F026D" w:rsidRDefault="00350601" w:rsidP="00C97118">
            <w:pPr>
              <w:jc w:val="both"/>
              <w:rPr>
                <w:rFonts w:ascii="Times New Roman" w:hAnsi="Times New Roman"/>
                <w:sz w:val="24"/>
                <w:szCs w:val="24"/>
              </w:rPr>
            </w:pPr>
            <w:r w:rsidRPr="006F026D">
              <w:rPr>
                <w:rFonts w:ascii="Times New Roman" w:hAnsi="Times New Roman"/>
                <w:b/>
                <w:sz w:val="24"/>
                <w:szCs w:val="24"/>
              </w:rPr>
              <w:t>ПОДХОДА ЗА КАЦАНЕ</w:t>
            </w:r>
          </w:p>
        </w:tc>
      </w:tr>
      <w:tr w:rsidR="00350601" w:rsidRPr="005125F5" w14:paraId="09B02B76" w14:textId="77777777" w:rsidTr="00C97118">
        <w:tc>
          <w:tcPr>
            <w:tcW w:w="1832" w:type="dxa"/>
          </w:tcPr>
          <w:p w14:paraId="6D5C9587"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Дължина на вътрешната граница</w:t>
            </w:r>
          </w:p>
        </w:tc>
        <w:tc>
          <w:tcPr>
            <w:tcW w:w="916" w:type="dxa"/>
          </w:tcPr>
          <w:p w14:paraId="13E1567B"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rPr>
              <w:t>90</w:t>
            </w:r>
            <w:r w:rsidRPr="006F026D">
              <w:rPr>
                <w:rFonts w:ascii="Times New Roman" w:hAnsi="Times New Roman"/>
                <w:sz w:val="24"/>
                <w:szCs w:val="24"/>
                <w:lang w:val="en-US"/>
              </w:rPr>
              <w:t xml:space="preserve"> m </w:t>
            </w:r>
          </w:p>
        </w:tc>
        <w:tc>
          <w:tcPr>
            <w:tcW w:w="916" w:type="dxa"/>
          </w:tcPr>
          <w:p w14:paraId="46BF58AB"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90 m</w:t>
            </w:r>
          </w:p>
        </w:tc>
        <w:tc>
          <w:tcPr>
            <w:tcW w:w="917" w:type="dxa"/>
          </w:tcPr>
          <w:p w14:paraId="35B96380"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90 m</w:t>
            </w:r>
          </w:p>
        </w:tc>
        <w:tc>
          <w:tcPr>
            <w:tcW w:w="917" w:type="dxa"/>
          </w:tcPr>
          <w:p w14:paraId="242AF500"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90 m</w:t>
            </w:r>
          </w:p>
        </w:tc>
        <w:tc>
          <w:tcPr>
            <w:tcW w:w="917" w:type="dxa"/>
          </w:tcPr>
          <w:p w14:paraId="1F05D020"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90 m</w:t>
            </w:r>
          </w:p>
        </w:tc>
        <w:tc>
          <w:tcPr>
            <w:tcW w:w="917" w:type="dxa"/>
          </w:tcPr>
          <w:p w14:paraId="3D0E2E45"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90 m</w:t>
            </w:r>
          </w:p>
        </w:tc>
        <w:tc>
          <w:tcPr>
            <w:tcW w:w="917" w:type="dxa"/>
          </w:tcPr>
          <w:p w14:paraId="6411F451"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90 m</w:t>
            </w:r>
          </w:p>
        </w:tc>
        <w:tc>
          <w:tcPr>
            <w:tcW w:w="917" w:type="dxa"/>
          </w:tcPr>
          <w:p w14:paraId="1FD6ACCE"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90 m</w:t>
            </w:r>
          </w:p>
        </w:tc>
      </w:tr>
      <w:tr w:rsidR="00350601" w:rsidRPr="005125F5" w14:paraId="33F56481" w14:textId="77777777" w:rsidTr="006F026D">
        <w:tc>
          <w:tcPr>
            <w:tcW w:w="1832" w:type="dxa"/>
            <w:shd w:val="clear" w:color="auto" w:fill="F2F2F2" w:themeFill="background1" w:themeFillShade="F2"/>
          </w:tcPr>
          <w:p w14:paraId="4680126D"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 xml:space="preserve">Разстояние от края на </w:t>
            </w:r>
            <w:r w:rsidRPr="006F026D">
              <w:rPr>
                <w:rFonts w:ascii="Times New Roman" w:hAnsi="Times New Roman"/>
                <w:sz w:val="24"/>
                <w:szCs w:val="24"/>
                <w:lang w:val="en-US"/>
              </w:rPr>
              <w:t>FATO</w:t>
            </w:r>
          </w:p>
        </w:tc>
        <w:tc>
          <w:tcPr>
            <w:tcW w:w="916" w:type="dxa"/>
            <w:shd w:val="clear" w:color="auto" w:fill="F2F2F2" w:themeFill="background1" w:themeFillShade="F2"/>
          </w:tcPr>
          <w:p w14:paraId="3A4FC128"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60 m</w:t>
            </w:r>
          </w:p>
        </w:tc>
        <w:tc>
          <w:tcPr>
            <w:tcW w:w="916" w:type="dxa"/>
            <w:shd w:val="clear" w:color="auto" w:fill="F2F2F2" w:themeFill="background1" w:themeFillShade="F2"/>
          </w:tcPr>
          <w:p w14:paraId="20B1E20A"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60 m</w:t>
            </w:r>
          </w:p>
        </w:tc>
        <w:tc>
          <w:tcPr>
            <w:tcW w:w="917" w:type="dxa"/>
            <w:shd w:val="clear" w:color="auto" w:fill="F2F2F2" w:themeFill="background1" w:themeFillShade="F2"/>
          </w:tcPr>
          <w:p w14:paraId="6339708C"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60 m</w:t>
            </w:r>
          </w:p>
        </w:tc>
        <w:tc>
          <w:tcPr>
            <w:tcW w:w="917" w:type="dxa"/>
            <w:shd w:val="clear" w:color="auto" w:fill="F2F2F2" w:themeFill="background1" w:themeFillShade="F2"/>
          </w:tcPr>
          <w:p w14:paraId="2D9F9FAD"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60 m</w:t>
            </w:r>
          </w:p>
        </w:tc>
        <w:tc>
          <w:tcPr>
            <w:tcW w:w="917" w:type="dxa"/>
            <w:shd w:val="clear" w:color="auto" w:fill="F2F2F2" w:themeFill="background1" w:themeFillShade="F2"/>
          </w:tcPr>
          <w:p w14:paraId="5FBD6A24"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60 m</w:t>
            </w:r>
          </w:p>
        </w:tc>
        <w:tc>
          <w:tcPr>
            <w:tcW w:w="917" w:type="dxa"/>
            <w:shd w:val="clear" w:color="auto" w:fill="F2F2F2" w:themeFill="background1" w:themeFillShade="F2"/>
          </w:tcPr>
          <w:p w14:paraId="009DCD0F"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60 m</w:t>
            </w:r>
          </w:p>
        </w:tc>
        <w:tc>
          <w:tcPr>
            <w:tcW w:w="917" w:type="dxa"/>
            <w:shd w:val="clear" w:color="auto" w:fill="F2F2F2" w:themeFill="background1" w:themeFillShade="F2"/>
          </w:tcPr>
          <w:p w14:paraId="40D07418"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60 m</w:t>
            </w:r>
          </w:p>
        </w:tc>
        <w:tc>
          <w:tcPr>
            <w:tcW w:w="917" w:type="dxa"/>
            <w:shd w:val="clear" w:color="auto" w:fill="F2F2F2" w:themeFill="background1" w:themeFillShade="F2"/>
          </w:tcPr>
          <w:p w14:paraId="180286AD"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60 m</w:t>
            </w:r>
          </w:p>
        </w:tc>
      </w:tr>
      <w:tr w:rsidR="00350601" w:rsidRPr="005125F5" w14:paraId="5D7E5CA0" w14:textId="77777777" w:rsidTr="00C97118">
        <w:tc>
          <w:tcPr>
            <w:tcW w:w="1832" w:type="dxa"/>
          </w:tcPr>
          <w:p w14:paraId="681D718B"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Отклонение на всяка страна до височината над FATO</w:t>
            </w:r>
          </w:p>
        </w:tc>
        <w:tc>
          <w:tcPr>
            <w:tcW w:w="916" w:type="dxa"/>
          </w:tcPr>
          <w:p w14:paraId="4C99C2AD" w14:textId="77777777" w:rsidR="00350601" w:rsidRPr="006F026D" w:rsidRDefault="00350601" w:rsidP="00C97118">
            <w:pPr>
              <w:jc w:val="both"/>
              <w:rPr>
                <w:rFonts w:ascii="Times New Roman" w:hAnsi="Times New Roman"/>
                <w:sz w:val="24"/>
                <w:szCs w:val="24"/>
              </w:rPr>
            </w:pPr>
          </w:p>
          <w:p w14:paraId="41CE573E"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25%</w:t>
            </w:r>
          </w:p>
        </w:tc>
        <w:tc>
          <w:tcPr>
            <w:tcW w:w="916" w:type="dxa"/>
          </w:tcPr>
          <w:p w14:paraId="23F5AAAF" w14:textId="77777777" w:rsidR="00350601" w:rsidRPr="006F026D" w:rsidRDefault="00350601" w:rsidP="00C97118">
            <w:pPr>
              <w:jc w:val="both"/>
              <w:rPr>
                <w:rFonts w:ascii="Times New Roman" w:hAnsi="Times New Roman"/>
                <w:sz w:val="24"/>
                <w:szCs w:val="24"/>
              </w:rPr>
            </w:pPr>
          </w:p>
          <w:p w14:paraId="22A1C827"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25%</w:t>
            </w:r>
          </w:p>
        </w:tc>
        <w:tc>
          <w:tcPr>
            <w:tcW w:w="917" w:type="dxa"/>
          </w:tcPr>
          <w:p w14:paraId="33884C12" w14:textId="77777777" w:rsidR="00350601" w:rsidRPr="006F026D" w:rsidRDefault="00350601" w:rsidP="00C97118">
            <w:pPr>
              <w:jc w:val="both"/>
              <w:rPr>
                <w:rFonts w:ascii="Times New Roman" w:hAnsi="Times New Roman"/>
                <w:sz w:val="24"/>
                <w:szCs w:val="24"/>
              </w:rPr>
            </w:pPr>
          </w:p>
          <w:p w14:paraId="0EDB2875"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25%</w:t>
            </w:r>
          </w:p>
        </w:tc>
        <w:tc>
          <w:tcPr>
            <w:tcW w:w="917" w:type="dxa"/>
          </w:tcPr>
          <w:p w14:paraId="08ABC2C9" w14:textId="77777777" w:rsidR="00350601" w:rsidRPr="006F026D" w:rsidRDefault="00350601" w:rsidP="00C97118">
            <w:pPr>
              <w:jc w:val="both"/>
              <w:rPr>
                <w:rFonts w:ascii="Times New Roman" w:hAnsi="Times New Roman"/>
                <w:sz w:val="24"/>
                <w:szCs w:val="24"/>
              </w:rPr>
            </w:pPr>
          </w:p>
          <w:p w14:paraId="405C47ED"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25%</w:t>
            </w:r>
          </w:p>
        </w:tc>
        <w:tc>
          <w:tcPr>
            <w:tcW w:w="917" w:type="dxa"/>
          </w:tcPr>
          <w:p w14:paraId="2F401DB3" w14:textId="77777777" w:rsidR="00350601" w:rsidRPr="006F026D" w:rsidRDefault="00350601" w:rsidP="00C97118">
            <w:pPr>
              <w:jc w:val="both"/>
              <w:rPr>
                <w:rFonts w:ascii="Times New Roman" w:hAnsi="Times New Roman"/>
                <w:sz w:val="24"/>
                <w:szCs w:val="24"/>
              </w:rPr>
            </w:pPr>
          </w:p>
          <w:p w14:paraId="49C02442"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25%</w:t>
            </w:r>
          </w:p>
        </w:tc>
        <w:tc>
          <w:tcPr>
            <w:tcW w:w="917" w:type="dxa"/>
          </w:tcPr>
          <w:p w14:paraId="6B3BD5B6" w14:textId="77777777" w:rsidR="00350601" w:rsidRPr="006F026D" w:rsidRDefault="00350601" w:rsidP="00C97118">
            <w:pPr>
              <w:jc w:val="both"/>
              <w:rPr>
                <w:rFonts w:ascii="Times New Roman" w:hAnsi="Times New Roman"/>
                <w:sz w:val="24"/>
                <w:szCs w:val="24"/>
              </w:rPr>
            </w:pPr>
          </w:p>
          <w:p w14:paraId="718289DF"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25%</w:t>
            </w:r>
          </w:p>
        </w:tc>
        <w:tc>
          <w:tcPr>
            <w:tcW w:w="917" w:type="dxa"/>
          </w:tcPr>
          <w:p w14:paraId="37F01970" w14:textId="77777777" w:rsidR="00350601" w:rsidRPr="006F026D" w:rsidRDefault="00350601" w:rsidP="00C97118">
            <w:pPr>
              <w:jc w:val="both"/>
              <w:rPr>
                <w:rFonts w:ascii="Times New Roman" w:hAnsi="Times New Roman"/>
                <w:sz w:val="24"/>
                <w:szCs w:val="24"/>
              </w:rPr>
            </w:pPr>
          </w:p>
          <w:p w14:paraId="110CA70C"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25%</w:t>
            </w:r>
          </w:p>
        </w:tc>
        <w:tc>
          <w:tcPr>
            <w:tcW w:w="917" w:type="dxa"/>
          </w:tcPr>
          <w:p w14:paraId="2D71242B" w14:textId="77777777" w:rsidR="00350601" w:rsidRPr="006F026D" w:rsidRDefault="00350601" w:rsidP="00C97118">
            <w:pPr>
              <w:jc w:val="both"/>
              <w:rPr>
                <w:rFonts w:ascii="Times New Roman" w:hAnsi="Times New Roman"/>
                <w:sz w:val="24"/>
                <w:szCs w:val="24"/>
              </w:rPr>
            </w:pPr>
          </w:p>
          <w:p w14:paraId="688550EC"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25%</w:t>
            </w:r>
          </w:p>
        </w:tc>
      </w:tr>
      <w:tr w:rsidR="00350601" w:rsidRPr="005125F5" w14:paraId="2F03E1DB" w14:textId="77777777" w:rsidTr="006F026D">
        <w:tc>
          <w:tcPr>
            <w:tcW w:w="1832" w:type="dxa"/>
            <w:shd w:val="clear" w:color="auto" w:fill="F2F2F2" w:themeFill="background1" w:themeFillShade="F2"/>
          </w:tcPr>
          <w:p w14:paraId="53B45FBC"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Разстояние до височината над FATO</w:t>
            </w:r>
          </w:p>
        </w:tc>
        <w:tc>
          <w:tcPr>
            <w:tcW w:w="916" w:type="dxa"/>
            <w:shd w:val="clear" w:color="auto" w:fill="F2F2F2" w:themeFill="background1" w:themeFillShade="F2"/>
          </w:tcPr>
          <w:p w14:paraId="49C98191"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rPr>
              <w:t>1745</w:t>
            </w:r>
            <w:r w:rsidRPr="006F026D">
              <w:rPr>
                <w:rFonts w:ascii="Times New Roman" w:hAnsi="Times New Roman"/>
                <w:sz w:val="24"/>
                <w:szCs w:val="24"/>
                <w:lang w:val="en-US"/>
              </w:rPr>
              <w:t xml:space="preserve"> m</w:t>
            </w:r>
          </w:p>
        </w:tc>
        <w:tc>
          <w:tcPr>
            <w:tcW w:w="916" w:type="dxa"/>
            <w:shd w:val="clear" w:color="auto" w:fill="F2F2F2" w:themeFill="background1" w:themeFillShade="F2"/>
          </w:tcPr>
          <w:p w14:paraId="527C8273"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1163 m</w:t>
            </w:r>
          </w:p>
        </w:tc>
        <w:tc>
          <w:tcPr>
            <w:tcW w:w="917" w:type="dxa"/>
            <w:shd w:val="clear" w:color="auto" w:fill="F2F2F2" w:themeFill="background1" w:themeFillShade="F2"/>
          </w:tcPr>
          <w:p w14:paraId="0DA54967"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872 m</w:t>
            </w:r>
          </w:p>
        </w:tc>
        <w:tc>
          <w:tcPr>
            <w:tcW w:w="917" w:type="dxa"/>
            <w:shd w:val="clear" w:color="auto" w:fill="F2F2F2" w:themeFill="background1" w:themeFillShade="F2"/>
          </w:tcPr>
          <w:p w14:paraId="18FD9CCF"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581 m</w:t>
            </w:r>
          </w:p>
        </w:tc>
        <w:tc>
          <w:tcPr>
            <w:tcW w:w="917" w:type="dxa"/>
            <w:shd w:val="clear" w:color="auto" w:fill="F2F2F2" w:themeFill="background1" w:themeFillShade="F2"/>
          </w:tcPr>
          <w:p w14:paraId="54756101"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870 m</w:t>
            </w:r>
          </w:p>
        </w:tc>
        <w:tc>
          <w:tcPr>
            <w:tcW w:w="917" w:type="dxa"/>
            <w:shd w:val="clear" w:color="auto" w:fill="F2F2F2" w:themeFill="background1" w:themeFillShade="F2"/>
          </w:tcPr>
          <w:p w14:paraId="361738DB"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580 m</w:t>
            </w:r>
          </w:p>
        </w:tc>
        <w:tc>
          <w:tcPr>
            <w:tcW w:w="917" w:type="dxa"/>
            <w:shd w:val="clear" w:color="auto" w:fill="F2F2F2" w:themeFill="background1" w:themeFillShade="F2"/>
          </w:tcPr>
          <w:p w14:paraId="33ED0D10"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435 m</w:t>
            </w:r>
          </w:p>
        </w:tc>
        <w:tc>
          <w:tcPr>
            <w:tcW w:w="917" w:type="dxa"/>
            <w:shd w:val="clear" w:color="auto" w:fill="F2F2F2" w:themeFill="background1" w:themeFillShade="F2"/>
          </w:tcPr>
          <w:p w14:paraId="281B010C"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290 m</w:t>
            </w:r>
          </w:p>
        </w:tc>
      </w:tr>
      <w:tr w:rsidR="00350601" w:rsidRPr="005125F5" w14:paraId="2B584C06" w14:textId="77777777" w:rsidTr="00C97118">
        <w:tc>
          <w:tcPr>
            <w:tcW w:w="1832" w:type="dxa"/>
          </w:tcPr>
          <w:p w14:paraId="42FC66C0"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 xml:space="preserve">Широчина  на височината над  </w:t>
            </w:r>
            <w:r w:rsidRPr="006F026D">
              <w:rPr>
                <w:rFonts w:ascii="Times New Roman" w:hAnsi="Times New Roman"/>
                <w:sz w:val="24"/>
                <w:szCs w:val="24"/>
                <w:lang w:val="en-US"/>
              </w:rPr>
              <w:t>FATO</w:t>
            </w:r>
          </w:p>
        </w:tc>
        <w:tc>
          <w:tcPr>
            <w:tcW w:w="916" w:type="dxa"/>
          </w:tcPr>
          <w:p w14:paraId="67FEA592"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rPr>
              <w:t xml:space="preserve">962 </w:t>
            </w:r>
            <w:r w:rsidRPr="006F026D">
              <w:rPr>
                <w:rFonts w:ascii="Times New Roman" w:hAnsi="Times New Roman"/>
                <w:sz w:val="24"/>
                <w:szCs w:val="24"/>
                <w:lang w:val="en-US"/>
              </w:rPr>
              <w:t>m</w:t>
            </w:r>
          </w:p>
        </w:tc>
        <w:tc>
          <w:tcPr>
            <w:tcW w:w="916" w:type="dxa"/>
          </w:tcPr>
          <w:p w14:paraId="2F22B95E"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671 m</w:t>
            </w:r>
          </w:p>
        </w:tc>
        <w:tc>
          <w:tcPr>
            <w:tcW w:w="917" w:type="dxa"/>
          </w:tcPr>
          <w:p w14:paraId="622E1121"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526 m</w:t>
            </w:r>
          </w:p>
        </w:tc>
        <w:tc>
          <w:tcPr>
            <w:tcW w:w="917" w:type="dxa"/>
          </w:tcPr>
          <w:p w14:paraId="1C5411DB"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380 m</w:t>
            </w:r>
          </w:p>
        </w:tc>
        <w:tc>
          <w:tcPr>
            <w:tcW w:w="917" w:type="dxa"/>
          </w:tcPr>
          <w:p w14:paraId="603DC37E"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521 m</w:t>
            </w:r>
          </w:p>
        </w:tc>
        <w:tc>
          <w:tcPr>
            <w:tcW w:w="917" w:type="dxa"/>
          </w:tcPr>
          <w:p w14:paraId="3C8196CF"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380 m</w:t>
            </w:r>
          </w:p>
        </w:tc>
        <w:tc>
          <w:tcPr>
            <w:tcW w:w="917" w:type="dxa"/>
          </w:tcPr>
          <w:p w14:paraId="52835B77"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307.5 m</w:t>
            </w:r>
          </w:p>
        </w:tc>
        <w:tc>
          <w:tcPr>
            <w:tcW w:w="917" w:type="dxa"/>
          </w:tcPr>
          <w:p w14:paraId="1458BD06"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235</w:t>
            </w:r>
          </w:p>
        </w:tc>
      </w:tr>
      <w:tr w:rsidR="00350601" w:rsidRPr="005125F5" w14:paraId="510DE95B" w14:textId="77777777" w:rsidTr="006F026D">
        <w:tc>
          <w:tcPr>
            <w:tcW w:w="1832" w:type="dxa"/>
            <w:shd w:val="clear" w:color="auto" w:fill="F2F2F2" w:themeFill="background1" w:themeFillShade="F2"/>
          </w:tcPr>
          <w:p w14:paraId="75694889"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Отклонение  до паралелния сектор</w:t>
            </w:r>
          </w:p>
        </w:tc>
        <w:tc>
          <w:tcPr>
            <w:tcW w:w="916" w:type="dxa"/>
            <w:shd w:val="clear" w:color="auto" w:fill="F2F2F2" w:themeFill="background1" w:themeFillShade="F2"/>
          </w:tcPr>
          <w:p w14:paraId="63109F1C"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15%</w:t>
            </w:r>
          </w:p>
        </w:tc>
        <w:tc>
          <w:tcPr>
            <w:tcW w:w="916" w:type="dxa"/>
            <w:shd w:val="clear" w:color="auto" w:fill="F2F2F2" w:themeFill="background1" w:themeFillShade="F2"/>
          </w:tcPr>
          <w:p w14:paraId="0FB4F261"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15%</w:t>
            </w:r>
          </w:p>
        </w:tc>
        <w:tc>
          <w:tcPr>
            <w:tcW w:w="917" w:type="dxa"/>
            <w:shd w:val="clear" w:color="auto" w:fill="F2F2F2" w:themeFill="background1" w:themeFillShade="F2"/>
          </w:tcPr>
          <w:p w14:paraId="2BC33AB9"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15%</w:t>
            </w:r>
          </w:p>
        </w:tc>
        <w:tc>
          <w:tcPr>
            <w:tcW w:w="917" w:type="dxa"/>
            <w:shd w:val="clear" w:color="auto" w:fill="F2F2F2" w:themeFill="background1" w:themeFillShade="F2"/>
          </w:tcPr>
          <w:p w14:paraId="7BB0899E"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15%</w:t>
            </w:r>
          </w:p>
        </w:tc>
        <w:tc>
          <w:tcPr>
            <w:tcW w:w="917" w:type="dxa"/>
            <w:shd w:val="clear" w:color="auto" w:fill="F2F2F2" w:themeFill="background1" w:themeFillShade="F2"/>
          </w:tcPr>
          <w:p w14:paraId="3E9C7E5D"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15%</w:t>
            </w:r>
          </w:p>
        </w:tc>
        <w:tc>
          <w:tcPr>
            <w:tcW w:w="917" w:type="dxa"/>
            <w:shd w:val="clear" w:color="auto" w:fill="F2F2F2" w:themeFill="background1" w:themeFillShade="F2"/>
          </w:tcPr>
          <w:p w14:paraId="14A89B51"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15%</w:t>
            </w:r>
          </w:p>
        </w:tc>
        <w:tc>
          <w:tcPr>
            <w:tcW w:w="917" w:type="dxa"/>
            <w:shd w:val="clear" w:color="auto" w:fill="F2F2F2" w:themeFill="background1" w:themeFillShade="F2"/>
          </w:tcPr>
          <w:p w14:paraId="235B2AA0"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15%</w:t>
            </w:r>
          </w:p>
        </w:tc>
        <w:tc>
          <w:tcPr>
            <w:tcW w:w="917" w:type="dxa"/>
            <w:shd w:val="clear" w:color="auto" w:fill="F2F2F2" w:themeFill="background1" w:themeFillShade="F2"/>
          </w:tcPr>
          <w:p w14:paraId="7B7EF870"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15%</w:t>
            </w:r>
          </w:p>
        </w:tc>
      </w:tr>
      <w:tr w:rsidR="00350601" w:rsidRPr="005125F5" w14:paraId="18D73E0D" w14:textId="77777777" w:rsidTr="00C97118">
        <w:tc>
          <w:tcPr>
            <w:tcW w:w="1832" w:type="dxa"/>
          </w:tcPr>
          <w:p w14:paraId="1DBE2DE3"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Разстояние до паралелния сектор</w:t>
            </w:r>
          </w:p>
        </w:tc>
        <w:tc>
          <w:tcPr>
            <w:tcW w:w="916" w:type="dxa"/>
          </w:tcPr>
          <w:p w14:paraId="23F33189"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rPr>
              <w:t>2793</w:t>
            </w:r>
            <w:r w:rsidRPr="006F026D">
              <w:rPr>
                <w:rFonts w:ascii="Times New Roman" w:hAnsi="Times New Roman"/>
                <w:sz w:val="24"/>
                <w:szCs w:val="24"/>
                <w:lang w:val="en-US"/>
              </w:rPr>
              <w:t xml:space="preserve"> m </w:t>
            </w:r>
          </w:p>
        </w:tc>
        <w:tc>
          <w:tcPr>
            <w:tcW w:w="916" w:type="dxa"/>
          </w:tcPr>
          <w:p w14:paraId="43C026F7"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lang w:val="en-US"/>
              </w:rPr>
              <w:t>3763 m</w:t>
            </w:r>
          </w:p>
        </w:tc>
        <w:tc>
          <w:tcPr>
            <w:tcW w:w="917" w:type="dxa"/>
          </w:tcPr>
          <w:p w14:paraId="3DA3B589"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lang w:val="en-US"/>
              </w:rPr>
              <w:t>4246 m</w:t>
            </w:r>
          </w:p>
        </w:tc>
        <w:tc>
          <w:tcPr>
            <w:tcW w:w="917" w:type="dxa"/>
          </w:tcPr>
          <w:p w14:paraId="4C782083"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lang w:val="en-US"/>
              </w:rPr>
              <w:t>4733 m</w:t>
            </w:r>
          </w:p>
        </w:tc>
        <w:tc>
          <w:tcPr>
            <w:tcW w:w="917" w:type="dxa"/>
          </w:tcPr>
          <w:p w14:paraId="37840FF7"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4250 m</w:t>
            </w:r>
          </w:p>
        </w:tc>
        <w:tc>
          <w:tcPr>
            <w:tcW w:w="917" w:type="dxa"/>
          </w:tcPr>
          <w:p w14:paraId="6065506B"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4733 m</w:t>
            </w:r>
          </w:p>
        </w:tc>
        <w:tc>
          <w:tcPr>
            <w:tcW w:w="917" w:type="dxa"/>
          </w:tcPr>
          <w:p w14:paraId="29CB02F9"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4975 m</w:t>
            </w:r>
          </w:p>
        </w:tc>
        <w:tc>
          <w:tcPr>
            <w:tcW w:w="917" w:type="dxa"/>
          </w:tcPr>
          <w:p w14:paraId="6C3DC5B9"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5217 m</w:t>
            </w:r>
          </w:p>
        </w:tc>
      </w:tr>
      <w:tr w:rsidR="00350601" w:rsidRPr="005125F5" w14:paraId="22FC48EB" w14:textId="77777777" w:rsidTr="006F026D">
        <w:tc>
          <w:tcPr>
            <w:tcW w:w="1832" w:type="dxa"/>
            <w:shd w:val="clear" w:color="auto" w:fill="F2F2F2" w:themeFill="background1" w:themeFillShade="F2"/>
          </w:tcPr>
          <w:p w14:paraId="1474254F"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Широчина на паралелния сектор</w:t>
            </w:r>
          </w:p>
        </w:tc>
        <w:tc>
          <w:tcPr>
            <w:tcW w:w="916" w:type="dxa"/>
            <w:shd w:val="clear" w:color="auto" w:fill="F2F2F2" w:themeFill="background1" w:themeFillShade="F2"/>
          </w:tcPr>
          <w:p w14:paraId="46C7FE19"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1800 m</w:t>
            </w:r>
          </w:p>
        </w:tc>
        <w:tc>
          <w:tcPr>
            <w:tcW w:w="916" w:type="dxa"/>
            <w:shd w:val="clear" w:color="auto" w:fill="F2F2F2" w:themeFill="background1" w:themeFillShade="F2"/>
          </w:tcPr>
          <w:p w14:paraId="016BD9FB"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1800 m</w:t>
            </w:r>
          </w:p>
        </w:tc>
        <w:tc>
          <w:tcPr>
            <w:tcW w:w="917" w:type="dxa"/>
            <w:shd w:val="clear" w:color="auto" w:fill="F2F2F2" w:themeFill="background1" w:themeFillShade="F2"/>
          </w:tcPr>
          <w:p w14:paraId="21961DF2"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1800 m</w:t>
            </w:r>
          </w:p>
        </w:tc>
        <w:tc>
          <w:tcPr>
            <w:tcW w:w="917" w:type="dxa"/>
            <w:shd w:val="clear" w:color="auto" w:fill="F2F2F2" w:themeFill="background1" w:themeFillShade="F2"/>
          </w:tcPr>
          <w:p w14:paraId="17078364"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1800 m</w:t>
            </w:r>
          </w:p>
        </w:tc>
        <w:tc>
          <w:tcPr>
            <w:tcW w:w="917" w:type="dxa"/>
            <w:shd w:val="clear" w:color="auto" w:fill="F2F2F2" w:themeFill="background1" w:themeFillShade="F2"/>
          </w:tcPr>
          <w:p w14:paraId="16485455"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1800 m</w:t>
            </w:r>
          </w:p>
        </w:tc>
        <w:tc>
          <w:tcPr>
            <w:tcW w:w="917" w:type="dxa"/>
            <w:shd w:val="clear" w:color="auto" w:fill="F2F2F2" w:themeFill="background1" w:themeFillShade="F2"/>
          </w:tcPr>
          <w:p w14:paraId="6FD7F729"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1800 m</w:t>
            </w:r>
          </w:p>
        </w:tc>
        <w:tc>
          <w:tcPr>
            <w:tcW w:w="917" w:type="dxa"/>
            <w:shd w:val="clear" w:color="auto" w:fill="F2F2F2" w:themeFill="background1" w:themeFillShade="F2"/>
          </w:tcPr>
          <w:p w14:paraId="4B31E3E1"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1800 m</w:t>
            </w:r>
          </w:p>
        </w:tc>
        <w:tc>
          <w:tcPr>
            <w:tcW w:w="917" w:type="dxa"/>
            <w:shd w:val="clear" w:color="auto" w:fill="F2F2F2" w:themeFill="background1" w:themeFillShade="F2"/>
          </w:tcPr>
          <w:p w14:paraId="54001A42"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1800 m</w:t>
            </w:r>
          </w:p>
        </w:tc>
      </w:tr>
      <w:tr w:rsidR="00350601" w:rsidRPr="005125F5" w14:paraId="1D062D83" w14:textId="77777777" w:rsidTr="00C97118">
        <w:tc>
          <w:tcPr>
            <w:tcW w:w="1832" w:type="dxa"/>
          </w:tcPr>
          <w:p w14:paraId="43862B46"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Разстояние до външната граница</w:t>
            </w:r>
          </w:p>
        </w:tc>
        <w:tc>
          <w:tcPr>
            <w:tcW w:w="916" w:type="dxa"/>
          </w:tcPr>
          <w:p w14:paraId="0D36F659"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rPr>
              <w:t>5462</w:t>
            </w:r>
            <w:r w:rsidRPr="006F026D">
              <w:rPr>
                <w:rFonts w:ascii="Times New Roman" w:hAnsi="Times New Roman"/>
                <w:sz w:val="24"/>
                <w:szCs w:val="24"/>
                <w:lang w:val="en-US"/>
              </w:rPr>
              <w:t xml:space="preserve"> m </w:t>
            </w:r>
          </w:p>
        </w:tc>
        <w:tc>
          <w:tcPr>
            <w:tcW w:w="916" w:type="dxa"/>
          </w:tcPr>
          <w:p w14:paraId="1095669D"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lang w:val="en-US"/>
              </w:rPr>
              <w:t>5074 m</w:t>
            </w:r>
          </w:p>
        </w:tc>
        <w:tc>
          <w:tcPr>
            <w:tcW w:w="917" w:type="dxa"/>
          </w:tcPr>
          <w:p w14:paraId="4E8E43F1"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4882 m</w:t>
            </w:r>
          </w:p>
        </w:tc>
        <w:tc>
          <w:tcPr>
            <w:tcW w:w="917" w:type="dxa"/>
          </w:tcPr>
          <w:p w14:paraId="42D14327"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4686 m</w:t>
            </w:r>
          </w:p>
        </w:tc>
        <w:tc>
          <w:tcPr>
            <w:tcW w:w="917" w:type="dxa"/>
          </w:tcPr>
          <w:p w14:paraId="7109F765"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3380 m</w:t>
            </w:r>
          </w:p>
        </w:tc>
        <w:tc>
          <w:tcPr>
            <w:tcW w:w="917" w:type="dxa"/>
          </w:tcPr>
          <w:p w14:paraId="2664E1CB"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3187 m</w:t>
            </w:r>
          </w:p>
        </w:tc>
        <w:tc>
          <w:tcPr>
            <w:tcW w:w="917" w:type="dxa"/>
          </w:tcPr>
          <w:p w14:paraId="0736E538"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3090 m</w:t>
            </w:r>
          </w:p>
        </w:tc>
        <w:tc>
          <w:tcPr>
            <w:tcW w:w="917" w:type="dxa"/>
          </w:tcPr>
          <w:p w14:paraId="600438DC"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2993 m</w:t>
            </w:r>
          </w:p>
        </w:tc>
      </w:tr>
      <w:tr w:rsidR="00350601" w:rsidRPr="005125F5" w14:paraId="66338A75" w14:textId="77777777" w:rsidTr="006F026D">
        <w:tc>
          <w:tcPr>
            <w:tcW w:w="1832" w:type="dxa"/>
            <w:shd w:val="clear" w:color="auto" w:fill="F2F2F2" w:themeFill="background1" w:themeFillShade="F2"/>
          </w:tcPr>
          <w:p w14:paraId="110CA90C"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rPr>
              <w:t>Широчина на</w:t>
            </w:r>
          </w:p>
          <w:p w14:paraId="2DBDFC84"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външната граница</w:t>
            </w:r>
          </w:p>
        </w:tc>
        <w:tc>
          <w:tcPr>
            <w:tcW w:w="916" w:type="dxa"/>
            <w:shd w:val="clear" w:color="auto" w:fill="F2F2F2" w:themeFill="background1" w:themeFillShade="F2"/>
          </w:tcPr>
          <w:p w14:paraId="6C8D0E8B"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1800 m</w:t>
            </w:r>
          </w:p>
        </w:tc>
        <w:tc>
          <w:tcPr>
            <w:tcW w:w="916" w:type="dxa"/>
            <w:shd w:val="clear" w:color="auto" w:fill="F2F2F2" w:themeFill="background1" w:themeFillShade="F2"/>
          </w:tcPr>
          <w:p w14:paraId="7A73EC58"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1800 m</w:t>
            </w:r>
          </w:p>
        </w:tc>
        <w:tc>
          <w:tcPr>
            <w:tcW w:w="917" w:type="dxa"/>
            <w:shd w:val="clear" w:color="auto" w:fill="F2F2F2" w:themeFill="background1" w:themeFillShade="F2"/>
          </w:tcPr>
          <w:p w14:paraId="4C3EE3EE"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1800 m</w:t>
            </w:r>
          </w:p>
        </w:tc>
        <w:tc>
          <w:tcPr>
            <w:tcW w:w="917" w:type="dxa"/>
            <w:shd w:val="clear" w:color="auto" w:fill="F2F2F2" w:themeFill="background1" w:themeFillShade="F2"/>
          </w:tcPr>
          <w:p w14:paraId="23BAF3F6"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1800 m</w:t>
            </w:r>
          </w:p>
        </w:tc>
        <w:tc>
          <w:tcPr>
            <w:tcW w:w="917" w:type="dxa"/>
            <w:shd w:val="clear" w:color="auto" w:fill="F2F2F2" w:themeFill="background1" w:themeFillShade="F2"/>
          </w:tcPr>
          <w:p w14:paraId="562DD751"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1800 m</w:t>
            </w:r>
          </w:p>
        </w:tc>
        <w:tc>
          <w:tcPr>
            <w:tcW w:w="917" w:type="dxa"/>
            <w:shd w:val="clear" w:color="auto" w:fill="F2F2F2" w:themeFill="background1" w:themeFillShade="F2"/>
          </w:tcPr>
          <w:p w14:paraId="37AA2C0C"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1800 m</w:t>
            </w:r>
          </w:p>
        </w:tc>
        <w:tc>
          <w:tcPr>
            <w:tcW w:w="917" w:type="dxa"/>
            <w:shd w:val="clear" w:color="auto" w:fill="F2F2F2" w:themeFill="background1" w:themeFillShade="F2"/>
          </w:tcPr>
          <w:p w14:paraId="1668983C"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1800 m</w:t>
            </w:r>
          </w:p>
        </w:tc>
        <w:tc>
          <w:tcPr>
            <w:tcW w:w="917" w:type="dxa"/>
            <w:shd w:val="clear" w:color="auto" w:fill="F2F2F2" w:themeFill="background1" w:themeFillShade="F2"/>
          </w:tcPr>
          <w:p w14:paraId="45A50166"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1800 m</w:t>
            </w:r>
          </w:p>
        </w:tc>
      </w:tr>
      <w:tr w:rsidR="00350601" w:rsidRPr="005125F5" w14:paraId="70B2F99A" w14:textId="77777777" w:rsidTr="00C97118">
        <w:tc>
          <w:tcPr>
            <w:tcW w:w="1832" w:type="dxa"/>
          </w:tcPr>
          <w:p w14:paraId="625393A0"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Наклон на първия сектор</w:t>
            </w:r>
          </w:p>
        </w:tc>
        <w:tc>
          <w:tcPr>
            <w:tcW w:w="916" w:type="dxa"/>
          </w:tcPr>
          <w:p w14:paraId="3B535B42"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rPr>
              <w:t>2.5%</w:t>
            </w:r>
          </w:p>
          <w:p w14:paraId="07E0CFAB"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(1:40)</w:t>
            </w:r>
          </w:p>
        </w:tc>
        <w:tc>
          <w:tcPr>
            <w:tcW w:w="916" w:type="dxa"/>
          </w:tcPr>
          <w:p w14:paraId="568B7AAF"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rPr>
              <w:t>2.5%</w:t>
            </w:r>
          </w:p>
          <w:p w14:paraId="3FEE61D1"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(1:40)</w:t>
            </w:r>
          </w:p>
        </w:tc>
        <w:tc>
          <w:tcPr>
            <w:tcW w:w="917" w:type="dxa"/>
          </w:tcPr>
          <w:p w14:paraId="372B6B63"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rPr>
              <w:t>2.5%</w:t>
            </w:r>
          </w:p>
          <w:p w14:paraId="17C3945A"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(1:40)</w:t>
            </w:r>
          </w:p>
        </w:tc>
        <w:tc>
          <w:tcPr>
            <w:tcW w:w="917" w:type="dxa"/>
          </w:tcPr>
          <w:p w14:paraId="451EFCF0"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rPr>
              <w:t>2.5%</w:t>
            </w:r>
          </w:p>
          <w:p w14:paraId="50DA5E86"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(1:40)</w:t>
            </w:r>
          </w:p>
        </w:tc>
        <w:tc>
          <w:tcPr>
            <w:tcW w:w="917" w:type="dxa"/>
          </w:tcPr>
          <w:p w14:paraId="646924A0"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5%</w:t>
            </w:r>
          </w:p>
          <w:p w14:paraId="30AF082F"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(1:20)</w:t>
            </w:r>
          </w:p>
        </w:tc>
        <w:tc>
          <w:tcPr>
            <w:tcW w:w="917" w:type="dxa"/>
          </w:tcPr>
          <w:p w14:paraId="45D9C8CB"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rPr>
              <w:t>5%</w:t>
            </w:r>
          </w:p>
          <w:p w14:paraId="4EF8E5CB"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(1:20)</w:t>
            </w:r>
          </w:p>
        </w:tc>
        <w:tc>
          <w:tcPr>
            <w:tcW w:w="917" w:type="dxa"/>
          </w:tcPr>
          <w:p w14:paraId="3D94729D"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rPr>
              <w:t>5%</w:t>
            </w:r>
          </w:p>
          <w:p w14:paraId="02FDD106"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(1:20)</w:t>
            </w:r>
          </w:p>
        </w:tc>
        <w:tc>
          <w:tcPr>
            <w:tcW w:w="917" w:type="dxa"/>
          </w:tcPr>
          <w:p w14:paraId="5E487A71"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rPr>
              <w:t>5%</w:t>
            </w:r>
          </w:p>
          <w:p w14:paraId="1D8E21CA"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(1:20)</w:t>
            </w:r>
          </w:p>
        </w:tc>
      </w:tr>
      <w:tr w:rsidR="00350601" w:rsidRPr="005125F5" w14:paraId="24779B49" w14:textId="77777777" w:rsidTr="006F026D">
        <w:tc>
          <w:tcPr>
            <w:tcW w:w="1832" w:type="dxa"/>
            <w:shd w:val="clear" w:color="auto" w:fill="F2F2F2" w:themeFill="background1" w:themeFillShade="F2"/>
          </w:tcPr>
          <w:p w14:paraId="1D1E8421"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Дължина на първия сектор</w:t>
            </w:r>
          </w:p>
        </w:tc>
        <w:tc>
          <w:tcPr>
            <w:tcW w:w="916" w:type="dxa"/>
            <w:shd w:val="clear" w:color="auto" w:fill="F2F2F2" w:themeFill="background1" w:themeFillShade="F2"/>
          </w:tcPr>
          <w:p w14:paraId="36BFB124"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rPr>
              <w:t xml:space="preserve">3000 </w:t>
            </w:r>
            <w:r w:rsidRPr="006F026D">
              <w:rPr>
                <w:rFonts w:ascii="Times New Roman" w:hAnsi="Times New Roman"/>
                <w:sz w:val="24"/>
                <w:szCs w:val="24"/>
                <w:lang w:val="en-US"/>
              </w:rPr>
              <w:t>m</w:t>
            </w:r>
          </w:p>
        </w:tc>
        <w:tc>
          <w:tcPr>
            <w:tcW w:w="916" w:type="dxa"/>
            <w:shd w:val="clear" w:color="auto" w:fill="F2F2F2" w:themeFill="background1" w:themeFillShade="F2"/>
          </w:tcPr>
          <w:p w14:paraId="72FB9308"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3000 m</w:t>
            </w:r>
          </w:p>
        </w:tc>
        <w:tc>
          <w:tcPr>
            <w:tcW w:w="917" w:type="dxa"/>
            <w:shd w:val="clear" w:color="auto" w:fill="F2F2F2" w:themeFill="background1" w:themeFillShade="F2"/>
          </w:tcPr>
          <w:p w14:paraId="38449BC2"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3000 m</w:t>
            </w:r>
          </w:p>
        </w:tc>
        <w:tc>
          <w:tcPr>
            <w:tcW w:w="917" w:type="dxa"/>
            <w:shd w:val="clear" w:color="auto" w:fill="F2F2F2" w:themeFill="background1" w:themeFillShade="F2"/>
          </w:tcPr>
          <w:p w14:paraId="3B183313"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3000 m</w:t>
            </w:r>
          </w:p>
        </w:tc>
        <w:tc>
          <w:tcPr>
            <w:tcW w:w="917" w:type="dxa"/>
            <w:shd w:val="clear" w:color="auto" w:fill="F2F2F2" w:themeFill="background1" w:themeFillShade="F2"/>
          </w:tcPr>
          <w:p w14:paraId="2A6C3253"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1500 m</w:t>
            </w:r>
          </w:p>
        </w:tc>
        <w:tc>
          <w:tcPr>
            <w:tcW w:w="917" w:type="dxa"/>
            <w:shd w:val="clear" w:color="auto" w:fill="F2F2F2" w:themeFill="background1" w:themeFillShade="F2"/>
          </w:tcPr>
          <w:p w14:paraId="13D36C80"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1500 m</w:t>
            </w:r>
          </w:p>
        </w:tc>
        <w:tc>
          <w:tcPr>
            <w:tcW w:w="917" w:type="dxa"/>
            <w:shd w:val="clear" w:color="auto" w:fill="F2F2F2" w:themeFill="background1" w:themeFillShade="F2"/>
          </w:tcPr>
          <w:p w14:paraId="30F635E1"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1500 m</w:t>
            </w:r>
          </w:p>
        </w:tc>
        <w:tc>
          <w:tcPr>
            <w:tcW w:w="917" w:type="dxa"/>
            <w:shd w:val="clear" w:color="auto" w:fill="F2F2F2" w:themeFill="background1" w:themeFillShade="F2"/>
          </w:tcPr>
          <w:p w14:paraId="707DC83C"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1500 m</w:t>
            </w:r>
          </w:p>
        </w:tc>
      </w:tr>
      <w:tr w:rsidR="00350601" w:rsidRPr="005125F5" w14:paraId="6C1670E7" w14:textId="77777777" w:rsidTr="00C97118">
        <w:tc>
          <w:tcPr>
            <w:tcW w:w="1832" w:type="dxa"/>
          </w:tcPr>
          <w:p w14:paraId="1B8D122B"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Наклон на втория сектор</w:t>
            </w:r>
          </w:p>
        </w:tc>
        <w:tc>
          <w:tcPr>
            <w:tcW w:w="916" w:type="dxa"/>
          </w:tcPr>
          <w:p w14:paraId="0DFEBC83"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3%</w:t>
            </w:r>
          </w:p>
          <w:p w14:paraId="0092AC9C"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(1:33.3)</w:t>
            </w:r>
          </w:p>
        </w:tc>
        <w:tc>
          <w:tcPr>
            <w:tcW w:w="916" w:type="dxa"/>
          </w:tcPr>
          <w:p w14:paraId="15F486EF"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3%</w:t>
            </w:r>
          </w:p>
          <w:p w14:paraId="60E94362"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(1:33.3)</w:t>
            </w:r>
          </w:p>
        </w:tc>
        <w:tc>
          <w:tcPr>
            <w:tcW w:w="917" w:type="dxa"/>
          </w:tcPr>
          <w:p w14:paraId="6FCAF3A8"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3%</w:t>
            </w:r>
          </w:p>
          <w:p w14:paraId="57F26F83"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(1:33.3)</w:t>
            </w:r>
          </w:p>
        </w:tc>
        <w:tc>
          <w:tcPr>
            <w:tcW w:w="917" w:type="dxa"/>
          </w:tcPr>
          <w:p w14:paraId="0AACDB9F"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3%</w:t>
            </w:r>
          </w:p>
          <w:p w14:paraId="24720CE0"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(1:33.3)</w:t>
            </w:r>
          </w:p>
        </w:tc>
        <w:tc>
          <w:tcPr>
            <w:tcW w:w="917" w:type="dxa"/>
          </w:tcPr>
          <w:p w14:paraId="4664A3FF"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6%</w:t>
            </w:r>
          </w:p>
          <w:p w14:paraId="1DF45770"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(1:16.66)</w:t>
            </w:r>
          </w:p>
        </w:tc>
        <w:tc>
          <w:tcPr>
            <w:tcW w:w="917" w:type="dxa"/>
          </w:tcPr>
          <w:p w14:paraId="41CB2972"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6%</w:t>
            </w:r>
          </w:p>
          <w:p w14:paraId="2A01D860"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(1:16.66)</w:t>
            </w:r>
          </w:p>
        </w:tc>
        <w:tc>
          <w:tcPr>
            <w:tcW w:w="917" w:type="dxa"/>
          </w:tcPr>
          <w:p w14:paraId="23D6AC2D"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6%</w:t>
            </w:r>
          </w:p>
          <w:p w14:paraId="7D97F0E4"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(1:16.66)</w:t>
            </w:r>
          </w:p>
        </w:tc>
        <w:tc>
          <w:tcPr>
            <w:tcW w:w="917" w:type="dxa"/>
          </w:tcPr>
          <w:p w14:paraId="49016406"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6%</w:t>
            </w:r>
          </w:p>
          <w:p w14:paraId="55670422"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(1:16.66)</w:t>
            </w:r>
          </w:p>
        </w:tc>
      </w:tr>
      <w:tr w:rsidR="00350601" w:rsidRPr="005125F5" w14:paraId="34390459" w14:textId="77777777" w:rsidTr="006F026D">
        <w:tc>
          <w:tcPr>
            <w:tcW w:w="1832" w:type="dxa"/>
            <w:shd w:val="clear" w:color="auto" w:fill="F2F2F2" w:themeFill="background1" w:themeFillShade="F2"/>
          </w:tcPr>
          <w:p w14:paraId="33F644FB"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Дължина на втория сектор</w:t>
            </w:r>
          </w:p>
        </w:tc>
        <w:tc>
          <w:tcPr>
            <w:tcW w:w="916" w:type="dxa"/>
            <w:shd w:val="clear" w:color="auto" w:fill="F2F2F2" w:themeFill="background1" w:themeFillShade="F2"/>
          </w:tcPr>
          <w:p w14:paraId="09C11CCA"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2500 m</w:t>
            </w:r>
          </w:p>
        </w:tc>
        <w:tc>
          <w:tcPr>
            <w:tcW w:w="916" w:type="dxa"/>
            <w:shd w:val="clear" w:color="auto" w:fill="F2F2F2" w:themeFill="background1" w:themeFillShade="F2"/>
          </w:tcPr>
          <w:p w14:paraId="507A2F6C"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2500 m</w:t>
            </w:r>
          </w:p>
        </w:tc>
        <w:tc>
          <w:tcPr>
            <w:tcW w:w="917" w:type="dxa"/>
            <w:shd w:val="clear" w:color="auto" w:fill="F2F2F2" w:themeFill="background1" w:themeFillShade="F2"/>
          </w:tcPr>
          <w:p w14:paraId="7A7A2B5B"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2500 m</w:t>
            </w:r>
          </w:p>
        </w:tc>
        <w:tc>
          <w:tcPr>
            <w:tcW w:w="917" w:type="dxa"/>
            <w:shd w:val="clear" w:color="auto" w:fill="F2F2F2" w:themeFill="background1" w:themeFillShade="F2"/>
          </w:tcPr>
          <w:p w14:paraId="3BDE3C31"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2500 m</w:t>
            </w:r>
          </w:p>
        </w:tc>
        <w:tc>
          <w:tcPr>
            <w:tcW w:w="917" w:type="dxa"/>
            <w:shd w:val="clear" w:color="auto" w:fill="F2F2F2" w:themeFill="background1" w:themeFillShade="F2"/>
          </w:tcPr>
          <w:p w14:paraId="57B800A3"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1250 m</w:t>
            </w:r>
          </w:p>
        </w:tc>
        <w:tc>
          <w:tcPr>
            <w:tcW w:w="917" w:type="dxa"/>
            <w:shd w:val="clear" w:color="auto" w:fill="F2F2F2" w:themeFill="background1" w:themeFillShade="F2"/>
          </w:tcPr>
          <w:p w14:paraId="48FD4914"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1250 m</w:t>
            </w:r>
          </w:p>
        </w:tc>
        <w:tc>
          <w:tcPr>
            <w:tcW w:w="917" w:type="dxa"/>
            <w:shd w:val="clear" w:color="auto" w:fill="F2F2F2" w:themeFill="background1" w:themeFillShade="F2"/>
          </w:tcPr>
          <w:p w14:paraId="37E95244"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1250 m</w:t>
            </w:r>
          </w:p>
        </w:tc>
        <w:tc>
          <w:tcPr>
            <w:tcW w:w="917" w:type="dxa"/>
            <w:shd w:val="clear" w:color="auto" w:fill="F2F2F2" w:themeFill="background1" w:themeFillShade="F2"/>
          </w:tcPr>
          <w:p w14:paraId="0D05D7EB"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1250 m</w:t>
            </w:r>
          </w:p>
        </w:tc>
      </w:tr>
      <w:tr w:rsidR="00350601" w:rsidRPr="005125F5" w14:paraId="46C46AE1" w14:textId="77777777" w:rsidTr="00C97118">
        <w:tc>
          <w:tcPr>
            <w:tcW w:w="1832" w:type="dxa"/>
          </w:tcPr>
          <w:p w14:paraId="0A68AA18"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Обща дължина на повърхността</w:t>
            </w:r>
          </w:p>
        </w:tc>
        <w:tc>
          <w:tcPr>
            <w:tcW w:w="916" w:type="dxa"/>
          </w:tcPr>
          <w:p w14:paraId="6C521370"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10000 m</w:t>
            </w:r>
          </w:p>
        </w:tc>
        <w:tc>
          <w:tcPr>
            <w:tcW w:w="916" w:type="dxa"/>
          </w:tcPr>
          <w:p w14:paraId="23C09CC9"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10000 m</w:t>
            </w:r>
          </w:p>
        </w:tc>
        <w:tc>
          <w:tcPr>
            <w:tcW w:w="917" w:type="dxa"/>
          </w:tcPr>
          <w:p w14:paraId="2F4B907B"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10000 m</w:t>
            </w:r>
          </w:p>
        </w:tc>
        <w:tc>
          <w:tcPr>
            <w:tcW w:w="917" w:type="dxa"/>
          </w:tcPr>
          <w:p w14:paraId="00F280C6"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10000 m</w:t>
            </w:r>
          </w:p>
        </w:tc>
        <w:tc>
          <w:tcPr>
            <w:tcW w:w="917" w:type="dxa"/>
          </w:tcPr>
          <w:p w14:paraId="7242E758"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8500 m</w:t>
            </w:r>
          </w:p>
        </w:tc>
        <w:tc>
          <w:tcPr>
            <w:tcW w:w="917" w:type="dxa"/>
          </w:tcPr>
          <w:p w14:paraId="0BB21CC0"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8500 m</w:t>
            </w:r>
          </w:p>
        </w:tc>
        <w:tc>
          <w:tcPr>
            <w:tcW w:w="917" w:type="dxa"/>
          </w:tcPr>
          <w:p w14:paraId="4B05A17B"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8500 m</w:t>
            </w:r>
          </w:p>
        </w:tc>
        <w:tc>
          <w:tcPr>
            <w:tcW w:w="917" w:type="dxa"/>
          </w:tcPr>
          <w:p w14:paraId="3210BA36"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8500 m</w:t>
            </w:r>
          </w:p>
        </w:tc>
      </w:tr>
      <w:tr w:rsidR="00350601" w:rsidRPr="005125F5" w14:paraId="0E40789A" w14:textId="77777777" w:rsidTr="00C97118">
        <w:tc>
          <w:tcPr>
            <w:tcW w:w="9166" w:type="dxa"/>
            <w:gridSpan w:val="9"/>
          </w:tcPr>
          <w:p w14:paraId="78451B97" w14:textId="77777777" w:rsidR="00350601" w:rsidRPr="006F026D" w:rsidRDefault="00350601" w:rsidP="00C97118">
            <w:pPr>
              <w:jc w:val="both"/>
              <w:rPr>
                <w:rFonts w:ascii="Times New Roman" w:hAnsi="Times New Roman"/>
                <w:sz w:val="24"/>
                <w:szCs w:val="24"/>
              </w:rPr>
            </w:pPr>
          </w:p>
        </w:tc>
      </w:tr>
      <w:tr w:rsidR="00350601" w:rsidRPr="005125F5" w14:paraId="1AB6A30F" w14:textId="77777777" w:rsidTr="006F026D">
        <w:tc>
          <w:tcPr>
            <w:tcW w:w="9166" w:type="dxa"/>
            <w:gridSpan w:val="9"/>
            <w:shd w:val="clear" w:color="auto" w:fill="F2F2F2" w:themeFill="background1" w:themeFillShade="F2"/>
          </w:tcPr>
          <w:p w14:paraId="5A5F7274" w14:textId="77777777" w:rsidR="00350601" w:rsidRPr="006F026D" w:rsidRDefault="00350601" w:rsidP="00C97118">
            <w:pPr>
              <w:jc w:val="both"/>
              <w:rPr>
                <w:rFonts w:ascii="Times New Roman" w:hAnsi="Times New Roman"/>
                <w:b/>
                <w:sz w:val="24"/>
                <w:szCs w:val="24"/>
              </w:rPr>
            </w:pPr>
            <w:r w:rsidRPr="006F026D">
              <w:rPr>
                <w:rFonts w:ascii="Times New Roman" w:hAnsi="Times New Roman"/>
                <w:b/>
                <w:sz w:val="24"/>
                <w:szCs w:val="24"/>
              </w:rPr>
              <w:t>ПРЕХОДНА</w:t>
            </w:r>
          </w:p>
        </w:tc>
      </w:tr>
      <w:tr w:rsidR="00350601" w:rsidRPr="005125F5" w14:paraId="486F6A64" w14:textId="77777777" w:rsidTr="00C97118">
        <w:tc>
          <w:tcPr>
            <w:tcW w:w="1832" w:type="dxa"/>
          </w:tcPr>
          <w:p w14:paraId="6B9A44E6"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Наклон</w:t>
            </w:r>
          </w:p>
        </w:tc>
        <w:tc>
          <w:tcPr>
            <w:tcW w:w="916" w:type="dxa"/>
          </w:tcPr>
          <w:p w14:paraId="18520C37"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14.3%</w:t>
            </w:r>
          </w:p>
        </w:tc>
        <w:tc>
          <w:tcPr>
            <w:tcW w:w="916" w:type="dxa"/>
          </w:tcPr>
          <w:p w14:paraId="1EAB59BF"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14.3%</w:t>
            </w:r>
          </w:p>
        </w:tc>
        <w:tc>
          <w:tcPr>
            <w:tcW w:w="917" w:type="dxa"/>
          </w:tcPr>
          <w:p w14:paraId="2E9EBDF8"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14.3%</w:t>
            </w:r>
          </w:p>
        </w:tc>
        <w:tc>
          <w:tcPr>
            <w:tcW w:w="917" w:type="dxa"/>
          </w:tcPr>
          <w:p w14:paraId="1AEA94CF"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14.3%</w:t>
            </w:r>
          </w:p>
        </w:tc>
        <w:tc>
          <w:tcPr>
            <w:tcW w:w="917" w:type="dxa"/>
          </w:tcPr>
          <w:p w14:paraId="345B8824"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14.3%</w:t>
            </w:r>
          </w:p>
        </w:tc>
        <w:tc>
          <w:tcPr>
            <w:tcW w:w="917" w:type="dxa"/>
          </w:tcPr>
          <w:p w14:paraId="368296BC"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14.3%</w:t>
            </w:r>
          </w:p>
        </w:tc>
        <w:tc>
          <w:tcPr>
            <w:tcW w:w="917" w:type="dxa"/>
          </w:tcPr>
          <w:p w14:paraId="4ADD72FA"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14.3%</w:t>
            </w:r>
          </w:p>
        </w:tc>
        <w:tc>
          <w:tcPr>
            <w:tcW w:w="917" w:type="dxa"/>
          </w:tcPr>
          <w:p w14:paraId="2C90C201"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14.3%</w:t>
            </w:r>
          </w:p>
        </w:tc>
      </w:tr>
      <w:tr w:rsidR="00350601" w:rsidRPr="005125F5" w14:paraId="6508C3B7" w14:textId="77777777" w:rsidTr="00C97118">
        <w:tc>
          <w:tcPr>
            <w:tcW w:w="1832" w:type="dxa"/>
          </w:tcPr>
          <w:p w14:paraId="755169D9"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Височина</w:t>
            </w:r>
          </w:p>
        </w:tc>
        <w:tc>
          <w:tcPr>
            <w:tcW w:w="916" w:type="dxa"/>
          </w:tcPr>
          <w:p w14:paraId="4F569CC5" w14:textId="77777777" w:rsidR="00350601" w:rsidRPr="006F026D" w:rsidRDefault="00350601" w:rsidP="00C97118">
            <w:pPr>
              <w:jc w:val="both"/>
              <w:rPr>
                <w:rFonts w:ascii="Times New Roman" w:hAnsi="Times New Roman"/>
                <w:sz w:val="24"/>
                <w:szCs w:val="24"/>
                <w:lang w:val="en-US"/>
              </w:rPr>
            </w:pPr>
            <w:r w:rsidRPr="006F026D">
              <w:rPr>
                <w:rFonts w:ascii="Times New Roman" w:hAnsi="Times New Roman"/>
                <w:sz w:val="24"/>
                <w:szCs w:val="24"/>
                <w:lang w:val="en-US"/>
              </w:rPr>
              <w:t>45 m</w:t>
            </w:r>
          </w:p>
        </w:tc>
        <w:tc>
          <w:tcPr>
            <w:tcW w:w="916" w:type="dxa"/>
          </w:tcPr>
          <w:p w14:paraId="48C923FB"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45 m</w:t>
            </w:r>
          </w:p>
        </w:tc>
        <w:tc>
          <w:tcPr>
            <w:tcW w:w="917" w:type="dxa"/>
          </w:tcPr>
          <w:p w14:paraId="67763C08"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45 m</w:t>
            </w:r>
          </w:p>
        </w:tc>
        <w:tc>
          <w:tcPr>
            <w:tcW w:w="917" w:type="dxa"/>
          </w:tcPr>
          <w:p w14:paraId="3DE9F5AB"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45 m</w:t>
            </w:r>
          </w:p>
        </w:tc>
        <w:tc>
          <w:tcPr>
            <w:tcW w:w="917" w:type="dxa"/>
          </w:tcPr>
          <w:p w14:paraId="53827723"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45 m</w:t>
            </w:r>
          </w:p>
        </w:tc>
        <w:tc>
          <w:tcPr>
            <w:tcW w:w="917" w:type="dxa"/>
          </w:tcPr>
          <w:p w14:paraId="4F2167A2"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45 m</w:t>
            </w:r>
          </w:p>
        </w:tc>
        <w:tc>
          <w:tcPr>
            <w:tcW w:w="917" w:type="dxa"/>
          </w:tcPr>
          <w:p w14:paraId="4F919D99"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45 m</w:t>
            </w:r>
          </w:p>
        </w:tc>
        <w:tc>
          <w:tcPr>
            <w:tcW w:w="917" w:type="dxa"/>
          </w:tcPr>
          <w:p w14:paraId="2057D811"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45 m</w:t>
            </w:r>
          </w:p>
        </w:tc>
      </w:tr>
    </w:tbl>
    <w:p w14:paraId="1C491E85" w14:textId="77777777" w:rsidR="00350601" w:rsidRPr="005125F5" w:rsidRDefault="00350601" w:rsidP="00350601">
      <w:pPr>
        <w:spacing w:after="0" w:line="240" w:lineRule="auto"/>
        <w:jc w:val="both"/>
        <w:rPr>
          <w:rFonts w:ascii="Times New Roman" w:hAnsi="Times New Roman"/>
        </w:rPr>
      </w:pPr>
    </w:p>
    <w:p w14:paraId="1809205A" w14:textId="77777777" w:rsidR="00350601" w:rsidRPr="005125F5" w:rsidRDefault="00350601" w:rsidP="00350601">
      <w:pPr>
        <w:spacing w:after="0" w:line="240" w:lineRule="auto"/>
        <w:jc w:val="both"/>
        <w:rPr>
          <w:rFonts w:ascii="Times New Roman" w:hAnsi="Times New Roman"/>
          <w:lang w:val="en-US"/>
        </w:rPr>
      </w:pPr>
    </w:p>
    <w:p w14:paraId="312AD904" w14:textId="77777777" w:rsidR="00350601" w:rsidRPr="005125F5" w:rsidRDefault="00350601" w:rsidP="00350601">
      <w:pPr>
        <w:spacing w:after="0" w:line="240" w:lineRule="auto"/>
        <w:jc w:val="both"/>
        <w:rPr>
          <w:rFonts w:ascii="Times New Roman" w:hAnsi="Times New Roman"/>
          <w:lang w:val="en-US"/>
        </w:rPr>
      </w:pPr>
    </w:p>
    <w:p w14:paraId="53D42A65" w14:textId="09337860" w:rsidR="00350601" w:rsidRPr="005125F5" w:rsidRDefault="00350601" w:rsidP="006F026D">
      <w:pPr>
        <w:spacing w:after="0" w:line="240" w:lineRule="auto"/>
        <w:jc w:val="center"/>
        <w:rPr>
          <w:rFonts w:ascii="Times New Roman" w:hAnsi="Times New Roman"/>
          <w:b/>
          <w:bCs/>
        </w:rPr>
      </w:pPr>
      <w:r w:rsidRPr="005125F5">
        <w:rPr>
          <w:rFonts w:ascii="Times New Roman" w:hAnsi="Times New Roman"/>
          <w:b/>
          <w:bCs/>
        </w:rPr>
        <w:t xml:space="preserve">Таблица </w:t>
      </w:r>
      <w:r w:rsidR="00C357EF" w:rsidRPr="005125F5">
        <w:rPr>
          <w:rFonts w:ascii="Times New Roman" w:hAnsi="Times New Roman"/>
          <w:b/>
          <w:bCs/>
        </w:rPr>
        <w:t>15</w:t>
      </w:r>
      <w:r w:rsidRPr="005125F5">
        <w:rPr>
          <w:rFonts w:ascii="Times New Roman" w:hAnsi="Times New Roman"/>
          <w:b/>
          <w:bCs/>
        </w:rPr>
        <w:t>-3. Размери и наклони на повърхностите, ограничаващи препятствията</w:t>
      </w:r>
    </w:p>
    <w:p w14:paraId="0D6B4A86" w14:textId="77777777" w:rsidR="00350601" w:rsidRPr="005125F5" w:rsidRDefault="00350601" w:rsidP="006F026D">
      <w:pPr>
        <w:spacing w:after="0" w:line="240" w:lineRule="auto"/>
        <w:jc w:val="center"/>
        <w:rPr>
          <w:rFonts w:ascii="Times New Roman" w:hAnsi="Times New Roman"/>
        </w:rPr>
      </w:pPr>
      <w:r w:rsidRPr="005125F5">
        <w:rPr>
          <w:rFonts w:ascii="Times New Roman" w:hAnsi="Times New Roman"/>
          <w:b/>
          <w:bCs/>
        </w:rPr>
        <w:t>ПРАВОЛИНЕЙНО ИЗЛИТАНЕ</w:t>
      </w:r>
    </w:p>
    <w:tbl>
      <w:tblPr>
        <w:tblStyle w:val="TableGrid"/>
        <w:tblW w:w="0" w:type="auto"/>
        <w:jc w:val="center"/>
        <w:tblLook w:val="04A0" w:firstRow="1" w:lastRow="0" w:firstColumn="1" w:lastColumn="0" w:noHBand="0" w:noVBand="1"/>
      </w:tblPr>
      <w:tblGrid>
        <w:gridCol w:w="3019"/>
        <w:gridCol w:w="3023"/>
        <w:gridCol w:w="3020"/>
      </w:tblGrid>
      <w:tr w:rsidR="00350601" w:rsidRPr="005125F5" w14:paraId="5BE9D4B3" w14:textId="77777777" w:rsidTr="006F026D">
        <w:trPr>
          <w:jc w:val="center"/>
        </w:trPr>
        <w:tc>
          <w:tcPr>
            <w:tcW w:w="6110" w:type="dxa"/>
            <w:gridSpan w:val="2"/>
            <w:shd w:val="clear" w:color="auto" w:fill="BFBFBF" w:themeFill="background1" w:themeFillShade="BF"/>
          </w:tcPr>
          <w:p w14:paraId="6816A462" w14:textId="77777777" w:rsidR="00350601" w:rsidRPr="006F026D" w:rsidRDefault="00350601" w:rsidP="00C97118">
            <w:pPr>
              <w:jc w:val="both"/>
              <w:rPr>
                <w:rFonts w:ascii="Times New Roman" w:hAnsi="Times New Roman"/>
                <w:i/>
                <w:sz w:val="24"/>
                <w:szCs w:val="24"/>
              </w:rPr>
            </w:pPr>
            <w:r w:rsidRPr="005125F5">
              <w:rPr>
                <w:rFonts w:ascii="Times New Roman" w:hAnsi="Times New Roman"/>
                <w:i/>
              </w:rPr>
              <w:t>Повърхност и размери</w:t>
            </w:r>
          </w:p>
        </w:tc>
        <w:tc>
          <w:tcPr>
            <w:tcW w:w="3056" w:type="dxa"/>
            <w:shd w:val="clear" w:color="auto" w:fill="BFBFBF" w:themeFill="background1" w:themeFillShade="BF"/>
          </w:tcPr>
          <w:p w14:paraId="47AD3C29" w14:textId="77777777" w:rsidR="00350601" w:rsidRPr="006F026D" w:rsidRDefault="00350601" w:rsidP="00C97118">
            <w:pPr>
              <w:jc w:val="both"/>
              <w:rPr>
                <w:rFonts w:ascii="Times New Roman" w:hAnsi="Times New Roman"/>
                <w:i/>
                <w:sz w:val="24"/>
                <w:szCs w:val="24"/>
              </w:rPr>
            </w:pPr>
            <w:r w:rsidRPr="005125F5">
              <w:rPr>
                <w:rFonts w:ascii="Times New Roman" w:hAnsi="Times New Roman"/>
                <w:i/>
              </w:rPr>
              <w:t>По прибори</w:t>
            </w:r>
          </w:p>
        </w:tc>
      </w:tr>
      <w:tr w:rsidR="00350601" w:rsidRPr="005125F5" w14:paraId="01D45A43" w14:textId="77777777" w:rsidTr="006F026D">
        <w:trPr>
          <w:jc w:val="center"/>
        </w:trPr>
        <w:tc>
          <w:tcPr>
            <w:tcW w:w="3055" w:type="dxa"/>
            <w:shd w:val="clear" w:color="auto" w:fill="BFBFBF" w:themeFill="background1" w:themeFillShade="BF"/>
          </w:tcPr>
          <w:p w14:paraId="3491AEC5" w14:textId="77777777" w:rsidR="00350601" w:rsidRPr="006F026D" w:rsidRDefault="00350601" w:rsidP="00C97118">
            <w:pPr>
              <w:jc w:val="both"/>
              <w:rPr>
                <w:rFonts w:ascii="Times New Roman" w:hAnsi="Times New Roman"/>
                <w:sz w:val="24"/>
                <w:szCs w:val="24"/>
              </w:rPr>
            </w:pPr>
          </w:p>
        </w:tc>
        <w:tc>
          <w:tcPr>
            <w:tcW w:w="3055" w:type="dxa"/>
            <w:shd w:val="clear" w:color="auto" w:fill="BFBFBF" w:themeFill="background1" w:themeFillShade="BF"/>
          </w:tcPr>
          <w:p w14:paraId="53EA89F1" w14:textId="77777777" w:rsidR="00350601" w:rsidRPr="006F026D" w:rsidRDefault="00350601" w:rsidP="00C97118">
            <w:pPr>
              <w:jc w:val="both"/>
              <w:rPr>
                <w:rFonts w:ascii="Times New Roman" w:hAnsi="Times New Roman"/>
                <w:sz w:val="24"/>
                <w:szCs w:val="24"/>
              </w:rPr>
            </w:pPr>
          </w:p>
        </w:tc>
        <w:tc>
          <w:tcPr>
            <w:tcW w:w="3056" w:type="dxa"/>
            <w:shd w:val="clear" w:color="auto" w:fill="BFBFBF" w:themeFill="background1" w:themeFillShade="BF"/>
          </w:tcPr>
          <w:p w14:paraId="67BABC3D" w14:textId="77777777" w:rsidR="00350601" w:rsidRPr="006F026D" w:rsidRDefault="00350601" w:rsidP="00C97118">
            <w:pPr>
              <w:jc w:val="both"/>
              <w:rPr>
                <w:rFonts w:ascii="Times New Roman" w:hAnsi="Times New Roman"/>
                <w:sz w:val="24"/>
                <w:szCs w:val="24"/>
              </w:rPr>
            </w:pPr>
          </w:p>
        </w:tc>
      </w:tr>
      <w:tr w:rsidR="00350601" w:rsidRPr="005125F5" w14:paraId="02D2C09C" w14:textId="77777777" w:rsidTr="006F026D">
        <w:trPr>
          <w:jc w:val="center"/>
        </w:trPr>
        <w:tc>
          <w:tcPr>
            <w:tcW w:w="6110" w:type="dxa"/>
            <w:gridSpan w:val="2"/>
            <w:shd w:val="clear" w:color="auto" w:fill="BFBFBF" w:themeFill="background1" w:themeFillShade="BF"/>
          </w:tcPr>
          <w:p w14:paraId="4A97779C"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ПОВЪРХНОСТ ЗА НАБИРАНЕ НА ВИСОЧИНА ПРИ ИЗЛИТАНЕ</w:t>
            </w:r>
          </w:p>
        </w:tc>
        <w:tc>
          <w:tcPr>
            <w:tcW w:w="3056" w:type="dxa"/>
            <w:shd w:val="clear" w:color="auto" w:fill="BFBFBF" w:themeFill="background1" w:themeFillShade="BF"/>
          </w:tcPr>
          <w:p w14:paraId="2FD46927" w14:textId="77777777" w:rsidR="00350601" w:rsidRPr="006F026D" w:rsidRDefault="00350601" w:rsidP="00C97118">
            <w:pPr>
              <w:jc w:val="both"/>
              <w:rPr>
                <w:rFonts w:ascii="Times New Roman" w:hAnsi="Times New Roman"/>
                <w:sz w:val="24"/>
                <w:szCs w:val="24"/>
              </w:rPr>
            </w:pPr>
          </w:p>
        </w:tc>
      </w:tr>
      <w:tr w:rsidR="00350601" w:rsidRPr="005125F5" w14:paraId="10C96905" w14:textId="77777777" w:rsidTr="006F026D">
        <w:trPr>
          <w:jc w:val="center"/>
        </w:trPr>
        <w:tc>
          <w:tcPr>
            <w:tcW w:w="6110" w:type="dxa"/>
            <w:gridSpan w:val="2"/>
            <w:shd w:val="clear" w:color="auto" w:fill="BFBFBF" w:themeFill="background1" w:themeFillShade="BF"/>
          </w:tcPr>
          <w:p w14:paraId="6A33C011"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Широчина на вътрешната граница</w:t>
            </w:r>
          </w:p>
        </w:tc>
        <w:tc>
          <w:tcPr>
            <w:tcW w:w="3056" w:type="dxa"/>
            <w:shd w:val="clear" w:color="auto" w:fill="BFBFBF" w:themeFill="background1" w:themeFillShade="BF"/>
          </w:tcPr>
          <w:p w14:paraId="5E5C2A23"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 xml:space="preserve">90 </w:t>
            </w:r>
            <w:r w:rsidRPr="006F026D">
              <w:rPr>
                <w:rFonts w:ascii="Times New Roman" w:hAnsi="Times New Roman"/>
                <w:sz w:val="24"/>
                <w:szCs w:val="24"/>
                <w:lang w:val="en-US"/>
              </w:rPr>
              <w:t>m</w:t>
            </w:r>
          </w:p>
        </w:tc>
      </w:tr>
      <w:tr w:rsidR="00350601" w:rsidRPr="005125F5" w14:paraId="406D6782" w14:textId="77777777" w:rsidTr="006F026D">
        <w:trPr>
          <w:jc w:val="center"/>
        </w:trPr>
        <w:tc>
          <w:tcPr>
            <w:tcW w:w="6110" w:type="dxa"/>
            <w:gridSpan w:val="2"/>
            <w:shd w:val="clear" w:color="auto" w:fill="BFBFBF" w:themeFill="background1" w:themeFillShade="BF"/>
          </w:tcPr>
          <w:p w14:paraId="19CE924D"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Разположение на вътрешната граница</w:t>
            </w:r>
          </w:p>
        </w:tc>
        <w:tc>
          <w:tcPr>
            <w:tcW w:w="3056" w:type="dxa"/>
            <w:shd w:val="clear" w:color="auto" w:fill="BFBFBF" w:themeFill="background1" w:themeFillShade="BF"/>
          </w:tcPr>
          <w:p w14:paraId="24CF5144" w14:textId="77777777" w:rsidR="00350601" w:rsidRPr="006F026D" w:rsidRDefault="00350601" w:rsidP="00C97118">
            <w:pPr>
              <w:jc w:val="both"/>
              <w:rPr>
                <w:rFonts w:ascii="Times New Roman" w:hAnsi="Times New Roman"/>
                <w:sz w:val="24"/>
                <w:szCs w:val="24"/>
              </w:rPr>
            </w:pPr>
            <w:r w:rsidRPr="006F026D">
              <w:rPr>
                <w:rFonts w:ascii="Times New Roman" w:hAnsi="Times New Roman"/>
                <w:sz w:val="24"/>
                <w:szCs w:val="24"/>
              </w:rPr>
              <w:t>Границата или края на зоната, свободна от препятствия</w:t>
            </w:r>
          </w:p>
        </w:tc>
      </w:tr>
      <w:tr w:rsidR="00350601" w:rsidRPr="005125F5" w14:paraId="7937CB5C" w14:textId="77777777" w:rsidTr="00C97118">
        <w:trPr>
          <w:jc w:val="center"/>
        </w:trPr>
        <w:tc>
          <w:tcPr>
            <w:tcW w:w="3055" w:type="dxa"/>
          </w:tcPr>
          <w:p w14:paraId="4028BCD8" w14:textId="77777777" w:rsidR="00350601" w:rsidRPr="006F026D" w:rsidRDefault="00350601" w:rsidP="00C97118">
            <w:pPr>
              <w:jc w:val="both"/>
              <w:rPr>
                <w:rFonts w:ascii="Times New Roman" w:hAnsi="Times New Roman"/>
                <w:sz w:val="24"/>
                <w:szCs w:val="24"/>
              </w:rPr>
            </w:pPr>
          </w:p>
        </w:tc>
        <w:tc>
          <w:tcPr>
            <w:tcW w:w="3055" w:type="dxa"/>
          </w:tcPr>
          <w:p w14:paraId="75E18368" w14:textId="77777777" w:rsidR="00350601" w:rsidRPr="006F026D" w:rsidRDefault="00350601" w:rsidP="00C97118">
            <w:pPr>
              <w:jc w:val="both"/>
              <w:rPr>
                <w:rFonts w:ascii="Times New Roman" w:hAnsi="Times New Roman"/>
                <w:sz w:val="24"/>
                <w:szCs w:val="24"/>
              </w:rPr>
            </w:pPr>
          </w:p>
        </w:tc>
        <w:tc>
          <w:tcPr>
            <w:tcW w:w="3056" w:type="dxa"/>
          </w:tcPr>
          <w:p w14:paraId="677B1DEC" w14:textId="77777777" w:rsidR="00350601" w:rsidRPr="006F026D" w:rsidRDefault="00350601" w:rsidP="00C97118">
            <w:pPr>
              <w:jc w:val="both"/>
              <w:rPr>
                <w:rFonts w:ascii="Times New Roman" w:hAnsi="Times New Roman"/>
                <w:sz w:val="24"/>
                <w:szCs w:val="24"/>
              </w:rPr>
            </w:pPr>
          </w:p>
        </w:tc>
      </w:tr>
      <w:tr w:rsidR="00350601" w:rsidRPr="005125F5" w14:paraId="403C847F" w14:textId="77777777" w:rsidTr="006F026D">
        <w:trPr>
          <w:jc w:val="center"/>
        </w:trPr>
        <w:tc>
          <w:tcPr>
            <w:tcW w:w="3055" w:type="dxa"/>
            <w:shd w:val="clear" w:color="auto" w:fill="F2F2F2" w:themeFill="background1" w:themeFillShade="F2"/>
          </w:tcPr>
          <w:p w14:paraId="6C818673" w14:textId="77777777" w:rsidR="00350601" w:rsidRPr="006F026D" w:rsidRDefault="00350601" w:rsidP="00C97118">
            <w:pPr>
              <w:jc w:val="both"/>
              <w:rPr>
                <w:rFonts w:ascii="Times New Roman" w:hAnsi="Times New Roman"/>
                <w:b/>
                <w:sz w:val="24"/>
                <w:szCs w:val="24"/>
              </w:rPr>
            </w:pPr>
            <w:r w:rsidRPr="005125F5">
              <w:rPr>
                <w:rFonts w:ascii="Times New Roman" w:hAnsi="Times New Roman"/>
                <w:b/>
              </w:rPr>
              <w:t>Първи сектор</w:t>
            </w:r>
          </w:p>
        </w:tc>
        <w:tc>
          <w:tcPr>
            <w:tcW w:w="3055" w:type="dxa"/>
            <w:shd w:val="clear" w:color="auto" w:fill="F2F2F2" w:themeFill="background1" w:themeFillShade="F2"/>
          </w:tcPr>
          <w:p w14:paraId="400FD7B3" w14:textId="77777777" w:rsidR="00350601" w:rsidRPr="006F026D" w:rsidRDefault="00350601" w:rsidP="00C97118">
            <w:pPr>
              <w:pStyle w:val="ListParagraph"/>
              <w:jc w:val="both"/>
              <w:rPr>
                <w:rFonts w:ascii="Times New Roman" w:hAnsi="Times New Roman"/>
                <w:sz w:val="24"/>
                <w:szCs w:val="24"/>
              </w:rPr>
            </w:pPr>
          </w:p>
        </w:tc>
        <w:tc>
          <w:tcPr>
            <w:tcW w:w="3056" w:type="dxa"/>
            <w:shd w:val="clear" w:color="auto" w:fill="F2F2F2" w:themeFill="background1" w:themeFillShade="F2"/>
          </w:tcPr>
          <w:p w14:paraId="3AD2B37D" w14:textId="77777777" w:rsidR="00350601" w:rsidRPr="006F026D" w:rsidRDefault="00350601" w:rsidP="00C97118">
            <w:pPr>
              <w:jc w:val="both"/>
              <w:rPr>
                <w:rFonts w:ascii="Times New Roman" w:hAnsi="Times New Roman"/>
                <w:sz w:val="24"/>
                <w:szCs w:val="24"/>
              </w:rPr>
            </w:pPr>
          </w:p>
        </w:tc>
      </w:tr>
      <w:tr w:rsidR="00350601" w:rsidRPr="005125F5" w14:paraId="6782EEF9" w14:textId="77777777" w:rsidTr="00C97118">
        <w:trPr>
          <w:jc w:val="center"/>
        </w:trPr>
        <w:tc>
          <w:tcPr>
            <w:tcW w:w="3055" w:type="dxa"/>
          </w:tcPr>
          <w:p w14:paraId="6CB3DDEA"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 xml:space="preserve">Отклонение </w:t>
            </w:r>
          </w:p>
        </w:tc>
        <w:tc>
          <w:tcPr>
            <w:tcW w:w="3055" w:type="dxa"/>
          </w:tcPr>
          <w:p w14:paraId="4B555BC9"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денем</w:t>
            </w:r>
          </w:p>
        </w:tc>
        <w:tc>
          <w:tcPr>
            <w:tcW w:w="3056" w:type="dxa"/>
          </w:tcPr>
          <w:p w14:paraId="24AEF893"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30%</w:t>
            </w:r>
          </w:p>
        </w:tc>
      </w:tr>
      <w:tr w:rsidR="00350601" w:rsidRPr="005125F5" w14:paraId="5F367AD6" w14:textId="77777777" w:rsidTr="00C97118">
        <w:trPr>
          <w:jc w:val="center"/>
        </w:trPr>
        <w:tc>
          <w:tcPr>
            <w:tcW w:w="3055" w:type="dxa"/>
          </w:tcPr>
          <w:p w14:paraId="2516C2EA" w14:textId="77777777" w:rsidR="00350601" w:rsidRPr="006F026D" w:rsidRDefault="00350601" w:rsidP="00C97118">
            <w:pPr>
              <w:jc w:val="both"/>
              <w:rPr>
                <w:rFonts w:ascii="Times New Roman" w:hAnsi="Times New Roman"/>
                <w:sz w:val="24"/>
                <w:szCs w:val="24"/>
              </w:rPr>
            </w:pPr>
          </w:p>
        </w:tc>
        <w:tc>
          <w:tcPr>
            <w:tcW w:w="3055" w:type="dxa"/>
          </w:tcPr>
          <w:p w14:paraId="75405988"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нощем</w:t>
            </w:r>
          </w:p>
        </w:tc>
        <w:tc>
          <w:tcPr>
            <w:tcW w:w="3056" w:type="dxa"/>
          </w:tcPr>
          <w:p w14:paraId="40B79E08" w14:textId="77777777" w:rsidR="00350601" w:rsidRPr="006F026D" w:rsidRDefault="00350601" w:rsidP="00C97118">
            <w:pPr>
              <w:jc w:val="both"/>
              <w:rPr>
                <w:rFonts w:ascii="Times New Roman" w:hAnsi="Times New Roman"/>
                <w:sz w:val="24"/>
                <w:szCs w:val="24"/>
              </w:rPr>
            </w:pPr>
          </w:p>
        </w:tc>
      </w:tr>
      <w:tr w:rsidR="00350601" w:rsidRPr="005125F5" w14:paraId="2F2DB17C" w14:textId="77777777" w:rsidTr="00C97118">
        <w:trPr>
          <w:jc w:val="center"/>
        </w:trPr>
        <w:tc>
          <w:tcPr>
            <w:tcW w:w="3055" w:type="dxa"/>
          </w:tcPr>
          <w:p w14:paraId="48134D17"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 xml:space="preserve">Дължина </w:t>
            </w:r>
          </w:p>
        </w:tc>
        <w:tc>
          <w:tcPr>
            <w:tcW w:w="3055" w:type="dxa"/>
          </w:tcPr>
          <w:p w14:paraId="27815408"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денем</w:t>
            </w:r>
          </w:p>
        </w:tc>
        <w:tc>
          <w:tcPr>
            <w:tcW w:w="3056" w:type="dxa"/>
          </w:tcPr>
          <w:p w14:paraId="2781873B"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rPr>
              <w:t xml:space="preserve">2850 </w:t>
            </w:r>
            <w:r w:rsidRPr="005125F5">
              <w:rPr>
                <w:rFonts w:ascii="Times New Roman" w:hAnsi="Times New Roman"/>
                <w:lang w:val="en-US"/>
              </w:rPr>
              <w:t>m</w:t>
            </w:r>
          </w:p>
        </w:tc>
      </w:tr>
      <w:tr w:rsidR="00350601" w:rsidRPr="005125F5" w14:paraId="0CB208B7" w14:textId="77777777" w:rsidTr="00C97118">
        <w:trPr>
          <w:jc w:val="center"/>
        </w:trPr>
        <w:tc>
          <w:tcPr>
            <w:tcW w:w="3055" w:type="dxa"/>
          </w:tcPr>
          <w:p w14:paraId="06FEADBA" w14:textId="77777777" w:rsidR="00350601" w:rsidRPr="006F026D" w:rsidRDefault="00350601" w:rsidP="00C97118">
            <w:pPr>
              <w:jc w:val="both"/>
              <w:rPr>
                <w:rFonts w:ascii="Times New Roman" w:hAnsi="Times New Roman"/>
                <w:sz w:val="24"/>
                <w:szCs w:val="24"/>
              </w:rPr>
            </w:pPr>
          </w:p>
        </w:tc>
        <w:tc>
          <w:tcPr>
            <w:tcW w:w="3055" w:type="dxa"/>
          </w:tcPr>
          <w:p w14:paraId="735B7D94"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нощем</w:t>
            </w:r>
          </w:p>
        </w:tc>
        <w:tc>
          <w:tcPr>
            <w:tcW w:w="3056" w:type="dxa"/>
          </w:tcPr>
          <w:p w14:paraId="17ED7BC6" w14:textId="77777777" w:rsidR="00350601" w:rsidRPr="006F026D" w:rsidRDefault="00350601" w:rsidP="00C97118">
            <w:pPr>
              <w:jc w:val="both"/>
              <w:rPr>
                <w:rFonts w:ascii="Times New Roman" w:hAnsi="Times New Roman"/>
                <w:sz w:val="24"/>
                <w:szCs w:val="24"/>
              </w:rPr>
            </w:pPr>
          </w:p>
        </w:tc>
      </w:tr>
      <w:tr w:rsidR="00350601" w:rsidRPr="005125F5" w14:paraId="6ABDF98F" w14:textId="77777777" w:rsidTr="00C97118">
        <w:trPr>
          <w:jc w:val="center"/>
        </w:trPr>
        <w:tc>
          <w:tcPr>
            <w:tcW w:w="3055" w:type="dxa"/>
          </w:tcPr>
          <w:p w14:paraId="25050749"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Външна широчина</w:t>
            </w:r>
          </w:p>
        </w:tc>
        <w:tc>
          <w:tcPr>
            <w:tcW w:w="3055" w:type="dxa"/>
          </w:tcPr>
          <w:p w14:paraId="4CF534D7"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денем</w:t>
            </w:r>
          </w:p>
        </w:tc>
        <w:tc>
          <w:tcPr>
            <w:tcW w:w="3056" w:type="dxa"/>
          </w:tcPr>
          <w:p w14:paraId="75F8F438"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lang w:val="en-US"/>
              </w:rPr>
              <w:t>1800 m</w:t>
            </w:r>
          </w:p>
        </w:tc>
      </w:tr>
      <w:tr w:rsidR="00350601" w:rsidRPr="005125F5" w14:paraId="080DAB67" w14:textId="77777777" w:rsidTr="00C97118">
        <w:trPr>
          <w:jc w:val="center"/>
        </w:trPr>
        <w:tc>
          <w:tcPr>
            <w:tcW w:w="3055" w:type="dxa"/>
          </w:tcPr>
          <w:p w14:paraId="151BCE79" w14:textId="77777777" w:rsidR="00350601" w:rsidRPr="006F026D" w:rsidRDefault="00350601" w:rsidP="00C97118">
            <w:pPr>
              <w:jc w:val="both"/>
              <w:rPr>
                <w:rFonts w:ascii="Times New Roman" w:hAnsi="Times New Roman"/>
                <w:sz w:val="24"/>
                <w:szCs w:val="24"/>
              </w:rPr>
            </w:pPr>
          </w:p>
        </w:tc>
        <w:tc>
          <w:tcPr>
            <w:tcW w:w="3055" w:type="dxa"/>
          </w:tcPr>
          <w:p w14:paraId="66CCC488"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нощем</w:t>
            </w:r>
          </w:p>
        </w:tc>
        <w:tc>
          <w:tcPr>
            <w:tcW w:w="3056" w:type="dxa"/>
          </w:tcPr>
          <w:p w14:paraId="589C87AC" w14:textId="77777777" w:rsidR="00350601" w:rsidRPr="006F026D" w:rsidRDefault="00350601" w:rsidP="00C97118">
            <w:pPr>
              <w:jc w:val="both"/>
              <w:rPr>
                <w:rFonts w:ascii="Times New Roman" w:hAnsi="Times New Roman"/>
                <w:sz w:val="24"/>
                <w:szCs w:val="24"/>
              </w:rPr>
            </w:pPr>
          </w:p>
        </w:tc>
      </w:tr>
      <w:tr w:rsidR="00350601" w:rsidRPr="005125F5" w14:paraId="15EC69D5" w14:textId="77777777" w:rsidTr="00C97118">
        <w:trPr>
          <w:jc w:val="center"/>
        </w:trPr>
        <w:tc>
          <w:tcPr>
            <w:tcW w:w="3055" w:type="dxa"/>
          </w:tcPr>
          <w:p w14:paraId="0F7540B3"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Наклон (максимален)</w:t>
            </w:r>
          </w:p>
        </w:tc>
        <w:tc>
          <w:tcPr>
            <w:tcW w:w="3055" w:type="dxa"/>
          </w:tcPr>
          <w:p w14:paraId="203FC1EF" w14:textId="77777777" w:rsidR="00350601" w:rsidRPr="006F026D" w:rsidRDefault="00350601" w:rsidP="00C97118">
            <w:pPr>
              <w:jc w:val="both"/>
              <w:rPr>
                <w:rFonts w:ascii="Times New Roman" w:hAnsi="Times New Roman"/>
                <w:sz w:val="24"/>
                <w:szCs w:val="24"/>
              </w:rPr>
            </w:pPr>
          </w:p>
        </w:tc>
        <w:tc>
          <w:tcPr>
            <w:tcW w:w="3056" w:type="dxa"/>
          </w:tcPr>
          <w:p w14:paraId="48FFBC6C"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lang w:val="en-US"/>
              </w:rPr>
              <w:t>3.5%</w:t>
            </w:r>
          </w:p>
        </w:tc>
      </w:tr>
      <w:tr w:rsidR="00350601" w:rsidRPr="005125F5" w14:paraId="3C69716C" w14:textId="77777777" w:rsidTr="00C97118">
        <w:trPr>
          <w:jc w:val="center"/>
        </w:trPr>
        <w:tc>
          <w:tcPr>
            <w:tcW w:w="3055" w:type="dxa"/>
          </w:tcPr>
          <w:p w14:paraId="29A4C7C1" w14:textId="77777777" w:rsidR="00350601" w:rsidRPr="006F026D" w:rsidRDefault="00350601" w:rsidP="00C97118">
            <w:pPr>
              <w:jc w:val="both"/>
              <w:rPr>
                <w:rFonts w:ascii="Times New Roman" w:hAnsi="Times New Roman"/>
                <w:sz w:val="24"/>
                <w:szCs w:val="24"/>
              </w:rPr>
            </w:pPr>
          </w:p>
        </w:tc>
        <w:tc>
          <w:tcPr>
            <w:tcW w:w="3055" w:type="dxa"/>
          </w:tcPr>
          <w:p w14:paraId="318FF382" w14:textId="77777777" w:rsidR="00350601" w:rsidRPr="006F026D" w:rsidRDefault="00350601" w:rsidP="00C97118">
            <w:pPr>
              <w:jc w:val="both"/>
              <w:rPr>
                <w:rFonts w:ascii="Times New Roman" w:hAnsi="Times New Roman"/>
                <w:sz w:val="24"/>
                <w:szCs w:val="24"/>
              </w:rPr>
            </w:pPr>
          </w:p>
        </w:tc>
        <w:tc>
          <w:tcPr>
            <w:tcW w:w="3056" w:type="dxa"/>
          </w:tcPr>
          <w:p w14:paraId="7A7D8522" w14:textId="77777777" w:rsidR="00350601" w:rsidRPr="006F026D" w:rsidRDefault="00350601" w:rsidP="00C97118">
            <w:pPr>
              <w:jc w:val="both"/>
              <w:rPr>
                <w:rFonts w:ascii="Times New Roman" w:hAnsi="Times New Roman"/>
                <w:sz w:val="24"/>
                <w:szCs w:val="24"/>
              </w:rPr>
            </w:pPr>
          </w:p>
        </w:tc>
      </w:tr>
      <w:tr w:rsidR="00350601" w:rsidRPr="005125F5" w14:paraId="5C93F35F" w14:textId="77777777" w:rsidTr="006F026D">
        <w:trPr>
          <w:jc w:val="center"/>
        </w:trPr>
        <w:tc>
          <w:tcPr>
            <w:tcW w:w="3055" w:type="dxa"/>
            <w:shd w:val="clear" w:color="auto" w:fill="F2F2F2" w:themeFill="background1" w:themeFillShade="F2"/>
          </w:tcPr>
          <w:p w14:paraId="343110AE" w14:textId="77777777" w:rsidR="00350601" w:rsidRPr="006F026D" w:rsidRDefault="00350601" w:rsidP="00C97118">
            <w:pPr>
              <w:jc w:val="both"/>
              <w:rPr>
                <w:rFonts w:ascii="Times New Roman" w:hAnsi="Times New Roman"/>
                <w:b/>
                <w:sz w:val="24"/>
                <w:szCs w:val="24"/>
              </w:rPr>
            </w:pPr>
            <w:r w:rsidRPr="005125F5">
              <w:rPr>
                <w:rFonts w:ascii="Times New Roman" w:hAnsi="Times New Roman"/>
                <w:b/>
              </w:rPr>
              <w:t>Втори сектор</w:t>
            </w:r>
          </w:p>
        </w:tc>
        <w:tc>
          <w:tcPr>
            <w:tcW w:w="3055" w:type="dxa"/>
            <w:shd w:val="clear" w:color="auto" w:fill="F2F2F2" w:themeFill="background1" w:themeFillShade="F2"/>
          </w:tcPr>
          <w:p w14:paraId="5959B1E2" w14:textId="77777777" w:rsidR="00350601" w:rsidRPr="006F026D" w:rsidRDefault="00350601" w:rsidP="00C97118">
            <w:pPr>
              <w:jc w:val="both"/>
              <w:rPr>
                <w:rFonts w:ascii="Times New Roman" w:hAnsi="Times New Roman"/>
                <w:sz w:val="24"/>
                <w:szCs w:val="24"/>
              </w:rPr>
            </w:pPr>
          </w:p>
        </w:tc>
        <w:tc>
          <w:tcPr>
            <w:tcW w:w="3056" w:type="dxa"/>
            <w:shd w:val="clear" w:color="auto" w:fill="F2F2F2" w:themeFill="background1" w:themeFillShade="F2"/>
          </w:tcPr>
          <w:p w14:paraId="610A20AA" w14:textId="77777777" w:rsidR="00350601" w:rsidRPr="006F026D" w:rsidRDefault="00350601" w:rsidP="00C97118">
            <w:pPr>
              <w:jc w:val="both"/>
              <w:rPr>
                <w:rFonts w:ascii="Times New Roman" w:hAnsi="Times New Roman"/>
                <w:sz w:val="24"/>
                <w:szCs w:val="24"/>
              </w:rPr>
            </w:pPr>
          </w:p>
        </w:tc>
      </w:tr>
      <w:tr w:rsidR="00350601" w:rsidRPr="005125F5" w14:paraId="3FDE3780" w14:textId="77777777" w:rsidTr="00C97118">
        <w:trPr>
          <w:jc w:val="center"/>
        </w:trPr>
        <w:tc>
          <w:tcPr>
            <w:tcW w:w="3055" w:type="dxa"/>
          </w:tcPr>
          <w:p w14:paraId="32EC66A5"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 xml:space="preserve">Отклонение </w:t>
            </w:r>
          </w:p>
        </w:tc>
        <w:tc>
          <w:tcPr>
            <w:tcW w:w="3055" w:type="dxa"/>
          </w:tcPr>
          <w:p w14:paraId="322A8755"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денем</w:t>
            </w:r>
          </w:p>
        </w:tc>
        <w:tc>
          <w:tcPr>
            <w:tcW w:w="3056" w:type="dxa"/>
          </w:tcPr>
          <w:p w14:paraId="249694FB"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паралелно</w:t>
            </w:r>
          </w:p>
        </w:tc>
      </w:tr>
      <w:tr w:rsidR="00350601" w:rsidRPr="005125F5" w14:paraId="6ABA5E53" w14:textId="77777777" w:rsidTr="00C97118">
        <w:trPr>
          <w:jc w:val="center"/>
        </w:trPr>
        <w:tc>
          <w:tcPr>
            <w:tcW w:w="3055" w:type="dxa"/>
          </w:tcPr>
          <w:p w14:paraId="4B040CEE" w14:textId="77777777" w:rsidR="00350601" w:rsidRPr="006F026D" w:rsidRDefault="00350601" w:rsidP="00C97118">
            <w:pPr>
              <w:jc w:val="both"/>
              <w:rPr>
                <w:rFonts w:ascii="Times New Roman" w:hAnsi="Times New Roman"/>
                <w:sz w:val="24"/>
                <w:szCs w:val="24"/>
              </w:rPr>
            </w:pPr>
          </w:p>
        </w:tc>
        <w:tc>
          <w:tcPr>
            <w:tcW w:w="3055" w:type="dxa"/>
          </w:tcPr>
          <w:p w14:paraId="7570E1B8"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нощем</w:t>
            </w:r>
          </w:p>
        </w:tc>
        <w:tc>
          <w:tcPr>
            <w:tcW w:w="3056" w:type="dxa"/>
          </w:tcPr>
          <w:p w14:paraId="06905931" w14:textId="77777777" w:rsidR="00350601" w:rsidRPr="006F026D" w:rsidRDefault="00350601" w:rsidP="00C97118">
            <w:pPr>
              <w:jc w:val="both"/>
              <w:rPr>
                <w:rFonts w:ascii="Times New Roman" w:hAnsi="Times New Roman"/>
                <w:sz w:val="24"/>
                <w:szCs w:val="24"/>
              </w:rPr>
            </w:pPr>
          </w:p>
        </w:tc>
      </w:tr>
      <w:tr w:rsidR="00350601" w:rsidRPr="005125F5" w14:paraId="67439A11" w14:textId="77777777" w:rsidTr="00C97118">
        <w:trPr>
          <w:jc w:val="center"/>
        </w:trPr>
        <w:tc>
          <w:tcPr>
            <w:tcW w:w="3055" w:type="dxa"/>
          </w:tcPr>
          <w:p w14:paraId="0AC198D5"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 xml:space="preserve">Дължина </w:t>
            </w:r>
          </w:p>
        </w:tc>
        <w:tc>
          <w:tcPr>
            <w:tcW w:w="3055" w:type="dxa"/>
          </w:tcPr>
          <w:p w14:paraId="4010CE77"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денем</w:t>
            </w:r>
          </w:p>
        </w:tc>
        <w:tc>
          <w:tcPr>
            <w:tcW w:w="3056" w:type="dxa"/>
          </w:tcPr>
          <w:p w14:paraId="5FCD6FB7"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rPr>
              <w:t xml:space="preserve">1510 </w:t>
            </w:r>
            <w:r w:rsidRPr="005125F5">
              <w:rPr>
                <w:rFonts w:ascii="Times New Roman" w:hAnsi="Times New Roman"/>
                <w:lang w:val="en-US"/>
              </w:rPr>
              <w:t>m</w:t>
            </w:r>
          </w:p>
        </w:tc>
      </w:tr>
      <w:tr w:rsidR="00350601" w:rsidRPr="005125F5" w14:paraId="66BCE255" w14:textId="77777777" w:rsidTr="00C97118">
        <w:trPr>
          <w:jc w:val="center"/>
        </w:trPr>
        <w:tc>
          <w:tcPr>
            <w:tcW w:w="3055" w:type="dxa"/>
          </w:tcPr>
          <w:p w14:paraId="277A6F2B" w14:textId="77777777" w:rsidR="00350601" w:rsidRPr="006F026D" w:rsidRDefault="00350601" w:rsidP="00C97118">
            <w:pPr>
              <w:jc w:val="both"/>
              <w:rPr>
                <w:rFonts w:ascii="Times New Roman" w:hAnsi="Times New Roman"/>
                <w:sz w:val="24"/>
                <w:szCs w:val="24"/>
              </w:rPr>
            </w:pPr>
          </w:p>
        </w:tc>
        <w:tc>
          <w:tcPr>
            <w:tcW w:w="3055" w:type="dxa"/>
          </w:tcPr>
          <w:p w14:paraId="1F079B2A"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нощем</w:t>
            </w:r>
          </w:p>
        </w:tc>
        <w:tc>
          <w:tcPr>
            <w:tcW w:w="3056" w:type="dxa"/>
          </w:tcPr>
          <w:p w14:paraId="01D86C3C" w14:textId="77777777" w:rsidR="00350601" w:rsidRPr="006F026D" w:rsidRDefault="00350601" w:rsidP="00C97118">
            <w:pPr>
              <w:jc w:val="both"/>
              <w:rPr>
                <w:rFonts w:ascii="Times New Roman" w:hAnsi="Times New Roman"/>
                <w:sz w:val="24"/>
                <w:szCs w:val="24"/>
              </w:rPr>
            </w:pPr>
          </w:p>
        </w:tc>
      </w:tr>
      <w:tr w:rsidR="00350601" w:rsidRPr="005125F5" w14:paraId="56851739" w14:textId="77777777" w:rsidTr="00C97118">
        <w:trPr>
          <w:jc w:val="center"/>
        </w:trPr>
        <w:tc>
          <w:tcPr>
            <w:tcW w:w="3055" w:type="dxa"/>
          </w:tcPr>
          <w:p w14:paraId="7743BAFB"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Външна широчина</w:t>
            </w:r>
          </w:p>
        </w:tc>
        <w:tc>
          <w:tcPr>
            <w:tcW w:w="3055" w:type="dxa"/>
          </w:tcPr>
          <w:p w14:paraId="7C6939CC"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денем</w:t>
            </w:r>
          </w:p>
        </w:tc>
        <w:tc>
          <w:tcPr>
            <w:tcW w:w="3056" w:type="dxa"/>
          </w:tcPr>
          <w:p w14:paraId="6BDB48CF"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lang w:val="en-US"/>
              </w:rPr>
              <w:t>1800 m</w:t>
            </w:r>
          </w:p>
        </w:tc>
      </w:tr>
      <w:tr w:rsidR="00350601" w:rsidRPr="005125F5" w14:paraId="3A061BD8" w14:textId="77777777" w:rsidTr="00C97118">
        <w:trPr>
          <w:jc w:val="center"/>
        </w:trPr>
        <w:tc>
          <w:tcPr>
            <w:tcW w:w="3055" w:type="dxa"/>
          </w:tcPr>
          <w:p w14:paraId="4AD8C072" w14:textId="77777777" w:rsidR="00350601" w:rsidRPr="006F026D" w:rsidRDefault="00350601" w:rsidP="00C97118">
            <w:pPr>
              <w:jc w:val="both"/>
              <w:rPr>
                <w:rFonts w:ascii="Times New Roman" w:hAnsi="Times New Roman"/>
                <w:sz w:val="24"/>
                <w:szCs w:val="24"/>
              </w:rPr>
            </w:pPr>
          </w:p>
        </w:tc>
        <w:tc>
          <w:tcPr>
            <w:tcW w:w="3055" w:type="dxa"/>
          </w:tcPr>
          <w:p w14:paraId="785BADFA"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нощем</w:t>
            </w:r>
          </w:p>
        </w:tc>
        <w:tc>
          <w:tcPr>
            <w:tcW w:w="3056" w:type="dxa"/>
          </w:tcPr>
          <w:p w14:paraId="702E447B" w14:textId="77777777" w:rsidR="00350601" w:rsidRPr="006F026D" w:rsidRDefault="00350601" w:rsidP="00C97118">
            <w:pPr>
              <w:jc w:val="both"/>
              <w:rPr>
                <w:rFonts w:ascii="Times New Roman" w:hAnsi="Times New Roman"/>
                <w:sz w:val="24"/>
                <w:szCs w:val="24"/>
              </w:rPr>
            </w:pPr>
          </w:p>
        </w:tc>
      </w:tr>
      <w:tr w:rsidR="00350601" w:rsidRPr="005125F5" w14:paraId="217D5A8B" w14:textId="77777777" w:rsidTr="00C97118">
        <w:trPr>
          <w:jc w:val="center"/>
        </w:trPr>
        <w:tc>
          <w:tcPr>
            <w:tcW w:w="3055" w:type="dxa"/>
          </w:tcPr>
          <w:p w14:paraId="1766FC5F"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Наклон (максимален)</w:t>
            </w:r>
          </w:p>
        </w:tc>
        <w:tc>
          <w:tcPr>
            <w:tcW w:w="3055" w:type="dxa"/>
          </w:tcPr>
          <w:p w14:paraId="64EC8640" w14:textId="77777777" w:rsidR="00350601" w:rsidRPr="006F026D" w:rsidRDefault="00350601" w:rsidP="00C97118">
            <w:pPr>
              <w:jc w:val="both"/>
              <w:rPr>
                <w:rFonts w:ascii="Times New Roman" w:hAnsi="Times New Roman"/>
                <w:sz w:val="24"/>
                <w:szCs w:val="24"/>
              </w:rPr>
            </w:pPr>
          </w:p>
        </w:tc>
        <w:tc>
          <w:tcPr>
            <w:tcW w:w="3056" w:type="dxa"/>
          </w:tcPr>
          <w:p w14:paraId="60E738DD"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lang w:val="en-US"/>
              </w:rPr>
              <w:t>3.5%*</w:t>
            </w:r>
          </w:p>
        </w:tc>
      </w:tr>
      <w:tr w:rsidR="00350601" w:rsidRPr="005125F5" w14:paraId="10348931" w14:textId="77777777" w:rsidTr="00C97118">
        <w:trPr>
          <w:jc w:val="center"/>
        </w:trPr>
        <w:tc>
          <w:tcPr>
            <w:tcW w:w="3055" w:type="dxa"/>
          </w:tcPr>
          <w:p w14:paraId="61073B52" w14:textId="77777777" w:rsidR="00350601" w:rsidRPr="006F026D" w:rsidRDefault="00350601" w:rsidP="00C97118">
            <w:pPr>
              <w:jc w:val="both"/>
              <w:rPr>
                <w:rFonts w:ascii="Times New Roman" w:hAnsi="Times New Roman"/>
                <w:sz w:val="24"/>
                <w:szCs w:val="24"/>
              </w:rPr>
            </w:pPr>
          </w:p>
        </w:tc>
        <w:tc>
          <w:tcPr>
            <w:tcW w:w="3055" w:type="dxa"/>
          </w:tcPr>
          <w:p w14:paraId="6D7B94CC" w14:textId="77777777" w:rsidR="00350601" w:rsidRPr="006F026D" w:rsidRDefault="00350601" w:rsidP="00C97118">
            <w:pPr>
              <w:jc w:val="both"/>
              <w:rPr>
                <w:rFonts w:ascii="Times New Roman" w:hAnsi="Times New Roman"/>
                <w:sz w:val="24"/>
                <w:szCs w:val="24"/>
              </w:rPr>
            </w:pPr>
          </w:p>
        </w:tc>
        <w:tc>
          <w:tcPr>
            <w:tcW w:w="3056" w:type="dxa"/>
          </w:tcPr>
          <w:p w14:paraId="39085869" w14:textId="77777777" w:rsidR="00350601" w:rsidRPr="006F026D" w:rsidRDefault="00350601" w:rsidP="00C97118">
            <w:pPr>
              <w:jc w:val="both"/>
              <w:rPr>
                <w:rFonts w:ascii="Times New Roman" w:hAnsi="Times New Roman"/>
                <w:sz w:val="24"/>
                <w:szCs w:val="24"/>
              </w:rPr>
            </w:pPr>
          </w:p>
        </w:tc>
      </w:tr>
      <w:tr w:rsidR="00350601" w:rsidRPr="005125F5" w14:paraId="35A6C5D1" w14:textId="77777777" w:rsidTr="006F026D">
        <w:trPr>
          <w:jc w:val="center"/>
        </w:trPr>
        <w:tc>
          <w:tcPr>
            <w:tcW w:w="3055" w:type="dxa"/>
            <w:shd w:val="clear" w:color="auto" w:fill="F2F2F2" w:themeFill="background1" w:themeFillShade="F2"/>
          </w:tcPr>
          <w:p w14:paraId="4A7FD67F" w14:textId="77777777" w:rsidR="00350601" w:rsidRPr="006F026D" w:rsidRDefault="00350601" w:rsidP="00C97118">
            <w:pPr>
              <w:jc w:val="both"/>
              <w:rPr>
                <w:rFonts w:ascii="Times New Roman" w:hAnsi="Times New Roman"/>
                <w:b/>
                <w:sz w:val="24"/>
                <w:szCs w:val="24"/>
              </w:rPr>
            </w:pPr>
            <w:r w:rsidRPr="005125F5">
              <w:rPr>
                <w:rFonts w:ascii="Times New Roman" w:hAnsi="Times New Roman"/>
                <w:b/>
              </w:rPr>
              <w:t>Трети   сектор</w:t>
            </w:r>
          </w:p>
        </w:tc>
        <w:tc>
          <w:tcPr>
            <w:tcW w:w="3055" w:type="dxa"/>
            <w:shd w:val="clear" w:color="auto" w:fill="F2F2F2" w:themeFill="background1" w:themeFillShade="F2"/>
          </w:tcPr>
          <w:p w14:paraId="25549ABC" w14:textId="77777777" w:rsidR="00350601" w:rsidRPr="006F026D" w:rsidRDefault="00350601" w:rsidP="00C97118">
            <w:pPr>
              <w:jc w:val="both"/>
              <w:rPr>
                <w:rFonts w:ascii="Times New Roman" w:hAnsi="Times New Roman"/>
                <w:sz w:val="24"/>
                <w:szCs w:val="24"/>
              </w:rPr>
            </w:pPr>
          </w:p>
        </w:tc>
        <w:tc>
          <w:tcPr>
            <w:tcW w:w="3056" w:type="dxa"/>
            <w:shd w:val="clear" w:color="auto" w:fill="F2F2F2" w:themeFill="background1" w:themeFillShade="F2"/>
          </w:tcPr>
          <w:p w14:paraId="39C0D48C" w14:textId="77777777" w:rsidR="00350601" w:rsidRPr="006F026D" w:rsidRDefault="00350601" w:rsidP="00C97118">
            <w:pPr>
              <w:jc w:val="both"/>
              <w:rPr>
                <w:rFonts w:ascii="Times New Roman" w:hAnsi="Times New Roman"/>
                <w:sz w:val="24"/>
                <w:szCs w:val="24"/>
              </w:rPr>
            </w:pPr>
          </w:p>
        </w:tc>
      </w:tr>
      <w:tr w:rsidR="00350601" w:rsidRPr="005125F5" w14:paraId="40473CD9" w14:textId="77777777" w:rsidTr="00C97118">
        <w:trPr>
          <w:jc w:val="center"/>
        </w:trPr>
        <w:tc>
          <w:tcPr>
            <w:tcW w:w="3055" w:type="dxa"/>
          </w:tcPr>
          <w:p w14:paraId="59FFBD4A"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 xml:space="preserve">Отклонение </w:t>
            </w:r>
          </w:p>
        </w:tc>
        <w:tc>
          <w:tcPr>
            <w:tcW w:w="3055" w:type="dxa"/>
          </w:tcPr>
          <w:p w14:paraId="430D9BF8"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денем</w:t>
            </w:r>
          </w:p>
        </w:tc>
        <w:tc>
          <w:tcPr>
            <w:tcW w:w="3056" w:type="dxa"/>
          </w:tcPr>
          <w:p w14:paraId="7C255BFF"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паралелно</w:t>
            </w:r>
          </w:p>
        </w:tc>
      </w:tr>
      <w:tr w:rsidR="00350601" w:rsidRPr="005125F5" w14:paraId="7DE53025" w14:textId="77777777" w:rsidTr="00C97118">
        <w:trPr>
          <w:jc w:val="center"/>
        </w:trPr>
        <w:tc>
          <w:tcPr>
            <w:tcW w:w="3055" w:type="dxa"/>
          </w:tcPr>
          <w:p w14:paraId="07F62A60" w14:textId="77777777" w:rsidR="00350601" w:rsidRPr="006F026D" w:rsidRDefault="00350601" w:rsidP="00C97118">
            <w:pPr>
              <w:jc w:val="both"/>
              <w:rPr>
                <w:rFonts w:ascii="Times New Roman" w:hAnsi="Times New Roman"/>
                <w:sz w:val="24"/>
                <w:szCs w:val="24"/>
              </w:rPr>
            </w:pPr>
          </w:p>
        </w:tc>
        <w:tc>
          <w:tcPr>
            <w:tcW w:w="3055" w:type="dxa"/>
          </w:tcPr>
          <w:p w14:paraId="09C45AAD"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нощем</w:t>
            </w:r>
          </w:p>
        </w:tc>
        <w:tc>
          <w:tcPr>
            <w:tcW w:w="3056" w:type="dxa"/>
          </w:tcPr>
          <w:p w14:paraId="4CD7625C" w14:textId="77777777" w:rsidR="00350601" w:rsidRPr="006F026D" w:rsidRDefault="00350601" w:rsidP="00C97118">
            <w:pPr>
              <w:jc w:val="both"/>
              <w:rPr>
                <w:rFonts w:ascii="Times New Roman" w:hAnsi="Times New Roman"/>
                <w:sz w:val="24"/>
                <w:szCs w:val="24"/>
              </w:rPr>
            </w:pPr>
          </w:p>
        </w:tc>
      </w:tr>
      <w:tr w:rsidR="00350601" w:rsidRPr="005125F5" w14:paraId="1C5477B7" w14:textId="77777777" w:rsidTr="00C97118">
        <w:trPr>
          <w:jc w:val="center"/>
        </w:trPr>
        <w:tc>
          <w:tcPr>
            <w:tcW w:w="3055" w:type="dxa"/>
          </w:tcPr>
          <w:p w14:paraId="5C74FBA4"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 xml:space="preserve">Дължина </w:t>
            </w:r>
          </w:p>
        </w:tc>
        <w:tc>
          <w:tcPr>
            <w:tcW w:w="3055" w:type="dxa"/>
          </w:tcPr>
          <w:p w14:paraId="0EE6BAB1"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денем</w:t>
            </w:r>
          </w:p>
        </w:tc>
        <w:tc>
          <w:tcPr>
            <w:tcW w:w="3056" w:type="dxa"/>
          </w:tcPr>
          <w:p w14:paraId="4494D24C"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rPr>
              <w:t xml:space="preserve">7640 </w:t>
            </w:r>
            <w:r w:rsidRPr="005125F5">
              <w:rPr>
                <w:rFonts w:ascii="Times New Roman" w:hAnsi="Times New Roman"/>
                <w:lang w:val="en-US"/>
              </w:rPr>
              <w:t>m</w:t>
            </w:r>
          </w:p>
        </w:tc>
      </w:tr>
      <w:tr w:rsidR="00350601" w:rsidRPr="005125F5" w14:paraId="43C85CF7" w14:textId="77777777" w:rsidTr="00C97118">
        <w:trPr>
          <w:jc w:val="center"/>
        </w:trPr>
        <w:tc>
          <w:tcPr>
            <w:tcW w:w="3055" w:type="dxa"/>
          </w:tcPr>
          <w:p w14:paraId="6F81739B" w14:textId="77777777" w:rsidR="00350601" w:rsidRPr="006F026D" w:rsidRDefault="00350601" w:rsidP="00C97118">
            <w:pPr>
              <w:jc w:val="both"/>
              <w:rPr>
                <w:rFonts w:ascii="Times New Roman" w:hAnsi="Times New Roman"/>
                <w:sz w:val="24"/>
                <w:szCs w:val="24"/>
              </w:rPr>
            </w:pPr>
          </w:p>
        </w:tc>
        <w:tc>
          <w:tcPr>
            <w:tcW w:w="3055" w:type="dxa"/>
          </w:tcPr>
          <w:p w14:paraId="543CF020"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нощем</w:t>
            </w:r>
          </w:p>
        </w:tc>
        <w:tc>
          <w:tcPr>
            <w:tcW w:w="3056" w:type="dxa"/>
          </w:tcPr>
          <w:p w14:paraId="40D4EE57" w14:textId="77777777" w:rsidR="00350601" w:rsidRPr="006F026D" w:rsidRDefault="00350601" w:rsidP="00C97118">
            <w:pPr>
              <w:jc w:val="both"/>
              <w:rPr>
                <w:rFonts w:ascii="Times New Roman" w:hAnsi="Times New Roman"/>
                <w:sz w:val="24"/>
                <w:szCs w:val="24"/>
              </w:rPr>
            </w:pPr>
          </w:p>
        </w:tc>
      </w:tr>
      <w:tr w:rsidR="00350601" w:rsidRPr="005125F5" w14:paraId="61A9BD1C" w14:textId="77777777" w:rsidTr="00C97118">
        <w:trPr>
          <w:jc w:val="center"/>
        </w:trPr>
        <w:tc>
          <w:tcPr>
            <w:tcW w:w="3055" w:type="dxa"/>
          </w:tcPr>
          <w:p w14:paraId="78A35601"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Външна широчина</w:t>
            </w:r>
          </w:p>
        </w:tc>
        <w:tc>
          <w:tcPr>
            <w:tcW w:w="3055" w:type="dxa"/>
          </w:tcPr>
          <w:p w14:paraId="2D27623F"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денем</w:t>
            </w:r>
          </w:p>
        </w:tc>
        <w:tc>
          <w:tcPr>
            <w:tcW w:w="3056" w:type="dxa"/>
          </w:tcPr>
          <w:p w14:paraId="5AF0C45B"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lang w:val="en-US"/>
              </w:rPr>
              <w:t>1800 m</w:t>
            </w:r>
          </w:p>
        </w:tc>
      </w:tr>
      <w:tr w:rsidR="00350601" w:rsidRPr="005125F5" w14:paraId="7A3365B0" w14:textId="77777777" w:rsidTr="00C97118">
        <w:trPr>
          <w:jc w:val="center"/>
        </w:trPr>
        <w:tc>
          <w:tcPr>
            <w:tcW w:w="3055" w:type="dxa"/>
          </w:tcPr>
          <w:p w14:paraId="47C8C425" w14:textId="77777777" w:rsidR="00350601" w:rsidRPr="006F026D" w:rsidRDefault="00350601" w:rsidP="00C97118">
            <w:pPr>
              <w:jc w:val="both"/>
              <w:rPr>
                <w:rFonts w:ascii="Times New Roman" w:hAnsi="Times New Roman"/>
                <w:sz w:val="24"/>
                <w:szCs w:val="24"/>
              </w:rPr>
            </w:pPr>
          </w:p>
        </w:tc>
        <w:tc>
          <w:tcPr>
            <w:tcW w:w="3055" w:type="dxa"/>
          </w:tcPr>
          <w:p w14:paraId="7C19ABA2" w14:textId="77777777" w:rsidR="00350601" w:rsidRPr="006F026D" w:rsidRDefault="00350601" w:rsidP="00350601">
            <w:pPr>
              <w:pStyle w:val="ListParagraph"/>
              <w:numPr>
                <w:ilvl w:val="0"/>
                <w:numId w:val="7"/>
              </w:numPr>
              <w:spacing w:after="0" w:line="240" w:lineRule="auto"/>
              <w:jc w:val="both"/>
              <w:rPr>
                <w:rFonts w:ascii="Times New Roman" w:hAnsi="Times New Roman"/>
                <w:sz w:val="24"/>
                <w:szCs w:val="24"/>
              </w:rPr>
            </w:pPr>
            <w:r w:rsidRPr="006F026D">
              <w:rPr>
                <w:rFonts w:ascii="Times New Roman" w:hAnsi="Times New Roman"/>
                <w:sz w:val="24"/>
                <w:szCs w:val="24"/>
              </w:rPr>
              <w:t>нощем</w:t>
            </w:r>
          </w:p>
        </w:tc>
        <w:tc>
          <w:tcPr>
            <w:tcW w:w="3056" w:type="dxa"/>
          </w:tcPr>
          <w:p w14:paraId="7FDA7124" w14:textId="77777777" w:rsidR="00350601" w:rsidRPr="006F026D" w:rsidRDefault="00350601" w:rsidP="00C97118">
            <w:pPr>
              <w:jc w:val="both"/>
              <w:rPr>
                <w:rFonts w:ascii="Times New Roman" w:hAnsi="Times New Roman"/>
                <w:sz w:val="24"/>
                <w:szCs w:val="24"/>
              </w:rPr>
            </w:pPr>
          </w:p>
        </w:tc>
      </w:tr>
      <w:tr w:rsidR="00350601" w:rsidRPr="005125F5" w14:paraId="5C54F794" w14:textId="77777777" w:rsidTr="00C97118">
        <w:trPr>
          <w:jc w:val="center"/>
        </w:trPr>
        <w:tc>
          <w:tcPr>
            <w:tcW w:w="3055" w:type="dxa"/>
          </w:tcPr>
          <w:p w14:paraId="20D11BA2" w14:textId="77777777" w:rsidR="00350601" w:rsidRPr="006F026D" w:rsidRDefault="00350601" w:rsidP="00C97118">
            <w:pPr>
              <w:jc w:val="both"/>
              <w:rPr>
                <w:rFonts w:ascii="Times New Roman" w:hAnsi="Times New Roman"/>
                <w:sz w:val="24"/>
                <w:szCs w:val="24"/>
              </w:rPr>
            </w:pPr>
            <w:r w:rsidRPr="005125F5">
              <w:rPr>
                <w:rFonts w:ascii="Times New Roman" w:hAnsi="Times New Roman"/>
              </w:rPr>
              <w:t>Наклон (максимален)</w:t>
            </w:r>
          </w:p>
        </w:tc>
        <w:tc>
          <w:tcPr>
            <w:tcW w:w="3055" w:type="dxa"/>
          </w:tcPr>
          <w:p w14:paraId="111DD1B9" w14:textId="77777777" w:rsidR="00350601" w:rsidRPr="006F026D" w:rsidRDefault="00350601" w:rsidP="00C97118">
            <w:pPr>
              <w:jc w:val="both"/>
              <w:rPr>
                <w:rFonts w:ascii="Times New Roman" w:hAnsi="Times New Roman"/>
                <w:sz w:val="24"/>
                <w:szCs w:val="24"/>
              </w:rPr>
            </w:pPr>
          </w:p>
        </w:tc>
        <w:tc>
          <w:tcPr>
            <w:tcW w:w="3056" w:type="dxa"/>
          </w:tcPr>
          <w:p w14:paraId="40035EB4" w14:textId="77777777" w:rsidR="00350601" w:rsidRPr="006F026D" w:rsidRDefault="00350601" w:rsidP="00C97118">
            <w:pPr>
              <w:jc w:val="both"/>
              <w:rPr>
                <w:rFonts w:ascii="Times New Roman" w:hAnsi="Times New Roman"/>
                <w:sz w:val="24"/>
                <w:szCs w:val="24"/>
                <w:lang w:val="en-US"/>
              </w:rPr>
            </w:pPr>
            <w:r w:rsidRPr="005125F5">
              <w:rPr>
                <w:rFonts w:ascii="Times New Roman" w:hAnsi="Times New Roman"/>
                <w:lang w:val="en-US"/>
              </w:rPr>
              <w:t>2%</w:t>
            </w:r>
          </w:p>
        </w:tc>
      </w:tr>
      <w:tr w:rsidR="00350601" w:rsidRPr="005125F5" w14:paraId="3084B19B" w14:textId="77777777" w:rsidTr="006F026D">
        <w:trPr>
          <w:trHeight w:val="547"/>
          <w:jc w:val="center"/>
        </w:trPr>
        <w:tc>
          <w:tcPr>
            <w:tcW w:w="9166" w:type="dxa"/>
            <w:gridSpan w:val="3"/>
            <w:shd w:val="clear" w:color="auto" w:fill="BFBFBF" w:themeFill="background1" w:themeFillShade="BF"/>
          </w:tcPr>
          <w:p w14:paraId="42AAE0F3" w14:textId="77777777" w:rsidR="00350601" w:rsidRPr="006F026D" w:rsidRDefault="00350601" w:rsidP="00C97118">
            <w:pPr>
              <w:jc w:val="both"/>
              <w:rPr>
                <w:rFonts w:ascii="Times New Roman" w:hAnsi="Times New Roman"/>
                <w:sz w:val="24"/>
                <w:szCs w:val="24"/>
              </w:rPr>
            </w:pPr>
            <w:r w:rsidRPr="005125F5">
              <w:rPr>
                <w:rFonts w:ascii="Times New Roman" w:hAnsi="Times New Roman"/>
                <w:lang w:val="ru-RU"/>
              </w:rPr>
              <w:t>*</w:t>
            </w:r>
            <w:r w:rsidRPr="005125F5">
              <w:rPr>
                <w:rFonts w:ascii="Times New Roman" w:hAnsi="Times New Roman"/>
              </w:rPr>
              <w:t>Този наклон превишава градиента на набиране на височина с максимална маса и при един неработещ двигател на много от експлоатираните понастоящем вертолети</w:t>
            </w:r>
          </w:p>
        </w:tc>
      </w:tr>
    </w:tbl>
    <w:p w14:paraId="6D9E4D4A" w14:textId="77777777" w:rsidR="00350601" w:rsidRPr="005125F5" w:rsidRDefault="00350601" w:rsidP="00350601">
      <w:pPr>
        <w:spacing w:after="0" w:line="240" w:lineRule="auto"/>
        <w:ind w:left="360"/>
        <w:jc w:val="both"/>
        <w:rPr>
          <w:rFonts w:ascii="Times New Roman" w:hAnsi="Times New Roman"/>
        </w:rPr>
      </w:pPr>
    </w:p>
    <w:p w14:paraId="6D0802BF" w14:textId="77777777" w:rsidR="00350601" w:rsidRPr="005125F5" w:rsidRDefault="00350601" w:rsidP="00350601">
      <w:pPr>
        <w:spacing w:after="0" w:line="240" w:lineRule="auto"/>
        <w:ind w:left="360"/>
        <w:jc w:val="both"/>
        <w:rPr>
          <w:rFonts w:ascii="Times New Roman" w:hAnsi="Times New Roman"/>
        </w:rPr>
      </w:pPr>
      <w:r w:rsidRPr="005125F5">
        <w:rPr>
          <w:rFonts w:ascii="Times New Roman" w:hAnsi="Times New Roman"/>
        </w:rPr>
        <w:t>5. ВИЗУАЛНИ СРЕДСТВА</w:t>
      </w:r>
    </w:p>
    <w:p w14:paraId="675E44C2" w14:textId="77777777" w:rsidR="00350601" w:rsidRPr="005125F5" w:rsidRDefault="00350601" w:rsidP="00350601">
      <w:pPr>
        <w:spacing w:after="0" w:line="240" w:lineRule="auto"/>
        <w:ind w:left="360"/>
        <w:jc w:val="both"/>
        <w:rPr>
          <w:rFonts w:ascii="Times New Roman" w:hAnsi="Times New Roman"/>
        </w:rPr>
      </w:pPr>
      <w:r w:rsidRPr="005125F5">
        <w:rPr>
          <w:rFonts w:ascii="Times New Roman" w:hAnsi="Times New Roman"/>
        </w:rPr>
        <w:t xml:space="preserve">5.1. Светлини. </w:t>
      </w:r>
    </w:p>
    <w:p w14:paraId="2680AB8F" w14:textId="77777777" w:rsidR="00350601" w:rsidRPr="005125F5" w:rsidRDefault="00350601" w:rsidP="00350601">
      <w:pPr>
        <w:spacing w:after="0" w:line="240" w:lineRule="auto"/>
        <w:jc w:val="both"/>
        <w:rPr>
          <w:rFonts w:ascii="Times New Roman" w:hAnsi="Times New Roman"/>
        </w:rPr>
      </w:pPr>
      <w:r w:rsidRPr="005125F5">
        <w:rPr>
          <w:rFonts w:ascii="Times New Roman" w:hAnsi="Times New Roman"/>
        </w:rPr>
        <w:tab/>
        <w:t>5.1.1.1 Ако в зоната FATO е инсталирана система светлини на подхода за осъществяване на неточни подходи за кацане, тогава такава система трябва да бъде с дължина най-малко 210 m.</w:t>
      </w:r>
    </w:p>
    <w:p w14:paraId="314241B3" w14:textId="169DA763" w:rsidR="00350601" w:rsidRPr="005125F5" w:rsidRDefault="00350601" w:rsidP="00350601">
      <w:pPr>
        <w:spacing w:after="0" w:line="240" w:lineRule="auto"/>
        <w:jc w:val="both"/>
        <w:rPr>
          <w:rFonts w:ascii="Times New Roman" w:hAnsi="Times New Roman"/>
        </w:rPr>
      </w:pPr>
      <w:r w:rsidRPr="005125F5">
        <w:rPr>
          <w:rFonts w:ascii="Times New Roman" w:hAnsi="Times New Roman"/>
        </w:rPr>
        <w:tab/>
        <w:t xml:space="preserve">5.1.2 Разпределението на светлините с постоянно излъчване трябва да съответства на илюстрация 2 на фиг. </w:t>
      </w:r>
      <w:r w:rsidR="00447A0D" w:rsidRPr="005125F5">
        <w:rPr>
          <w:rFonts w:ascii="Times New Roman" w:hAnsi="Times New Roman"/>
        </w:rPr>
        <w:t>84</w:t>
      </w:r>
      <w:r w:rsidRPr="005125F5">
        <w:rPr>
          <w:rFonts w:ascii="Times New Roman" w:hAnsi="Times New Roman"/>
        </w:rPr>
        <w:t>, освен когато посочената интензивност трябва да се увеличи три пъти за зони FATO за неточни подходи за кацане.</w:t>
      </w:r>
    </w:p>
    <w:p w14:paraId="55DF4512" w14:textId="77777777" w:rsidR="00350601" w:rsidRPr="005125F5" w:rsidRDefault="00350601" w:rsidP="00350601">
      <w:pPr>
        <w:spacing w:after="0" w:line="240" w:lineRule="auto"/>
        <w:jc w:val="both"/>
        <w:rPr>
          <w:rFonts w:ascii="Times New Roman" w:hAnsi="Times New Roman"/>
        </w:rPr>
      </w:pPr>
    </w:p>
    <w:p w14:paraId="7169A398" w14:textId="77777777" w:rsidR="00350601" w:rsidRPr="005125F5" w:rsidRDefault="00350601" w:rsidP="00350601">
      <w:pPr>
        <w:spacing w:after="0" w:line="240" w:lineRule="auto"/>
        <w:jc w:val="both"/>
        <w:rPr>
          <w:rFonts w:ascii="Times New Roman" w:hAnsi="Times New Roman"/>
        </w:rPr>
      </w:pPr>
    </w:p>
    <w:p w14:paraId="7CB5F92C" w14:textId="77777777" w:rsidR="00350601" w:rsidRPr="005125F5" w:rsidRDefault="00350601" w:rsidP="00350601">
      <w:pPr>
        <w:spacing w:after="0" w:line="240" w:lineRule="auto"/>
        <w:jc w:val="both"/>
        <w:rPr>
          <w:rFonts w:ascii="Times New Roman" w:hAnsi="Times New Roman"/>
        </w:rPr>
      </w:pPr>
    </w:p>
    <w:p w14:paraId="6C251008" w14:textId="77777777" w:rsidR="00350601" w:rsidRPr="005125F5" w:rsidRDefault="00350601" w:rsidP="00350601">
      <w:pPr>
        <w:spacing w:after="0" w:line="240" w:lineRule="auto"/>
        <w:jc w:val="both"/>
        <w:rPr>
          <w:rFonts w:ascii="Times New Roman" w:hAnsi="Times New Roman"/>
        </w:rPr>
      </w:pPr>
    </w:p>
    <w:p w14:paraId="64E4F745" w14:textId="392B3065" w:rsidR="00350601" w:rsidRPr="006F026D" w:rsidRDefault="00350601" w:rsidP="006F026D">
      <w:pPr>
        <w:spacing w:after="0" w:line="240" w:lineRule="auto"/>
        <w:jc w:val="center"/>
        <w:rPr>
          <w:rFonts w:ascii="Times New Roman" w:hAnsi="Times New Roman"/>
          <w:b/>
          <w:bCs/>
        </w:rPr>
      </w:pPr>
      <w:r w:rsidRPr="006F026D">
        <w:rPr>
          <w:rFonts w:ascii="Times New Roman" w:hAnsi="Times New Roman"/>
          <w:b/>
          <w:bCs/>
        </w:rPr>
        <w:t xml:space="preserve">Таблица </w:t>
      </w:r>
      <w:r w:rsidR="00C357EF" w:rsidRPr="006F026D">
        <w:rPr>
          <w:rFonts w:ascii="Times New Roman" w:hAnsi="Times New Roman"/>
          <w:b/>
          <w:bCs/>
        </w:rPr>
        <w:t>15</w:t>
      </w:r>
      <w:r w:rsidRPr="006F026D">
        <w:rPr>
          <w:rFonts w:ascii="Times New Roman" w:hAnsi="Times New Roman"/>
          <w:b/>
          <w:bCs/>
        </w:rPr>
        <w:t>-4. Размери и наклони на повърхностите за ограничаване на препятствията</w:t>
      </w:r>
    </w:p>
    <w:p w14:paraId="3EEEEF5A" w14:textId="77777777" w:rsidR="00350601" w:rsidRPr="007D19E1" w:rsidRDefault="00350601" w:rsidP="00350601">
      <w:pPr>
        <w:spacing w:after="0" w:line="240" w:lineRule="auto"/>
        <w:jc w:val="both"/>
        <w:rPr>
          <w:rFonts w:ascii="Times New Roman" w:hAnsi="Times New Roman"/>
        </w:rPr>
      </w:pPr>
    </w:p>
    <w:tbl>
      <w:tblPr>
        <w:tblStyle w:val="TableGrid"/>
        <w:tblW w:w="0" w:type="auto"/>
        <w:tblLook w:val="04A0" w:firstRow="1" w:lastRow="0" w:firstColumn="1" w:lastColumn="0" w:noHBand="0" w:noVBand="1"/>
      </w:tblPr>
      <w:tblGrid>
        <w:gridCol w:w="4530"/>
        <w:gridCol w:w="2267"/>
        <w:gridCol w:w="2265"/>
      </w:tblGrid>
      <w:tr w:rsidR="00350601" w:rsidRPr="007D19E1" w14:paraId="21138089" w14:textId="77777777" w:rsidTr="006F026D">
        <w:tc>
          <w:tcPr>
            <w:tcW w:w="4583" w:type="dxa"/>
            <w:shd w:val="clear" w:color="auto" w:fill="BFBFBF" w:themeFill="background1" w:themeFillShade="BF"/>
          </w:tcPr>
          <w:p w14:paraId="6F612F00" w14:textId="77777777" w:rsidR="00350601" w:rsidRPr="006F026D" w:rsidRDefault="00350601" w:rsidP="00C97118">
            <w:pPr>
              <w:jc w:val="both"/>
              <w:rPr>
                <w:rFonts w:ascii="Times New Roman" w:hAnsi="Times New Roman"/>
                <w:i/>
                <w:sz w:val="24"/>
                <w:szCs w:val="24"/>
              </w:rPr>
            </w:pPr>
            <w:r w:rsidRPr="007D19E1">
              <w:rPr>
                <w:rFonts w:ascii="Times New Roman" w:hAnsi="Times New Roman"/>
                <w:i/>
              </w:rPr>
              <w:t>Повърхност и размери</w:t>
            </w:r>
          </w:p>
        </w:tc>
        <w:tc>
          <w:tcPr>
            <w:tcW w:w="4583" w:type="dxa"/>
            <w:gridSpan w:val="2"/>
            <w:shd w:val="clear" w:color="auto" w:fill="BFBFBF" w:themeFill="background1" w:themeFillShade="BF"/>
          </w:tcPr>
          <w:p w14:paraId="7E5514FF" w14:textId="77777777" w:rsidR="00350601" w:rsidRPr="006F026D" w:rsidRDefault="00350601" w:rsidP="00C97118">
            <w:pPr>
              <w:jc w:val="both"/>
              <w:rPr>
                <w:rFonts w:ascii="Times New Roman" w:hAnsi="Times New Roman"/>
                <w:i/>
                <w:sz w:val="24"/>
                <w:szCs w:val="24"/>
              </w:rPr>
            </w:pPr>
            <w:r w:rsidRPr="007D19E1">
              <w:rPr>
                <w:rFonts w:ascii="Times New Roman" w:hAnsi="Times New Roman"/>
                <w:i/>
              </w:rPr>
              <w:t xml:space="preserve">Зона </w:t>
            </w:r>
            <w:r w:rsidRPr="007D19E1">
              <w:rPr>
                <w:rFonts w:ascii="Times New Roman" w:hAnsi="Times New Roman"/>
                <w:i/>
                <w:lang w:val="en-US"/>
              </w:rPr>
              <w:t>FATO</w:t>
            </w:r>
            <w:r w:rsidRPr="007D19E1">
              <w:rPr>
                <w:rFonts w:ascii="Times New Roman" w:hAnsi="Times New Roman"/>
                <w:i/>
              </w:rPr>
              <w:t xml:space="preserve"> за неточен подход за кацане</w:t>
            </w:r>
          </w:p>
        </w:tc>
      </w:tr>
      <w:tr w:rsidR="00350601" w:rsidRPr="007D19E1" w14:paraId="6FA9D319" w14:textId="77777777" w:rsidTr="006F026D">
        <w:tc>
          <w:tcPr>
            <w:tcW w:w="4583" w:type="dxa"/>
            <w:shd w:val="clear" w:color="auto" w:fill="BFBFBF" w:themeFill="background1" w:themeFillShade="BF"/>
          </w:tcPr>
          <w:p w14:paraId="0436D207" w14:textId="77777777" w:rsidR="00350601" w:rsidRPr="006F026D" w:rsidRDefault="00350601" w:rsidP="00C97118">
            <w:pPr>
              <w:jc w:val="both"/>
              <w:rPr>
                <w:rFonts w:ascii="Times New Roman" w:hAnsi="Times New Roman"/>
                <w:sz w:val="24"/>
                <w:szCs w:val="24"/>
              </w:rPr>
            </w:pPr>
            <w:r w:rsidRPr="007D19E1">
              <w:rPr>
                <w:rFonts w:ascii="Times New Roman" w:hAnsi="Times New Roman"/>
              </w:rPr>
              <w:t>Дължина на вътрешната граница</w:t>
            </w:r>
          </w:p>
        </w:tc>
        <w:tc>
          <w:tcPr>
            <w:tcW w:w="4583" w:type="dxa"/>
            <w:gridSpan w:val="2"/>
            <w:shd w:val="clear" w:color="auto" w:fill="BFBFBF" w:themeFill="background1" w:themeFillShade="BF"/>
          </w:tcPr>
          <w:p w14:paraId="46240A3E" w14:textId="77777777" w:rsidR="00350601" w:rsidRPr="006F026D" w:rsidRDefault="00350601" w:rsidP="00C97118">
            <w:pPr>
              <w:jc w:val="both"/>
              <w:rPr>
                <w:rFonts w:ascii="Times New Roman" w:hAnsi="Times New Roman"/>
                <w:sz w:val="24"/>
                <w:szCs w:val="24"/>
              </w:rPr>
            </w:pPr>
            <w:r w:rsidRPr="007D19E1">
              <w:rPr>
                <w:rFonts w:ascii="Times New Roman" w:hAnsi="Times New Roman"/>
              </w:rPr>
              <w:t>Широчина на зоната за безопасност</w:t>
            </w:r>
          </w:p>
        </w:tc>
      </w:tr>
      <w:tr w:rsidR="00350601" w:rsidRPr="007D19E1" w14:paraId="32CB05E3" w14:textId="77777777" w:rsidTr="00C97118">
        <w:tc>
          <w:tcPr>
            <w:tcW w:w="4583" w:type="dxa"/>
          </w:tcPr>
          <w:p w14:paraId="61145978" w14:textId="77777777" w:rsidR="00350601" w:rsidRPr="006F026D" w:rsidRDefault="00350601" w:rsidP="00C97118">
            <w:pPr>
              <w:jc w:val="both"/>
              <w:rPr>
                <w:rFonts w:ascii="Times New Roman" w:hAnsi="Times New Roman"/>
                <w:sz w:val="24"/>
                <w:szCs w:val="24"/>
              </w:rPr>
            </w:pPr>
            <w:r w:rsidRPr="007D19E1">
              <w:rPr>
                <w:rFonts w:ascii="Times New Roman" w:hAnsi="Times New Roman"/>
              </w:rPr>
              <w:t>Разстояние от края на зоната FATO</w:t>
            </w:r>
          </w:p>
        </w:tc>
        <w:tc>
          <w:tcPr>
            <w:tcW w:w="4583" w:type="dxa"/>
            <w:gridSpan w:val="2"/>
          </w:tcPr>
          <w:p w14:paraId="64B9464E" w14:textId="77777777" w:rsidR="00350601" w:rsidRPr="006F026D" w:rsidRDefault="00350601" w:rsidP="00C97118">
            <w:pPr>
              <w:jc w:val="both"/>
              <w:rPr>
                <w:rFonts w:ascii="Times New Roman" w:hAnsi="Times New Roman"/>
                <w:sz w:val="24"/>
                <w:szCs w:val="24"/>
                <w:lang w:val="en-US"/>
              </w:rPr>
            </w:pPr>
            <w:r w:rsidRPr="007D19E1">
              <w:rPr>
                <w:rFonts w:ascii="Times New Roman" w:hAnsi="Times New Roman"/>
                <w:lang w:val="en-US"/>
              </w:rPr>
              <w:t>60 m</w:t>
            </w:r>
          </w:p>
        </w:tc>
      </w:tr>
      <w:tr w:rsidR="00350601" w:rsidRPr="007D19E1" w14:paraId="6AAB9195" w14:textId="77777777" w:rsidTr="00C97118">
        <w:tc>
          <w:tcPr>
            <w:tcW w:w="4583" w:type="dxa"/>
          </w:tcPr>
          <w:p w14:paraId="31ADB05B" w14:textId="77777777" w:rsidR="00350601" w:rsidRPr="006F026D" w:rsidRDefault="00350601" w:rsidP="00C97118">
            <w:pPr>
              <w:jc w:val="both"/>
              <w:rPr>
                <w:rFonts w:ascii="Times New Roman" w:hAnsi="Times New Roman"/>
                <w:sz w:val="24"/>
                <w:szCs w:val="24"/>
              </w:rPr>
            </w:pPr>
            <w:r w:rsidRPr="007D19E1">
              <w:rPr>
                <w:rFonts w:ascii="Times New Roman" w:hAnsi="Times New Roman"/>
              </w:rPr>
              <w:t>Отклонение</w:t>
            </w:r>
          </w:p>
        </w:tc>
        <w:tc>
          <w:tcPr>
            <w:tcW w:w="4583" w:type="dxa"/>
            <w:gridSpan w:val="2"/>
          </w:tcPr>
          <w:p w14:paraId="6F535332" w14:textId="77777777" w:rsidR="00350601" w:rsidRPr="006F026D" w:rsidRDefault="00350601" w:rsidP="00C97118">
            <w:pPr>
              <w:jc w:val="both"/>
              <w:rPr>
                <w:rFonts w:ascii="Times New Roman" w:hAnsi="Times New Roman"/>
                <w:sz w:val="24"/>
                <w:szCs w:val="24"/>
                <w:lang w:val="en-US"/>
              </w:rPr>
            </w:pPr>
            <w:r w:rsidRPr="007D19E1">
              <w:rPr>
                <w:rFonts w:ascii="Times New Roman" w:hAnsi="Times New Roman"/>
                <w:lang w:val="en-US"/>
              </w:rPr>
              <w:t>15%</w:t>
            </w:r>
          </w:p>
        </w:tc>
      </w:tr>
      <w:tr w:rsidR="00350601" w:rsidRPr="007D19E1" w14:paraId="40C69ACC" w14:textId="77777777" w:rsidTr="00C97118">
        <w:tc>
          <w:tcPr>
            <w:tcW w:w="4583" w:type="dxa"/>
          </w:tcPr>
          <w:p w14:paraId="52FCFB09" w14:textId="77777777" w:rsidR="00350601" w:rsidRPr="006F026D" w:rsidRDefault="00350601" w:rsidP="00C97118">
            <w:pPr>
              <w:jc w:val="both"/>
              <w:rPr>
                <w:rFonts w:ascii="Times New Roman" w:hAnsi="Times New Roman"/>
                <w:sz w:val="24"/>
                <w:szCs w:val="24"/>
              </w:rPr>
            </w:pPr>
            <w:r w:rsidRPr="007D19E1">
              <w:rPr>
                <w:rFonts w:ascii="Times New Roman" w:hAnsi="Times New Roman"/>
              </w:rPr>
              <w:t>Обща дължина</w:t>
            </w:r>
          </w:p>
        </w:tc>
        <w:tc>
          <w:tcPr>
            <w:tcW w:w="4583" w:type="dxa"/>
            <w:gridSpan w:val="2"/>
          </w:tcPr>
          <w:p w14:paraId="4E37766A" w14:textId="77777777" w:rsidR="00350601" w:rsidRPr="006F026D" w:rsidRDefault="00350601" w:rsidP="00C97118">
            <w:pPr>
              <w:jc w:val="both"/>
              <w:rPr>
                <w:rFonts w:ascii="Times New Roman" w:hAnsi="Times New Roman"/>
                <w:sz w:val="24"/>
                <w:szCs w:val="24"/>
                <w:lang w:val="en-US"/>
              </w:rPr>
            </w:pPr>
            <w:r w:rsidRPr="007D19E1">
              <w:rPr>
                <w:rFonts w:ascii="Times New Roman" w:hAnsi="Times New Roman"/>
                <w:lang w:val="en-US"/>
              </w:rPr>
              <w:t>2500 m</w:t>
            </w:r>
          </w:p>
        </w:tc>
      </w:tr>
      <w:tr w:rsidR="00350601" w:rsidRPr="007D19E1" w14:paraId="61F72C92" w14:textId="77777777" w:rsidTr="00C97118">
        <w:tc>
          <w:tcPr>
            <w:tcW w:w="4583" w:type="dxa"/>
          </w:tcPr>
          <w:p w14:paraId="1E2D593B" w14:textId="77777777" w:rsidR="00350601" w:rsidRPr="006F026D" w:rsidRDefault="00350601" w:rsidP="00C97118">
            <w:pPr>
              <w:jc w:val="both"/>
              <w:rPr>
                <w:rFonts w:ascii="Times New Roman" w:hAnsi="Times New Roman"/>
                <w:sz w:val="24"/>
                <w:szCs w:val="24"/>
              </w:rPr>
            </w:pPr>
            <w:r w:rsidRPr="007D19E1">
              <w:rPr>
                <w:rFonts w:ascii="Times New Roman" w:hAnsi="Times New Roman"/>
              </w:rPr>
              <w:t>Наклон</w:t>
            </w:r>
          </w:p>
        </w:tc>
        <w:tc>
          <w:tcPr>
            <w:tcW w:w="2291" w:type="dxa"/>
          </w:tcPr>
          <w:p w14:paraId="4CC4ED19" w14:textId="77777777" w:rsidR="00350601" w:rsidRPr="006F026D" w:rsidRDefault="00350601" w:rsidP="00C97118">
            <w:pPr>
              <w:jc w:val="both"/>
              <w:rPr>
                <w:rFonts w:ascii="Times New Roman" w:hAnsi="Times New Roman"/>
                <w:sz w:val="24"/>
                <w:szCs w:val="24"/>
                <w:lang w:val="en-US"/>
              </w:rPr>
            </w:pPr>
            <w:r w:rsidRPr="007D19E1">
              <w:rPr>
                <w:rFonts w:ascii="Times New Roman" w:hAnsi="Times New Roman"/>
                <w:lang w:val="en-US"/>
              </w:rPr>
              <w:t>PAPI</w:t>
            </w:r>
          </w:p>
        </w:tc>
        <w:tc>
          <w:tcPr>
            <w:tcW w:w="2292" w:type="dxa"/>
          </w:tcPr>
          <w:p w14:paraId="39C8A88E" w14:textId="77777777" w:rsidR="00350601" w:rsidRPr="006F026D" w:rsidRDefault="00350601" w:rsidP="00C97118">
            <w:pPr>
              <w:jc w:val="both"/>
              <w:rPr>
                <w:rFonts w:ascii="Times New Roman" w:hAnsi="Times New Roman"/>
                <w:sz w:val="24"/>
                <w:szCs w:val="24"/>
                <w:lang w:val="en-US"/>
              </w:rPr>
            </w:pPr>
            <w:r w:rsidRPr="007D19E1">
              <w:rPr>
                <w:rFonts w:ascii="Times New Roman" w:hAnsi="Times New Roman"/>
                <w:lang w:val="en-US"/>
              </w:rPr>
              <w:t>A</w:t>
            </w:r>
            <w:r w:rsidRPr="007D19E1">
              <w:rPr>
                <w:rFonts w:ascii="Times New Roman" w:hAnsi="Times New Roman"/>
                <w:vertAlign w:val="superscript"/>
                <w:lang w:val="en-US"/>
              </w:rPr>
              <w:t>a</w:t>
            </w:r>
            <w:r w:rsidRPr="007D19E1">
              <w:rPr>
                <w:rFonts w:ascii="Times New Roman" w:hAnsi="Times New Roman"/>
                <w:lang w:val="en-US"/>
              </w:rPr>
              <w:t xml:space="preserve"> -  0.57</w:t>
            </w:r>
            <w:r w:rsidRPr="007D19E1">
              <w:rPr>
                <w:rFonts w:ascii="Times New Roman" w:hAnsi="Times New Roman"/>
                <w:vertAlign w:val="superscript"/>
                <w:lang w:val="en-US"/>
              </w:rPr>
              <w:t>0</w:t>
            </w:r>
          </w:p>
        </w:tc>
      </w:tr>
      <w:tr w:rsidR="00350601" w:rsidRPr="007D19E1" w14:paraId="3F4B512F" w14:textId="77777777" w:rsidTr="00C97118">
        <w:tc>
          <w:tcPr>
            <w:tcW w:w="4583" w:type="dxa"/>
          </w:tcPr>
          <w:p w14:paraId="6275C6D6" w14:textId="77777777" w:rsidR="00350601" w:rsidRPr="006F026D" w:rsidRDefault="00350601" w:rsidP="00C97118">
            <w:pPr>
              <w:jc w:val="both"/>
              <w:rPr>
                <w:rFonts w:ascii="Times New Roman" w:hAnsi="Times New Roman"/>
                <w:sz w:val="24"/>
                <w:szCs w:val="24"/>
              </w:rPr>
            </w:pPr>
          </w:p>
        </w:tc>
        <w:tc>
          <w:tcPr>
            <w:tcW w:w="2291" w:type="dxa"/>
          </w:tcPr>
          <w:p w14:paraId="5B59EBDD" w14:textId="77777777" w:rsidR="00350601" w:rsidRPr="006F026D" w:rsidRDefault="00350601" w:rsidP="00C97118">
            <w:pPr>
              <w:jc w:val="both"/>
              <w:rPr>
                <w:rFonts w:ascii="Times New Roman" w:hAnsi="Times New Roman"/>
                <w:sz w:val="24"/>
                <w:szCs w:val="24"/>
                <w:lang w:val="en-US"/>
              </w:rPr>
            </w:pPr>
            <w:r w:rsidRPr="007D19E1">
              <w:rPr>
                <w:rFonts w:ascii="Times New Roman" w:hAnsi="Times New Roman"/>
                <w:lang w:val="en-US"/>
              </w:rPr>
              <w:t>HAPI</w:t>
            </w:r>
          </w:p>
        </w:tc>
        <w:tc>
          <w:tcPr>
            <w:tcW w:w="2292" w:type="dxa"/>
          </w:tcPr>
          <w:p w14:paraId="23BA5B3F" w14:textId="77777777" w:rsidR="00350601" w:rsidRPr="006F026D" w:rsidRDefault="00350601" w:rsidP="00C97118">
            <w:pPr>
              <w:jc w:val="both"/>
              <w:rPr>
                <w:rFonts w:ascii="Times New Roman" w:hAnsi="Times New Roman"/>
                <w:sz w:val="24"/>
                <w:szCs w:val="24"/>
                <w:lang w:val="en-US"/>
              </w:rPr>
            </w:pPr>
            <w:r w:rsidRPr="007D19E1">
              <w:rPr>
                <w:rFonts w:ascii="Times New Roman" w:hAnsi="Times New Roman"/>
                <w:lang w:val="en-US"/>
              </w:rPr>
              <w:t>A</w:t>
            </w:r>
            <w:r w:rsidRPr="007D19E1">
              <w:rPr>
                <w:rFonts w:ascii="Times New Roman" w:hAnsi="Times New Roman"/>
                <w:vertAlign w:val="superscript"/>
                <w:lang w:val="en-US"/>
              </w:rPr>
              <w:t>b</w:t>
            </w:r>
            <w:r w:rsidRPr="007D19E1">
              <w:rPr>
                <w:rFonts w:ascii="Times New Roman" w:hAnsi="Times New Roman"/>
                <w:lang w:val="en-US"/>
              </w:rPr>
              <w:t xml:space="preserve"> – 0.65</w:t>
            </w:r>
            <w:r w:rsidRPr="007D19E1">
              <w:rPr>
                <w:rFonts w:ascii="Times New Roman" w:hAnsi="Times New Roman"/>
                <w:vertAlign w:val="superscript"/>
                <w:lang w:val="en-US"/>
              </w:rPr>
              <w:t>0</w:t>
            </w:r>
          </w:p>
        </w:tc>
      </w:tr>
      <w:tr w:rsidR="00350601" w:rsidRPr="007D19E1" w14:paraId="2E927D7C" w14:textId="77777777" w:rsidTr="00C97118">
        <w:tc>
          <w:tcPr>
            <w:tcW w:w="4583" w:type="dxa"/>
          </w:tcPr>
          <w:p w14:paraId="477654FC" w14:textId="77777777" w:rsidR="00350601" w:rsidRPr="006F026D" w:rsidRDefault="00350601" w:rsidP="00C97118">
            <w:pPr>
              <w:jc w:val="both"/>
              <w:rPr>
                <w:rFonts w:ascii="Times New Roman" w:hAnsi="Times New Roman"/>
                <w:sz w:val="24"/>
                <w:szCs w:val="24"/>
              </w:rPr>
            </w:pPr>
          </w:p>
        </w:tc>
        <w:tc>
          <w:tcPr>
            <w:tcW w:w="2291" w:type="dxa"/>
          </w:tcPr>
          <w:p w14:paraId="21A72A61" w14:textId="77777777" w:rsidR="00350601" w:rsidRPr="006F026D" w:rsidRDefault="00350601" w:rsidP="00C97118">
            <w:pPr>
              <w:jc w:val="both"/>
              <w:rPr>
                <w:rFonts w:ascii="Times New Roman" w:hAnsi="Times New Roman"/>
                <w:sz w:val="24"/>
                <w:szCs w:val="24"/>
                <w:lang w:val="en-US"/>
              </w:rPr>
            </w:pPr>
            <w:r w:rsidRPr="007D19E1">
              <w:rPr>
                <w:rFonts w:ascii="Times New Roman" w:hAnsi="Times New Roman"/>
                <w:lang w:val="en-US"/>
              </w:rPr>
              <w:t>APAPI</w:t>
            </w:r>
          </w:p>
        </w:tc>
        <w:tc>
          <w:tcPr>
            <w:tcW w:w="2292" w:type="dxa"/>
          </w:tcPr>
          <w:p w14:paraId="2511951F" w14:textId="77777777" w:rsidR="00350601" w:rsidRPr="006F026D" w:rsidRDefault="00350601" w:rsidP="00C97118">
            <w:pPr>
              <w:jc w:val="both"/>
              <w:rPr>
                <w:rFonts w:ascii="Times New Roman" w:hAnsi="Times New Roman"/>
                <w:sz w:val="24"/>
                <w:szCs w:val="24"/>
                <w:lang w:val="en-US"/>
              </w:rPr>
            </w:pPr>
            <w:r w:rsidRPr="007D19E1">
              <w:rPr>
                <w:rFonts w:ascii="Times New Roman" w:hAnsi="Times New Roman"/>
                <w:lang w:val="en-US"/>
              </w:rPr>
              <w:t>A</w:t>
            </w:r>
            <w:r w:rsidRPr="007D19E1">
              <w:rPr>
                <w:rFonts w:ascii="Times New Roman" w:hAnsi="Times New Roman"/>
                <w:vertAlign w:val="superscript"/>
                <w:lang w:val="en-US"/>
              </w:rPr>
              <w:t>a</w:t>
            </w:r>
            <w:r w:rsidRPr="007D19E1">
              <w:rPr>
                <w:rFonts w:ascii="Times New Roman" w:hAnsi="Times New Roman"/>
                <w:lang w:val="en-US"/>
              </w:rPr>
              <w:t xml:space="preserve"> -0.9</w:t>
            </w:r>
            <w:r w:rsidRPr="007D19E1">
              <w:rPr>
                <w:rFonts w:ascii="Times New Roman" w:hAnsi="Times New Roman"/>
                <w:vertAlign w:val="superscript"/>
                <w:lang w:val="en-US"/>
              </w:rPr>
              <w:t>0</w:t>
            </w:r>
          </w:p>
        </w:tc>
      </w:tr>
      <w:tr w:rsidR="00350601" w:rsidRPr="007D19E1" w14:paraId="05D3EE6F" w14:textId="77777777" w:rsidTr="006F026D">
        <w:trPr>
          <w:trHeight w:val="547"/>
        </w:trPr>
        <w:tc>
          <w:tcPr>
            <w:tcW w:w="9166" w:type="dxa"/>
            <w:gridSpan w:val="3"/>
            <w:shd w:val="clear" w:color="auto" w:fill="BFBFBF" w:themeFill="background1" w:themeFillShade="BF"/>
          </w:tcPr>
          <w:p w14:paraId="44E4D2DE" w14:textId="606EB68B" w:rsidR="00350601" w:rsidRPr="006F026D" w:rsidRDefault="00350601" w:rsidP="00350601">
            <w:pPr>
              <w:pStyle w:val="ListParagraph"/>
              <w:numPr>
                <w:ilvl w:val="0"/>
                <w:numId w:val="6"/>
              </w:numPr>
              <w:spacing w:after="0" w:line="240" w:lineRule="auto"/>
              <w:jc w:val="both"/>
              <w:rPr>
                <w:rFonts w:ascii="Times New Roman" w:hAnsi="Times New Roman"/>
                <w:sz w:val="24"/>
                <w:szCs w:val="24"/>
                <w:lang w:val="ru-RU"/>
              </w:rPr>
            </w:pPr>
            <w:r w:rsidRPr="006F026D">
              <w:rPr>
                <w:rFonts w:ascii="Times New Roman" w:hAnsi="Times New Roman"/>
                <w:sz w:val="24"/>
                <w:szCs w:val="24"/>
              </w:rPr>
              <w:t>Както е указано във фиг.</w:t>
            </w:r>
            <w:r w:rsidR="00705BBA" w:rsidRPr="006F026D">
              <w:rPr>
                <w:rFonts w:ascii="Times New Roman" w:hAnsi="Times New Roman"/>
                <w:sz w:val="24"/>
                <w:szCs w:val="24"/>
              </w:rPr>
              <w:t xml:space="preserve"> </w:t>
            </w:r>
            <w:r w:rsidR="00897FD6" w:rsidRPr="006F026D">
              <w:rPr>
                <w:rFonts w:ascii="Times New Roman" w:hAnsi="Times New Roman"/>
                <w:sz w:val="24"/>
                <w:szCs w:val="24"/>
              </w:rPr>
              <w:t xml:space="preserve">26 </w:t>
            </w:r>
            <w:r w:rsidRPr="006F026D">
              <w:rPr>
                <w:rFonts w:ascii="Times New Roman" w:hAnsi="Times New Roman"/>
                <w:sz w:val="24"/>
                <w:szCs w:val="24"/>
              </w:rPr>
              <w:t>към чл.</w:t>
            </w:r>
            <w:r w:rsidR="00727CAC">
              <w:rPr>
                <w:rFonts w:ascii="Times New Roman" w:hAnsi="Times New Roman"/>
                <w:sz w:val="24"/>
                <w:szCs w:val="24"/>
              </w:rPr>
              <w:t xml:space="preserve"> </w:t>
            </w:r>
            <w:r w:rsidR="001639A3" w:rsidRPr="006F026D">
              <w:rPr>
                <w:rFonts w:ascii="Times New Roman" w:hAnsi="Times New Roman"/>
                <w:sz w:val="24"/>
                <w:szCs w:val="24"/>
              </w:rPr>
              <w:t>20</w:t>
            </w:r>
            <w:r w:rsidR="001639A3" w:rsidRPr="006F026D">
              <w:rPr>
                <w:rFonts w:ascii="Times New Roman" w:hAnsi="Times New Roman"/>
                <w:sz w:val="24"/>
                <w:szCs w:val="24"/>
                <w:lang w:val="en-US"/>
              </w:rPr>
              <w:t>5</w:t>
            </w:r>
            <w:r w:rsidR="001639A3" w:rsidRPr="006F026D">
              <w:rPr>
                <w:rFonts w:ascii="Times New Roman" w:hAnsi="Times New Roman"/>
                <w:sz w:val="24"/>
                <w:szCs w:val="24"/>
              </w:rPr>
              <w:t xml:space="preserve"> </w:t>
            </w:r>
          </w:p>
          <w:p w14:paraId="197A59CE" w14:textId="1CD39AA2" w:rsidR="00350601" w:rsidRPr="006F026D" w:rsidRDefault="00350601" w:rsidP="00350601">
            <w:pPr>
              <w:pStyle w:val="ListParagraph"/>
              <w:numPr>
                <w:ilvl w:val="0"/>
                <w:numId w:val="6"/>
              </w:numPr>
              <w:spacing w:after="0" w:line="240" w:lineRule="auto"/>
              <w:jc w:val="both"/>
              <w:rPr>
                <w:rFonts w:ascii="Times New Roman" w:hAnsi="Times New Roman"/>
                <w:sz w:val="24"/>
                <w:szCs w:val="24"/>
                <w:lang w:val="ru-RU"/>
              </w:rPr>
            </w:pPr>
            <w:r w:rsidRPr="006F026D">
              <w:rPr>
                <w:rFonts w:ascii="Times New Roman" w:hAnsi="Times New Roman"/>
                <w:sz w:val="24"/>
                <w:szCs w:val="24"/>
              </w:rPr>
              <w:t>Ъгъл на гор</w:t>
            </w:r>
            <w:r w:rsidR="0091420A" w:rsidRPr="006F026D">
              <w:rPr>
                <w:rFonts w:ascii="Times New Roman" w:hAnsi="Times New Roman"/>
                <w:sz w:val="24"/>
                <w:szCs w:val="24"/>
              </w:rPr>
              <w:t>н</w:t>
            </w:r>
            <w:r w:rsidRPr="006F026D">
              <w:rPr>
                <w:rFonts w:ascii="Times New Roman" w:hAnsi="Times New Roman"/>
                <w:sz w:val="24"/>
                <w:szCs w:val="24"/>
              </w:rPr>
              <w:t>ата граница на сигнала „под глисадата“</w:t>
            </w:r>
          </w:p>
        </w:tc>
      </w:tr>
    </w:tbl>
    <w:p w14:paraId="1108B87B" w14:textId="77777777" w:rsidR="00350601" w:rsidRPr="006F026D" w:rsidRDefault="00350601" w:rsidP="007B6F1B">
      <w:pPr>
        <w:ind w:firstLine="480"/>
        <w:jc w:val="both"/>
        <w:rPr>
          <w:rFonts w:ascii="Times New Roman" w:hAnsi="Times New Roman"/>
          <w:color w:val="000000"/>
        </w:rPr>
      </w:pPr>
    </w:p>
    <w:p w14:paraId="6A1344A4" w14:textId="77777777" w:rsidR="005A1DCF" w:rsidRPr="005125F5" w:rsidRDefault="005A1DCF">
      <w:pPr>
        <w:widowControl w:val="0"/>
        <w:autoSpaceDE w:val="0"/>
        <w:autoSpaceDN w:val="0"/>
        <w:adjustRightInd w:val="0"/>
        <w:spacing w:after="0" w:line="240" w:lineRule="auto"/>
        <w:ind w:firstLine="480"/>
        <w:jc w:val="both"/>
        <w:rPr>
          <w:rFonts w:ascii="Times New Roman" w:hAnsi="Times New Roman"/>
          <w:kern w:val="0"/>
        </w:rPr>
      </w:pPr>
    </w:p>
    <w:sectPr w:rsidR="005A1DCF" w:rsidRPr="005125F5" w:rsidSect="00E67F39">
      <w:headerReference w:type="default" r:id="rId185"/>
      <w:pgSz w:w="11906" w:h="16838" w:code="9"/>
      <w:pgMar w:top="1134" w:right="1417" w:bottom="1417" w:left="1417" w:header="708" w:footer="708" w:gutter="0"/>
      <w:cols w:space="708"/>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5D4044" w14:textId="77777777" w:rsidR="00265D8E" w:rsidRDefault="00265D8E" w:rsidP="007B1635">
      <w:pPr>
        <w:spacing w:after="0" w:line="240" w:lineRule="auto"/>
      </w:pPr>
      <w:r>
        <w:separator/>
      </w:r>
    </w:p>
  </w:endnote>
  <w:endnote w:type="continuationSeparator" w:id="0">
    <w:p w14:paraId="4709DAFE" w14:textId="77777777" w:rsidR="00265D8E" w:rsidRDefault="00265D8E" w:rsidP="007B16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ptos">
    <w:altName w:val="Arial"/>
    <w:charset w:val="00"/>
    <w:family w:val="swiss"/>
    <w:pitch w:val="variable"/>
    <w:sig w:usb0="00000001" w:usb1="00000003" w:usb2="0000000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altName w:val="Arial"/>
    <w:charset w:val="00"/>
    <w:family w:val="swiss"/>
    <w:pitch w:val="variable"/>
    <w:sig w:usb0="00000001" w:usb1="00000003" w:usb2="00000000" w:usb3="00000000" w:csb0="0000019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928300" w14:textId="77777777" w:rsidR="00265D8E" w:rsidRDefault="00265D8E" w:rsidP="007B1635">
      <w:pPr>
        <w:spacing w:after="0" w:line="240" w:lineRule="auto"/>
      </w:pPr>
      <w:r>
        <w:separator/>
      </w:r>
    </w:p>
  </w:footnote>
  <w:footnote w:type="continuationSeparator" w:id="0">
    <w:p w14:paraId="6D439479" w14:textId="77777777" w:rsidR="00265D8E" w:rsidRDefault="00265D8E" w:rsidP="007B16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1038677"/>
      <w:docPartObj>
        <w:docPartGallery w:val="Page Numbers (Top of Page)"/>
        <w:docPartUnique/>
      </w:docPartObj>
    </w:sdtPr>
    <w:sdtEndPr>
      <w:rPr>
        <w:noProof/>
      </w:rPr>
    </w:sdtEndPr>
    <w:sdtContent>
      <w:p w14:paraId="5B8E9FD8" w14:textId="746DE9F5" w:rsidR="00395CFD" w:rsidRDefault="00395CFD">
        <w:pPr>
          <w:pStyle w:val="Header"/>
        </w:pPr>
        <w:r>
          <w:fldChar w:fldCharType="begin"/>
        </w:r>
        <w:r>
          <w:instrText xml:space="preserve"> PAGE   \* MERGEFORMAT </w:instrText>
        </w:r>
        <w:r>
          <w:fldChar w:fldCharType="separate"/>
        </w:r>
        <w:r w:rsidR="00265D8E">
          <w:rPr>
            <w:noProof/>
          </w:rPr>
          <w:t>1</w:t>
        </w:r>
        <w:r>
          <w:rPr>
            <w:noProof/>
          </w:rPr>
          <w:fldChar w:fldCharType="end"/>
        </w:r>
      </w:p>
    </w:sdtContent>
  </w:sdt>
  <w:p w14:paraId="0226F795" w14:textId="77777777" w:rsidR="00395CFD" w:rsidRDefault="00395CF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EC0A36"/>
    <w:multiLevelType w:val="hybridMultilevel"/>
    <w:tmpl w:val="6E04EF96"/>
    <w:lvl w:ilvl="0" w:tplc="0B5C2AF0">
      <w:start w:val="1"/>
      <w:numFmt w:val="decimal"/>
      <w:lvlText w:val="%1."/>
      <w:lvlJc w:val="left"/>
      <w:pPr>
        <w:ind w:left="1068" w:hanging="360"/>
      </w:pPr>
      <w:rPr>
        <w:rFonts w:ascii="Times New Roman" w:eastAsia="Times New Roman" w:hAnsi="Times New Roman" w:cs="Times New Roman"/>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 w15:restartNumberingAfterBreak="0">
    <w:nsid w:val="3FFF553C"/>
    <w:multiLevelType w:val="hybridMultilevel"/>
    <w:tmpl w:val="E9A6168A"/>
    <w:lvl w:ilvl="0" w:tplc="79FE8BCE">
      <w:start w:val="1"/>
      <w:numFmt w:val="decimal"/>
      <w:lvlText w:val="%1."/>
      <w:lvlJc w:val="left"/>
      <w:pPr>
        <w:ind w:left="786" w:hanging="360"/>
      </w:pPr>
      <w:rPr>
        <w:rFonts w:hint="default"/>
      </w:rPr>
    </w:lvl>
    <w:lvl w:ilvl="1" w:tplc="04020019" w:tentative="1">
      <w:start w:val="1"/>
      <w:numFmt w:val="lowerLetter"/>
      <w:lvlText w:val="%2."/>
      <w:lvlJc w:val="left"/>
      <w:pPr>
        <w:ind w:left="1506" w:hanging="360"/>
      </w:pPr>
    </w:lvl>
    <w:lvl w:ilvl="2" w:tplc="0402001B" w:tentative="1">
      <w:start w:val="1"/>
      <w:numFmt w:val="lowerRoman"/>
      <w:lvlText w:val="%3."/>
      <w:lvlJc w:val="right"/>
      <w:pPr>
        <w:ind w:left="2226" w:hanging="180"/>
      </w:pPr>
    </w:lvl>
    <w:lvl w:ilvl="3" w:tplc="0402000F" w:tentative="1">
      <w:start w:val="1"/>
      <w:numFmt w:val="decimal"/>
      <w:lvlText w:val="%4."/>
      <w:lvlJc w:val="left"/>
      <w:pPr>
        <w:ind w:left="2946" w:hanging="360"/>
      </w:pPr>
    </w:lvl>
    <w:lvl w:ilvl="4" w:tplc="04020019" w:tentative="1">
      <w:start w:val="1"/>
      <w:numFmt w:val="lowerLetter"/>
      <w:lvlText w:val="%5."/>
      <w:lvlJc w:val="left"/>
      <w:pPr>
        <w:ind w:left="3666" w:hanging="360"/>
      </w:pPr>
    </w:lvl>
    <w:lvl w:ilvl="5" w:tplc="0402001B" w:tentative="1">
      <w:start w:val="1"/>
      <w:numFmt w:val="lowerRoman"/>
      <w:lvlText w:val="%6."/>
      <w:lvlJc w:val="right"/>
      <w:pPr>
        <w:ind w:left="4386" w:hanging="180"/>
      </w:pPr>
    </w:lvl>
    <w:lvl w:ilvl="6" w:tplc="0402000F" w:tentative="1">
      <w:start w:val="1"/>
      <w:numFmt w:val="decimal"/>
      <w:lvlText w:val="%7."/>
      <w:lvlJc w:val="left"/>
      <w:pPr>
        <w:ind w:left="5106" w:hanging="360"/>
      </w:pPr>
    </w:lvl>
    <w:lvl w:ilvl="7" w:tplc="04020019" w:tentative="1">
      <w:start w:val="1"/>
      <w:numFmt w:val="lowerLetter"/>
      <w:lvlText w:val="%8."/>
      <w:lvlJc w:val="left"/>
      <w:pPr>
        <w:ind w:left="5826" w:hanging="360"/>
      </w:pPr>
    </w:lvl>
    <w:lvl w:ilvl="8" w:tplc="0402001B" w:tentative="1">
      <w:start w:val="1"/>
      <w:numFmt w:val="lowerRoman"/>
      <w:lvlText w:val="%9."/>
      <w:lvlJc w:val="right"/>
      <w:pPr>
        <w:ind w:left="6546" w:hanging="180"/>
      </w:pPr>
    </w:lvl>
  </w:abstractNum>
  <w:abstractNum w:abstractNumId="2" w15:restartNumberingAfterBreak="0">
    <w:nsid w:val="410E6995"/>
    <w:multiLevelType w:val="hybridMultilevel"/>
    <w:tmpl w:val="FFFFFFFF"/>
    <w:lvl w:ilvl="0" w:tplc="04020017">
      <w:start w:val="1"/>
      <w:numFmt w:val="lowerLetter"/>
      <w:lvlText w:val="%1)"/>
      <w:lvlJc w:val="left"/>
      <w:pPr>
        <w:ind w:left="720" w:hanging="360"/>
      </w:pPr>
      <w:rPr>
        <w:rFonts w:cs="Times New Roman" w:hint="default"/>
      </w:rPr>
    </w:lvl>
    <w:lvl w:ilvl="1" w:tplc="04020019" w:tentative="1">
      <w:start w:val="1"/>
      <w:numFmt w:val="lowerLetter"/>
      <w:lvlText w:val="%2."/>
      <w:lvlJc w:val="left"/>
      <w:pPr>
        <w:ind w:left="1440" w:hanging="360"/>
      </w:pPr>
      <w:rPr>
        <w:rFonts w:cs="Times New Roman"/>
      </w:rPr>
    </w:lvl>
    <w:lvl w:ilvl="2" w:tplc="0402001B" w:tentative="1">
      <w:start w:val="1"/>
      <w:numFmt w:val="lowerRoman"/>
      <w:lvlText w:val="%3."/>
      <w:lvlJc w:val="right"/>
      <w:pPr>
        <w:ind w:left="2160" w:hanging="180"/>
      </w:pPr>
      <w:rPr>
        <w:rFonts w:cs="Times New Roman"/>
      </w:rPr>
    </w:lvl>
    <w:lvl w:ilvl="3" w:tplc="0402000F" w:tentative="1">
      <w:start w:val="1"/>
      <w:numFmt w:val="decimal"/>
      <w:lvlText w:val="%4."/>
      <w:lvlJc w:val="left"/>
      <w:pPr>
        <w:ind w:left="2880" w:hanging="360"/>
      </w:pPr>
      <w:rPr>
        <w:rFonts w:cs="Times New Roman"/>
      </w:rPr>
    </w:lvl>
    <w:lvl w:ilvl="4" w:tplc="04020019" w:tentative="1">
      <w:start w:val="1"/>
      <w:numFmt w:val="lowerLetter"/>
      <w:lvlText w:val="%5."/>
      <w:lvlJc w:val="left"/>
      <w:pPr>
        <w:ind w:left="3600" w:hanging="360"/>
      </w:pPr>
      <w:rPr>
        <w:rFonts w:cs="Times New Roman"/>
      </w:rPr>
    </w:lvl>
    <w:lvl w:ilvl="5" w:tplc="0402001B" w:tentative="1">
      <w:start w:val="1"/>
      <w:numFmt w:val="lowerRoman"/>
      <w:lvlText w:val="%6."/>
      <w:lvlJc w:val="right"/>
      <w:pPr>
        <w:ind w:left="4320" w:hanging="180"/>
      </w:pPr>
      <w:rPr>
        <w:rFonts w:cs="Times New Roman"/>
      </w:rPr>
    </w:lvl>
    <w:lvl w:ilvl="6" w:tplc="0402000F" w:tentative="1">
      <w:start w:val="1"/>
      <w:numFmt w:val="decimal"/>
      <w:lvlText w:val="%7."/>
      <w:lvlJc w:val="left"/>
      <w:pPr>
        <w:ind w:left="5040" w:hanging="360"/>
      </w:pPr>
      <w:rPr>
        <w:rFonts w:cs="Times New Roman"/>
      </w:rPr>
    </w:lvl>
    <w:lvl w:ilvl="7" w:tplc="04020019" w:tentative="1">
      <w:start w:val="1"/>
      <w:numFmt w:val="lowerLetter"/>
      <w:lvlText w:val="%8."/>
      <w:lvlJc w:val="left"/>
      <w:pPr>
        <w:ind w:left="5760" w:hanging="360"/>
      </w:pPr>
      <w:rPr>
        <w:rFonts w:cs="Times New Roman"/>
      </w:rPr>
    </w:lvl>
    <w:lvl w:ilvl="8" w:tplc="0402001B" w:tentative="1">
      <w:start w:val="1"/>
      <w:numFmt w:val="lowerRoman"/>
      <w:lvlText w:val="%9."/>
      <w:lvlJc w:val="right"/>
      <w:pPr>
        <w:ind w:left="6480" w:hanging="180"/>
      </w:pPr>
      <w:rPr>
        <w:rFonts w:cs="Times New Roman"/>
      </w:rPr>
    </w:lvl>
  </w:abstractNum>
  <w:abstractNum w:abstractNumId="3" w15:restartNumberingAfterBreak="0">
    <w:nsid w:val="4AC70BD5"/>
    <w:multiLevelType w:val="hybridMultilevel"/>
    <w:tmpl w:val="E7A2DA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7965EA0"/>
    <w:multiLevelType w:val="hybridMultilevel"/>
    <w:tmpl w:val="A35A5D66"/>
    <w:lvl w:ilvl="0" w:tplc="19BA6FFC">
      <w:start w:val="90"/>
      <w:numFmt w:val="bullet"/>
      <w:lvlText w:val="-"/>
      <w:lvlJc w:val="left"/>
      <w:pPr>
        <w:ind w:left="720" w:hanging="360"/>
      </w:pPr>
      <w:rPr>
        <w:rFonts w:ascii="Calibri" w:eastAsiaTheme="minorHAnsi" w:hAnsi="Calibri" w:cstheme="minorBidi"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 w15:restartNumberingAfterBreak="0">
    <w:nsid w:val="58CB2608"/>
    <w:multiLevelType w:val="hybridMultilevel"/>
    <w:tmpl w:val="FFFFFFFF"/>
    <w:lvl w:ilvl="0" w:tplc="04020017">
      <w:start w:val="1"/>
      <w:numFmt w:val="lowerLetter"/>
      <w:lvlText w:val="%1)"/>
      <w:lvlJc w:val="left"/>
      <w:pPr>
        <w:ind w:left="720" w:hanging="360"/>
      </w:pPr>
      <w:rPr>
        <w:rFonts w:cs="Times New Roman" w:hint="default"/>
      </w:rPr>
    </w:lvl>
    <w:lvl w:ilvl="1" w:tplc="04020019" w:tentative="1">
      <w:start w:val="1"/>
      <w:numFmt w:val="lowerLetter"/>
      <w:lvlText w:val="%2."/>
      <w:lvlJc w:val="left"/>
      <w:pPr>
        <w:ind w:left="1440" w:hanging="360"/>
      </w:pPr>
      <w:rPr>
        <w:rFonts w:cs="Times New Roman"/>
      </w:rPr>
    </w:lvl>
    <w:lvl w:ilvl="2" w:tplc="0402001B" w:tentative="1">
      <w:start w:val="1"/>
      <w:numFmt w:val="lowerRoman"/>
      <w:lvlText w:val="%3."/>
      <w:lvlJc w:val="right"/>
      <w:pPr>
        <w:ind w:left="2160" w:hanging="180"/>
      </w:pPr>
      <w:rPr>
        <w:rFonts w:cs="Times New Roman"/>
      </w:rPr>
    </w:lvl>
    <w:lvl w:ilvl="3" w:tplc="0402000F" w:tentative="1">
      <w:start w:val="1"/>
      <w:numFmt w:val="decimal"/>
      <w:lvlText w:val="%4."/>
      <w:lvlJc w:val="left"/>
      <w:pPr>
        <w:ind w:left="2880" w:hanging="360"/>
      </w:pPr>
      <w:rPr>
        <w:rFonts w:cs="Times New Roman"/>
      </w:rPr>
    </w:lvl>
    <w:lvl w:ilvl="4" w:tplc="04020019" w:tentative="1">
      <w:start w:val="1"/>
      <w:numFmt w:val="lowerLetter"/>
      <w:lvlText w:val="%5."/>
      <w:lvlJc w:val="left"/>
      <w:pPr>
        <w:ind w:left="3600" w:hanging="360"/>
      </w:pPr>
      <w:rPr>
        <w:rFonts w:cs="Times New Roman"/>
      </w:rPr>
    </w:lvl>
    <w:lvl w:ilvl="5" w:tplc="0402001B" w:tentative="1">
      <w:start w:val="1"/>
      <w:numFmt w:val="lowerRoman"/>
      <w:lvlText w:val="%6."/>
      <w:lvlJc w:val="right"/>
      <w:pPr>
        <w:ind w:left="4320" w:hanging="180"/>
      </w:pPr>
      <w:rPr>
        <w:rFonts w:cs="Times New Roman"/>
      </w:rPr>
    </w:lvl>
    <w:lvl w:ilvl="6" w:tplc="0402000F" w:tentative="1">
      <w:start w:val="1"/>
      <w:numFmt w:val="decimal"/>
      <w:lvlText w:val="%7."/>
      <w:lvlJc w:val="left"/>
      <w:pPr>
        <w:ind w:left="5040" w:hanging="360"/>
      </w:pPr>
      <w:rPr>
        <w:rFonts w:cs="Times New Roman"/>
      </w:rPr>
    </w:lvl>
    <w:lvl w:ilvl="7" w:tplc="04020019" w:tentative="1">
      <w:start w:val="1"/>
      <w:numFmt w:val="lowerLetter"/>
      <w:lvlText w:val="%8."/>
      <w:lvlJc w:val="left"/>
      <w:pPr>
        <w:ind w:left="5760" w:hanging="360"/>
      </w:pPr>
      <w:rPr>
        <w:rFonts w:cs="Times New Roman"/>
      </w:rPr>
    </w:lvl>
    <w:lvl w:ilvl="8" w:tplc="0402001B" w:tentative="1">
      <w:start w:val="1"/>
      <w:numFmt w:val="lowerRoman"/>
      <w:lvlText w:val="%9."/>
      <w:lvlJc w:val="right"/>
      <w:pPr>
        <w:ind w:left="6480" w:hanging="180"/>
      </w:pPr>
      <w:rPr>
        <w:rFonts w:cs="Times New Roman"/>
      </w:rPr>
    </w:lvl>
  </w:abstractNum>
  <w:abstractNum w:abstractNumId="6" w15:restartNumberingAfterBreak="0">
    <w:nsid w:val="5C3B1AE1"/>
    <w:multiLevelType w:val="hybridMultilevel"/>
    <w:tmpl w:val="FAF090D2"/>
    <w:lvl w:ilvl="0" w:tplc="04020019">
      <w:start w:val="1"/>
      <w:numFmt w:val="lowerLetter"/>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7" w15:restartNumberingAfterBreak="0">
    <w:nsid w:val="6A690CC1"/>
    <w:multiLevelType w:val="hybridMultilevel"/>
    <w:tmpl w:val="D4520AFA"/>
    <w:lvl w:ilvl="0" w:tplc="67324624">
      <w:start w:val="1"/>
      <w:numFmt w:val="decimal"/>
      <w:lvlText w:val="%1."/>
      <w:lvlJc w:val="left"/>
      <w:pPr>
        <w:ind w:left="720" w:hanging="360"/>
      </w:pPr>
    </w:lvl>
    <w:lvl w:ilvl="1" w:tplc="48265E0C">
      <w:start w:val="1"/>
      <w:numFmt w:val="decimal"/>
      <w:lvlText w:val="%2."/>
      <w:lvlJc w:val="left"/>
      <w:pPr>
        <w:ind w:left="720" w:hanging="360"/>
      </w:pPr>
    </w:lvl>
    <w:lvl w:ilvl="2" w:tplc="685872C6">
      <w:start w:val="1"/>
      <w:numFmt w:val="decimal"/>
      <w:lvlText w:val="%3."/>
      <w:lvlJc w:val="left"/>
      <w:pPr>
        <w:ind w:left="720" w:hanging="360"/>
      </w:pPr>
    </w:lvl>
    <w:lvl w:ilvl="3" w:tplc="8D8465FE">
      <w:start w:val="1"/>
      <w:numFmt w:val="decimal"/>
      <w:lvlText w:val="%4."/>
      <w:lvlJc w:val="left"/>
      <w:pPr>
        <w:ind w:left="720" w:hanging="360"/>
      </w:pPr>
    </w:lvl>
    <w:lvl w:ilvl="4" w:tplc="585A0CB8">
      <w:start w:val="1"/>
      <w:numFmt w:val="decimal"/>
      <w:lvlText w:val="%5."/>
      <w:lvlJc w:val="left"/>
      <w:pPr>
        <w:ind w:left="720" w:hanging="360"/>
      </w:pPr>
    </w:lvl>
    <w:lvl w:ilvl="5" w:tplc="421C9878">
      <w:start w:val="1"/>
      <w:numFmt w:val="decimal"/>
      <w:lvlText w:val="%6."/>
      <w:lvlJc w:val="left"/>
      <w:pPr>
        <w:ind w:left="720" w:hanging="360"/>
      </w:pPr>
    </w:lvl>
    <w:lvl w:ilvl="6" w:tplc="A378C56A">
      <w:start w:val="1"/>
      <w:numFmt w:val="decimal"/>
      <w:lvlText w:val="%7."/>
      <w:lvlJc w:val="left"/>
      <w:pPr>
        <w:ind w:left="720" w:hanging="360"/>
      </w:pPr>
    </w:lvl>
    <w:lvl w:ilvl="7" w:tplc="F984EC18">
      <w:start w:val="1"/>
      <w:numFmt w:val="decimal"/>
      <w:lvlText w:val="%8."/>
      <w:lvlJc w:val="left"/>
      <w:pPr>
        <w:ind w:left="720" w:hanging="360"/>
      </w:pPr>
    </w:lvl>
    <w:lvl w:ilvl="8" w:tplc="F6F85490">
      <w:start w:val="1"/>
      <w:numFmt w:val="decimal"/>
      <w:lvlText w:val="%9."/>
      <w:lvlJc w:val="left"/>
      <w:pPr>
        <w:ind w:left="720" w:hanging="360"/>
      </w:pPr>
    </w:lvl>
  </w:abstractNum>
  <w:abstractNum w:abstractNumId="8" w15:restartNumberingAfterBreak="0">
    <w:nsid w:val="6EE8184D"/>
    <w:multiLevelType w:val="hybridMultilevel"/>
    <w:tmpl w:val="E9C0289A"/>
    <w:lvl w:ilvl="0" w:tplc="3E803164">
      <w:start w:val="35"/>
      <w:numFmt w:val="decimal"/>
      <w:lvlText w:val="%1."/>
      <w:lvlJc w:val="left"/>
      <w:pPr>
        <w:ind w:left="720" w:hanging="360"/>
      </w:pPr>
      <w:rPr>
        <w:rFonts w:hint="default"/>
      </w:rPr>
    </w:lvl>
    <w:lvl w:ilvl="1" w:tplc="5524C3C4">
      <w:start w:val="1"/>
      <w:numFmt w:val="decimal"/>
      <w:lvlText w:val="%2)"/>
      <w:lvlJc w:val="left"/>
      <w:pPr>
        <w:ind w:left="1440" w:hanging="360"/>
      </w:pPr>
      <w:rPr>
        <w:rFonts w:hint="default"/>
      </w:r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9" w15:restartNumberingAfterBreak="0">
    <w:nsid w:val="77B35764"/>
    <w:multiLevelType w:val="multilevel"/>
    <w:tmpl w:val="A6AEFBF4"/>
    <w:lvl w:ilvl="0">
      <w:start w:val="1"/>
      <w:numFmt w:val="decimal"/>
      <w:lvlText w:val="%1."/>
      <w:lvlJc w:val="left"/>
      <w:pPr>
        <w:ind w:left="1068" w:hanging="360"/>
      </w:pPr>
      <w:rPr>
        <w:rFonts w:cs="Times New Roman" w:hint="default"/>
      </w:rPr>
    </w:lvl>
    <w:lvl w:ilvl="1">
      <w:start w:val="2"/>
      <w:numFmt w:val="decimal"/>
      <w:isLgl/>
      <w:lvlText w:val="%1.%2."/>
      <w:lvlJc w:val="left"/>
      <w:pPr>
        <w:ind w:left="1338" w:hanging="630"/>
      </w:pPr>
      <w:rPr>
        <w:rFonts w:hint="default"/>
      </w:rPr>
    </w:lvl>
    <w:lvl w:ilvl="2">
      <w:start w:val="5"/>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num w:numId="1">
    <w:abstractNumId w:val="5"/>
  </w:num>
  <w:num w:numId="2">
    <w:abstractNumId w:val="2"/>
  </w:num>
  <w:num w:numId="3">
    <w:abstractNumId w:val="9"/>
  </w:num>
  <w:num w:numId="4">
    <w:abstractNumId w:val="3"/>
  </w:num>
  <w:num w:numId="5">
    <w:abstractNumId w:val="7"/>
  </w:num>
  <w:num w:numId="6">
    <w:abstractNumId w:val="6"/>
  </w:num>
  <w:num w:numId="7">
    <w:abstractNumId w:val="4"/>
  </w:num>
  <w:num w:numId="8">
    <w:abstractNumId w:val="1"/>
  </w:num>
  <w:num w:numId="9">
    <w:abstractNumId w:val="0"/>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2"/>
  <w:embedSystemFonts/>
  <w:bordersDoNotSurroundHeader/>
  <w:bordersDoNotSurroundFooter/>
  <w:hideSpellingErrors/>
  <w:hideGrammaticalErrors/>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59A7"/>
    <w:rsid w:val="00000E24"/>
    <w:rsid w:val="000010E1"/>
    <w:rsid w:val="0000133D"/>
    <w:rsid w:val="00001873"/>
    <w:rsid w:val="00002307"/>
    <w:rsid w:val="0000273D"/>
    <w:rsid w:val="00002A65"/>
    <w:rsid w:val="00002D61"/>
    <w:rsid w:val="00007321"/>
    <w:rsid w:val="000127EC"/>
    <w:rsid w:val="000128DF"/>
    <w:rsid w:val="000134ED"/>
    <w:rsid w:val="00014ADD"/>
    <w:rsid w:val="00015E23"/>
    <w:rsid w:val="000165A2"/>
    <w:rsid w:val="00016E49"/>
    <w:rsid w:val="00017C2A"/>
    <w:rsid w:val="000207E1"/>
    <w:rsid w:val="000217C9"/>
    <w:rsid w:val="00023E86"/>
    <w:rsid w:val="0002409E"/>
    <w:rsid w:val="00024814"/>
    <w:rsid w:val="00024AD6"/>
    <w:rsid w:val="00025034"/>
    <w:rsid w:val="0002647C"/>
    <w:rsid w:val="00026530"/>
    <w:rsid w:val="00026F01"/>
    <w:rsid w:val="00031304"/>
    <w:rsid w:val="00031ED1"/>
    <w:rsid w:val="0003374E"/>
    <w:rsid w:val="00036173"/>
    <w:rsid w:val="00037AB8"/>
    <w:rsid w:val="00040009"/>
    <w:rsid w:val="00040060"/>
    <w:rsid w:val="00040087"/>
    <w:rsid w:val="00040A73"/>
    <w:rsid w:val="000423C6"/>
    <w:rsid w:val="00043042"/>
    <w:rsid w:val="00043D2A"/>
    <w:rsid w:val="00043FF6"/>
    <w:rsid w:val="00044F2C"/>
    <w:rsid w:val="000451B7"/>
    <w:rsid w:val="00046A99"/>
    <w:rsid w:val="00047992"/>
    <w:rsid w:val="00047CCF"/>
    <w:rsid w:val="00047D0E"/>
    <w:rsid w:val="0005015B"/>
    <w:rsid w:val="00050CBB"/>
    <w:rsid w:val="000532BF"/>
    <w:rsid w:val="00053ECD"/>
    <w:rsid w:val="000547BD"/>
    <w:rsid w:val="00055AA2"/>
    <w:rsid w:val="000572A7"/>
    <w:rsid w:val="000574CA"/>
    <w:rsid w:val="00060415"/>
    <w:rsid w:val="00062358"/>
    <w:rsid w:val="00062EC4"/>
    <w:rsid w:val="000630B1"/>
    <w:rsid w:val="000633CA"/>
    <w:rsid w:val="00064605"/>
    <w:rsid w:val="00065DBA"/>
    <w:rsid w:val="00066850"/>
    <w:rsid w:val="00067F71"/>
    <w:rsid w:val="00073FA0"/>
    <w:rsid w:val="0007484E"/>
    <w:rsid w:val="00074ACE"/>
    <w:rsid w:val="00075CCD"/>
    <w:rsid w:val="00076B3A"/>
    <w:rsid w:val="00080910"/>
    <w:rsid w:val="00082CCB"/>
    <w:rsid w:val="00083E82"/>
    <w:rsid w:val="00084DEE"/>
    <w:rsid w:val="00087EB1"/>
    <w:rsid w:val="00091260"/>
    <w:rsid w:val="000A02BF"/>
    <w:rsid w:val="000A3D3D"/>
    <w:rsid w:val="000A5063"/>
    <w:rsid w:val="000B063C"/>
    <w:rsid w:val="000B202F"/>
    <w:rsid w:val="000B2097"/>
    <w:rsid w:val="000B408F"/>
    <w:rsid w:val="000B4EE0"/>
    <w:rsid w:val="000B5340"/>
    <w:rsid w:val="000B58FE"/>
    <w:rsid w:val="000B60E7"/>
    <w:rsid w:val="000B68E8"/>
    <w:rsid w:val="000C2A77"/>
    <w:rsid w:val="000C3927"/>
    <w:rsid w:val="000C3B64"/>
    <w:rsid w:val="000C6AD2"/>
    <w:rsid w:val="000C7E08"/>
    <w:rsid w:val="000D038C"/>
    <w:rsid w:val="000D0FFF"/>
    <w:rsid w:val="000D49C4"/>
    <w:rsid w:val="000D4B11"/>
    <w:rsid w:val="000D5504"/>
    <w:rsid w:val="000D7CE5"/>
    <w:rsid w:val="000E0BC2"/>
    <w:rsid w:val="000E56E6"/>
    <w:rsid w:val="000E70DC"/>
    <w:rsid w:val="000F00EB"/>
    <w:rsid w:val="000F089C"/>
    <w:rsid w:val="000F1E17"/>
    <w:rsid w:val="000F239E"/>
    <w:rsid w:val="000F2E3E"/>
    <w:rsid w:val="000F3859"/>
    <w:rsid w:val="000F3B53"/>
    <w:rsid w:val="000F435A"/>
    <w:rsid w:val="000F4E38"/>
    <w:rsid w:val="000F5519"/>
    <w:rsid w:val="000F5799"/>
    <w:rsid w:val="000F72FF"/>
    <w:rsid w:val="000F77C0"/>
    <w:rsid w:val="000F79CD"/>
    <w:rsid w:val="000F7C27"/>
    <w:rsid w:val="0010304F"/>
    <w:rsid w:val="001035D5"/>
    <w:rsid w:val="00103DD9"/>
    <w:rsid w:val="001043CD"/>
    <w:rsid w:val="00104D1B"/>
    <w:rsid w:val="001050C0"/>
    <w:rsid w:val="00106EDD"/>
    <w:rsid w:val="00111303"/>
    <w:rsid w:val="00111C45"/>
    <w:rsid w:val="00112DB8"/>
    <w:rsid w:val="00113B7C"/>
    <w:rsid w:val="00115304"/>
    <w:rsid w:val="001160DF"/>
    <w:rsid w:val="00116D73"/>
    <w:rsid w:val="00117CE8"/>
    <w:rsid w:val="0012038E"/>
    <w:rsid w:val="0012060E"/>
    <w:rsid w:val="00120A56"/>
    <w:rsid w:val="001238B7"/>
    <w:rsid w:val="00123965"/>
    <w:rsid w:val="001249A1"/>
    <w:rsid w:val="00124FA9"/>
    <w:rsid w:val="00126386"/>
    <w:rsid w:val="001276E7"/>
    <w:rsid w:val="0013146A"/>
    <w:rsid w:val="0013154C"/>
    <w:rsid w:val="001334C9"/>
    <w:rsid w:val="00135385"/>
    <w:rsid w:val="001374D4"/>
    <w:rsid w:val="0013792C"/>
    <w:rsid w:val="00140301"/>
    <w:rsid w:val="00141BBA"/>
    <w:rsid w:val="00141C46"/>
    <w:rsid w:val="00142843"/>
    <w:rsid w:val="001438EA"/>
    <w:rsid w:val="00143991"/>
    <w:rsid w:val="00144A3D"/>
    <w:rsid w:val="001451E6"/>
    <w:rsid w:val="00146761"/>
    <w:rsid w:val="00147BAB"/>
    <w:rsid w:val="001502CC"/>
    <w:rsid w:val="00150CF7"/>
    <w:rsid w:val="00152F69"/>
    <w:rsid w:val="00152F99"/>
    <w:rsid w:val="00153782"/>
    <w:rsid w:val="00153C04"/>
    <w:rsid w:val="001553B9"/>
    <w:rsid w:val="00155979"/>
    <w:rsid w:val="001560A4"/>
    <w:rsid w:val="00156A00"/>
    <w:rsid w:val="00156A5A"/>
    <w:rsid w:val="00157706"/>
    <w:rsid w:val="001605E1"/>
    <w:rsid w:val="00160B99"/>
    <w:rsid w:val="0016122B"/>
    <w:rsid w:val="001616DE"/>
    <w:rsid w:val="00162373"/>
    <w:rsid w:val="00163702"/>
    <w:rsid w:val="001639A3"/>
    <w:rsid w:val="001644F2"/>
    <w:rsid w:val="00164789"/>
    <w:rsid w:val="001651BE"/>
    <w:rsid w:val="00165937"/>
    <w:rsid w:val="00165C9D"/>
    <w:rsid w:val="001706ED"/>
    <w:rsid w:val="00171293"/>
    <w:rsid w:val="001741A5"/>
    <w:rsid w:val="00174383"/>
    <w:rsid w:val="00175779"/>
    <w:rsid w:val="00177DA4"/>
    <w:rsid w:val="00180FBB"/>
    <w:rsid w:val="00181393"/>
    <w:rsid w:val="00181B53"/>
    <w:rsid w:val="00181CDA"/>
    <w:rsid w:val="00182EE7"/>
    <w:rsid w:val="00183338"/>
    <w:rsid w:val="00183421"/>
    <w:rsid w:val="001836F1"/>
    <w:rsid w:val="00184191"/>
    <w:rsid w:val="001851C0"/>
    <w:rsid w:val="001861A3"/>
    <w:rsid w:val="00187515"/>
    <w:rsid w:val="0018753D"/>
    <w:rsid w:val="0019000E"/>
    <w:rsid w:val="00190E89"/>
    <w:rsid w:val="00190EB2"/>
    <w:rsid w:val="00191991"/>
    <w:rsid w:val="00191AE3"/>
    <w:rsid w:val="00191C11"/>
    <w:rsid w:val="00192830"/>
    <w:rsid w:val="00193290"/>
    <w:rsid w:val="00194DB1"/>
    <w:rsid w:val="001965A5"/>
    <w:rsid w:val="00196901"/>
    <w:rsid w:val="00196A55"/>
    <w:rsid w:val="001973BC"/>
    <w:rsid w:val="00197587"/>
    <w:rsid w:val="00197E20"/>
    <w:rsid w:val="001A233D"/>
    <w:rsid w:val="001A2BFB"/>
    <w:rsid w:val="001A2CE7"/>
    <w:rsid w:val="001A3CE3"/>
    <w:rsid w:val="001A41CB"/>
    <w:rsid w:val="001A5444"/>
    <w:rsid w:val="001A5B2E"/>
    <w:rsid w:val="001B038B"/>
    <w:rsid w:val="001B1644"/>
    <w:rsid w:val="001B175A"/>
    <w:rsid w:val="001B20A0"/>
    <w:rsid w:val="001B2A4C"/>
    <w:rsid w:val="001B3526"/>
    <w:rsid w:val="001B5946"/>
    <w:rsid w:val="001B60AB"/>
    <w:rsid w:val="001B6710"/>
    <w:rsid w:val="001B7D13"/>
    <w:rsid w:val="001C0C79"/>
    <w:rsid w:val="001C1D9F"/>
    <w:rsid w:val="001C24B4"/>
    <w:rsid w:val="001C584E"/>
    <w:rsid w:val="001D1049"/>
    <w:rsid w:val="001D209B"/>
    <w:rsid w:val="001D2CF6"/>
    <w:rsid w:val="001D32C3"/>
    <w:rsid w:val="001D48B2"/>
    <w:rsid w:val="001D4A03"/>
    <w:rsid w:val="001D5EAB"/>
    <w:rsid w:val="001D7673"/>
    <w:rsid w:val="001D76DC"/>
    <w:rsid w:val="001E0C41"/>
    <w:rsid w:val="001E1DFD"/>
    <w:rsid w:val="001E53DF"/>
    <w:rsid w:val="001E5DC9"/>
    <w:rsid w:val="001E6296"/>
    <w:rsid w:val="001E69E5"/>
    <w:rsid w:val="001E6A56"/>
    <w:rsid w:val="001E6C51"/>
    <w:rsid w:val="001F0250"/>
    <w:rsid w:val="001F129D"/>
    <w:rsid w:val="001F202C"/>
    <w:rsid w:val="001F24CD"/>
    <w:rsid w:val="001F254C"/>
    <w:rsid w:val="001F25A2"/>
    <w:rsid w:val="001F3A8D"/>
    <w:rsid w:val="001F458D"/>
    <w:rsid w:val="001F5A16"/>
    <w:rsid w:val="001F7E00"/>
    <w:rsid w:val="00202B36"/>
    <w:rsid w:val="00202C5A"/>
    <w:rsid w:val="00202FAD"/>
    <w:rsid w:val="00203688"/>
    <w:rsid w:val="0020520A"/>
    <w:rsid w:val="00207633"/>
    <w:rsid w:val="00210195"/>
    <w:rsid w:val="002124DA"/>
    <w:rsid w:val="0021354C"/>
    <w:rsid w:val="00213B5F"/>
    <w:rsid w:val="00214033"/>
    <w:rsid w:val="00214866"/>
    <w:rsid w:val="002161CF"/>
    <w:rsid w:val="00217DE9"/>
    <w:rsid w:val="002200E9"/>
    <w:rsid w:val="00221D22"/>
    <w:rsid w:val="002229BA"/>
    <w:rsid w:val="0022460A"/>
    <w:rsid w:val="00224880"/>
    <w:rsid w:val="00226B67"/>
    <w:rsid w:val="00226E08"/>
    <w:rsid w:val="002319DA"/>
    <w:rsid w:val="00231E64"/>
    <w:rsid w:val="00232C2F"/>
    <w:rsid w:val="00232F1F"/>
    <w:rsid w:val="00233338"/>
    <w:rsid w:val="002366F4"/>
    <w:rsid w:val="0023688B"/>
    <w:rsid w:val="002369E5"/>
    <w:rsid w:val="00236AB6"/>
    <w:rsid w:val="00237029"/>
    <w:rsid w:val="00240319"/>
    <w:rsid w:val="00241EAC"/>
    <w:rsid w:val="00241F4E"/>
    <w:rsid w:val="00242345"/>
    <w:rsid w:val="00242C0A"/>
    <w:rsid w:val="00243045"/>
    <w:rsid w:val="0024404C"/>
    <w:rsid w:val="002473B8"/>
    <w:rsid w:val="00247C43"/>
    <w:rsid w:val="00250F12"/>
    <w:rsid w:val="002515D2"/>
    <w:rsid w:val="002515EB"/>
    <w:rsid w:val="00251952"/>
    <w:rsid w:val="00251EAD"/>
    <w:rsid w:val="00253DAE"/>
    <w:rsid w:val="002548E6"/>
    <w:rsid w:val="0025508B"/>
    <w:rsid w:val="002554B4"/>
    <w:rsid w:val="00256EB3"/>
    <w:rsid w:val="002601EC"/>
    <w:rsid w:val="00260C6C"/>
    <w:rsid w:val="002619B9"/>
    <w:rsid w:val="0026336E"/>
    <w:rsid w:val="002639EB"/>
    <w:rsid w:val="00264824"/>
    <w:rsid w:val="0026503B"/>
    <w:rsid w:val="00265D8E"/>
    <w:rsid w:val="00265ED9"/>
    <w:rsid w:val="0026771A"/>
    <w:rsid w:val="00270271"/>
    <w:rsid w:val="00274637"/>
    <w:rsid w:val="00275250"/>
    <w:rsid w:val="00277D39"/>
    <w:rsid w:val="00277D48"/>
    <w:rsid w:val="00280E91"/>
    <w:rsid w:val="0028100C"/>
    <w:rsid w:val="002833E1"/>
    <w:rsid w:val="00283F9D"/>
    <w:rsid w:val="0028512B"/>
    <w:rsid w:val="002851F2"/>
    <w:rsid w:val="002853A9"/>
    <w:rsid w:val="002869D5"/>
    <w:rsid w:val="00286C72"/>
    <w:rsid w:val="00287524"/>
    <w:rsid w:val="00290FF2"/>
    <w:rsid w:val="00292F22"/>
    <w:rsid w:val="002954A8"/>
    <w:rsid w:val="00295D89"/>
    <w:rsid w:val="002961E4"/>
    <w:rsid w:val="0029657B"/>
    <w:rsid w:val="002A0DAC"/>
    <w:rsid w:val="002A2209"/>
    <w:rsid w:val="002A24C8"/>
    <w:rsid w:val="002A3B21"/>
    <w:rsid w:val="002A4CDC"/>
    <w:rsid w:val="002A5321"/>
    <w:rsid w:val="002B1D87"/>
    <w:rsid w:val="002B1E01"/>
    <w:rsid w:val="002B31AE"/>
    <w:rsid w:val="002B341E"/>
    <w:rsid w:val="002B3892"/>
    <w:rsid w:val="002B42BD"/>
    <w:rsid w:val="002B4F40"/>
    <w:rsid w:val="002B6533"/>
    <w:rsid w:val="002B7862"/>
    <w:rsid w:val="002C0813"/>
    <w:rsid w:val="002C08FC"/>
    <w:rsid w:val="002C1D08"/>
    <w:rsid w:val="002C2190"/>
    <w:rsid w:val="002C3392"/>
    <w:rsid w:val="002C4660"/>
    <w:rsid w:val="002C4732"/>
    <w:rsid w:val="002C63CE"/>
    <w:rsid w:val="002C7554"/>
    <w:rsid w:val="002C763C"/>
    <w:rsid w:val="002C7C2A"/>
    <w:rsid w:val="002D09ED"/>
    <w:rsid w:val="002D0AF3"/>
    <w:rsid w:val="002D1BB2"/>
    <w:rsid w:val="002D288C"/>
    <w:rsid w:val="002D2AD9"/>
    <w:rsid w:val="002D2F63"/>
    <w:rsid w:val="002D34C8"/>
    <w:rsid w:val="002D6181"/>
    <w:rsid w:val="002E0766"/>
    <w:rsid w:val="002E0CC9"/>
    <w:rsid w:val="002E21DF"/>
    <w:rsid w:val="002E32B4"/>
    <w:rsid w:val="002E450A"/>
    <w:rsid w:val="002E4CD4"/>
    <w:rsid w:val="002E571D"/>
    <w:rsid w:val="002E6CFA"/>
    <w:rsid w:val="002F0015"/>
    <w:rsid w:val="002F0624"/>
    <w:rsid w:val="002F0724"/>
    <w:rsid w:val="002F08C9"/>
    <w:rsid w:val="002F1914"/>
    <w:rsid w:val="002F1ACA"/>
    <w:rsid w:val="002F2639"/>
    <w:rsid w:val="002F4009"/>
    <w:rsid w:val="002F41AA"/>
    <w:rsid w:val="002F674B"/>
    <w:rsid w:val="002F6843"/>
    <w:rsid w:val="002F7808"/>
    <w:rsid w:val="00300480"/>
    <w:rsid w:val="00301625"/>
    <w:rsid w:val="00302440"/>
    <w:rsid w:val="00302D27"/>
    <w:rsid w:val="00303898"/>
    <w:rsid w:val="00305154"/>
    <w:rsid w:val="00305B59"/>
    <w:rsid w:val="00305B93"/>
    <w:rsid w:val="00305BBE"/>
    <w:rsid w:val="00305E3B"/>
    <w:rsid w:val="003061E3"/>
    <w:rsid w:val="00307CDC"/>
    <w:rsid w:val="00311DDB"/>
    <w:rsid w:val="003161C8"/>
    <w:rsid w:val="00316D95"/>
    <w:rsid w:val="00320A88"/>
    <w:rsid w:val="00322D25"/>
    <w:rsid w:val="00323A4B"/>
    <w:rsid w:val="003244D6"/>
    <w:rsid w:val="00326CD6"/>
    <w:rsid w:val="00327B11"/>
    <w:rsid w:val="0033074B"/>
    <w:rsid w:val="00330D20"/>
    <w:rsid w:val="00330EA4"/>
    <w:rsid w:val="003318A4"/>
    <w:rsid w:val="00332350"/>
    <w:rsid w:val="0033307B"/>
    <w:rsid w:val="003331A5"/>
    <w:rsid w:val="003339D2"/>
    <w:rsid w:val="00333DB6"/>
    <w:rsid w:val="0033469D"/>
    <w:rsid w:val="00335F01"/>
    <w:rsid w:val="00340154"/>
    <w:rsid w:val="003410DB"/>
    <w:rsid w:val="00341126"/>
    <w:rsid w:val="0034391C"/>
    <w:rsid w:val="00343FB8"/>
    <w:rsid w:val="003445BD"/>
    <w:rsid w:val="0034577A"/>
    <w:rsid w:val="00346301"/>
    <w:rsid w:val="00346BAC"/>
    <w:rsid w:val="00346F72"/>
    <w:rsid w:val="00350038"/>
    <w:rsid w:val="00350601"/>
    <w:rsid w:val="00351AC8"/>
    <w:rsid w:val="003535AC"/>
    <w:rsid w:val="00353D4E"/>
    <w:rsid w:val="00356137"/>
    <w:rsid w:val="003567BB"/>
    <w:rsid w:val="00356AB0"/>
    <w:rsid w:val="0036266C"/>
    <w:rsid w:val="00362CB7"/>
    <w:rsid w:val="003660C2"/>
    <w:rsid w:val="00367035"/>
    <w:rsid w:val="00367AC5"/>
    <w:rsid w:val="00367FA8"/>
    <w:rsid w:val="00372FC5"/>
    <w:rsid w:val="00375371"/>
    <w:rsid w:val="00375D24"/>
    <w:rsid w:val="003766DC"/>
    <w:rsid w:val="00377C1F"/>
    <w:rsid w:val="00377D78"/>
    <w:rsid w:val="0038035E"/>
    <w:rsid w:val="003803E6"/>
    <w:rsid w:val="00380A05"/>
    <w:rsid w:val="00380F67"/>
    <w:rsid w:val="0038172E"/>
    <w:rsid w:val="00383841"/>
    <w:rsid w:val="0038647E"/>
    <w:rsid w:val="00387068"/>
    <w:rsid w:val="003909BA"/>
    <w:rsid w:val="003913A7"/>
    <w:rsid w:val="00391F06"/>
    <w:rsid w:val="00392EE2"/>
    <w:rsid w:val="00395334"/>
    <w:rsid w:val="00395CFD"/>
    <w:rsid w:val="003A161B"/>
    <w:rsid w:val="003A1AAC"/>
    <w:rsid w:val="003A2518"/>
    <w:rsid w:val="003A6670"/>
    <w:rsid w:val="003A6E2F"/>
    <w:rsid w:val="003B1023"/>
    <w:rsid w:val="003B3689"/>
    <w:rsid w:val="003B694F"/>
    <w:rsid w:val="003C3611"/>
    <w:rsid w:val="003C4883"/>
    <w:rsid w:val="003C52F1"/>
    <w:rsid w:val="003C6445"/>
    <w:rsid w:val="003C7C83"/>
    <w:rsid w:val="003C7F90"/>
    <w:rsid w:val="003D2BBA"/>
    <w:rsid w:val="003D39A6"/>
    <w:rsid w:val="003D56BE"/>
    <w:rsid w:val="003D6D84"/>
    <w:rsid w:val="003E0B8D"/>
    <w:rsid w:val="003E0E36"/>
    <w:rsid w:val="003E0E6F"/>
    <w:rsid w:val="003E2516"/>
    <w:rsid w:val="003E4CBE"/>
    <w:rsid w:val="003E53BB"/>
    <w:rsid w:val="003E5F35"/>
    <w:rsid w:val="003E656C"/>
    <w:rsid w:val="003F0C18"/>
    <w:rsid w:val="003F36C4"/>
    <w:rsid w:val="003F3EFA"/>
    <w:rsid w:val="003F7923"/>
    <w:rsid w:val="00400C25"/>
    <w:rsid w:val="00400DAA"/>
    <w:rsid w:val="0040169C"/>
    <w:rsid w:val="00402D47"/>
    <w:rsid w:val="00405894"/>
    <w:rsid w:val="004059B7"/>
    <w:rsid w:val="00405AE6"/>
    <w:rsid w:val="0040600D"/>
    <w:rsid w:val="00407286"/>
    <w:rsid w:val="00407AF4"/>
    <w:rsid w:val="00410072"/>
    <w:rsid w:val="00411FCB"/>
    <w:rsid w:val="00415138"/>
    <w:rsid w:val="00420C86"/>
    <w:rsid w:val="00424519"/>
    <w:rsid w:val="00427B88"/>
    <w:rsid w:val="00430B4E"/>
    <w:rsid w:val="0043139A"/>
    <w:rsid w:val="004313C7"/>
    <w:rsid w:val="00433E02"/>
    <w:rsid w:val="00434F2C"/>
    <w:rsid w:val="00435C46"/>
    <w:rsid w:val="00435F73"/>
    <w:rsid w:val="00436A8F"/>
    <w:rsid w:val="004370F9"/>
    <w:rsid w:val="004378F6"/>
    <w:rsid w:val="0044074A"/>
    <w:rsid w:val="00441EEC"/>
    <w:rsid w:val="004438C6"/>
    <w:rsid w:val="0044497D"/>
    <w:rsid w:val="00447540"/>
    <w:rsid w:val="0044754F"/>
    <w:rsid w:val="00447A0D"/>
    <w:rsid w:val="00450AD4"/>
    <w:rsid w:val="004519AF"/>
    <w:rsid w:val="00451A67"/>
    <w:rsid w:val="00451A79"/>
    <w:rsid w:val="004531A0"/>
    <w:rsid w:val="004544B6"/>
    <w:rsid w:val="00454C17"/>
    <w:rsid w:val="00455A36"/>
    <w:rsid w:val="0045642F"/>
    <w:rsid w:val="00456508"/>
    <w:rsid w:val="004571B5"/>
    <w:rsid w:val="0046024B"/>
    <w:rsid w:val="0046315E"/>
    <w:rsid w:val="00463E9D"/>
    <w:rsid w:val="00464FEF"/>
    <w:rsid w:val="004651F3"/>
    <w:rsid w:val="00466804"/>
    <w:rsid w:val="0046780B"/>
    <w:rsid w:val="00470656"/>
    <w:rsid w:val="00471C75"/>
    <w:rsid w:val="00473909"/>
    <w:rsid w:val="00473EC0"/>
    <w:rsid w:val="00474569"/>
    <w:rsid w:val="00474982"/>
    <w:rsid w:val="004755B3"/>
    <w:rsid w:val="00476188"/>
    <w:rsid w:val="004767FA"/>
    <w:rsid w:val="004770F6"/>
    <w:rsid w:val="00480176"/>
    <w:rsid w:val="00480B58"/>
    <w:rsid w:val="004810DE"/>
    <w:rsid w:val="004832F3"/>
    <w:rsid w:val="004868A0"/>
    <w:rsid w:val="004872E8"/>
    <w:rsid w:val="004905A0"/>
    <w:rsid w:val="004913DE"/>
    <w:rsid w:val="00493EE3"/>
    <w:rsid w:val="00494027"/>
    <w:rsid w:val="004941EE"/>
    <w:rsid w:val="0049442E"/>
    <w:rsid w:val="00494917"/>
    <w:rsid w:val="00495B22"/>
    <w:rsid w:val="00495F4A"/>
    <w:rsid w:val="00496139"/>
    <w:rsid w:val="004978B5"/>
    <w:rsid w:val="004A05DE"/>
    <w:rsid w:val="004A32C4"/>
    <w:rsid w:val="004A32FC"/>
    <w:rsid w:val="004A41BA"/>
    <w:rsid w:val="004A495C"/>
    <w:rsid w:val="004A5964"/>
    <w:rsid w:val="004A59CA"/>
    <w:rsid w:val="004A5F95"/>
    <w:rsid w:val="004A6056"/>
    <w:rsid w:val="004A70D2"/>
    <w:rsid w:val="004A7C2F"/>
    <w:rsid w:val="004A7F48"/>
    <w:rsid w:val="004B087E"/>
    <w:rsid w:val="004B0B4E"/>
    <w:rsid w:val="004B133E"/>
    <w:rsid w:val="004B37AD"/>
    <w:rsid w:val="004B3DFB"/>
    <w:rsid w:val="004B6257"/>
    <w:rsid w:val="004C02A5"/>
    <w:rsid w:val="004C21CC"/>
    <w:rsid w:val="004C2A03"/>
    <w:rsid w:val="004C3875"/>
    <w:rsid w:val="004C388A"/>
    <w:rsid w:val="004C60C8"/>
    <w:rsid w:val="004C631F"/>
    <w:rsid w:val="004C6DE2"/>
    <w:rsid w:val="004C73F6"/>
    <w:rsid w:val="004C7622"/>
    <w:rsid w:val="004C7C27"/>
    <w:rsid w:val="004C7E2F"/>
    <w:rsid w:val="004D01F7"/>
    <w:rsid w:val="004D1F8C"/>
    <w:rsid w:val="004D2013"/>
    <w:rsid w:val="004D45D1"/>
    <w:rsid w:val="004D4769"/>
    <w:rsid w:val="004D47C5"/>
    <w:rsid w:val="004D4D28"/>
    <w:rsid w:val="004D5A6E"/>
    <w:rsid w:val="004D6690"/>
    <w:rsid w:val="004D6DD6"/>
    <w:rsid w:val="004D7757"/>
    <w:rsid w:val="004E011F"/>
    <w:rsid w:val="004E1E46"/>
    <w:rsid w:val="004E3193"/>
    <w:rsid w:val="004E36C9"/>
    <w:rsid w:val="004E5458"/>
    <w:rsid w:val="004E5971"/>
    <w:rsid w:val="004E6541"/>
    <w:rsid w:val="004E6B70"/>
    <w:rsid w:val="004F09C3"/>
    <w:rsid w:val="004F0AAC"/>
    <w:rsid w:val="004F3818"/>
    <w:rsid w:val="004F3EE7"/>
    <w:rsid w:val="004F7A20"/>
    <w:rsid w:val="005005D5"/>
    <w:rsid w:val="0050113E"/>
    <w:rsid w:val="00502A03"/>
    <w:rsid w:val="0050572F"/>
    <w:rsid w:val="005057CE"/>
    <w:rsid w:val="0050626B"/>
    <w:rsid w:val="005065E2"/>
    <w:rsid w:val="00507314"/>
    <w:rsid w:val="00507532"/>
    <w:rsid w:val="00507834"/>
    <w:rsid w:val="005116A7"/>
    <w:rsid w:val="00511F6B"/>
    <w:rsid w:val="00512406"/>
    <w:rsid w:val="0051243F"/>
    <w:rsid w:val="005125F5"/>
    <w:rsid w:val="00514184"/>
    <w:rsid w:val="00516D42"/>
    <w:rsid w:val="005171CB"/>
    <w:rsid w:val="00517936"/>
    <w:rsid w:val="00520098"/>
    <w:rsid w:val="005207B1"/>
    <w:rsid w:val="005214F7"/>
    <w:rsid w:val="00521D3E"/>
    <w:rsid w:val="005220C8"/>
    <w:rsid w:val="005234AF"/>
    <w:rsid w:val="00523925"/>
    <w:rsid w:val="0052556D"/>
    <w:rsid w:val="0052572D"/>
    <w:rsid w:val="00525C6F"/>
    <w:rsid w:val="00525EBF"/>
    <w:rsid w:val="005266D2"/>
    <w:rsid w:val="00527513"/>
    <w:rsid w:val="00530B50"/>
    <w:rsid w:val="00531A31"/>
    <w:rsid w:val="005328DD"/>
    <w:rsid w:val="005337B3"/>
    <w:rsid w:val="005359A7"/>
    <w:rsid w:val="00535A33"/>
    <w:rsid w:val="00535C04"/>
    <w:rsid w:val="00536A7A"/>
    <w:rsid w:val="00540180"/>
    <w:rsid w:val="0054281A"/>
    <w:rsid w:val="00543FDF"/>
    <w:rsid w:val="0054405D"/>
    <w:rsid w:val="00544CCC"/>
    <w:rsid w:val="005459CE"/>
    <w:rsid w:val="00546506"/>
    <w:rsid w:val="0054763C"/>
    <w:rsid w:val="005479D6"/>
    <w:rsid w:val="005501F3"/>
    <w:rsid w:val="00550798"/>
    <w:rsid w:val="00550D89"/>
    <w:rsid w:val="00553445"/>
    <w:rsid w:val="005545BF"/>
    <w:rsid w:val="005546D1"/>
    <w:rsid w:val="00555135"/>
    <w:rsid w:val="0055621B"/>
    <w:rsid w:val="00557979"/>
    <w:rsid w:val="00561C64"/>
    <w:rsid w:val="00562975"/>
    <w:rsid w:val="00562B32"/>
    <w:rsid w:val="00564606"/>
    <w:rsid w:val="00565C21"/>
    <w:rsid w:val="0056625D"/>
    <w:rsid w:val="005662F4"/>
    <w:rsid w:val="00566843"/>
    <w:rsid w:val="00566E84"/>
    <w:rsid w:val="00567B0A"/>
    <w:rsid w:val="00567DED"/>
    <w:rsid w:val="00570787"/>
    <w:rsid w:val="005715F0"/>
    <w:rsid w:val="00571E6E"/>
    <w:rsid w:val="0057395F"/>
    <w:rsid w:val="005741F6"/>
    <w:rsid w:val="00574A95"/>
    <w:rsid w:val="0057532D"/>
    <w:rsid w:val="005760CC"/>
    <w:rsid w:val="00576863"/>
    <w:rsid w:val="00576EAF"/>
    <w:rsid w:val="00577A86"/>
    <w:rsid w:val="00577FDD"/>
    <w:rsid w:val="00580EAE"/>
    <w:rsid w:val="00582027"/>
    <w:rsid w:val="00583D22"/>
    <w:rsid w:val="00586686"/>
    <w:rsid w:val="00586BAD"/>
    <w:rsid w:val="00587353"/>
    <w:rsid w:val="00587441"/>
    <w:rsid w:val="0058769B"/>
    <w:rsid w:val="00591943"/>
    <w:rsid w:val="00591B29"/>
    <w:rsid w:val="00591C9D"/>
    <w:rsid w:val="0059241B"/>
    <w:rsid w:val="00592A1E"/>
    <w:rsid w:val="005951A5"/>
    <w:rsid w:val="00595904"/>
    <w:rsid w:val="0059625A"/>
    <w:rsid w:val="00596794"/>
    <w:rsid w:val="0059777E"/>
    <w:rsid w:val="005A0AE9"/>
    <w:rsid w:val="005A157D"/>
    <w:rsid w:val="005A1DCF"/>
    <w:rsid w:val="005A242B"/>
    <w:rsid w:val="005A3CC8"/>
    <w:rsid w:val="005A50B6"/>
    <w:rsid w:val="005A66FD"/>
    <w:rsid w:val="005B0008"/>
    <w:rsid w:val="005B14D0"/>
    <w:rsid w:val="005B21E0"/>
    <w:rsid w:val="005B33EE"/>
    <w:rsid w:val="005B3C80"/>
    <w:rsid w:val="005B41F4"/>
    <w:rsid w:val="005B7A0B"/>
    <w:rsid w:val="005C15EC"/>
    <w:rsid w:val="005C3430"/>
    <w:rsid w:val="005C41B8"/>
    <w:rsid w:val="005C4B46"/>
    <w:rsid w:val="005C5425"/>
    <w:rsid w:val="005C7036"/>
    <w:rsid w:val="005C7651"/>
    <w:rsid w:val="005D0D71"/>
    <w:rsid w:val="005D2C19"/>
    <w:rsid w:val="005E19B9"/>
    <w:rsid w:val="005E1B98"/>
    <w:rsid w:val="005E1BB5"/>
    <w:rsid w:val="005E1D89"/>
    <w:rsid w:val="005E2549"/>
    <w:rsid w:val="005E3758"/>
    <w:rsid w:val="005E3AD9"/>
    <w:rsid w:val="005E57F4"/>
    <w:rsid w:val="005E6219"/>
    <w:rsid w:val="005E717E"/>
    <w:rsid w:val="005F37EC"/>
    <w:rsid w:val="005F55FF"/>
    <w:rsid w:val="005F67C4"/>
    <w:rsid w:val="005F7B66"/>
    <w:rsid w:val="00600215"/>
    <w:rsid w:val="00600F87"/>
    <w:rsid w:val="00602640"/>
    <w:rsid w:val="00602F55"/>
    <w:rsid w:val="0060353F"/>
    <w:rsid w:val="00603C84"/>
    <w:rsid w:val="006048FF"/>
    <w:rsid w:val="00606BA7"/>
    <w:rsid w:val="00607495"/>
    <w:rsid w:val="00610059"/>
    <w:rsid w:val="006108D1"/>
    <w:rsid w:val="006111D1"/>
    <w:rsid w:val="00611666"/>
    <w:rsid w:val="00612D9F"/>
    <w:rsid w:val="00617AB5"/>
    <w:rsid w:val="00622139"/>
    <w:rsid w:val="0062642E"/>
    <w:rsid w:val="00627D29"/>
    <w:rsid w:val="006304A0"/>
    <w:rsid w:val="006346EE"/>
    <w:rsid w:val="006375EB"/>
    <w:rsid w:val="00637922"/>
    <w:rsid w:val="006379BF"/>
    <w:rsid w:val="006401F0"/>
    <w:rsid w:val="00640508"/>
    <w:rsid w:val="006412BF"/>
    <w:rsid w:val="006414CB"/>
    <w:rsid w:val="00641D0C"/>
    <w:rsid w:val="00642B42"/>
    <w:rsid w:val="00643382"/>
    <w:rsid w:val="0064354E"/>
    <w:rsid w:val="00643671"/>
    <w:rsid w:val="0064384E"/>
    <w:rsid w:val="00644822"/>
    <w:rsid w:val="0064513D"/>
    <w:rsid w:val="00646D04"/>
    <w:rsid w:val="00647C87"/>
    <w:rsid w:val="00650466"/>
    <w:rsid w:val="006537FA"/>
    <w:rsid w:val="00654000"/>
    <w:rsid w:val="00654E1F"/>
    <w:rsid w:val="00655E9E"/>
    <w:rsid w:val="00662366"/>
    <w:rsid w:val="00664FFC"/>
    <w:rsid w:val="0066596E"/>
    <w:rsid w:val="00665A85"/>
    <w:rsid w:val="00666849"/>
    <w:rsid w:val="00667764"/>
    <w:rsid w:val="006723A1"/>
    <w:rsid w:val="0067297A"/>
    <w:rsid w:val="00672FC0"/>
    <w:rsid w:val="00673664"/>
    <w:rsid w:val="006747A4"/>
    <w:rsid w:val="00677883"/>
    <w:rsid w:val="00677B0A"/>
    <w:rsid w:val="00680AC9"/>
    <w:rsid w:val="006863F8"/>
    <w:rsid w:val="00686705"/>
    <w:rsid w:val="006900EB"/>
    <w:rsid w:val="00690FA4"/>
    <w:rsid w:val="006914BA"/>
    <w:rsid w:val="00691C03"/>
    <w:rsid w:val="00695570"/>
    <w:rsid w:val="00695AF0"/>
    <w:rsid w:val="00696E93"/>
    <w:rsid w:val="00697D28"/>
    <w:rsid w:val="006A0ECD"/>
    <w:rsid w:val="006A13B1"/>
    <w:rsid w:val="006A176A"/>
    <w:rsid w:val="006A3FE1"/>
    <w:rsid w:val="006A4914"/>
    <w:rsid w:val="006A4CDE"/>
    <w:rsid w:val="006A5E00"/>
    <w:rsid w:val="006B0859"/>
    <w:rsid w:val="006B0B32"/>
    <w:rsid w:val="006B570F"/>
    <w:rsid w:val="006C0B2A"/>
    <w:rsid w:val="006C1E44"/>
    <w:rsid w:val="006C2C85"/>
    <w:rsid w:val="006C456C"/>
    <w:rsid w:val="006C47BE"/>
    <w:rsid w:val="006C591F"/>
    <w:rsid w:val="006C6384"/>
    <w:rsid w:val="006C6CB1"/>
    <w:rsid w:val="006C6EBB"/>
    <w:rsid w:val="006C7459"/>
    <w:rsid w:val="006D1B35"/>
    <w:rsid w:val="006D2050"/>
    <w:rsid w:val="006D235F"/>
    <w:rsid w:val="006D25DA"/>
    <w:rsid w:val="006D3D54"/>
    <w:rsid w:val="006D4368"/>
    <w:rsid w:val="006D5AA8"/>
    <w:rsid w:val="006D5F31"/>
    <w:rsid w:val="006D7FDF"/>
    <w:rsid w:val="006E0104"/>
    <w:rsid w:val="006E17FC"/>
    <w:rsid w:val="006E209B"/>
    <w:rsid w:val="006E22E8"/>
    <w:rsid w:val="006E29C4"/>
    <w:rsid w:val="006E3DC9"/>
    <w:rsid w:val="006E5C23"/>
    <w:rsid w:val="006E60A0"/>
    <w:rsid w:val="006E69E9"/>
    <w:rsid w:val="006E7237"/>
    <w:rsid w:val="006E7EFC"/>
    <w:rsid w:val="006F026D"/>
    <w:rsid w:val="006F09A4"/>
    <w:rsid w:val="006F180E"/>
    <w:rsid w:val="006F2466"/>
    <w:rsid w:val="006F39F9"/>
    <w:rsid w:val="006F5160"/>
    <w:rsid w:val="006F6E15"/>
    <w:rsid w:val="006F7795"/>
    <w:rsid w:val="0070040B"/>
    <w:rsid w:val="00701B65"/>
    <w:rsid w:val="007029FB"/>
    <w:rsid w:val="00702E7C"/>
    <w:rsid w:val="0070498A"/>
    <w:rsid w:val="00705794"/>
    <w:rsid w:val="0070587D"/>
    <w:rsid w:val="00705BBA"/>
    <w:rsid w:val="00706246"/>
    <w:rsid w:val="0071037A"/>
    <w:rsid w:val="00711839"/>
    <w:rsid w:val="0071295F"/>
    <w:rsid w:val="007140F2"/>
    <w:rsid w:val="007144A8"/>
    <w:rsid w:val="007150A1"/>
    <w:rsid w:val="00715C04"/>
    <w:rsid w:val="00715F60"/>
    <w:rsid w:val="007161C6"/>
    <w:rsid w:val="00716966"/>
    <w:rsid w:val="00717D17"/>
    <w:rsid w:val="0072041D"/>
    <w:rsid w:val="007212DE"/>
    <w:rsid w:val="00721994"/>
    <w:rsid w:val="00721D45"/>
    <w:rsid w:val="00722B3E"/>
    <w:rsid w:val="007234CF"/>
    <w:rsid w:val="00723CCD"/>
    <w:rsid w:val="00725885"/>
    <w:rsid w:val="00725E17"/>
    <w:rsid w:val="00727CAC"/>
    <w:rsid w:val="0073064D"/>
    <w:rsid w:val="00730D15"/>
    <w:rsid w:val="0073110D"/>
    <w:rsid w:val="00731EBC"/>
    <w:rsid w:val="007342B4"/>
    <w:rsid w:val="0073464A"/>
    <w:rsid w:val="0073598F"/>
    <w:rsid w:val="00742B9E"/>
    <w:rsid w:val="00743EFC"/>
    <w:rsid w:val="007451DB"/>
    <w:rsid w:val="00746170"/>
    <w:rsid w:val="0075045F"/>
    <w:rsid w:val="00751FDA"/>
    <w:rsid w:val="00753707"/>
    <w:rsid w:val="00760990"/>
    <w:rsid w:val="00762F7B"/>
    <w:rsid w:val="00764AFD"/>
    <w:rsid w:val="00764BBB"/>
    <w:rsid w:val="0076703C"/>
    <w:rsid w:val="00767C21"/>
    <w:rsid w:val="007727FF"/>
    <w:rsid w:val="00773307"/>
    <w:rsid w:val="0077404D"/>
    <w:rsid w:val="007749FF"/>
    <w:rsid w:val="0077604C"/>
    <w:rsid w:val="00776591"/>
    <w:rsid w:val="007769E7"/>
    <w:rsid w:val="007772E3"/>
    <w:rsid w:val="00777498"/>
    <w:rsid w:val="007809B3"/>
    <w:rsid w:val="00781C2B"/>
    <w:rsid w:val="00782DF0"/>
    <w:rsid w:val="00784874"/>
    <w:rsid w:val="00784CCD"/>
    <w:rsid w:val="00785D8A"/>
    <w:rsid w:val="00786599"/>
    <w:rsid w:val="0078689B"/>
    <w:rsid w:val="007907CA"/>
    <w:rsid w:val="00790B98"/>
    <w:rsid w:val="00792C79"/>
    <w:rsid w:val="00794F6B"/>
    <w:rsid w:val="007965DB"/>
    <w:rsid w:val="00796F00"/>
    <w:rsid w:val="00797096"/>
    <w:rsid w:val="00797F9C"/>
    <w:rsid w:val="007A0CB6"/>
    <w:rsid w:val="007A1850"/>
    <w:rsid w:val="007A2284"/>
    <w:rsid w:val="007A3132"/>
    <w:rsid w:val="007A3192"/>
    <w:rsid w:val="007A3920"/>
    <w:rsid w:val="007A3E6B"/>
    <w:rsid w:val="007A6158"/>
    <w:rsid w:val="007A6CB6"/>
    <w:rsid w:val="007A7993"/>
    <w:rsid w:val="007B00A8"/>
    <w:rsid w:val="007B151A"/>
    <w:rsid w:val="007B1635"/>
    <w:rsid w:val="007B1938"/>
    <w:rsid w:val="007B2D27"/>
    <w:rsid w:val="007B36F9"/>
    <w:rsid w:val="007B6F1B"/>
    <w:rsid w:val="007B71F3"/>
    <w:rsid w:val="007B7931"/>
    <w:rsid w:val="007C097F"/>
    <w:rsid w:val="007C1127"/>
    <w:rsid w:val="007C17A2"/>
    <w:rsid w:val="007C47CA"/>
    <w:rsid w:val="007C47CD"/>
    <w:rsid w:val="007C4AA3"/>
    <w:rsid w:val="007C574B"/>
    <w:rsid w:val="007C5D24"/>
    <w:rsid w:val="007C6EE8"/>
    <w:rsid w:val="007C77B9"/>
    <w:rsid w:val="007D0A2B"/>
    <w:rsid w:val="007D19E1"/>
    <w:rsid w:val="007D1E34"/>
    <w:rsid w:val="007D44C3"/>
    <w:rsid w:val="007D5A57"/>
    <w:rsid w:val="007D5B2F"/>
    <w:rsid w:val="007D64D6"/>
    <w:rsid w:val="007D6923"/>
    <w:rsid w:val="007D7748"/>
    <w:rsid w:val="007D7D12"/>
    <w:rsid w:val="007E0D08"/>
    <w:rsid w:val="007E11C5"/>
    <w:rsid w:val="007E1FC1"/>
    <w:rsid w:val="007E2DA1"/>
    <w:rsid w:val="007E3480"/>
    <w:rsid w:val="007E3984"/>
    <w:rsid w:val="007E46F2"/>
    <w:rsid w:val="007E49CB"/>
    <w:rsid w:val="007E5325"/>
    <w:rsid w:val="007E5604"/>
    <w:rsid w:val="007E5B1B"/>
    <w:rsid w:val="007E5DB0"/>
    <w:rsid w:val="007E68D3"/>
    <w:rsid w:val="007F1507"/>
    <w:rsid w:val="007F2096"/>
    <w:rsid w:val="007F2A11"/>
    <w:rsid w:val="007F3E05"/>
    <w:rsid w:val="007F3F25"/>
    <w:rsid w:val="007F4050"/>
    <w:rsid w:val="007F4280"/>
    <w:rsid w:val="007F5727"/>
    <w:rsid w:val="007F6C4E"/>
    <w:rsid w:val="007F7010"/>
    <w:rsid w:val="007F756A"/>
    <w:rsid w:val="007F7F47"/>
    <w:rsid w:val="00800066"/>
    <w:rsid w:val="008011E6"/>
    <w:rsid w:val="0080128D"/>
    <w:rsid w:val="00802BA4"/>
    <w:rsid w:val="00803806"/>
    <w:rsid w:val="008047E7"/>
    <w:rsid w:val="00806797"/>
    <w:rsid w:val="00806C5E"/>
    <w:rsid w:val="00807508"/>
    <w:rsid w:val="00807920"/>
    <w:rsid w:val="00812814"/>
    <w:rsid w:val="00813FD0"/>
    <w:rsid w:val="00814928"/>
    <w:rsid w:val="00815A57"/>
    <w:rsid w:val="008213C9"/>
    <w:rsid w:val="0082146A"/>
    <w:rsid w:val="00823CEC"/>
    <w:rsid w:val="00823F4B"/>
    <w:rsid w:val="00824706"/>
    <w:rsid w:val="00826171"/>
    <w:rsid w:val="00830146"/>
    <w:rsid w:val="008330BD"/>
    <w:rsid w:val="00833192"/>
    <w:rsid w:val="00833EE1"/>
    <w:rsid w:val="008351E9"/>
    <w:rsid w:val="00835E36"/>
    <w:rsid w:val="00836F19"/>
    <w:rsid w:val="00837628"/>
    <w:rsid w:val="00842410"/>
    <w:rsid w:val="00843A8C"/>
    <w:rsid w:val="00843DDF"/>
    <w:rsid w:val="008443B4"/>
    <w:rsid w:val="0084574B"/>
    <w:rsid w:val="0084630D"/>
    <w:rsid w:val="0084704D"/>
    <w:rsid w:val="008475FB"/>
    <w:rsid w:val="00847E86"/>
    <w:rsid w:val="00847E94"/>
    <w:rsid w:val="008504D1"/>
    <w:rsid w:val="0085099F"/>
    <w:rsid w:val="00852066"/>
    <w:rsid w:val="008528F4"/>
    <w:rsid w:val="008534B6"/>
    <w:rsid w:val="00854128"/>
    <w:rsid w:val="00854782"/>
    <w:rsid w:val="00860B55"/>
    <w:rsid w:val="00860E04"/>
    <w:rsid w:val="00861BC0"/>
    <w:rsid w:val="00865B11"/>
    <w:rsid w:val="00865BD4"/>
    <w:rsid w:val="008665A2"/>
    <w:rsid w:val="008670B9"/>
    <w:rsid w:val="00874340"/>
    <w:rsid w:val="008752B4"/>
    <w:rsid w:val="008753FE"/>
    <w:rsid w:val="00875E5A"/>
    <w:rsid w:val="00875EEF"/>
    <w:rsid w:val="0087729E"/>
    <w:rsid w:val="00881779"/>
    <w:rsid w:val="00881F93"/>
    <w:rsid w:val="0088282D"/>
    <w:rsid w:val="00882CD1"/>
    <w:rsid w:val="00882DDC"/>
    <w:rsid w:val="00885DB9"/>
    <w:rsid w:val="00885E47"/>
    <w:rsid w:val="008904A1"/>
    <w:rsid w:val="00890FE4"/>
    <w:rsid w:val="008942FC"/>
    <w:rsid w:val="008959F3"/>
    <w:rsid w:val="00896B70"/>
    <w:rsid w:val="00897325"/>
    <w:rsid w:val="008974D8"/>
    <w:rsid w:val="00897BD2"/>
    <w:rsid w:val="00897FD6"/>
    <w:rsid w:val="008A09FF"/>
    <w:rsid w:val="008A0A59"/>
    <w:rsid w:val="008A102F"/>
    <w:rsid w:val="008A129B"/>
    <w:rsid w:val="008A1D90"/>
    <w:rsid w:val="008A1DF4"/>
    <w:rsid w:val="008A3170"/>
    <w:rsid w:val="008A3838"/>
    <w:rsid w:val="008A5272"/>
    <w:rsid w:val="008A719D"/>
    <w:rsid w:val="008A780A"/>
    <w:rsid w:val="008B1A2A"/>
    <w:rsid w:val="008B2EAB"/>
    <w:rsid w:val="008B5039"/>
    <w:rsid w:val="008B66F0"/>
    <w:rsid w:val="008B6A28"/>
    <w:rsid w:val="008B7664"/>
    <w:rsid w:val="008B78A2"/>
    <w:rsid w:val="008B7F09"/>
    <w:rsid w:val="008C0DD9"/>
    <w:rsid w:val="008C18CA"/>
    <w:rsid w:val="008C258A"/>
    <w:rsid w:val="008C3608"/>
    <w:rsid w:val="008C4486"/>
    <w:rsid w:val="008C67FE"/>
    <w:rsid w:val="008D0D39"/>
    <w:rsid w:val="008D2A4F"/>
    <w:rsid w:val="008D38C9"/>
    <w:rsid w:val="008D5784"/>
    <w:rsid w:val="008D59CE"/>
    <w:rsid w:val="008D6341"/>
    <w:rsid w:val="008D65E9"/>
    <w:rsid w:val="008D6B33"/>
    <w:rsid w:val="008E1D0D"/>
    <w:rsid w:val="008E1F6F"/>
    <w:rsid w:val="008E2CC8"/>
    <w:rsid w:val="008E3AEE"/>
    <w:rsid w:val="008E4966"/>
    <w:rsid w:val="008E50CD"/>
    <w:rsid w:val="008E5255"/>
    <w:rsid w:val="008E57C4"/>
    <w:rsid w:val="008E6B3C"/>
    <w:rsid w:val="008F0CA5"/>
    <w:rsid w:val="008F280B"/>
    <w:rsid w:val="008F309F"/>
    <w:rsid w:val="008F331A"/>
    <w:rsid w:val="008F5EF9"/>
    <w:rsid w:val="00900B60"/>
    <w:rsid w:val="00900BC0"/>
    <w:rsid w:val="009013FE"/>
    <w:rsid w:val="009035F4"/>
    <w:rsid w:val="0090388E"/>
    <w:rsid w:val="00904B1D"/>
    <w:rsid w:val="00904E81"/>
    <w:rsid w:val="009052F1"/>
    <w:rsid w:val="0090532A"/>
    <w:rsid w:val="00905C8C"/>
    <w:rsid w:val="009060CF"/>
    <w:rsid w:val="009061F2"/>
    <w:rsid w:val="00906B27"/>
    <w:rsid w:val="00907E8E"/>
    <w:rsid w:val="00907FCC"/>
    <w:rsid w:val="00912C4F"/>
    <w:rsid w:val="0091401F"/>
    <w:rsid w:val="0091420A"/>
    <w:rsid w:val="009148E3"/>
    <w:rsid w:val="00914DB2"/>
    <w:rsid w:val="00915398"/>
    <w:rsid w:val="0091675B"/>
    <w:rsid w:val="0091736C"/>
    <w:rsid w:val="0092205C"/>
    <w:rsid w:val="0092348E"/>
    <w:rsid w:val="00923F72"/>
    <w:rsid w:val="00924611"/>
    <w:rsid w:val="00924B3F"/>
    <w:rsid w:val="0092524F"/>
    <w:rsid w:val="00925481"/>
    <w:rsid w:val="00925ED3"/>
    <w:rsid w:val="00931EAE"/>
    <w:rsid w:val="00932B04"/>
    <w:rsid w:val="009334DE"/>
    <w:rsid w:val="00933F30"/>
    <w:rsid w:val="00935039"/>
    <w:rsid w:val="009356EC"/>
    <w:rsid w:val="009359EC"/>
    <w:rsid w:val="0093631E"/>
    <w:rsid w:val="00936A8D"/>
    <w:rsid w:val="0093712B"/>
    <w:rsid w:val="00941143"/>
    <w:rsid w:val="00941BE3"/>
    <w:rsid w:val="00943135"/>
    <w:rsid w:val="009432BA"/>
    <w:rsid w:val="0094364F"/>
    <w:rsid w:val="00943970"/>
    <w:rsid w:val="00945704"/>
    <w:rsid w:val="009457D2"/>
    <w:rsid w:val="00945899"/>
    <w:rsid w:val="009514AE"/>
    <w:rsid w:val="009532D7"/>
    <w:rsid w:val="009544E2"/>
    <w:rsid w:val="00957184"/>
    <w:rsid w:val="00960B82"/>
    <w:rsid w:val="009623A0"/>
    <w:rsid w:val="00962D3E"/>
    <w:rsid w:val="00963866"/>
    <w:rsid w:val="009645D6"/>
    <w:rsid w:val="009649E5"/>
    <w:rsid w:val="0096681A"/>
    <w:rsid w:val="00967367"/>
    <w:rsid w:val="009677F1"/>
    <w:rsid w:val="0097068A"/>
    <w:rsid w:val="00970CA9"/>
    <w:rsid w:val="00971642"/>
    <w:rsid w:val="00972B0D"/>
    <w:rsid w:val="0097460C"/>
    <w:rsid w:val="0097512C"/>
    <w:rsid w:val="009766C6"/>
    <w:rsid w:val="0098047B"/>
    <w:rsid w:val="009817AF"/>
    <w:rsid w:val="0098191C"/>
    <w:rsid w:val="00984395"/>
    <w:rsid w:val="00986428"/>
    <w:rsid w:val="009866AA"/>
    <w:rsid w:val="0098756C"/>
    <w:rsid w:val="00987B11"/>
    <w:rsid w:val="00991EF0"/>
    <w:rsid w:val="009938F2"/>
    <w:rsid w:val="0099441F"/>
    <w:rsid w:val="009952BB"/>
    <w:rsid w:val="0099724A"/>
    <w:rsid w:val="009A0022"/>
    <w:rsid w:val="009A2D15"/>
    <w:rsid w:val="009A4388"/>
    <w:rsid w:val="009A455B"/>
    <w:rsid w:val="009A45BF"/>
    <w:rsid w:val="009A46FE"/>
    <w:rsid w:val="009A5DF5"/>
    <w:rsid w:val="009A67C1"/>
    <w:rsid w:val="009A7474"/>
    <w:rsid w:val="009A7B68"/>
    <w:rsid w:val="009B095A"/>
    <w:rsid w:val="009B1850"/>
    <w:rsid w:val="009B1AF0"/>
    <w:rsid w:val="009B1F83"/>
    <w:rsid w:val="009B2BA6"/>
    <w:rsid w:val="009B333F"/>
    <w:rsid w:val="009B3CE0"/>
    <w:rsid w:val="009B530B"/>
    <w:rsid w:val="009B5A21"/>
    <w:rsid w:val="009B7AF5"/>
    <w:rsid w:val="009C060B"/>
    <w:rsid w:val="009C16DF"/>
    <w:rsid w:val="009C1883"/>
    <w:rsid w:val="009C2990"/>
    <w:rsid w:val="009C361A"/>
    <w:rsid w:val="009C39D2"/>
    <w:rsid w:val="009C3D46"/>
    <w:rsid w:val="009C4B04"/>
    <w:rsid w:val="009C4FCE"/>
    <w:rsid w:val="009C54FC"/>
    <w:rsid w:val="009D138A"/>
    <w:rsid w:val="009D30BB"/>
    <w:rsid w:val="009D3DCC"/>
    <w:rsid w:val="009D5EEF"/>
    <w:rsid w:val="009D7689"/>
    <w:rsid w:val="009E301F"/>
    <w:rsid w:val="009E31CB"/>
    <w:rsid w:val="009E434C"/>
    <w:rsid w:val="009E4D50"/>
    <w:rsid w:val="009E4F66"/>
    <w:rsid w:val="009E537B"/>
    <w:rsid w:val="009E558E"/>
    <w:rsid w:val="009E6988"/>
    <w:rsid w:val="009E7108"/>
    <w:rsid w:val="009E7FB1"/>
    <w:rsid w:val="009F08C2"/>
    <w:rsid w:val="009F0BDC"/>
    <w:rsid w:val="009F14DF"/>
    <w:rsid w:val="009F23C8"/>
    <w:rsid w:val="009F3080"/>
    <w:rsid w:val="009F30D0"/>
    <w:rsid w:val="009F3FD7"/>
    <w:rsid w:val="009F52A5"/>
    <w:rsid w:val="009F6646"/>
    <w:rsid w:val="00A00598"/>
    <w:rsid w:val="00A0174B"/>
    <w:rsid w:val="00A061A9"/>
    <w:rsid w:val="00A06D63"/>
    <w:rsid w:val="00A132C6"/>
    <w:rsid w:val="00A13483"/>
    <w:rsid w:val="00A143E5"/>
    <w:rsid w:val="00A15A8D"/>
    <w:rsid w:val="00A1681A"/>
    <w:rsid w:val="00A20403"/>
    <w:rsid w:val="00A2200F"/>
    <w:rsid w:val="00A2235C"/>
    <w:rsid w:val="00A22714"/>
    <w:rsid w:val="00A22DD5"/>
    <w:rsid w:val="00A22E75"/>
    <w:rsid w:val="00A23EBB"/>
    <w:rsid w:val="00A271D4"/>
    <w:rsid w:val="00A3388F"/>
    <w:rsid w:val="00A3501D"/>
    <w:rsid w:val="00A378AE"/>
    <w:rsid w:val="00A37E97"/>
    <w:rsid w:val="00A4008F"/>
    <w:rsid w:val="00A42611"/>
    <w:rsid w:val="00A4657F"/>
    <w:rsid w:val="00A50926"/>
    <w:rsid w:val="00A52518"/>
    <w:rsid w:val="00A52682"/>
    <w:rsid w:val="00A528E3"/>
    <w:rsid w:val="00A542D5"/>
    <w:rsid w:val="00A56D3F"/>
    <w:rsid w:val="00A571BF"/>
    <w:rsid w:val="00A64E2A"/>
    <w:rsid w:val="00A6548A"/>
    <w:rsid w:val="00A666EC"/>
    <w:rsid w:val="00A70636"/>
    <w:rsid w:val="00A72416"/>
    <w:rsid w:val="00A7443A"/>
    <w:rsid w:val="00A74DAD"/>
    <w:rsid w:val="00A7788D"/>
    <w:rsid w:val="00A80860"/>
    <w:rsid w:val="00A856E7"/>
    <w:rsid w:val="00A866BD"/>
    <w:rsid w:val="00A8738D"/>
    <w:rsid w:val="00A90A14"/>
    <w:rsid w:val="00A916D1"/>
    <w:rsid w:val="00A934DA"/>
    <w:rsid w:val="00A94B92"/>
    <w:rsid w:val="00A95A83"/>
    <w:rsid w:val="00A9750A"/>
    <w:rsid w:val="00AA07F1"/>
    <w:rsid w:val="00AA0E5C"/>
    <w:rsid w:val="00AA1C87"/>
    <w:rsid w:val="00AA3359"/>
    <w:rsid w:val="00AA3BC3"/>
    <w:rsid w:val="00AA4BDC"/>
    <w:rsid w:val="00AA554E"/>
    <w:rsid w:val="00AA7CAA"/>
    <w:rsid w:val="00AB0069"/>
    <w:rsid w:val="00AB095B"/>
    <w:rsid w:val="00AB18AB"/>
    <w:rsid w:val="00AB1A4F"/>
    <w:rsid w:val="00AB20DB"/>
    <w:rsid w:val="00AB21B9"/>
    <w:rsid w:val="00AB3DCB"/>
    <w:rsid w:val="00AB5339"/>
    <w:rsid w:val="00AB5D27"/>
    <w:rsid w:val="00AB61AD"/>
    <w:rsid w:val="00AB645E"/>
    <w:rsid w:val="00AC2D27"/>
    <w:rsid w:val="00AC30BE"/>
    <w:rsid w:val="00AC30F9"/>
    <w:rsid w:val="00AC37FE"/>
    <w:rsid w:val="00AC3C93"/>
    <w:rsid w:val="00AC650D"/>
    <w:rsid w:val="00AC66E2"/>
    <w:rsid w:val="00AC6D04"/>
    <w:rsid w:val="00AC7784"/>
    <w:rsid w:val="00AC77F5"/>
    <w:rsid w:val="00AD2678"/>
    <w:rsid w:val="00AD3DA1"/>
    <w:rsid w:val="00AD3DF8"/>
    <w:rsid w:val="00AD53EF"/>
    <w:rsid w:val="00AD54DE"/>
    <w:rsid w:val="00AD74CC"/>
    <w:rsid w:val="00AE0256"/>
    <w:rsid w:val="00AE04EB"/>
    <w:rsid w:val="00AE0556"/>
    <w:rsid w:val="00AE234C"/>
    <w:rsid w:val="00AE5F09"/>
    <w:rsid w:val="00AE5F72"/>
    <w:rsid w:val="00AE6E11"/>
    <w:rsid w:val="00AE7694"/>
    <w:rsid w:val="00AF2563"/>
    <w:rsid w:val="00AF2B72"/>
    <w:rsid w:val="00AF520A"/>
    <w:rsid w:val="00AF5294"/>
    <w:rsid w:val="00B035B2"/>
    <w:rsid w:val="00B053C4"/>
    <w:rsid w:val="00B06DD1"/>
    <w:rsid w:val="00B06EF2"/>
    <w:rsid w:val="00B07042"/>
    <w:rsid w:val="00B0750C"/>
    <w:rsid w:val="00B131DD"/>
    <w:rsid w:val="00B14A7E"/>
    <w:rsid w:val="00B15EF7"/>
    <w:rsid w:val="00B164B1"/>
    <w:rsid w:val="00B165D3"/>
    <w:rsid w:val="00B16F26"/>
    <w:rsid w:val="00B2180B"/>
    <w:rsid w:val="00B21E78"/>
    <w:rsid w:val="00B2288D"/>
    <w:rsid w:val="00B228C6"/>
    <w:rsid w:val="00B23429"/>
    <w:rsid w:val="00B2418C"/>
    <w:rsid w:val="00B2492F"/>
    <w:rsid w:val="00B24BAF"/>
    <w:rsid w:val="00B25BFF"/>
    <w:rsid w:val="00B26033"/>
    <w:rsid w:val="00B2613B"/>
    <w:rsid w:val="00B267D6"/>
    <w:rsid w:val="00B2798E"/>
    <w:rsid w:val="00B30621"/>
    <w:rsid w:val="00B3176B"/>
    <w:rsid w:val="00B319A1"/>
    <w:rsid w:val="00B32EB0"/>
    <w:rsid w:val="00B3449C"/>
    <w:rsid w:val="00B34833"/>
    <w:rsid w:val="00B3542C"/>
    <w:rsid w:val="00B35A20"/>
    <w:rsid w:val="00B366E6"/>
    <w:rsid w:val="00B3674B"/>
    <w:rsid w:val="00B40100"/>
    <w:rsid w:val="00B4022B"/>
    <w:rsid w:val="00B41612"/>
    <w:rsid w:val="00B41E5E"/>
    <w:rsid w:val="00B42F44"/>
    <w:rsid w:val="00B44535"/>
    <w:rsid w:val="00B45922"/>
    <w:rsid w:val="00B45B01"/>
    <w:rsid w:val="00B461A9"/>
    <w:rsid w:val="00B46E9A"/>
    <w:rsid w:val="00B46FD2"/>
    <w:rsid w:val="00B47114"/>
    <w:rsid w:val="00B51122"/>
    <w:rsid w:val="00B51695"/>
    <w:rsid w:val="00B51CD8"/>
    <w:rsid w:val="00B5204A"/>
    <w:rsid w:val="00B540AD"/>
    <w:rsid w:val="00B551A4"/>
    <w:rsid w:val="00B57869"/>
    <w:rsid w:val="00B60141"/>
    <w:rsid w:val="00B6125F"/>
    <w:rsid w:val="00B615CD"/>
    <w:rsid w:val="00B61810"/>
    <w:rsid w:val="00B621DC"/>
    <w:rsid w:val="00B6608F"/>
    <w:rsid w:val="00B66226"/>
    <w:rsid w:val="00B66EBE"/>
    <w:rsid w:val="00B6763F"/>
    <w:rsid w:val="00B67B52"/>
    <w:rsid w:val="00B71C13"/>
    <w:rsid w:val="00B72552"/>
    <w:rsid w:val="00B7293E"/>
    <w:rsid w:val="00B73E10"/>
    <w:rsid w:val="00B75FC6"/>
    <w:rsid w:val="00B77A18"/>
    <w:rsid w:val="00B802D9"/>
    <w:rsid w:val="00B81D9F"/>
    <w:rsid w:val="00B8215D"/>
    <w:rsid w:val="00B824C8"/>
    <w:rsid w:val="00B83C46"/>
    <w:rsid w:val="00B84E99"/>
    <w:rsid w:val="00B85ACE"/>
    <w:rsid w:val="00B90761"/>
    <w:rsid w:val="00B92580"/>
    <w:rsid w:val="00B93BFC"/>
    <w:rsid w:val="00B94AAC"/>
    <w:rsid w:val="00B94F98"/>
    <w:rsid w:val="00B958BF"/>
    <w:rsid w:val="00B97D44"/>
    <w:rsid w:val="00BA0F21"/>
    <w:rsid w:val="00BA15E8"/>
    <w:rsid w:val="00BA1A37"/>
    <w:rsid w:val="00BA1D57"/>
    <w:rsid w:val="00BA2538"/>
    <w:rsid w:val="00BA3AE8"/>
    <w:rsid w:val="00BA3EAA"/>
    <w:rsid w:val="00BA4629"/>
    <w:rsid w:val="00BA4B73"/>
    <w:rsid w:val="00BA55CF"/>
    <w:rsid w:val="00BA65BE"/>
    <w:rsid w:val="00BA6854"/>
    <w:rsid w:val="00BA6946"/>
    <w:rsid w:val="00BA6CD5"/>
    <w:rsid w:val="00BA7656"/>
    <w:rsid w:val="00BB0911"/>
    <w:rsid w:val="00BB0BAC"/>
    <w:rsid w:val="00BB0EFB"/>
    <w:rsid w:val="00BB303A"/>
    <w:rsid w:val="00BB3647"/>
    <w:rsid w:val="00BB3D1F"/>
    <w:rsid w:val="00BB48F4"/>
    <w:rsid w:val="00BB49D5"/>
    <w:rsid w:val="00BB6051"/>
    <w:rsid w:val="00BB63CA"/>
    <w:rsid w:val="00BB7941"/>
    <w:rsid w:val="00BC349F"/>
    <w:rsid w:val="00BC3B14"/>
    <w:rsid w:val="00BC4983"/>
    <w:rsid w:val="00BC4ABE"/>
    <w:rsid w:val="00BC50C1"/>
    <w:rsid w:val="00BC61CD"/>
    <w:rsid w:val="00BC644D"/>
    <w:rsid w:val="00BC6E90"/>
    <w:rsid w:val="00BD0AE3"/>
    <w:rsid w:val="00BD13E7"/>
    <w:rsid w:val="00BD19B8"/>
    <w:rsid w:val="00BD2856"/>
    <w:rsid w:val="00BD3BCB"/>
    <w:rsid w:val="00BD3C6F"/>
    <w:rsid w:val="00BD3CDA"/>
    <w:rsid w:val="00BE256C"/>
    <w:rsid w:val="00BE2FFB"/>
    <w:rsid w:val="00BE3009"/>
    <w:rsid w:val="00BE37BD"/>
    <w:rsid w:val="00BE5919"/>
    <w:rsid w:val="00BE5F8E"/>
    <w:rsid w:val="00BF35FE"/>
    <w:rsid w:val="00BF4EC0"/>
    <w:rsid w:val="00BF67EE"/>
    <w:rsid w:val="00BF6980"/>
    <w:rsid w:val="00BF6D55"/>
    <w:rsid w:val="00BF779F"/>
    <w:rsid w:val="00BF7923"/>
    <w:rsid w:val="00C03D5D"/>
    <w:rsid w:val="00C04352"/>
    <w:rsid w:val="00C05B50"/>
    <w:rsid w:val="00C06EF0"/>
    <w:rsid w:val="00C070FB"/>
    <w:rsid w:val="00C101C5"/>
    <w:rsid w:val="00C12928"/>
    <w:rsid w:val="00C13310"/>
    <w:rsid w:val="00C135C6"/>
    <w:rsid w:val="00C138A6"/>
    <w:rsid w:val="00C13966"/>
    <w:rsid w:val="00C14332"/>
    <w:rsid w:val="00C1520F"/>
    <w:rsid w:val="00C15857"/>
    <w:rsid w:val="00C16BB7"/>
    <w:rsid w:val="00C16C47"/>
    <w:rsid w:val="00C16DBF"/>
    <w:rsid w:val="00C17468"/>
    <w:rsid w:val="00C20400"/>
    <w:rsid w:val="00C211D6"/>
    <w:rsid w:val="00C21749"/>
    <w:rsid w:val="00C22205"/>
    <w:rsid w:val="00C233A4"/>
    <w:rsid w:val="00C248BF"/>
    <w:rsid w:val="00C24DED"/>
    <w:rsid w:val="00C25EB9"/>
    <w:rsid w:val="00C26450"/>
    <w:rsid w:val="00C26A07"/>
    <w:rsid w:val="00C27B5F"/>
    <w:rsid w:val="00C27BEB"/>
    <w:rsid w:val="00C300FF"/>
    <w:rsid w:val="00C3111E"/>
    <w:rsid w:val="00C340DC"/>
    <w:rsid w:val="00C34353"/>
    <w:rsid w:val="00C34D44"/>
    <w:rsid w:val="00C35366"/>
    <w:rsid w:val="00C3536A"/>
    <w:rsid w:val="00C357EF"/>
    <w:rsid w:val="00C35CE4"/>
    <w:rsid w:val="00C36AE9"/>
    <w:rsid w:val="00C37620"/>
    <w:rsid w:val="00C40CC0"/>
    <w:rsid w:val="00C42AEA"/>
    <w:rsid w:val="00C42D22"/>
    <w:rsid w:val="00C4447F"/>
    <w:rsid w:val="00C447CE"/>
    <w:rsid w:val="00C44AD4"/>
    <w:rsid w:val="00C44EAB"/>
    <w:rsid w:val="00C45003"/>
    <w:rsid w:val="00C46383"/>
    <w:rsid w:val="00C47628"/>
    <w:rsid w:val="00C5190A"/>
    <w:rsid w:val="00C519DE"/>
    <w:rsid w:val="00C51AB8"/>
    <w:rsid w:val="00C51DAE"/>
    <w:rsid w:val="00C53A08"/>
    <w:rsid w:val="00C53F16"/>
    <w:rsid w:val="00C56536"/>
    <w:rsid w:val="00C5798E"/>
    <w:rsid w:val="00C57993"/>
    <w:rsid w:val="00C60859"/>
    <w:rsid w:val="00C64F8B"/>
    <w:rsid w:val="00C657D1"/>
    <w:rsid w:val="00C666CE"/>
    <w:rsid w:val="00C6718F"/>
    <w:rsid w:val="00C709DE"/>
    <w:rsid w:val="00C70C83"/>
    <w:rsid w:val="00C714C3"/>
    <w:rsid w:val="00C719CC"/>
    <w:rsid w:val="00C72942"/>
    <w:rsid w:val="00C736FA"/>
    <w:rsid w:val="00C74737"/>
    <w:rsid w:val="00C75CB0"/>
    <w:rsid w:val="00C76123"/>
    <w:rsid w:val="00C76AFD"/>
    <w:rsid w:val="00C80B06"/>
    <w:rsid w:val="00C80DE0"/>
    <w:rsid w:val="00C8108B"/>
    <w:rsid w:val="00C820B2"/>
    <w:rsid w:val="00C83CDE"/>
    <w:rsid w:val="00C843E3"/>
    <w:rsid w:val="00C84732"/>
    <w:rsid w:val="00C85A7E"/>
    <w:rsid w:val="00C87DF1"/>
    <w:rsid w:val="00C91F54"/>
    <w:rsid w:val="00C9222E"/>
    <w:rsid w:val="00C9286B"/>
    <w:rsid w:val="00C9413E"/>
    <w:rsid w:val="00C94849"/>
    <w:rsid w:val="00C9581D"/>
    <w:rsid w:val="00C963A1"/>
    <w:rsid w:val="00C970E8"/>
    <w:rsid w:val="00C97118"/>
    <w:rsid w:val="00CA00CA"/>
    <w:rsid w:val="00CA1C02"/>
    <w:rsid w:val="00CA1EB5"/>
    <w:rsid w:val="00CA25CF"/>
    <w:rsid w:val="00CA2ED8"/>
    <w:rsid w:val="00CA3EA0"/>
    <w:rsid w:val="00CA4A9D"/>
    <w:rsid w:val="00CA5238"/>
    <w:rsid w:val="00CA5611"/>
    <w:rsid w:val="00CA5ADD"/>
    <w:rsid w:val="00CA6485"/>
    <w:rsid w:val="00CA79A9"/>
    <w:rsid w:val="00CA7C6D"/>
    <w:rsid w:val="00CB084A"/>
    <w:rsid w:val="00CB10AD"/>
    <w:rsid w:val="00CB18A3"/>
    <w:rsid w:val="00CB227E"/>
    <w:rsid w:val="00CB22C9"/>
    <w:rsid w:val="00CB4A9D"/>
    <w:rsid w:val="00CB68B4"/>
    <w:rsid w:val="00CC5346"/>
    <w:rsid w:val="00CC7882"/>
    <w:rsid w:val="00CD3016"/>
    <w:rsid w:val="00CD36D1"/>
    <w:rsid w:val="00CD52D2"/>
    <w:rsid w:val="00CD5476"/>
    <w:rsid w:val="00CD60E8"/>
    <w:rsid w:val="00CE0286"/>
    <w:rsid w:val="00CE07FD"/>
    <w:rsid w:val="00CE08C8"/>
    <w:rsid w:val="00CE2553"/>
    <w:rsid w:val="00CE284B"/>
    <w:rsid w:val="00CE2C83"/>
    <w:rsid w:val="00CE3600"/>
    <w:rsid w:val="00CE37DC"/>
    <w:rsid w:val="00CE3AD3"/>
    <w:rsid w:val="00CE40A5"/>
    <w:rsid w:val="00CE50F8"/>
    <w:rsid w:val="00CE5C3A"/>
    <w:rsid w:val="00CE6DCD"/>
    <w:rsid w:val="00CE7303"/>
    <w:rsid w:val="00CE7F82"/>
    <w:rsid w:val="00CF0CC0"/>
    <w:rsid w:val="00CF14D0"/>
    <w:rsid w:val="00CF3AA7"/>
    <w:rsid w:val="00CF408C"/>
    <w:rsid w:val="00CF4782"/>
    <w:rsid w:val="00CF5DAC"/>
    <w:rsid w:val="00D018D3"/>
    <w:rsid w:val="00D0345E"/>
    <w:rsid w:val="00D041A4"/>
    <w:rsid w:val="00D04D71"/>
    <w:rsid w:val="00D051C6"/>
    <w:rsid w:val="00D06B1B"/>
    <w:rsid w:val="00D10324"/>
    <w:rsid w:val="00D11B90"/>
    <w:rsid w:val="00D11C5B"/>
    <w:rsid w:val="00D152B7"/>
    <w:rsid w:val="00D15F20"/>
    <w:rsid w:val="00D1756F"/>
    <w:rsid w:val="00D20198"/>
    <w:rsid w:val="00D20263"/>
    <w:rsid w:val="00D214A7"/>
    <w:rsid w:val="00D217FF"/>
    <w:rsid w:val="00D21EB0"/>
    <w:rsid w:val="00D22B6F"/>
    <w:rsid w:val="00D24A5F"/>
    <w:rsid w:val="00D25DB2"/>
    <w:rsid w:val="00D27346"/>
    <w:rsid w:val="00D27569"/>
    <w:rsid w:val="00D3000E"/>
    <w:rsid w:val="00D31C10"/>
    <w:rsid w:val="00D321EF"/>
    <w:rsid w:val="00D322CC"/>
    <w:rsid w:val="00D346A1"/>
    <w:rsid w:val="00D3777B"/>
    <w:rsid w:val="00D40003"/>
    <w:rsid w:val="00D41068"/>
    <w:rsid w:val="00D423B1"/>
    <w:rsid w:val="00D43EAF"/>
    <w:rsid w:val="00D450C5"/>
    <w:rsid w:val="00D5091C"/>
    <w:rsid w:val="00D5337A"/>
    <w:rsid w:val="00D53A48"/>
    <w:rsid w:val="00D54022"/>
    <w:rsid w:val="00D54675"/>
    <w:rsid w:val="00D557FD"/>
    <w:rsid w:val="00D55B3E"/>
    <w:rsid w:val="00D57189"/>
    <w:rsid w:val="00D60189"/>
    <w:rsid w:val="00D64504"/>
    <w:rsid w:val="00D64E38"/>
    <w:rsid w:val="00D64EE2"/>
    <w:rsid w:val="00D66E82"/>
    <w:rsid w:val="00D6789C"/>
    <w:rsid w:val="00D67CEB"/>
    <w:rsid w:val="00D70600"/>
    <w:rsid w:val="00D709E8"/>
    <w:rsid w:val="00D70E8B"/>
    <w:rsid w:val="00D71A3C"/>
    <w:rsid w:val="00D74246"/>
    <w:rsid w:val="00D74320"/>
    <w:rsid w:val="00D74373"/>
    <w:rsid w:val="00D757EA"/>
    <w:rsid w:val="00D7622D"/>
    <w:rsid w:val="00D76AD9"/>
    <w:rsid w:val="00D77794"/>
    <w:rsid w:val="00D81396"/>
    <w:rsid w:val="00D8148C"/>
    <w:rsid w:val="00D82123"/>
    <w:rsid w:val="00D8282E"/>
    <w:rsid w:val="00D8391C"/>
    <w:rsid w:val="00D842B8"/>
    <w:rsid w:val="00D846BD"/>
    <w:rsid w:val="00D86F48"/>
    <w:rsid w:val="00D872B2"/>
    <w:rsid w:val="00D874A3"/>
    <w:rsid w:val="00D91204"/>
    <w:rsid w:val="00D9294F"/>
    <w:rsid w:val="00D9342A"/>
    <w:rsid w:val="00D93C05"/>
    <w:rsid w:val="00D950F1"/>
    <w:rsid w:val="00D9595D"/>
    <w:rsid w:val="00D95F64"/>
    <w:rsid w:val="00DA17B2"/>
    <w:rsid w:val="00DA3626"/>
    <w:rsid w:val="00DA4EFD"/>
    <w:rsid w:val="00DA5328"/>
    <w:rsid w:val="00DA55B0"/>
    <w:rsid w:val="00DA5932"/>
    <w:rsid w:val="00DA6113"/>
    <w:rsid w:val="00DA6976"/>
    <w:rsid w:val="00DA7574"/>
    <w:rsid w:val="00DB093D"/>
    <w:rsid w:val="00DB16E6"/>
    <w:rsid w:val="00DB19FF"/>
    <w:rsid w:val="00DB1D17"/>
    <w:rsid w:val="00DB2BA4"/>
    <w:rsid w:val="00DB3938"/>
    <w:rsid w:val="00DB3D67"/>
    <w:rsid w:val="00DB4054"/>
    <w:rsid w:val="00DB49D2"/>
    <w:rsid w:val="00DB5412"/>
    <w:rsid w:val="00DB5597"/>
    <w:rsid w:val="00DB661D"/>
    <w:rsid w:val="00DB744E"/>
    <w:rsid w:val="00DC1626"/>
    <w:rsid w:val="00DC2CF3"/>
    <w:rsid w:val="00DC30E6"/>
    <w:rsid w:val="00DC32A4"/>
    <w:rsid w:val="00DC4C33"/>
    <w:rsid w:val="00DC509D"/>
    <w:rsid w:val="00DC531B"/>
    <w:rsid w:val="00DC565F"/>
    <w:rsid w:val="00DC5811"/>
    <w:rsid w:val="00DC6021"/>
    <w:rsid w:val="00DC6951"/>
    <w:rsid w:val="00DD075B"/>
    <w:rsid w:val="00DD084E"/>
    <w:rsid w:val="00DD1049"/>
    <w:rsid w:val="00DD199E"/>
    <w:rsid w:val="00DD1EDF"/>
    <w:rsid w:val="00DD1FFE"/>
    <w:rsid w:val="00DD4C2A"/>
    <w:rsid w:val="00DE1DF2"/>
    <w:rsid w:val="00DE3636"/>
    <w:rsid w:val="00DE412E"/>
    <w:rsid w:val="00DE442E"/>
    <w:rsid w:val="00DE4C50"/>
    <w:rsid w:val="00DE4FC4"/>
    <w:rsid w:val="00DE6402"/>
    <w:rsid w:val="00DE68C5"/>
    <w:rsid w:val="00DE7F04"/>
    <w:rsid w:val="00DF001C"/>
    <w:rsid w:val="00DF02E9"/>
    <w:rsid w:val="00DF05EC"/>
    <w:rsid w:val="00DF1C6D"/>
    <w:rsid w:val="00DF2A54"/>
    <w:rsid w:val="00DF3ECF"/>
    <w:rsid w:val="00DF4F4A"/>
    <w:rsid w:val="00E00DE3"/>
    <w:rsid w:val="00E03048"/>
    <w:rsid w:val="00E03576"/>
    <w:rsid w:val="00E04500"/>
    <w:rsid w:val="00E050FA"/>
    <w:rsid w:val="00E0564E"/>
    <w:rsid w:val="00E06A8E"/>
    <w:rsid w:val="00E07173"/>
    <w:rsid w:val="00E0770C"/>
    <w:rsid w:val="00E1001A"/>
    <w:rsid w:val="00E10239"/>
    <w:rsid w:val="00E108AA"/>
    <w:rsid w:val="00E10F35"/>
    <w:rsid w:val="00E11325"/>
    <w:rsid w:val="00E125BB"/>
    <w:rsid w:val="00E12C59"/>
    <w:rsid w:val="00E12D06"/>
    <w:rsid w:val="00E13093"/>
    <w:rsid w:val="00E138A8"/>
    <w:rsid w:val="00E14E70"/>
    <w:rsid w:val="00E15AF7"/>
    <w:rsid w:val="00E1746A"/>
    <w:rsid w:val="00E20FC9"/>
    <w:rsid w:val="00E22A59"/>
    <w:rsid w:val="00E258B4"/>
    <w:rsid w:val="00E2749B"/>
    <w:rsid w:val="00E27FBE"/>
    <w:rsid w:val="00E30802"/>
    <w:rsid w:val="00E308DE"/>
    <w:rsid w:val="00E30B48"/>
    <w:rsid w:val="00E30B79"/>
    <w:rsid w:val="00E31E1B"/>
    <w:rsid w:val="00E329E1"/>
    <w:rsid w:val="00E33108"/>
    <w:rsid w:val="00E33924"/>
    <w:rsid w:val="00E33DAA"/>
    <w:rsid w:val="00E3590E"/>
    <w:rsid w:val="00E367AF"/>
    <w:rsid w:val="00E36FBF"/>
    <w:rsid w:val="00E371B7"/>
    <w:rsid w:val="00E419A1"/>
    <w:rsid w:val="00E47B1D"/>
    <w:rsid w:val="00E50580"/>
    <w:rsid w:val="00E52E70"/>
    <w:rsid w:val="00E55529"/>
    <w:rsid w:val="00E55820"/>
    <w:rsid w:val="00E55E82"/>
    <w:rsid w:val="00E56295"/>
    <w:rsid w:val="00E56F90"/>
    <w:rsid w:val="00E57305"/>
    <w:rsid w:val="00E57E70"/>
    <w:rsid w:val="00E601DD"/>
    <w:rsid w:val="00E61800"/>
    <w:rsid w:val="00E61D2A"/>
    <w:rsid w:val="00E61D7A"/>
    <w:rsid w:val="00E640CE"/>
    <w:rsid w:val="00E64343"/>
    <w:rsid w:val="00E64360"/>
    <w:rsid w:val="00E66458"/>
    <w:rsid w:val="00E66857"/>
    <w:rsid w:val="00E671AA"/>
    <w:rsid w:val="00E67F39"/>
    <w:rsid w:val="00E70247"/>
    <w:rsid w:val="00E70DEC"/>
    <w:rsid w:val="00E7215A"/>
    <w:rsid w:val="00E7218C"/>
    <w:rsid w:val="00E725DF"/>
    <w:rsid w:val="00E73372"/>
    <w:rsid w:val="00E74C06"/>
    <w:rsid w:val="00E757D9"/>
    <w:rsid w:val="00E760AB"/>
    <w:rsid w:val="00E773E2"/>
    <w:rsid w:val="00E80E16"/>
    <w:rsid w:val="00E8223F"/>
    <w:rsid w:val="00E833B9"/>
    <w:rsid w:val="00E843B3"/>
    <w:rsid w:val="00E843CD"/>
    <w:rsid w:val="00E847C2"/>
    <w:rsid w:val="00E851A7"/>
    <w:rsid w:val="00E86F0D"/>
    <w:rsid w:val="00E959DC"/>
    <w:rsid w:val="00EA1A42"/>
    <w:rsid w:val="00EA4B2D"/>
    <w:rsid w:val="00EA52F7"/>
    <w:rsid w:val="00EA630C"/>
    <w:rsid w:val="00EA63B6"/>
    <w:rsid w:val="00EA75CD"/>
    <w:rsid w:val="00EB1A49"/>
    <w:rsid w:val="00EB5EC7"/>
    <w:rsid w:val="00EB6E3C"/>
    <w:rsid w:val="00EB74CF"/>
    <w:rsid w:val="00EC2B7D"/>
    <w:rsid w:val="00EC41FE"/>
    <w:rsid w:val="00EC6597"/>
    <w:rsid w:val="00EC6E57"/>
    <w:rsid w:val="00ED06DD"/>
    <w:rsid w:val="00ED13CD"/>
    <w:rsid w:val="00ED2D23"/>
    <w:rsid w:val="00ED3772"/>
    <w:rsid w:val="00ED4817"/>
    <w:rsid w:val="00ED5174"/>
    <w:rsid w:val="00ED5CBE"/>
    <w:rsid w:val="00ED5CF7"/>
    <w:rsid w:val="00EE1C38"/>
    <w:rsid w:val="00EE229E"/>
    <w:rsid w:val="00EE5EA6"/>
    <w:rsid w:val="00EE5FBE"/>
    <w:rsid w:val="00EF0546"/>
    <w:rsid w:val="00EF09D6"/>
    <w:rsid w:val="00EF0BF4"/>
    <w:rsid w:val="00EF0C4A"/>
    <w:rsid w:val="00EF14FD"/>
    <w:rsid w:val="00EF2F3B"/>
    <w:rsid w:val="00EF40BE"/>
    <w:rsid w:val="00EF56A8"/>
    <w:rsid w:val="00EF71E6"/>
    <w:rsid w:val="00EF753D"/>
    <w:rsid w:val="00F00B0B"/>
    <w:rsid w:val="00F0141B"/>
    <w:rsid w:val="00F01AF3"/>
    <w:rsid w:val="00F02BDC"/>
    <w:rsid w:val="00F02F50"/>
    <w:rsid w:val="00F05EBF"/>
    <w:rsid w:val="00F060FA"/>
    <w:rsid w:val="00F06A4E"/>
    <w:rsid w:val="00F06FA5"/>
    <w:rsid w:val="00F074D7"/>
    <w:rsid w:val="00F12040"/>
    <w:rsid w:val="00F137A7"/>
    <w:rsid w:val="00F13B92"/>
    <w:rsid w:val="00F13E80"/>
    <w:rsid w:val="00F14FCE"/>
    <w:rsid w:val="00F1518F"/>
    <w:rsid w:val="00F15700"/>
    <w:rsid w:val="00F161D1"/>
    <w:rsid w:val="00F1674D"/>
    <w:rsid w:val="00F16A57"/>
    <w:rsid w:val="00F17474"/>
    <w:rsid w:val="00F17DCD"/>
    <w:rsid w:val="00F17F65"/>
    <w:rsid w:val="00F20310"/>
    <w:rsid w:val="00F23713"/>
    <w:rsid w:val="00F2418A"/>
    <w:rsid w:val="00F3138C"/>
    <w:rsid w:val="00F31C44"/>
    <w:rsid w:val="00F34856"/>
    <w:rsid w:val="00F36E10"/>
    <w:rsid w:val="00F3726F"/>
    <w:rsid w:val="00F40597"/>
    <w:rsid w:val="00F40D1D"/>
    <w:rsid w:val="00F40D1E"/>
    <w:rsid w:val="00F4505B"/>
    <w:rsid w:val="00F4533F"/>
    <w:rsid w:val="00F4789D"/>
    <w:rsid w:val="00F52FB0"/>
    <w:rsid w:val="00F545FF"/>
    <w:rsid w:val="00F54BF2"/>
    <w:rsid w:val="00F55976"/>
    <w:rsid w:val="00F57876"/>
    <w:rsid w:val="00F61BAA"/>
    <w:rsid w:val="00F61C46"/>
    <w:rsid w:val="00F61DDF"/>
    <w:rsid w:val="00F622A4"/>
    <w:rsid w:val="00F629B3"/>
    <w:rsid w:val="00F63E20"/>
    <w:rsid w:val="00F63EAF"/>
    <w:rsid w:val="00F659C3"/>
    <w:rsid w:val="00F65B8B"/>
    <w:rsid w:val="00F65FB0"/>
    <w:rsid w:val="00F663A8"/>
    <w:rsid w:val="00F67136"/>
    <w:rsid w:val="00F702D0"/>
    <w:rsid w:val="00F703CB"/>
    <w:rsid w:val="00F707FC"/>
    <w:rsid w:val="00F7241D"/>
    <w:rsid w:val="00F738DF"/>
    <w:rsid w:val="00F7648F"/>
    <w:rsid w:val="00F767B6"/>
    <w:rsid w:val="00F76F63"/>
    <w:rsid w:val="00F776E4"/>
    <w:rsid w:val="00F80070"/>
    <w:rsid w:val="00F82CD9"/>
    <w:rsid w:val="00F83AC5"/>
    <w:rsid w:val="00F85223"/>
    <w:rsid w:val="00F8567F"/>
    <w:rsid w:val="00F910ED"/>
    <w:rsid w:val="00F9205A"/>
    <w:rsid w:val="00F95141"/>
    <w:rsid w:val="00F9521D"/>
    <w:rsid w:val="00F95A04"/>
    <w:rsid w:val="00F973CA"/>
    <w:rsid w:val="00F9767D"/>
    <w:rsid w:val="00F979ED"/>
    <w:rsid w:val="00FA00F6"/>
    <w:rsid w:val="00FA0123"/>
    <w:rsid w:val="00FA1E59"/>
    <w:rsid w:val="00FA23B0"/>
    <w:rsid w:val="00FA3FDC"/>
    <w:rsid w:val="00FA42A9"/>
    <w:rsid w:val="00FA4D03"/>
    <w:rsid w:val="00FA625A"/>
    <w:rsid w:val="00FA6411"/>
    <w:rsid w:val="00FA76ED"/>
    <w:rsid w:val="00FB1197"/>
    <w:rsid w:val="00FB397D"/>
    <w:rsid w:val="00FB4BF4"/>
    <w:rsid w:val="00FB4FA8"/>
    <w:rsid w:val="00FB6466"/>
    <w:rsid w:val="00FB7047"/>
    <w:rsid w:val="00FC1871"/>
    <w:rsid w:val="00FC2F88"/>
    <w:rsid w:val="00FC3756"/>
    <w:rsid w:val="00FC3E51"/>
    <w:rsid w:val="00FC5A2F"/>
    <w:rsid w:val="00FC68D6"/>
    <w:rsid w:val="00FD11B0"/>
    <w:rsid w:val="00FD3F33"/>
    <w:rsid w:val="00FD4522"/>
    <w:rsid w:val="00FD4A65"/>
    <w:rsid w:val="00FD5443"/>
    <w:rsid w:val="00FD7275"/>
    <w:rsid w:val="00FD7A07"/>
    <w:rsid w:val="00FE101B"/>
    <w:rsid w:val="00FE221E"/>
    <w:rsid w:val="00FE29C1"/>
    <w:rsid w:val="00FE47F5"/>
    <w:rsid w:val="00FE5857"/>
    <w:rsid w:val="00FE6F3E"/>
    <w:rsid w:val="00FF07C4"/>
    <w:rsid w:val="00FF0DB9"/>
    <w:rsid w:val="00FF1426"/>
    <w:rsid w:val="00FF2ED7"/>
    <w:rsid w:val="00FF3CF5"/>
    <w:rsid w:val="00FF404D"/>
    <w:rsid w:val="00FF4482"/>
    <w:rsid w:val="00FF55CA"/>
    <w:rsid w:val="00FF675B"/>
    <w:rsid w:val="00FF75B9"/>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763DD8B"/>
  <w14:defaultImageDpi w14:val="0"/>
  <w15:docId w15:val="{B8F95008-51CE-4316-8D70-B273C633F2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kern w:val="2"/>
        <w:sz w:val="24"/>
        <w:szCs w:val="24"/>
        <w:lang w:val="bg-BG" w:eastAsia="bg-BG" w:bidi="ar-SA"/>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36A8D"/>
    <w:pPr>
      <w:keepNext/>
      <w:keepLines/>
      <w:spacing w:before="240" w:after="0"/>
      <w:outlineLvl w:val="0"/>
    </w:pPr>
    <w:rPr>
      <w:rFonts w:asciiTheme="majorHAnsi" w:eastAsiaTheme="majorEastAsia" w:hAnsiTheme="majorHAnsi" w:cstheme="majorBidi"/>
      <w:color w:val="0F476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Revision">
    <w:name w:val="Revision"/>
    <w:hidden/>
    <w:uiPriority w:val="99"/>
    <w:semiHidden/>
    <w:rsid w:val="005359A7"/>
    <w:pPr>
      <w:spacing w:after="0" w:line="240" w:lineRule="auto"/>
    </w:pPr>
  </w:style>
  <w:style w:type="table" w:styleId="TableGrid">
    <w:name w:val="Table Grid"/>
    <w:basedOn w:val="TableNormal"/>
    <w:uiPriority w:val="59"/>
    <w:rsid w:val="005359A7"/>
    <w:pPr>
      <w:spacing w:after="0" w:line="240" w:lineRule="auto"/>
    </w:pPr>
    <w:rPr>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4405D"/>
    <w:rPr>
      <w:rFonts w:cs="Times New Roman"/>
      <w:sz w:val="16"/>
    </w:rPr>
  </w:style>
  <w:style w:type="paragraph" w:styleId="CommentText">
    <w:name w:val="annotation text"/>
    <w:basedOn w:val="Normal"/>
    <w:link w:val="CommentTextChar"/>
    <w:uiPriority w:val="99"/>
    <w:unhideWhenUsed/>
    <w:rsid w:val="0054405D"/>
    <w:pPr>
      <w:spacing w:after="200" w:line="240" w:lineRule="auto"/>
    </w:pPr>
    <w:rPr>
      <w:kern w:val="0"/>
      <w:sz w:val="20"/>
      <w:szCs w:val="20"/>
      <w:lang w:eastAsia="en-US"/>
    </w:rPr>
  </w:style>
  <w:style w:type="character" w:customStyle="1" w:styleId="CommentTextChar">
    <w:name w:val="Comment Text Char"/>
    <w:basedOn w:val="DefaultParagraphFont"/>
    <w:link w:val="CommentText"/>
    <w:uiPriority w:val="99"/>
    <w:rsid w:val="0054405D"/>
    <w:rPr>
      <w:rFonts w:eastAsia="Times New Roman" w:cs="Times New Roman"/>
      <w:kern w:val="0"/>
      <w:sz w:val="20"/>
      <w:szCs w:val="20"/>
      <w:lang w:val="x-none" w:eastAsia="en-US"/>
    </w:rPr>
  </w:style>
  <w:style w:type="paragraph" w:styleId="ListParagraph">
    <w:name w:val="List Paragraph"/>
    <w:basedOn w:val="Normal"/>
    <w:uiPriority w:val="34"/>
    <w:qFormat/>
    <w:rsid w:val="006900EB"/>
    <w:pPr>
      <w:spacing w:after="200" w:line="276" w:lineRule="auto"/>
      <w:ind w:left="720"/>
      <w:contextualSpacing/>
    </w:pPr>
    <w:rPr>
      <w:kern w:val="0"/>
      <w:sz w:val="22"/>
      <w:szCs w:val="22"/>
      <w:lang w:eastAsia="en-US"/>
    </w:rPr>
  </w:style>
  <w:style w:type="paragraph" w:styleId="NoSpacing">
    <w:name w:val="No Spacing"/>
    <w:uiPriority w:val="1"/>
    <w:qFormat/>
    <w:rsid w:val="004A6056"/>
    <w:pPr>
      <w:spacing w:after="0" w:line="240" w:lineRule="auto"/>
    </w:pPr>
    <w:rPr>
      <w:kern w:val="0"/>
      <w:sz w:val="22"/>
      <w:szCs w:val="22"/>
      <w:lang w:eastAsia="en-US"/>
    </w:rPr>
  </w:style>
  <w:style w:type="paragraph" w:styleId="CommentSubject">
    <w:name w:val="annotation subject"/>
    <w:basedOn w:val="CommentText"/>
    <w:next w:val="CommentText"/>
    <w:link w:val="CommentSubjectChar"/>
    <w:uiPriority w:val="99"/>
    <w:semiHidden/>
    <w:unhideWhenUsed/>
    <w:rsid w:val="00B2418C"/>
    <w:pPr>
      <w:spacing w:after="160" w:line="278" w:lineRule="auto"/>
    </w:pPr>
    <w:rPr>
      <w:b/>
      <w:bCs/>
      <w:kern w:val="2"/>
      <w:lang w:eastAsia="bg-BG"/>
    </w:rPr>
  </w:style>
  <w:style w:type="character" w:customStyle="1" w:styleId="CommentSubjectChar">
    <w:name w:val="Comment Subject Char"/>
    <w:basedOn w:val="CommentTextChar"/>
    <w:link w:val="CommentSubject"/>
    <w:uiPriority w:val="99"/>
    <w:semiHidden/>
    <w:rsid w:val="00B2418C"/>
    <w:rPr>
      <w:rFonts w:eastAsia="Times New Roman" w:cs="Times New Roman"/>
      <w:b/>
      <w:bCs/>
      <w:kern w:val="0"/>
      <w:sz w:val="20"/>
      <w:szCs w:val="20"/>
      <w:lang w:val="x-none" w:eastAsia="en-US"/>
    </w:rPr>
  </w:style>
  <w:style w:type="paragraph" w:styleId="Header">
    <w:name w:val="header"/>
    <w:basedOn w:val="Normal"/>
    <w:link w:val="HeaderChar"/>
    <w:uiPriority w:val="99"/>
    <w:unhideWhenUsed/>
    <w:rsid w:val="007B1635"/>
    <w:pPr>
      <w:tabs>
        <w:tab w:val="center" w:pos="4536"/>
        <w:tab w:val="right" w:pos="9072"/>
      </w:tabs>
    </w:pPr>
  </w:style>
  <w:style w:type="character" w:customStyle="1" w:styleId="HeaderChar">
    <w:name w:val="Header Char"/>
    <w:basedOn w:val="DefaultParagraphFont"/>
    <w:link w:val="Header"/>
    <w:uiPriority w:val="99"/>
    <w:rsid w:val="007B1635"/>
    <w:rPr>
      <w:rFonts w:cs="Times New Roman"/>
    </w:rPr>
  </w:style>
  <w:style w:type="paragraph" w:styleId="Footer">
    <w:name w:val="footer"/>
    <w:basedOn w:val="Normal"/>
    <w:link w:val="FooterChar"/>
    <w:uiPriority w:val="99"/>
    <w:unhideWhenUsed/>
    <w:rsid w:val="007B1635"/>
    <w:pPr>
      <w:tabs>
        <w:tab w:val="center" w:pos="4536"/>
        <w:tab w:val="right" w:pos="9072"/>
      </w:tabs>
    </w:pPr>
  </w:style>
  <w:style w:type="character" w:customStyle="1" w:styleId="FooterChar">
    <w:name w:val="Footer Char"/>
    <w:basedOn w:val="DefaultParagraphFont"/>
    <w:link w:val="Footer"/>
    <w:uiPriority w:val="99"/>
    <w:rsid w:val="007B1635"/>
    <w:rPr>
      <w:rFonts w:cs="Times New Roman"/>
    </w:rPr>
  </w:style>
  <w:style w:type="character" w:customStyle="1" w:styleId="cf01">
    <w:name w:val="cf01"/>
    <w:rsid w:val="005266D2"/>
    <w:rPr>
      <w:rFonts w:ascii="Segoe UI" w:hAnsi="Segoe UI"/>
      <w:sz w:val="18"/>
    </w:rPr>
  </w:style>
  <w:style w:type="character" w:customStyle="1" w:styleId="cf11">
    <w:name w:val="cf11"/>
    <w:rsid w:val="005266D2"/>
    <w:rPr>
      <w:rFonts w:ascii="Segoe UI" w:hAnsi="Segoe UI"/>
      <w:sz w:val="18"/>
    </w:rPr>
  </w:style>
  <w:style w:type="paragraph" w:customStyle="1" w:styleId="title-doc-first">
    <w:name w:val="title-doc-first"/>
    <w:basedOn w:val="Normal"/>
    <w:rsid w:val="005266D2"/>
    <w:pPr>
      <w:spacing w:before="100" w:beforeAutospacing="1" w:after="100" w:afterAutospacing="1" w:line="240" w:lineRule="auto"/>
    </w:pPr>
    <w:rPr>
      <w:rFonts w:ascii="Times New Roman" w:hAnsi="Times New Roman"/>
      <w:kern w:val="0"/>
      <w:lang w:val="en-US" w:eastAsia="en-US"/>
    </w:rPr>
  </w:style>
  <w:style w:type="character" w:styleId="Hyperlink">
    <w:name w:val="Hyperlink"/>
    <w:uiPriority w:val="99"/>
    <w:unhideWhenUsed/>
    <w:rsid w:val="005A1DCF"/>
    <w:rPr>
      <w:rFonts w:cs="Times New Roman"/>
      <w:color w:val="0000FF"/>
      <w:u w:val="single"/>
    </w:rPr>
  </w:style>
  <w:style w:type="character" w:styleId="FollowedHyperlink">
    <w:name w:val="FollowedHyperlink"/>
    <w:uiPriority w:val="99"/>
    <w:semiHidden/>
    <w:unhideWhenUsed/>
    <w:rsid w:val="005A1DCF"/>
    <w:rPr>
      <w:rFonts w:cs="Times New Roman"/>
      <w:color w:val="0000FF"/>
      <w:u w:val="single"/>
    </w:rPr>
  </w:style>
  <w:style w:type="paragraph" w:customStyle="1" w:styleId="htleft">
    <w:name w:val="htleft"/>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htright">
    <w:name w:val="htright"/>
    <w:basedOn w:val="Normal"/>
    <w:rsid w:val="005A1DCF"/>
    <w:pPr>
      <w:spacing w:before="100" w:beforeAutospacing="1" w:after="100" w:afterAutospacing="1" w:line="240" w:lineRule="auto"/>
      <w:jc w:val="right"/>
    </w:pPr>
    <w:rPr>
      <w:rFonts w:ascii="Times New Roman" w:eastAsia="Times New Roman" w:hAnsi="Times New Roman"/>
      <w:kern w:val="0"/>
    </w:rPr>
  </w:style>
  <w:style w:type="paragraph" w:customStyle="1" w:styleId="htcenter">
    <w:name w:val="htcenter"/>
    <w:basedOn w:val="Normal"/>
    <w:rsid w:val="005A1DCF"/>
    <w:pPr>
      <w:spacing w:before="100" w:beforeAutospacing="1" w:after="100" w:afterAutospacing="1" w:line="240" w:lineRule="auto"/>
      <w:jc w:val="center"/>
    </w:pPr>
    <w:rPr>
      <w:rFonts w:ascii="Times New Roman" w:eastAsia="Times New Roman" w:hAnsi="Times New Roman"/>
      <w:kern w:val="0"/>
    </w:rPr>
  </w:style>
  <w:style w:type="paragraph" w:customStyle="1" w:styleId="htjust">
    <w:name w:val="htjust"/>
    <w:basedOn w:val="Normal"/>
    <w:rsid w:val="005A1DCF"/>
    <w:pPr>
      <w:spacing w:before="100" w:beforeAutospacing="1" w:after="100" w:afterAutospacing="1" w:line="240" w:lineRule="auto"/>
      <w:jc w:val="both"/>
    </w:pPr>
    <w:rPr>
      <w:rFonts w:ascii="Times New Roman" w:eastAsia="Times New Roman" w:hAnsi="Times New Roman"/>
      <w:kern w:val="0"/>
    </w:rPr>
  </w:style>
  <w:style w:type="paragraph" w:customStyle="1" w:styleId="doccontent">
    <w:name w:val="doccontent"/>
    <w:basedOn w:val="Normal"/>
    <w:rsid w:val="005A1DCF"/>
    <w:pPr>
      <w:shd w:val="clear" w:color="auto" w:fill="FFFFFF"/>
      <w:spacing w:before="100" w:beforeAutospacing="1" w:after="100" w:afterAutospacing="1" w:line="240" w:lineRule="auto"/>
      <w:jc w:val="both"/>
    </w:pPr>
    <w:rPr>
      <w:rFonts w:ascii="Tahoma" w:eastAsia="Times New Roman" w:hAnsi="Tahoma" w:cs="Tahoma"/>
      <w:color w:val="000000"/>
      <w:kern w:val="0"/>
      <w:sz w:val="22"/>
      <w:szCs w:val="22"/>
    </w:rPr>
  </w:style>
  <w:style w:type="paragraph" w:customStyle="1" w:styleId="repealed">
    <w:name w:val="repealed"/>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oldrevision">
    <w:name w:val="old_revision"/>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archive">
    <w:name w:val="archive"/>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hiddenref">
    <w:name w:val="hiddenref"/>
    <w:basedOn w:val="Normal"/>
    <w:rsid w:val="005A1DCF"/>
    <w:pPr>
      <w:spacing w:before="100" w:beforeAutospacing="1" w:after="100" w:afterAutospacing="1" w:line="240" w:lineRule="auto"/>
    </w:pPr>
    <w:rPr>
      <w:rFonts w:ascii="Times New Roman" w:eastAsia="Times New Roman" w:hAnsi="Times New Roman"/>
      <w:color w:val="000000"/>
      <w:kern w:val="0"/>
      <w:u w:val="single"/>
    </w:rPr>
  </w:style>
  <w:style w:type="paragraph" w:customStyle="1" w:styleId="idwrap">
    <w:name w:val="idwrap"/>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idwrapselected">
    <w:name w:val="idwrapselected"/>
    <w:basedOn w:val="Normal"/>
    <w:rsid w:val="005A1DCF"/>
    <w:pPr>
      <w:shd w:val="clear" w:color="auto" w:fill="6E95C8"/>
      <w:spacing w:before="100" w:beforeAutospacing="1" w:after="100" w:afterAutospacing="1" w:line="240" w:lineRule="auto"/>
    </w:pPr>
    <w:rPr>
      <w:rFonts w:ascii="Times New Roman" w:eastAsia="Times New Roman" w:hAnsi="Times New Roman"/>
      <w:kern w:val="0"/>
    </w:rPr>
  </w:style>
  <w:style w:type="paragraph" w:customStyle="1" w:styleId="articlecontent">
    <w:name w:val="articlecontent"/>
    <w:basedOn w:val="Normal"/>
    <w:rsid w:val="005A1DCF"/>
    <w:pPr>
      <w:spacing w:before="100" w:beforeAutospacing="1" w:after="100" w:afterAutospacing="1" w:line="240" w:lineRule="auto"/>
      <w:ind w:left="150"/>
    </w:pPr>
    <w:rPr>
      <w:rFonts w:ascii="Times New Roman" w:eastAsia="Times New Roman" w:hAnsi="Times New Roman"/>
      <w:kern w:val="0"/>
    </w:rPr>
  </w:style>
  <w:style w:type="paragraph" w:customStyle="1" w:styleId="selectedouter">
    <w:name w:val="selectedouter"/>
    <w:basedOn w:val="Normal"/>
    <w:rsid w:val="005A1DCF"/>
    <w:pPr>
      <w:shd w:val="clear" w:color="auto" w:fill="5077AA"/>
      <w:spacing w:before="100" w:beforeAutospacing="1" w:after="100" w:afterAutospacing="1" w:line="240" w:lineRule="auto"/>
      <w:ind w:left="-375" w:right="-75"/>
    </w:pPr>
    <w:rPr>
      <w:rFonts w:ascii="Times New Roman" w:eastAsia="Times New Roman" w:hAnsi="Times New Roman"/>
      <w:kern w:val="0"/>
    </w:rPr>
  </w:style>
  <w:style w:type="paragraph" w:customStyle="1" w:styleId="selectedinner">
    <w:name w:val="selectedinner"/>
    <w:basedOn w:val="Normal"/>
    <w:rsid w:val="005A1DCF"/>
    <w:pPr>
      <w:shd w:val="clear" w:color="auto" w:fill="FFFFC8"/>
      <w:spacing w:before="100" w:beforeAutospacing="1" w:after="100" w:afterAutospacing="1" w:line="240" w:lineRule="auto"/>
    </w:pPr>
    <w:rPr>
      <w:rFonts w:ascii="Times New Roman" w:eastAsia="Times New Roman" w:hAnsi="Times New Roman"/>
      <w:kern w:val="0"/>
    </w:rPr>
  </w:style>
  <w:style w:type="paragraph" w:customStyle="1" w:styleId="selectedinnerfa">
    <w:name w:val="selectedinnerfa"/>
    <w:basedOn w:val="Normal"/>
    <w:rsid w:val="005A1DCF"/>
    <w:pPr>
      <w:shd w:val="clear" w:color="auto" w:fill="FFFFC8"/>
      <w:spacing w:before="100" w:beforeAutospacing="1" w:after="100" w:afterAutospacing="1" w:line="240" w:lineRule="auto"/>
    </w:pPr>
    <w:rPr>
      <w:rFonts w:ascii="Times New Roman" w:eastAsia="Times New Roman" w:hAnsi="Times New Roman"/>
      <w:kern w:val="0"/>
    </w:rPr>
  </w:style>
  <w:style w:type="paragraph" w:customStyle="1" w:styleId="divid">
    <w:name w:val="divid"/>
    <w:basedOn w:val="Normal"/>
    <w:rsid w:val="005A1DCF"/>
    <w:pPr>
      <w:shd w:val="clear" w:color="auto" w:fill="FF0000"/>
      <w:spacing w:before="100" w:beforeAutospacing="1" w:after="100" w:afterAutospacing="1" w:line="240" w:lineRule="auto"/>
    </w:pPr>
    <w:rPr>
      <w:rFonts w:ascii="Times New Roman" w:eastAsia="Times New Roman" w:hAnsi="Times New Roman"/>
      <w:color w:val="FFFFFF"/>
      <w:kern w:val="0"/>
    </w:rPr>
  </w:style>
  <w:style w:type="paragraph" w:customStyle="1" w:styleId="spanid">
    <w:name w:val="spanid"/>
    <w:basedOn w:val="Normal"/>
    <w:rsid w:val="005A1DCF"/>
    <w:pPr>
      <w:shd w:val="clear" w:color="auto" w:fill="00AB36"/>
      <w:spacing w:before="100" w:beforeAutospacing="1" w:after="100" w:afterAutospacing="1" w:line="240" w:lineRule="auto"/>
    </w:pPr>
    <w:rPr>
      <w:rFonts w:ascii="Times New Roman" w:eastAsia="Times New Roman" w:hAnsi="Times New Roman"/>
      <w:color w:val="FFFFFF"/>
      <w:kern w:val="0"/>
    </w:rPr>
  </w:style>
  <w:style w:type="paragraph" w:customStyle="1" w:styleId="ahref">
    <w:name w:val="ahref"/>
    <w:basedOn w:val="Normal"/>
    <w:rsid w:val="005A1DCF"/>
    <w:pPr>
      <w:shd w:val="clear" w:color="auto" w:fill="05DFF9"/>
      <w:spacing w:before="100" w:beforeAutospacing="1" w:after="100" w:afterAutospacing="1" w:line="240" w:lineRule="auto"/>
    </w:pPr>
    <w:rPr>
      <w:rFonts w:ascii="Times New Roman" w:eastAsia="Times New Roman" w:hAnsi="Times New Roman"/>
      <w:color w:val="000000"/>
      <w:kern w:val="0"/>
    </w:rPr>
  </w:style>
  <w:style w:type="paragraph" w:customStyle="1" w:styleId="light">
    <w:name w:val="light"/>
    <w:basedOn w:val="Normal"/>
    <w:rsid w:val="005A1DCF"/>
    <w:pPr>
      <w:shd w:val="clear" w:color="auto" w:fill="FFFF00"/>
      <w:spacing w:before="100" w:beforeAutospacing="1" w:after="100" w:afterAutospacing="1" w:line="240" w:lineRule="auto"/>
    </w:pPr>
    <w:rPr>
      <w:rFonts w:ascii="Times New Roman" w:eastAsia="Times New Roman" w:hAnsi="Times New Roman"/>
      <w:kern w:val="0"/>
    </w:rPr>
  </w:style>
  <w:style w:type="paragraph" w:customStyle="1" w:styleId="greenlight">
    <w:name w:val="greenlight"/>
    <w:basedOn w:val="Normal"/>
    <w:rsid w:val="005A1DCF"/>
    <w:pPr>
      <w:shd w:val="clear" w:color="auto" w:fill="90EE90"/>
      <w:spacing w:before="100" w:beforeAutospacing="1" w:after="100" w:afterAutospacing="1" w:line="240" w:lineRule="auto"/>
    </w:pPr>
    <w:rPr>
      <w:rFonts w:ascii="Times New Roman" w:eastAsia="Times New Roman" w:hAnsi="Times New Roman"/>
      <w:kern w:val="0"/>
    </w:rPr>
  </w:style>
  <w:style w:type="paragraph" w:customStyle="1" w:styleId="todo">
    <w:name w:val="todo"/>
    <w:basedOn w:val="Normal"/>
    <w:rsid w:val="005A1DCF"/>
    <w:pPr>
      <w:shd w:val="clear" w:color="auto" w:fill="FF0000"/>
      <w:spacing w:before="100" w:beforeAutospacing="1" w:after="100" w:afterAutospacing="1" w:line="240" w:lineRule="auto"/>
    </w:pPr>
    <w:rPr>
      <w:rFonts w:ascii="Times New Roman" w:eastAsia="Times New Roman" w:hAnsi="Times New Roman"/>
      <w:vanish/>
      <w:color w:val="FFFFFF"/>
      <w:kern w:val="0"/>
    </w:rPr>
  </w:style>
  <w:style w:type="paragraph" w:customStyle="1" w:styleId="paramerr">
    <w:name w:val="param_err"/>
    <w:basedOn w:val="Normal"/>
    <w:rsid w:val="005A1DCF"/>
    <w:pPr>
      <w:shd w:val="clear" w:color="auto" w:fill="FF0000"/>
      <w:spacing w:before="100" w:beforeAutospacing="1" w:after="100" w:afterAutospacing="1" w:line="240" w:lineRule="auto"/>
    </w:pPr>
    <w:rPr>
      <w:rFonts w:ascii="Times New Roman" w:eastAsia="Times New Roman" w:hAnsi="Times New Roman"/>
      <w:vanish/>
      <w:color w:val="FFFFFF"/>
      <w:kern w:val="0"/>
    </w:rPr>
  </w:style>
  <w:style w:type="paragraph" w:styleId="Title">
    <w:name w:val="Title"/>
    <w:basedOn w:val="Normal"/>
    <w:link w:val="TitleChar"/>
    <w:uiPriority w:val="10"/>
    <w:rsid w:val="005A1DCF"/>
    <w:pPr>
      <w:spacing w:before="100" w:beforeAutospacing="1" w:after="100" w:afterAutospacing="1" w:line="240" w:lineRule="auto"/>
      <w:jc w:val="center"/>
    </w:pPr>
    <w:rPr>
      <w:rFonts w:ascii="Times New Roman" w:eastAsia="Times New Roman" w:hAnsi="Times New Roman"/>
      <w:b/>
      <w:bCs/>
      <w:kern w:val="0"/>
      <w:sz w:val="30"/>
      <w:szCs w:val="30"/>
    </w:rPr>
  </w:style>
  <w:style w:type="character" w:customStyle="1" w:styleId="TitleChar">
    <w:name w:val="Title Char"/>
    <w:basedOn w:val="DefaultParagraphFont"/>
    <w:link w:val="Title"/>
    <w:uiPriority w:val="10"/>
    <w:rsid w:val="005A1DCF"/>
    <w:rPr>
      <w:rFonts w:ascii="Times New Roman" w:eastAsia="Times New Roman" w:hAnsi="Times New Roman"/>
      <w:b/>
      <w:bCs/>
      <w:kern w:val="0"/>
      <w:sz w:val="30"/>
      <w:szCs w:val="30"/>
    </w:rPr>
  </w:style>
  <w:style w:type="paragraph" w:customStyle="1" w:styleId="changelog">
    <w:name w:val="changelog"/>
    <w:basedOn w:val="Normal"/>
    <w:rsid w:val="005A1DCF"/>
    <w:pPr>
      <w:spacing w:before="100" w:beforeAutospacing="1" w:after="100" w:afterAutospacing="1" w:line="240" w:lineRule="auto"/>
      <w:ind w:firstLine="480"/>
    </w:pPr>
    <w:rPr>
      <w:rFonts w:ascii="Times New Roman" w:eastAsia="Times New Roman" w:hAnsi="Times New Roman"/>
      <w:kern w:val="0"/>
    </w:rPr>
  </w:style>
  <w:style w:type="paragraph" w:customStyle="1" w:styleId="parinclink">
    <w:name w:val="parinclink"/>
    <w:basedOn w:val="Normal"/>
    <w:rsid w:val="005A1DCF"/>
    <w:pPr>
      <w:spacing w:before="100" w:beforeAutospacing="1" w:after="100" w:afterAutospacing="1" w:line="240" w:lineRule="auto"/>
      <w:ind w:left="-240"/>
    </w:pPr>
    <w:rPr>
      <w:rFonts w:ascii="Times New Roman" w:eastAsia="Times New Roman" w:hAnsi="Times New Roman"/>
      <w:kern w:val="0"/>
    </w:rPr>
  </w:style>
  <w:style w:type="paragraph" w:customStyle="1" w:styleId="pardislink">
    <w:name w:val="pardislink"/>
    <w:basedOn w:val="Normal"/>
    <w:rsid w:val="005A1DCF"/>
    <w:pPr>
      <w:spacing w:before="100" w:beforeAutospacing="1" w:after="100" w:afterAutospacing="1" w:line="240" w:lineRule="auto"/>
      <w:ind w:left="-240"/>
    </w:pPr>
    <w:rPr>
      <w:rFonts w:ascii="Times New Roman" w:eastAsia="Times New Roman" w:hAnsi="Times New Roman"/>
      <w:kern w:val="0"/>
    </w:rPr>
  </w:style>
  <w:style w:type="paragraph" w:customStyle="1" w:styleId="parnotelink">
    <w:name w:val="parnotelink"/>
    <w:basedOn w:val="Normal"/>
    <w:rsid w:val="005A1DCF"/>
    <w:pPr>
      <w:spacing w:before="100" w:beforeAutospacing="1" w:after="100" w:afterAutospacing="1" w:line="240" w:lineRule="auto"/>
      <w:ind w:left="-450"/>
    </w:pPr>
    <w:rPr>
      <w:rFonts w:ascii="Times New Roman" w:eastAsia="Times New Roman" w:hAnsi="Times New Roman"/>
      <w:kern w:val="0"/>
    </w:rPr>
  </w:style>
  <w:style w:type="paragraph" w:customStyle="1" w:styleId="faparnotelink">
    <w:name w:val="faparnotelink"/>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subparinclink">
    <w:name w:val="subparinclink"/>
    <w:basedOn w:val="Normal"/>
    <w:rsid w:val="005A1DCF"/>
    <w:pPr>
      <w:spacing w:before="100" w:beforeAutospacing="1" w:after="100" w:afterAutospacing="1" w:line="240" w:lineRule="auto"/>
      <w:ind w:left="-165"/>
    </w:pPr>
    <w:rPr>
      <w:rFonts w:ascii="Times New Roman" w:eastAsia="Times New Roman" w:hAnsi="Times New Roman"/>
      <w:kern w:val="0"/>
    </w:rPr>
  </w:style>
  <w:style w:type="paragraph" w:customStyle="1" w:styleId="subpardislink">
    <w:name w:val="subpardislink"/>
    <w:basedOn w:val="Normal"/>
    <w:rsid w:val="005A1DCF"/>
    <w:pPr>
      <w:spacing w:before="100" w:beforeAutospacing="1" w:after="100" w:afterAutospacing="1" w:line="240" w:lineRule="auto"/>
      <w:ind w:left="-165"/>
    </w:pPr>
    <w:rPr>
      <w:rFonts w:ascii="Times New Roman" w:eastAsia="Times New Roman" w:hAnsi="Times New Roman"/>
      <w:kern w:val="0"/>
    </w:rPr>
  </w:style>
  <w:style w:type="paragraph" w:customStyle="1" w:styleId="fasubparinclink">
    <w:name w:val="fasubparinclink"/>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fasubpardislink">
    <w:name w:val="fasubpardislink"/>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changeinnernew">
    <w:name w:val="changeinnernew"/>
    <w:basedOn w:val="Normal"/>
    <w:rsid w:val="005A1DCF"/>
    <w:pPr>
      <w:shd w:val="clear" w:color="auto" w:fill="FFC8C8"/>
      <w:spacing w:before="100" w:beforeAutospacing="1" w:after="100" w:afterAutospacing="1" w:line="240" w:lineRule="auto"/>
    </w:pPr>
    <w:rPr>
      <w:rFonts w:ascii="Times New Roman" w:eastAsia="Times New Roman" w:hAnsi="Times New Roman"/>
      <w:i/>
      <w:iCs/>
      <w:kern w:val="0"/>
    </w:rPr>
  </w:style>
  <w:style w:type="paragraph" w:customStyle="1" w:styleId="changeinnernewcaption">
    <w:name w:val="changeinnernewcaption"/>
    <w:basedOn w:val="Normal"/>
    <w:rsid w:val="005A1DCF"/>
    <w:pPr>
      <w:shd w:val="clear" w:color="auto" w:fill="FFAAAA"/>
      <w:spacing w:before="100" w:beforeAutospacing="1" w:after="100" w:afterAutospacing="1" w:line="240" w:lineRule="auto"/>
    </w:pPr>
    <w:rPr>
      <w:rFonts w:ascii="Times New Roman" w:eastAsia="Times New Roman" w:hAnsi="Times New Roman"/>
      <w:kern w:val="0"/>
    </w:rPr>
  </w:style>
  <w:style w:type="paragraph" w:customStyle="1" w:styleId="changeinnerold">
    <w:name w:val="changeinnerold"/>
    <w:basedOn w:val="Normal"/>
    <w:rsid w:val="005A1DCF"/>
    <w:pPr>
      <w:shd w:val="clear" w:color="auto" w:fill="FFE6E6"/>
      <w:spacing w:before="100" w:beforeAutospacing="1" w:after="100" w:afterAutospacing="1" w:line="240" w:lineRule="auto"/>
    </w:pPr>
    <w:rPr>
      <w:rFonts w:ascii="Times New Roman" w:eastAsia="Times New Roman" w:hAnsi="Times New Roman"/>
      <w:kern w:val="0"/>
    </w:rPr>
  </w:style>
  <w:style w:type="paragraph" w:customStyle="1" w:styleId="sectionc">
    <w:name w:val="section_c"/>
    <w:basedOn w:val="Normal"/>
    <w:rsid w:val="005A1DCF"/>
    <w:pPr>
      <w:spacing w:before="100" w:beforeAutospacing="1" w:after="100" w:afterAutospacing="1" w:line="240" w:lineRule="auto"/>
      <w:jc w:val="center"/>
    </w:pPr>
    <w:rPr>
      <w:rFonts w:ascii="Times New Roman" w:eastAsia="Times New Roman" w:hAnsi="Times New Roman"/>
      <w:b/>
      <w:bCs/>
      <w:kern w:val="0"/>
      <w:sz w:val="28"/>
      <w:szCs w:val="28"/>
    </w:rPr>
  </w:style>
  <w:style w:type="paragraph" w:customStyle="1" w:styleId="sectiond">
    <w:name w:val="section_d"/>
    <w:basedOn w:val="Normal"/>
    <w:rsid w:val="005A1DCF"/>
    <w:pPr>
      <w:spacing w:before="100" w:beforeAutospacing="1" w:after="100" w:afterAutospacing="1" w:line="240" w:lineRule="auto"/>
      <w:jc w:val="center"/>
    </w:pPr>
    <w:rPr>
      <w:rFonts w:ascii="Times New Roman" w:eastAsia="Times New Roman" w:hAnsi="Times New Roman"/>
      <w:b/>
      <w:bCs/>
      <w:kern w:val="0"/>
      <w:sz w:val="28"/>
      <w:szCs w:val="28"/>
    </w:rPr>
  </w:style>
  <w:style w:type="paragraph" w:customStyle="1" w:styleId="sectiong">
    <w:name w:val="section_g"/>
    <w:basedOn w:val="Normal"/>
    <w:rsid w:val="005A1DCF"/>
    <w:pPr>
      <w:spacing w:before="100" w:beforeAutospacing="1" w:after="100" w:afterAutospacing="1" w:line="240" w:lineRule="auto"/>
      <w:jc w:val="center"/>
    </w:pPr>
    <w:rPr>
      <w:rFonts w:ascii="Times New Roman" w:eastAsia="Times New Roman" w:hAnsi="Times New Roman"/>
      <w:b/>
      <w:bCs/>
      <w:kern w:val="0"/>
      <w:sz w:val="28"/>
      <w:szCs w:val="28"/>
    </w:rPr>
  </w:style>
  <w:style w:type="paragraph" w:customStyle="1" w:styleId="sectionr">
    <w:name w:val="section_r"/>
    <w:basedOn w:val="Normal"/>
    <w:rsid w:val="005A1DCF"/>
    <w:pPr>
      <w:spacing w:before="100" w:beforeAutospacing="1" w:after="100" w:afterAutospacing="1" w:line="240" w:lineRule="auto"/>
      <w:jc w:val="center"/>
    </w:pPr>
    <w:rPr>
      <w:rFonts w:ascii="Times New Roman" w:eastAsia="Times New Roman" w:hAnsi="Times New Roman"/>
      <w:b/>
      <w:bCs/>
      <w:kern w:val="0"/>
      <w:sz w:val="28"/>
      <w:szCs w:val="28"/>
    </w:rPr>
  </w:style>
  <w:style w:type="paragraph" w:customStyle="1" w:styleId="sectionpz">
    <w:name w:val="section_pz"/>
    <w:basedOn w:val="Normal"/>
    <w:rsid w:val="005A1DCF"/>
    <w:pPr>
      <w:spacing w:before="100" w:beforeAutospacing="1" w:after="100" w:afterAutospacing="1" w:line="240" w:lineRule="auto"/>
      <w:jc w:val="center"/>
    </w:pPr>
    <w:rPr>
      <w:rFonts w:ascii="Times New Roman" w:eastAsia="Times New Roman" w:hAnsi="Times New Roman"/>
      <w:b/>
      <w:bCs/>
      <w:kern w:val="0"/>
      <w:sz w:val="28"/>
      <w:szCs w:val="28"/>
    </w:rPr>
  </w:style>
  <w:style w:type="paragraph" w:customStyle="1" w:styleId="sectionsa">
    <w:name w:val="section_sa"/>
    <w:basedOn w:val="Normal"/>
    <w:rsid w:val="005A1DCF"/>
    <w:pPr>
      <w:spacing w:before="100" w:beforeAutospacing="1" w:after="100" w:afterAutospacing="1" w:line="240" w:lineRule="auto"/>
      <w:jc w:val="center"/>
    </w:pPr>
    <w:rPr>
      <w:rFonts w:ascii="Times New Roman" w:eastAsia="Times New Roman" w:hAnsi="Times New Roman"/>
      <w:b/>
      <w:bCs/>
      <w:kern w:val="0"/>
      <w:sz w:val="28"/>
      <w:szCs w:val="28"/>
    </w:rPr>
  </w:style>
  <w:style w:type="paragraph" w:customStyle="1" w:styleId="section">
    <w:name w:val="section"/>
    <w:basedOn w:val="Normal"/>
    <w:rsid w:val="005A1DCF"/>
    <w:pPr>
      <w:spacing w:before="100" w:beforeAutospacing="1" w:after="100" w:afterAutospacing="1" w:line="240" w:lineRule="auto"/>
      <w:jc w:val="center"/>
    </w:pPr>
    <w:rPr>
      <w:rFonts w:ascii="Times New Roman" w:eastAsia="Times New Roman" w:hAnsi="Times New Roman"/>
      <w:b/>
      <w:bCs/>
      <w:kern w:val="0"/>
      <w:sz w:val="28"/>
      <w:szCs w:val="28"/>
    </w:rPr>
  </w:style>
  <w:style w:type="paragraph" w:customStyle="1" w:styleId="par">
    <w:name w:val="par"/>
    <w:basedOn w:val="Normal"/>
    <w:rsid w:val="005A1DCF"/>
    <w:pPr>
      <w:spacing w:before="100" w:beforeAutospacing="1" w:after="100" w:afterAutospacing="1" w:line="240" w:lineRule="auto"/>
      <w:ind w:firstLine="480"/>
    </w:pPr>
    <w:rPr>
      <w:rFonts w:ascii="Times New Roman" w:eastAsia="Times New Roman" w:hAnsi="Times New Roman"/>
      <w:kern w:val="0"/>
    </w:rPr>
  </w:style>
  <w:style w:type="paragraph" w:customStyle="1" w:styleId="parc">
    <w:name w:val="par_c"/>
    <w:basedOn w:val="Normal"/>
    <w:rsid w:val="005A1DCF"/>
    <w:pPr>
      <w:spacing w:before="100" w:beforeAutospacing="1" w:after="100" w:afterAutospacing="1" w:line="240" w:lineRule="auto"/>
      <w:ind w:firstLine="480"/>
    </w:pPr>
    <w:rPr>
      <w:rFonts w:ascii="Times New Roman" w:eastAsia="Times New Roman" w:hAnsi="Times New Roman"/>
      <w:kern w:val="0"/>
    </w:rPr>
  </w:style>
  <w:style w:type="paragraph" w:customStyle="1" w:styleId="parp">
    <w:name w:val="par_p"/>
    <w:basedOn w:val="Normal"/>
    <w:rsid w:val="005A1DCF"/>
    <w:pPr>
      <w:spacing w:before="100" w:beforeAutospacing="1" w:after="100" w:afterAutospacing="1" w:line="240" w:lineRule="auto"/>
      <w:ind w:firstLine="480"/>
    </w:pPr>
    <w:rPr>
      <w:rFonts w:ascii="Times New Roman" w:eastAsia="Times New Roman" w:hAnsi="Times New Roman"/>
      <w:kern w:val="0"/>
    </w:rPr>
  </w:style>
  <w:style w:type="paragraph" w:customStyle="1" w:styleId="parsupercapt">
    <w:name w:val="par_super_capt"/>
    <w:basedOn w:val="Normal"/>
    <w:rsid w:val="005A1DCF"/>
    <w:pPr>
      <w:spacing w:before="100" w:beforeAutospacing="1" w:after="100" w:afterAutospacing="1" w:line="240" w:lineRule="auto"/>
      <w:ind w:firstLine="480"/>
    </w:pPr>
    <w:rPr>
      <w:rFonts w:ascii="Times New Roman" w:eastAsia="Times New Roman" w:hAnsi="Times New Roman"/>
      <w:kern w:val="0"/>
    </w:rPr>
  </w:style>
  <w:style w:type="paragraph" w:customStyle="1" w:styleId="al">
    <w:name w:val="al"/>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ala">
    <w:name w:val="al_a"/>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alt">
    <w:name w:val="al_t"/>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alb">
    <w:name w:val="al_b"/>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fa">
    <w:name w:val="fa"/>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parcapt">
    <w:name w:val="par_capt"/>
    <w:basedOn w:val="Normal"/>
    <w:rsid w:val="005A1DCF"/>
    <w:pPr>
      <w:spacing w:before="100" w:beforeAutospacing="1" w:after="100" w:afterAutospacing="1" w:line="240" w:lineRule="auto"/>
      <w:ind w:firstLine="480"/>
    </w:pPr>
    <w:rPr>
      <w:rFonts w:ascii="Times New Roman" w:eastAsia="Times New Roman" w:hAnsi="Times New Roman"/>
      <w:b/>
      <w:bCs/>
      <w:kern w:val="0"/>
    </w:rPr>
  </w:style>
  <w:style w:type="paragraph" w:customStyle="1" w:styleId="alcapt">
    <w:name w:val="al_capt"/>
    <w:basedOn w:val="Normal"/>
    <w:rsid w:val="005A1DCF"/>
    <w:pPr>
      <w:spacing w:before="100" w:beforeAutospacing="1" w:after="100" w:afterAutospacing="1" w:line="240" w:lineRule="auto"/>
    </w:pPr>
    <w:rPr>
      <w:rFonts w:ascii="Times New Roman" w:eastAsia="Times New Roman" w:hAnsi="Times New Roman"/>
      <w:i/>
      <w:iCs/>
      <w:kern w:val="0"/>
    </w:rPr>
  </w:style>
  <w:style w:type="paragraph" w:customStyle="1" w:styleId="changed">
    <w:name w:val="changed"/>
    <w:basedOn w:val="Normal"/>
    <w:rsid w:val="005A1DCF"/>
    <w:pPr>
      <w:spacing w:before="100" w:beforeAutospacing="1" w:after="100" w:afterAutospacing="1" w:line="240" w:lineRule="auto"/>
    </w:pPr>
    <w:rPr>
      <w:rFonts w:ascii="Times New Roman" w:eastAsia="Times New Roman" w:hAnsi="Times New Roman"/>
      <w:i/>
      <w:iCs/>
      <w:kern w:val="0"/>
    </w:rPr>
  </w:style>
  <w:style w:type="paragraph" w:customStyle="1" w:styleId="p">
    <w:name w:val="p"/>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ldef">
    <w:name w:val="ldef"/>
    <w:basedOn w:val="Normal"/>
    <w:rsid w:val="005A1DCF"/>
    <w:pPr>
      <w:spacing w:before="100" w:beforeAutospacing="1" w:after="100" w:afterAutospacing="1" w:line="240" w:lineRule="auto"/>
    </w:pPr>
    <w:rPr>
      <w:rFonts w:ascii="Times New Roman" w:eastAsia="Times New Roman" w:hAnsi="Times New Roman"/>
      <w:color w:val="FF0000"/>
      <w:kern w:val="0"/>
    </w:rPr>
  </w:style>
  <w:style w:type="paragraph" w:customStyle="1" w:styleId="irefword">
    <w:name w:val="iref_word"/>
    <w:basedOn w:val="Normal"/>
    <w:rsid w:val="005A1DCF"/>
    <w:pPr>
      <w:spacing w:before="100" w:beforeAutospacing="1" w:after="100" w:afterAutospacing="1" w:line="240" w:lineRule="auto"/>
    </w:pPr>
    <w:rPr>
      <w:rFonts w:ascii="Times New Roman" w:eastAsia="Times New Roman" w:hAnsi="Times New Roman"/>
      <w:color w:val="FF0000"/>
      <w:kern w:val="0"/>
    </w:rPr>
  </w:style>
  <w:style w:type="paragraph" w:customStyle="1" w:styleId="ind">
    <w:name w:val="ind"/>
    <w:basedOn w:val="Normal"/>
    <w:rsid w:val="005A1DCF"/>
    <w:pPr>
      <w:spacing w:before="100" w:beforeAutospacing="1" w:after="100" w:afterAutospacing="1" w:line="240" w:lineRule="auto"/>
      <w:ind w:firstLine="480"/>
    </w:pPr>
    <w:rPr>
      <w:rFonts w:ascii="Times New Roman" w:eastAsia="Times New Roman" w:hAnsi="Times New Roman"/>
      <w:kern w:val="0"/>
    </w:rPr>
  </w:style>
  <w:style w:type="paragraph" w:customStyle="1" w:styleId="nl">
    <w:name w:val="nl"/>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selectedinhint">
    <w:name w:val="selectedinhint"/>
    <w:basedOn w:val="Normal"/>
    <w:rsid w:val="005A1DCF"/>
    <w:pPr>
      <w:spacing w:before="100" w:beforeAutospacing="1" w:after="100" w:afterAutospacing="1" w:line="240" w:lineRule="auto"/>
    </w:pPr>
    <w:rPr>
      <w:rFonts w:ascii="Times New Roman" w:eastAsia="Times New Roman" w:hAnsi="Times New Roman"/>
      <w:b/>
      <w:bCs/>
      <w:kern w:val="0"/>
    </w:rPr>
  </w:style>
  <w:style w:type="paragraph" w:customStyle="1" w:styleId="whatsnewsection">
    <w:name w:val="whatsnew_section"/>
    <w:basedOn w:val="Normal"/>
    <w:rsid w:val="005A1DCF"/>
    <w:pPr>
      <w:spacing w:before="100" w:beforeAutospacing="1" w:after="100" w:afterAutospacing="1" w:line="240" w:lineRule="auto"/>
    </w:pPr>
    <w:rPr>
      <w:rFonts w:ascii="Times New Roman" w:eastAsia="Times New Roman" w:hAnsi="Times New Roman"/>
      <w:b/>
      <w:bCs/>
      <w:kern w:val="0"/>
    </w:rPr>
  </w:style>
  <w:style w:type="paragraph" w:customStyle="1" w:styleId="whatsnewpar">
    <w:name w:val="whatsnew_par"/>
    <w:basedOn w:val="Normal"/>
    <w:rsid w:val="005A1DCF"/>
    <w:pPr>
      <w:spacing w:before="100" w:beforeAutospacing="1" w:after="100" w:afterAutospacing="1" w:line="240" w:lineRule="auto"/>
      <w:ind w:firstLine="240"/>
    </w:pPr>
    <w:rPr>
      <w:rFonts w:ascii="Times New Roman" w:eastAsia="Times New Roman" w:hAnsi="Times New Roman"/>
      <w:b/>
      <w:bCs/>
      <w:kern w:val="0"/>
    </w:rPr>
  </w:style>
  <w:style w:type="paragraph" w:customStyle="1" w:styleId="whatsnewul">
    <w:name w:val="whatsnew_ul"/>
    <w:basedOn w:val="Normal"/>
    <w:rsid w:val="005A1DCF"/>
    <w:pPr>
      <w:spacing w:before="75" w:after="75" w:line="240" w:lineRule="auto"/>
    </w:pPr>
    <w:rPr>
      <w:rFonts w:ascii="Times New Roman" w:eastAsia="Times New Roman" w:hAnsi="Times New Roman"/>
      <w:kern w:val="0"/>
    </w:rPr>
  </w:style>
  <w:style w:type="paragraph" w:customStyle="1" w:styleId="ncp">
    <w:name w:val="ncp"/>
    <w:basedOn w:val="Normal"/>
    <w:rsid w:val="005A1DCF"/>
    <w:pPr>
      <w:spacing w:before="100" w:beforeAutospacing="1" w:after="100" w:afterAutospacing="1" w:line="240" w:lineRule="auto"/>
      <w:ind w:firstLine="480"/>
    </w:pPr>
    <w:rPr>
      <w:rFonts w:ascii="Times New Roman" w:eastAsia="Times New Roman" w:hAnsi="Times New Roman"/>
      <w:kern w:val="0"/>
    </w:rPr>
  </w:style>
  <w:style w:type="paragraph" w:customStyle="1" w:styleId="evabbrev">
    <w:name w:val="ev_abbrev"/>
    <w:basedOn w:val="Normal"/>
    <w:rsid w:val="005A1DCF"/>
    <w:pPr>
      <w:spacing w:before="100" w:beforeAutospacing="1" w:after="100" w:afterAutospacing="1" w:line="240" w:lineRule="auto"/>
    </w:pPr>
    <w:rPr>
      <w:rFonts w:ascii="Times New Roman" w:eastAsia="Times New Roman" w:hAnsi="Times New Roman"/>
      <w:i/>
      <w:iCs/>
      <w:kern w:val="0"/>
    </w:rPr>
  </w:style>
  <w:style w:type="paragraph" w:customStyle="1" w:styleId="evlang">
    <w:name w:val="ev_lang"/>
    <w:basedOn w:val="Normal"/>
    <w:rsid w:val="005A1DCF"/>
    <w:pPr>
      <w:spacing w:before="100" w:beforeAutospacing="1" w:after="100" w:afterAutospacing="1" w:line="240" w:lineRule="auto"/>
    </w:pPr>
    <w:rPr>
      <w:rFonts w:ascii="Times New Roman" w:eastAsia="Times New Roman" w:hAnsi="Times New Roman"/>
      <w:i/>
      <w:iCs/>
      <w:kern w:val="0"/>
    </w:rPr>
  </w:style>
  <w:style w:type="paragraph" w:customStyle="1" w:styleId="glostitle">
    <w:name w:val="glos_title"/>
    <w:basedOn w:val="Normal"/>
    <w:rsid w:val="005A1DCF"/>
    <w:pPr>
      <w:spacing w:before="100" w:beforeAutospacing="1" w:after="75" w:line="240" w:lineRule="auto"/>
      <w:ind w:firstLine="480"/>
    </w:pPr>
    <w:rPr>
      <w:rFonts w:ascii="Times New Roman" w:eastAsia="Times New Roman" w:hAnsi="Times New Roman"/>
      <w:b/>
      <w:bCs/>
      <w:kern w:val="0"/>
    </w:rPr>
  </w:style>
  <w:style w:type="paragraph" w:customStyle="1" w:styleId="glosdesc">
    <w:name w:val="glos_desc"/>
    <w:basedOn w:val="Normal"/>
    <w:rsid w:val="005A1DCF"/>
    <w:pPr>
      <w:spacing w:before="100" w:beforeAutospacing="1" w:after="100" w:afterAutospacing="1" w:line="240" w:lineRule="auto"/>
      <w:ind w:firstLine="480"/>
    </w:pPr>
    <w:rPr>
      <w:rFonts w:ascii="Times New Roman" w:eastAsia="Times New Roman" w:hAnsi="Times New Roman"/>
      <w:kern w:val="0"/>
    </w:rPr>
  </w:style>
  <w:style w:type="paragraph" w:customStyle="1" w:styleId="articlehistory">
    <w:name w:val="article_history"/>
    <w:basedOn w:val="Normal"/>
    <w:rsid w:val="005A1DCF"/>
    <w:pPr>
      <w:pBdr>
        <w:bottom w:val="dotted" w:sz="6" w:space="0" w:color="000000"/>
      </w:pBdr>
      <w:spacing w:before="100" w:beforeAutospacing="1" w:after="100" w:afterAutospacing="1" w:line="240" w:lineRule="auto"/>
    </w:pPr>
    <w:rPr>
      <w:rFonts w:ascii="Times New Roman" w:eastAsia="Times New Roman" w:hAnsi="Times New Roman"/>
      <w:kern w:val="0"/>
    </w:rPr>
  </w:style>
  <w:style w:type="paragraph" w:customStyle="1" w:styleId="topic">
    <w:name w:val="topic"/>
    <w:basedOn w:val="Normal"/>
    <w:rsid w:val="005A1DCF"/>
    <w:pPr>
      <w:spacing w:after="90" w:line="240" w:lineRule="auto"/>
    </w:pPr>
    <w:rPr>
      <w:rFonts w:ascii="Times New Roman" w:eastAsia="Times New Roman" w:hAnsi="Times New Roman"/>
      <w:kern w:val="0"/>
    </w:rPr>
  </w:style>
  <w:style w:type="paragraph" w:customStyle="1" w:styleId="topicannotations">
    <w:name w:val="topic_annotations"/>
    <w:basedOn w:val="Normal"/>
    <w:rsid w:val="005A1DCF"/>
    <w:pPr>
      <w:shd w:val="clear" w:color="auto" w:fill="EFEFEF"/>
      <w:spacing w:before="100" w:beforeAutospacing="1" w:after="100" w:afterAutospacing="1" w:line="240" w:lineRule="auto"/>
    </w:pPr>
    <w:rPr>
      <w:rFonts w:ascii="Times New Roman" w:eastAsia="Times New Roman" w:hAnsi="Times New Roman"/>
      <w:vanish/>
      <w:kern w:val="0"/>
    </w:rPr>
  </w:style>
  <w:style w:type="paragraph" w:customStyle="1" w:styleId="articletopiccaption">
    <w:name w:val="article_topic_caption"/>
    <w:basedOn w:val="Normal"/>
    <w:rsid w:val="005A1DCF"/>
    <w:pPr>
      <w:pBdr>
        <w:bottom w:val="dashed" w:sz="6" w:space="0" w:color="auto"/>
      </w:pBdr>
      <w:spacing w:before="100" w:beforeAutospacing="1" w:after="100" w:afterAutospacing="1" w:line="240" w:lineRule="auto"/>
    </w:pPr>
    <w:rPr>
      <w:rFonts w:ascii="Times New Roman" w:eastAsia="Times New Roman" w:hAnsi="Times New Roman"/>
      <w:color w:val="00007F"/>
      <w:kern w:val="0"/>
    </w:rPr>
  </w:style>
  <w:style w:type="paragraph" w:customStyle="1" w:styleId="articletopicopen">
    <w:name w:val="article_topic_open"/>
    <w:basedOn w:val="Normal"/>
    <w:rsid w:val="005A1DCF"/>
    <w:pPr>
      <w:pBdr>
        <w:bottom w:val="dashed" w:sz="6" w:space="0" w:color="00007F"/>
      </w:pBdr>
      <w:spacing w:before="100" w:beforeAutospacing="1" w:after="100" w:afterAutospacing="1" w:line="240" w:lineRule="auto"/>
    </w:pPr>
    <w:rPr>
      <w:rFonts w:ascii="Times New Roman" w:eastAsia="Times New Roman" w:hAnsi="Times New Roman"/>
      <w:kern w:val="0"/>
    </w:rPr>
  </w:style>
  <w:style w:type="paragraph" w:customStyle="1" w:styleId="annotation">
    <w:name w:val="annotation"/>
    <w:basedOn w:val="Normal"/>
    <w:rsid w:val="005A1DCF"/>
    <w:pPr>
      <w:spacing w:before="100" w:beforeAutospacing="1" w:after="90" w:line="240" w:lineRule="auto"/>
      <w:ind w:left="240"/>
    </w:pPr>
    <w:rPr>
      <w:rFonts w:ascii="Times New Roman" w:eastAsia="Times New Roman" w:hAnsi="Times New Roman"/>
      <w:kern w:val="0"/>
    </w:rPr>
  </w:style>
  <w:style w:type="paragraph" w:customStyle="1" w:styleId="annotationpar">
    <w:name w:val="annotation_par"/>
    <w:basedOn w:val="Normal"/>
    <w:rsid w:val="005A1DCF"/>
    <w:pPr>
      <w:spacing w:before="100" w:beforeAutospacing="1" w:after="100" w:afterAutospacing="1" w:line="240" w:lineRule="auto"/>
      <w:ind w:left="480"/>
    </w:pPr>
    <w:rPr>
      <w:rFonts w:ascii="Times New Roman" w:eastAsia="Times New Roman" w:hAnsi="Times New Roman"/>
      <w:kern w:val="0"/>
    </w:rPr>
  </w:style>
  <w:style w:type="paragraph" w:customStyle="1" w:styleId="topicgroup">
    <w:name w:val="topic_group"/>
    <w:basedOn w:val="Normal"/>
    <w:rsid w:val="005A1DCF"/>
    <w:pPr>
      <w:spacing w:before="100" w:beforeAutospacing="1" w:after="120" w:line="240" w:lineRule="auto"/>
    </w:pPr>
    <w:rPr>
      <w:rFonts w:ascii="Times New Roman" w:eastAsia="Times New Roman" w:hAnsi="Times New Roman"/>
      <w:kern w:val="0"/>
    </w:rPr>
  </w:style>
  <w:style w:type="paragraph" w:customStyle="1" w:styleId="topicgroupcaption">
    <w:name w:val="topic_group_caption"/>
    <w:basedOn w:val="Normal"/>
    <w:rsid w:val="005A1DCF"/>
    <w:pPr>
      <w:spacing w:before="100" w:beforeAutospacing="1" w:after="100" w:afterAutospacing="1" w:line="240" w:lineRule="auto"/>
    </w:pPr>
    <w:rPr>
      <w:rFonts w:ascii="Times New Roman" w:eastAsia="Times New Roman" w:hAnsi="Times New Roman"/>
      <w:b/>
      <w:bCs/>
      <w:kern w:val="0"/>
    </w:rPr>
  </w:style>
  <w:style w:type="paragraph" w:customStyle="1" w:styleId="topicinfo">
    <w:name w:val="topic_info"/>
    <w:basedOn w:val="Normal"/>
    <w:rsid w:val="005A1DCF"/>
    <w:pPr>
      <w:spacing w:before="90" w:after="0" w:line="240" w:lineRule="auto"/>
      <w:ind w:left="240"/>
    </w:pPr>
    <w:rPr>
      <w:rFonts w:ascii="Times New Roman" w:eastAsia="Times New Roman" w:hAnsi="Times New Roman"/>
      <w:kern w:val="0"/>
    </w:rPr>
  </w:style>
  <w:style w:type="paragraph" w:customStyle="1" w:styleId="topicinfoempty">
    <w:name w:val="topic_info_empty"/>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historytimelinedate">
    <w:name w:val="history_timeline_date"/>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historytimelineissue">
    <w:name w:val="history_timeline_issue"/>
    <w:basedOn w:val="Normal"/>
    <w:rsid w:val="005A1DCF"/>
    <w:pPr>
      <w:shd w:val="clear" w:color="auto" w:fill="FFFFFF"/>
      <w:spacing w:before="240" w:after="0" w:line="240" w:lineRule="auto"/>
    </w:pPr>
    <w:rPr>
      <w:rFonts w:ascii="Times New Roman" w:eastAsia="Times New Roman" w:hAnsi="Times New Roman"/>
      <w:kern w:val="0"/>
    </w:rPr>
  </w:style>
  <w:style w:type="paragraph" w:customStyle="1" w:styleId="historytimelinedocumentcontent">
    <w:name w:val="history_timeline_document_content"/>
    <w:basedOn w:val="Normal"/>
    <w:rsid w:val="005A1DCF"/>
    <w:pPr>
      <w:pBdr>
        <w:top w:val="single" w:sz="6" w:space="0" w:color="BBBBBB"/>
        <w:left w:val="single" w:sz="6" w:space="3" w:color="BBBBBB"/>
        <w:bottom w:val="single" w:sz="6" w:space="2" w:color="333333"/>
        <w:right w:val="single" w:sz="6" w:space="3" w:color="333333"/>
      </w:pBdr>
      <w:shd w:val="clear" w:color="auto" w:fill="FFFFFF"/>
      <w:spacing w:before="240" w:after="0" w:line="240" w:lineRule="auto"/>
    </w:pPr>
    <w:rPr>
      <w:rFonts w:ascii="Times New Roman" w:eastAsia="Times New Roman" w:hAnsi="Times New Roman"/>
      <w:kern w:val="0"/>
    </w:rPr>
  </w:style>
  <w:style w:type="paragraph" w:customStyle="1" w:styleId="historytimelinedocument">
    <w:name w:val="history_timeline_document"/>
    <w:basedOn w:val="Normal"/>
    <w:rsid w:val="005A1DCF"/>
    <w:pPr>
      <w:spacing w:after="240" w:line="240" w:lineRule="auto"/>
    </w:pPr>
    <w:rPr>
      <w:rFonts w:ascii="Times New Roman" w:eastAsia="Times New Roman" w:hAnsi="Times New Roman"/>
      <w:kern w:val="0"/>
    </w:rPr>
  </w:style>
  <w:style w:type="paragraph" w:customStyle="1" w:styleId="historytimelinedocumentexpand">
    <w:name w:val="history_timeline_document_expand"/>
    <w:basedOn w:val="Normal"/>
    <w:rsid w:val="005A1DCF"/>
    <w:pPr>
      <w:spacing w:before="100" w:beforeAutospacing="1" w:after="100" w:afterAutospacing="1" w:line="240" w:lineRule="auto"/>
    </w:pPr>
    <w:rPr>
      <w:rFonts w:ascii="Times New Roman" w:eastAsia="Times New Roman" w:hAnsi="Times New Roman"/>
      <w:b/>
      <w:bCs/>
      <w:color w:val="0000FF"/>
      <w:kern w:val="0"/>
    </w:rPr>
  </w:style>
  <w:style w:type="paragraph" w:customStyle="1" w:styleId="changelogexpand">
    <w:name w:val="changelog_expand"/>
    <w:basedOn w:val="Normal"/>
    <w:rsid w:val="005A1DCF"/>
    <w:pPr>
      <w:spacing w:before="100" w:beforeAutospacing="1" w:after="100" w:afterAutospacing="1" w:line="240" w:lineRule="auto"/>
    </w:pPr>
    <w:rPr>
      <w:rFonts w:ascii="Times New Roman" w:eastAsia="Times New Roman" w:hAnsi="Times New Roman"/>
      <w:b/>
      <w:bCs/>
      <w:color w:val="0000FF"/>
      <w:kern w:val="0"/>
    </w:rPr>
  </w:style>
  <w:style w:type="paragraph" w:customStyle="1" w:styleId="changelogheader">
    <w:name w:val="changelog_header"/>
    <w:basedOn w:val="Normal"/>
    <w:rsid w:val="005A1DCF"/>
    <w:pPr>
      <w:spacing w:before="150" w:after="150" w:line="240" w:lineRule="auto"/>
      <w:ind w:left="150"/>
    </w:pPr>
    <w:rPr>
      <w:rFonts w:ascii="Times New Roman" w:eastAsia="Times New Roman" w:hAnsi="Times New Roman"/>
      <w:kern w:val="0"/>
    </w:rPr>
  </w:style>
  <w:style w:type="paragraph" w:customStyle="1" w:styleId="changelogheadercaption">
    <w:name w:val="changelog_header_caption"/>
    <w:basedOn w:val="Normal"/>
    <w:rsid w:val="005A1DCF"/>
    <w:pPr>
      <w:spacing w:before="100" w:beforeAutospacing="1" w:after="100" w:afterAutospacing="1" w:line="240" w:lineRule="auto"/>
    </w:pPr>
    <w:rPr>
      <w:rFonts w:ascii="Times New Roman" w:eastAsia="Times New Roman" w:hAnsi="Times New Roman"/>
      <w:b/>
      <w:bCs/>
      <w:kern w:val="0"/>
    </w:rPr>
  </w:style>
  <w:style w:type="paragraph" w:customStyle="1" w:styleId="changelogheadertimelinebutton">
    <w:name w:val="changelog_header_timeline_button"/>
    <w:basedOn w:val="Normal"/>
    <w:rsid w:val="005A1DCF"/>
    <w:pPr>
      <w:spacing w:before="100" w:beforeAutospacing="1" w:after="100" w:afterAutospacing="1" w:line="240" w:lineRule="auto"/>
    </w:pPr>
    <w:rPr>
      <w:rFonts w:ascii="Times New Roman" w:eastAsia="Times New Roman" w:hAnsi="Times New Roman"/>
      <w:color w:val="0000FF"/>
      <w:kern w:val="0"/>
    </w:rPr>
  </w:style>
  <w:style w:type="paragraph" w:customStyle="1" w:styleId="changelogheaderhistorybutton">
    <w:name w:val="changelog_header_history_button"/>
    <w:basedOn w:val="Normal"/>
    <w:rsid w:val="005A1DCF"/>
    <w:pPr>
      <w:spacing w:before="100" w:beforeAutospacing="1" w:after="100" w:afterAutospacing="1" w:line="240" w:lineRule="auto"/>
    </w:pPr>
    <w:rPr>
      <w:rFonts w:ascii="Times New Roman" w:eastAsia="Times New Roman" w:hAnsi="Times New Roman"/>
      <w:color w:val="0000FF"/>
      <w:kern w:val="0"/>
    </w:rPr>
  </w:style>
  <w:style w:type="paragraph" w:customStyle="1" w:styleId="changeloghidden">
    <w:name w:val="changelog_hidden"/>
    <w:basedOn w:val="Normal"/>
    <w:rsid w:val="005A1DCF"/>
    <w:pPr>
      <w:spacing w:before="100" w:beforeAutospacing="1" w:after="100" w:afterAutospacing="1" w:line="240" w:lineRule="auto"/>
    </w:pPr>
    <w:rPr>
      <w:rFonts w:ascii="Times New Roman" w:eastAsia="Times New Roman" w:hAnsi="Times New Roman"/>
      <w:vanish/>
      <w:kern w:val="0"/>
    </w:rPr>
  </w:style>
  <w:style w:type="paragraph" w:customStyle="1" w:styleId="timelinehidden">
    <w:name w:val="timeline_hidden"/>
    <w:basedOn w:val="Normal"/>
    <w:rsid w:val="005A1DCF"/>
    <w:pPr>
      <w:spacing w:before="100" w:beforeAutospacing="1" w:after="100" w:afterAutospacing="1" w:line="240" w:lineRule="auto"/>
    </w:pPr>
    <w:rPr>
      <w:rFonts w:ascii="Times New Roman" w:eastAsia="Times New Roman" w:hAnsi="Times New Roman"/>
      <w:vanish/>
      <w:kern w:val="0"/>
    </w:rPr>
  </w:style>
  <w:style w:type="paragraph" w:customStyle="1" w:styleId="doclinkhint">
    <w:name w:val="doclinkhint"/>
    <w:basedOn w:val="Normal"/>
    <w:rsid w:val="005A1DCF"/>
    <w:pPr>
      <w:spacing w:before="100" w:beforeAutospacing="1" w:after="100" w:afterAutospacing="1" w:line="240" w:lineRule="auto"/>
    </w:pPr>
    <w:rPr>
      <w:rFonts w:ascii="Tahoma" w:eastAsia="Times New Roman" w:hAnsi="Tahoma" w:cs="Tahoma"/>
      <w:color w:val="000000"/>
      <w:kern w:val="0"/>
      <w:sz w:val="16"/>
      <w:szCs w:val="16"/>
    </w:rPr>
  </w:style>
  <w:style w:type="paragraph" w:customStyle="1" w:styleId="popboximagesmall">
    <w:name w:val="popboximagesmall"/>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popboximagelarge">
    <w:name w:val="popboximagelarge"/>
    <w:basedOn w:val="Normal"/>
    <w:rsid w:val="005A1DCF"/>
    <w:pPr>
      <w:pBdr>
        <w:top w:val="single" w:sz="6" w:space="0" w:color="999999"/>
        <w:left w:val="single" w:sz="6" w:space="0" w:color="999999"/>
        <w:bottom w:val="single" w:sz="6" w:space="0" w:color="999999"/>
        <w:right w:val="single" w:sz="6" w:space="0" w:color="999999"/>
      </w:pBdr>
      <w:spacing w:before="100" w:beforeAutospacing="1" w:after="100" w:afterAutospacing="1" w:line="240" w:lineRule="auto"/>
    </w:pPr>
    <w:rPr>
      <w:rFonts w:ascii="Times New Roman" w:eastAsia="Times New Roman" w:hAnsi="Times New Roman"/>
      <w:kern w:val="0"/>
    </w:rPr>
  </w:style>
  <w:style w:type="paragraph" w:customStyle="1" w:styleId="popboximagemove">
    <w:name w:val="popboximagemove"/>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tablecell">
    <w:name w:val="table_cell"/>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documenttitle">
    <w:name w:val="document_title"/>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addedtext">
    <w:name w:val="added_text"/>
    <w:basedOn w:val="Normal"/>
    <w:rsid w:val="005A1DCF"/>
    <w:pPr>
      <w:shd w:val="clear" w:color="auto" w:fill="E1E1FF"/>
      <w:spacing w:before="100" w:beforeAutospacing="1" w:after="100" w:afterAutospacing="1" w:line="240" w:lineRule="auto"/>
    </w:pPr>
    <w:rPr>
      <w:rFonts w:ascii="Times New Roman" w:eastAsia="Times New Roman" w:hAnsi="Times New Roman"/>
      <w:kern w:val="0"/>
    </w:rPr>
  </w:style>
  <w:style w:type="paragraph" w:customStyle="1" w:styleId="deletedtext">
    <w:name w:val="deleted_text"/>
    <w:basedOn w:val="Normal"/>
    <w:rsid w:val="005A1DCF"/>
    <w:pPr>
      <w:spacing w:before="100" w:beforeAutospacing="1" w:after="100" w:afterAutospacing="1" w:line="240" w:lineRule="auto"/>
    </w:pPr>
    <w:rPr>
      <w:rFonts w:ascii="Times New Roman" w:eastAsia="Times New Roman" w:hAnsi="Times New Roman"/>
      <w:strike/>
      <w:color w:val="800000"/>
      <w:kern w:val="0"/>
    </w:rPr>
  </w:style>
  <w:style w:type="paragraph" w:customStyle="1" w:styleId="changingarticles">
    <w:name w:val="changing_articles"/>
    <w:basedOn w:val="Normal"/>
    <w:rsid w:val="005A1DCF"/>
    <w:pPr>
      <w:pBdr>
        <w:top w:val="single" w:sz="6" w:space="3" w:color="999999"/>
        <w:left w:val="single" w:sz="6" w:space="3" w:color="999999"/>
        <w:bottom w:val="single" w:sz="6" w:space="3" w:color="999999"/>
        <w:right w:val="single" w:sz="6" w:space="3" w:color="999999"/>
      </w:pBdr>
      <w:spacing w:before="60" w:after="60" w:line="240" w:lineRule="auto"/>
      <w:ind w:left="480"/>
    </w:pPr>
    <w:rPr>
      <w:rFonts w:ascii="Times New Roman" w:eastAsia="Times New Roman" w:hAnsi="Times New Roman"/>
      <w:kern w:val="0"/>
      <w:sz w:val="19"/>
      <w:szCs w:val="19"/>
    </w:rPr>
  </w:style>
  <w:style w:type="paragraph" w:customStyle="1" w:styleId="changingopen">
    <w:name w:val="changing_open"/>
    <w:basedOn w:val="Normal"/>
    <w:rsid w:val="005A1DCF"/>
    <w:pPr>
      <w:spacing w:before="100" w:beforeAutospacing="1" w:after="100" w:afterAutospacing="1" w:line="240" w:lineRule="auto"/>
      <w:ind w:left="-720"/>
    </w:pPr>
    <w:rPr>
      <w:rFonts w:ascii="Times New Roman" w:eastAsia="Times New Roman" w:hAnsi="Times New Roman"/>
      <w:kern w:val="0"/>
    </w:rPr>
  </w:style>
  <w:style w:type="paragraph" w:customStyle="1" w:styleId="changedclose">
    <w:name w:val="changed_close"/>
    <w:basedOn w:val="Normal"/>
    <w:rsid w:val="005A1DCF"/>
    <w:pPr>
      <w:spacing w:before="100" w:beforeAutospacing="1" w:after="100" w:afterAutospacing="1" w:line="240" w:lineRule="auto"/>
      <w:ind w:left="-720"/>
    </w:pPr>
    <w:rPr>
      <w:rFonts w:ascii="Times New Roman" w:eastAsia="Times New Roman" w:hAnsi="Times New Roman"/>
      <w:kern w:val="0"/>
    </w:rPr>
  </w:style>
  <w:style w:type="paragraph" w:customStyle="1" w:styleId="changingclose">
    <w:name w:val="changing_close"/>
    <w:basedOn w:val="Normal"/>
    <w:rsid w:val="005A1DCF"/>
    <w:pPr>
      <w:spacing w:before="100" w:beforeAutospacing="1" w:after="100" w:afterAutospacing="1" w:line="240" w:lineRule="auto"/>
      <w:ind w:left="-780"/>
    </w:pPr>
    <w:rPr>
      <w:rFonts w:ascii="Times New Roman" w:eastAsia="Times New Roman" w:hAnsi="Times New Roman"/>
      <w:kern w:val="0"/>
    </w:rPr>
  </w:style>
  <w:style w:type="paragraph" w:customStyle="1" w:styleId="relatedsubjectspanel">
    <w:name w:val="related_subjects_panel"/>
    <w:basedOn w:val="Normal"/>
    <w:rsid w:val="005A1DCF"/>
    <w:pPr>
      <w:spacing w:before="150" w:after="100" w:afterAutospacing="1" w:line="240" w:lineRule="auto"/>
    </w:pPr>
    <w:rPr>
      <w:rFonts w:ascii="Times New Roman" w:eastAsia="Times New Roman" w:hAnsi="Times New Roman"/>
      <w:kern w:val="0"/>
    </w:rPr>
  </w:style>
  <w:style w:type="paragraph" w:customStyle="1" w:styleId="relatedsubjectsinfo">
    <w:name w:val="related_subjects_info"/>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relatedsubjectselected">
    <w:name w:val="related_subject_selected"/>
    <w:basedOn w:val="Normal"/>
    <w:rsid w:val="005A1DCF"/>
    <w:pPr>
      <w:spacing w:before="100" w:beforeAutospacing="1" w:after="100" w:afterAutospacing="1" w:line="240" w:lineRule="auto"/>
    </w:pPr>
    <w:rPr>
      <w:rFonts w:ascii="Times New Roman" w:eastAsia="Times New Roman" w:hAnsi="Times New Roman"/>
      <w:color w:val="0000FF"/>
      <w:kern w:val="0"/>
      <w:u w:val="single"/>
    </w:rPr>
  </w:style>
  <w:style w:type="paragraph" w:customStyle="1" w:styleId="joinedsubject">
    <w:name w:val="joined_subject"/>
    <w:basedOn w:val="Normal"/>
    <w:rsid w:val="005A1DCF"/>
    <w:pPr>
      <w:spacing w:before="100" w:beforeAutospacing="1" w:after="100" w:afterAutospacing="1" w:line="240" w:lineRule="auto"/>
      <w:jc w:val="center"/>
    </w:pPr>
    <w:rPr>
      <w:rFonts w:ascii="Times New Roman" w:eastAsia="Times New Roman" w:hAnsi="Times New Roman"/>
      <w:kern w:val="0"/>
    </w:rPr>
  </w:style>
  <w:style w:type="paragraph" w:customStyle="1" w:styleId="joinedrelation">
    <w:name w:val="joined_relation"/>
    <w:basedOn w:val="Normal"/>
    <w:rsid w:val="005A1DCF"/>
    <w:pPr>
      <w:spacing w:before="100" w:beforeAutospacing="1" w:after="100" w:afterAutospacing="1" w:line="240" w:lineRule="auto"/>
      <w:jc w:val="center"/>
    </w:pPr>
    <w:rPr>
      <w:rFonts w:ascii="Times New Roman" w:eastAsia="Times New Roman" w:hAnsi="Times New Roman"/>
      <w:kern w:val="0"/>
    </w:rPr>
  </w:style>
  <w:style w:type="paragraph" w:customStyle="1" w:styleId="findsubjectizmp">
    <w:name w:val="find_subject_izmp"/>
    <w:basedOn w:val="Normal"/>
    <w:rsid w:val="005A1DCF"/>
    <w:pPr>
      <w:shd w:val="clear" w:color="auto" w:fill="FFFFFF"/>
      <w:spacing w:before="100" w:beforeAutospacing="1" w:after="100" w:afterAutospacing="1" w:line="240" w:lineRule="auto"/>
    </w:pPr>
    <w:rPr>
      <w:rFonts w:ascii="Times New Roman" w:eastAsia="Times New Roman" w:hAnsi="Times New Roman"/>
      <w:kern w:val="0"/>
    </w:rPr>
  </w:style>
  <w:style w:type="paragraph" w:customStyle="1" w:styleId="relationsubject">
    <w:name w:val="relation_subject"/>
    <w:basedOn w:val="Normal"/>
    <w:rsid w:val="005A1DCF"/>
    <w:pPr>
      <w:spacing w:before="100" w:beforeAutospacing="1" w:after="100" w:afterAutospacing="1" w:line="240" w:lineRule="auto"/>
    </w:pPr>
    <w:rPr>
      <w:rFonts w:ascii="Times New Roman" w:eastAsia="Times New Roman" w:hAnsi="Times New Roman"/>
      <w:color w:val="0000FF"/>
      <w:kern w:val="0"/>
      <w:u w:val="single"/>
    </w:rPr>
  </w:style>
  <w:style w:type="paragraph" w:customStyle="1" w:styleId="identcaption">
    <w:name w:val="ident_caption"/>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identtable">
    <w:name w:val="ident_table"/>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identtablecol">
    <w:name w:val="ident_table_col"/>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parcaption">
    <w:name w:val="par_caption"/>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partable">
    <w:name w:val="par_table"/>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partablecol">
    <w:name w:val="par_table_col"/>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itemdisclaimer">
    <w:name w:val="item_disclaimer"/>
    <w:basedOn w:val="Normal"/>
    <w:rsid w:val="005A1DCF"/>
    <w:pPr>
      <w:spacing w:before="100" w:beforeAutospacing="1" w:after="100" w:afterAutospacing="1" w:line="240" w:lineRule="auto"/>
    </w:pPr>
    <w:rPr>
      <w:rFonts w:ascii="Verdana" w:eastAsia="Times New Roman" w:hAnsi="Verdana"/>
      <w:kern w:val="0"/>
      <w:sz w:val="16"/>
      <w:szCs w:val="16"/>
    </w:rPr>
  </w:style>
  <w:style w:type="paragraph" w:customStyle="1" w:styleId="popupblank">
    <w:name w:val="popup_blank"/>
    <w:basedOn w:val="Normal"/>
    <w:rsid w:val="005A1DCF"/>
    <w:pPr>
      <w:shd w:val="clear" w:color="auto" w:fill="111111"/>
      <w:spacing w:before="100" w:beforeAutospacing="1" w:after="100" w:afterAutospacing="1" w:line="240" w:lineRule="auto"/>
    </w:pPr>
    <w:rPr>
      <w:rFonts w:ascii="Times New Roman" w:eastAsia="Times New Roman" w:hAnsi="Times New Roman"/>
      <w:kern w:val="0"/>
    </w:rPr>
  </w:style>
  <w:style w:type="paragraph" w:customStyle="1" w:styleId="popupframe">
    <w:name w:val="popup_frame"/>
    <w:basedOn w:val="Normal"/>
    <w:rsid w:val="005A1DCF"/>
    <w:pPr>
      <w:pBdr>
        <w:top w:val="single" w:sz="6" w:space="0" w:color="auto"/>
        <w:left w:val="single" w:sz="6" w:space="0" w:color="auto"/>
        <w:bottom w:val="single" w:sz="6" w:space="0" w:color="auto"/>
        <w:right w:val="single" w:sz="6" w:space="0" w:color="auto"/>
      </w:pBdr>
      <w:shd w:val="clear" w:color="auto" w:fill="FFFFFF"/>
      <w:spacing w:before="100" w:beforeAutospacing="1" w:after="100" w:afterAutospacing="1" w:line="240" w:lineRule="auto"/>
    </w:pPr>
    <w:rPr>
      <w:rFonts w:ascii="Times New Roman" w:eastAsia="Times New Roman" w:hAnsi="Times New Roman"/>
      <w:kern w:val="0"/>
    </w:rPr>
  </w:style>
  <w:style w:type="paragraph" w:customStyle="1" w:styleId="popupcontent">
    <w:name w:val="popup_content"/>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articlecontent1">
    <w:name w:val="articlecontent1"/>
    <w:basedOn w:val="Normal"/>
    <w:rsid w:val="005A1DCF"/>
    <w:pPr>
      <w:shd w:val="clear" w:color="auto" w:fill="FFFFFF"/>
      <w:spacing w:before="100" w:beforeAutospacing="1" w:after="100" w:afterAutospacing="1" w:line="240" w:lineRule="auto"/>
      <w:ind w:left="150"/>
    </w:pPr>
    <w:rPr>
      <w:rFonts w:ascii="Times New Roman" w:eastAsia="Times New Roman" w:hAnsi="Times New Roman"/>
      <w:kern w:val="0"/>
    </w:rPr>
  </w:style>
  <w:style w:type="paragraph" w:customStyle="1" w:styleId="hiddenref1">
    <w:name w:val="hiddenref1"/>
    <w:basedOn w:val="Normal"/>
    <w:rsid w:val="005A1DCF"/>
    <w:pPr>
      <w:spacing w:before="100" w:beforeAutospacing="1" w:after="100" w:afterAutospacing="1" w:line="240" w:lineRule="auto"/>
    </w:pPr>
    <w:rPr>
      <w:rFonts w:ascii="Times New Roman" w:eastAsia="Times New Roman" w:hAnsi="Times New Roman"/>
      <w:color w:val="000000"/>
      <w:kern w:val="0"/>
      <w:u w:val="single"/>
    </w:rPr>
  </w:style>
  <w:style w:type="paragraph" w:customStyle="1" w:styleId="todo1">
    <w:name w:val="todo1"/>
    <w:basedOn w:val="Normal"/>
    <w:rsid w:val="005A1DCF"/>
    <w:pPr>
      <w:shd w:val="clear" w:color="auto" w:fill="FF0000"/>
      <w:spacing w:before="100" w:beforeAutospacing="1" w:after="100" w:afterAutospacing="1" w:line="240" w:lineRule="auto"/>
    </w:pPr>
    <w:rPr>
      <w:rFonts w:ascii="Times New Roman" w:eastAsia="Times New Roman" w:hAnsi="Times New Roman"/>
      <w:vanish/>
      <w:color w:val="FFFFFF"/>
      <w:kern w:val="0"/>
    </w:rPr>
  </w:style>
  <w:style w:type="paragraph" w:customStyle="1" w:styleId="paramerr1">
    <w:name w:val="param_err1"/>
    <w:basedOn w:val="Normal"/>
    <w:rsid w:val="005A1DCF"/>
    <w:pPr>
      <w:shd w:val="clear" w:color="auto" w:fill="FF0000"/>
      <w:spacing w:before="100" w:beforeAutospacing="1" w:after="100" w:afterAutospacing="1" w:line="240" w:lineRule="auto"/>
    </w:pPr>
    <w:rPr>
      <w:rFonts w:ascii="Times New Roman" w:eastAsia="Times New Roman" w:hAnsi="Times New Roman"/>
      <w:vanish/>
      <w:color w:val="FFFFFF"/>
      <w:kern w:val="0"/>
    </w:rPr>
  </w:style>
  <w:style w:type="paragraph" w:customStyle="1" w:styleId="sectionc1">
    <w:name w:val="section_c1"/>
    <w:basedOn w:val="Normal"/>
    <w:rsid w:val="005A1DCF"/>
    <w:pPr>
      <w:spacing w:before="100" w:beforeAutospacing="1" w:after="100" w:afterAutospacing="1" w:line="240" w:lineRule="auto"/>
      <w:jc w:val="center"/>
    </w:pPr>
    <w:rPr>
      <w:rFonts w:ascii="Times New Roman" w:eastAsia="Times New Roman" w:hAnsi="Times New Roman"/>
      <w:b/>
      <w:bCs/>
      <w:kern w:val="0"/>
      <w:sz w:val="28"/>
      <w:szCs w:val="28"/>
    </w:rPr>
  </w:style>
  <w:style w:type="paragraph" w:customStyle="1" w:styleId="sectiond1">
    <w:name w:val="section_d1"/>
    <w:basedOn w:val="Normal"/>
    <w:rsid w:val="005A1DCF"/>
    <w:pPr>
      <w:spacing w:before="100" w:beforeAutospacing="1" w:after="100" w:afterAutospacing="1" w:line="240" w:lineRule="auto"/>
      <w:jc w:val="center"/>
    </w:pPr>
    <w:rPr>
      <w:rFonts w:ascii="Times New Roman" w:eastAsia="Times New Roman" w:hAnsi="Times New Roman"/>
      <w:b/>
      <w:bCs/>
      <w:kern w:val="0"/>
      <w:sz w:val="28"/>
      <w:szCs w:val="28"/>
    </w:rPr>
  </w:style>
  <w:style w:type="paragraph" w:customStyle="1" w:styleId="sectiong1">
    <w:name w:val="section_g1"/>
    <w:basedOn w:val="Normal"/>
    <w:rsid w:val="005A1DCF"/>
    <w:pPr>
      <w:spacing w:before="100" w:beforeAutospacing="1" w:after="100" w:afterAutospacing="1" w:line="240" w:lineRule="auto"/>
      <w:jc w:val="center"/>
    </w:pPr>
    <w:rPr>
      <w:rFonts w:ascii="Times New Roman" w:eastAsia="Times New Roman" w:hAnsi="Times New Roman"/>
      <w:b/>
      <w:bCs/>
      <w:kern w:val="0"/>
      <w:sz w:val="28"/>
      <w:szCs w:val="28"/>
    </w:rPr>
  </w:style>
  <w:style w:type="paragraph" w:customStyle="1" w:styleId="sectionr1">
    <w:name w:val="section_r1"/>
    <w:basedOn w:val="Normal"/>
    <w:rsid w:val="005A1DCF"/>
    <w:pPr>
      <w:spacing w:before="100" w:beforeAutospacing="1" w:after="100" w:afterAutospacing="1" w:line="240" w:lineRule="auto"/>
      <w:jc w:val="center"/>
    </w:pPr>
    <w:rPr>
      <w:rFonts w:ascii="Times New Roman" w:eastAsia="Times New Roman" w:hAnsi="Times New Roman"/>
      <w:b/>
      <w:bCs/>
      <w:kern w:val="0"/>
      <w:sz w:val="28"/>
      <w:szCs w:val="28"/>
    </w:rPr>
  </w:style>
  <w:style w:type="paragraph" w:customStyle="1" w:styleId="sectionpz1">
    <w:name w:val="section_pz1"/>
    <w:basedOn w:val="Normal"/>
    <w:rsid w:val="005A1DCF"/>
    <w:pPr>
      <w:spacing w:before="100" w:beforeAutospacing="1" w:after="100" w:afterAutospacing="1" w:line="240" w:lineRule="auto"/>
      <w:jc w:val="center"/>
    </w:pPr>
    <w:rPr>
      <w:rFonts w:ascii="Times New Roman" w:eastAsia="Times New Roman" w:hAnsi="Times New Roman"/>
      <w:b/>
      <w:bCs/>
      <w:kern w:val="0"/>
      <w:sz w:val="28"/>
      <w:szCs w:val="28"/>
    </w:rPr>
  </w:style>
  <w:style w:type="paragraph" w:customStyle="1" w:styleId="sectionsa1">
    <w:name w:val="section_sa1"/>
    <w:basedOn w:val="Normal"/>
    <w:rsid w:val="005A1DCF"/>
    <w:pPr>
      <w:spacing w:before="100" w:beforeAutospacing="1" w:after="100" w:afterAutospacing="1" w:line="240" w:lineRule="auto"/>
      <w:jc w:val="center"/>
    </w:pPr>
    <w:rPr>
      <w:rFonts w:ascii="Times New Roman" w:eastAsia="Times New Roman" w:hAnsi="Times New Roman"/>
      <w:b/>
      <w:bCs/>
      <w:kern w:val="0"/>
      <w:sz w:val="28"/>
      <w:szCs w:val="28"/>
    </w:rPr>
  </w:style>
  <w:style w:type="paragraph" w:customStyle="1" w:styleId="section1">
    <w:name w:val="section1"/>
    <w:basedOn w:val="Normal"/>
    <w:rsid w:val="005A1DCF"/>
    <w:pPr>
      <w:spacing w:before="100" w:beforeAutospacing="1" w:after="100" w:afterAutospacing="1" w:line="240" w:lineRule="auto"/>
      <w:jc w:val="center"/>
    </w:pPr>
    <w:rPr>
      <w:rFonts w:ascii="Times New Roman" w:eastAsia="Times New Roman" w:hAnsi="Times New Roman"/>
      <w:b/>
      <w:bCs/>
      <w:kern w:val="0"/>
      <w:sz w:val="28"/>
      <w:szCs w:val="28"/>
    </w:rPr>
  </w:style>
  <w:style w:type="paragraph" w:customStyle="1" w:styleId="par1">
    <w:name w:val="par1"/>
    <w:basedOn w:val="Normal"/>
    <w:rsid w:val="005A1DCF"/>
    <w:pPr>
      <w:spacing w:before="100" w:beforeAutospacing="1" w:after="100" w:afterAutospacing="1" w:line="240" w:lineRule="auto"/>
      <w:ind w:firstLine="400"/>
    </w:pPr>
    <w:rPr>
      <w:rFonts w:ascii="Times New Roman" w:eastAsia="Times New Roman" w:hAnsi="Times New Roman"/>
      <w:kern w:val="0"/>
    </w:rPr>
  </w:style>
  <w:style w:type="paragraph" w:customStyle="1" w:styleId="parc1">
    <w:name w:val="par_c1"/>
    <w:basedOn w:val="Normal"/>
    <w:rsid w:val="005A1DCF"/>
    <w:pPr>
      <w:spacing w:before="100" w:beforeAutospacing="1" w:after="100" w:afterAutospacing="1" w:line="240" w:lineRule="auto"/>
      <w:ind w:firstLine="400"/>
    </w:pPr>
    <w:rPr>
      <w:rFonts w:ascii="Times New Roman" w:eastAsia="Times New Roman" w:hAnsi="Times New Roman"/>
      <w:kern w:val="0"/>
    </w:rPr>
  </w:style>
  <w:style w:type="paragraph" w:customStyle="1" w:styleId="parp1">
    <w:name w:val="par_p1"/>
    <w:basedOn w:val="Normal"/>
    <w:rsid w:val="005A1DCF"/>
    <w:pPr>
      <w:spacing w:before="100" w:beforeAutospacing="1" w:after="100" w:afterAutospacing="1" w:line="240" w:lineRule="auto"/>
      <w:ind w:firstLine="400"/>
    </w:pPr>
    <w:rPr>
      <w:rFonts w:ascii="Times New Roman" w:eastAsia="Times New Roman" w:hAnsi="Times New Roman"/>
      <w:kern w:val="0"/>
    </w:rPr>
  </w:style>
  <w:style w:type="paragraph" w:customStyle="1" w:styleId="parsupercapt1">
    <w:name w:val="par_super_capt1"/>
    <w:basedOn w:val="Normal"/>
    <w:rsid w:val="005A1DCF"/>
    <w:pPr>
      <w:spacing w:before="100" w:beforeAutospacing="1" w:after="100" w:afterAutospacing="1" w:line="240" w:lineRule="auto"/>
      <w:ind w:firstLine="480"/>
    </w:pPr>
    <w:rPr>
      <w:rFonts w:ascii="Times New Roman" w:eastAsia="Times New Roman" w:hAnsi="Times New Roman"/>
      <w:kern w:val="0"/>
    </w:rPr>
  </w:style>
  <w:style w:type="paragraph" w:customStyle="1" w:styleId="al1">
    <w:name w:val="al1"/>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ala1">
    <w:name w:val="al_a1"/>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alt1">
    <w:name w:val="al_t1"/>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alb1">
    <w:name w:val="al_b1"/>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fa1">
    <w:name w:val="fa1"/>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parcapt1">
    <w:name w:val="par_capt1"/>
    <w:basedOn w:val="Normal"/>
    <w:rsid w:val="005A1DCF"/>
    <w:pPr>
      <w:spacing w:before="100" w:beforeAutospacing="1" w:after="100" w:afterAutospacing="1" w:line="240" w:lineRule="auto"/>
      <w:ind w:firstLine="480"/>
    </w:pPr>
    <w:rPr>
      <w:rFonts w:ascii="Times New Roman" w:eastAsia="Times New Roman" w:hAnsi="Times New Roman"/>
      <w:b/>
      <w:bCs/>
      <w:kern w:val="0"/>
    </w:rPr>
  </w:style>
  <w:style w:type="paragraph" w:customStyle="1" w:styleId="alcapt1">
    <w:name w:val="al_capt1"/>
    <w:basedOn w:val="Normal"/>
    <w:rsid w:val="005A1DCF"/>
    <w:pPr>
      <w:spacing w:before="100" w:beforeAutospacing="1" w:after="100" w:afterAutospacing="1" w:line="240" w:lineRule="auto"/>
    </w:pPr>
    <w:rPr>
      <w:rFonts w:ascii="Times New Roman" w:eastAsia="Times New Roman" w:hAnsi="Times New Roman"/>
      <w:i/>
      <w:iCs/>
      <w:kern w:val="0"/>
    </w:rPr>
  </w:style>
  <w:style w:type="paragraph" w:customStyle="1" w:styleId="changed1">
    <w:name w:val="changed1"/>
    <w:basedOn w:val="Normal"/>
    <w:rsid w:val="005A1DCF"/>
    <w:pPr>
      <w:spacing w:before="100" w:beforeAutospacing="1" w:after="100" w:afterAutospacing="1" w:line="240" w:lineRule="auto"/>
    </w:pPr>
    <w:rPr>
      <w:rFonts w:ascii="Times New Roman" w:eastAsia="Times New Roman" w:hAnsi="Times New Roman"/>
      <w:i/>
      <w:iCs/>
      <w:kern w:val="0"/>
    </w:rPr>
  </w:style>
  <w:style w:type="paragraph" w:customStyle="1" w:styleId="p1">
    <w:name w:val="p1"/>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ldef1">
    <w:name w:val="ldef1"/>
    <w:basedOn w:val="Normal"/>
    <w:rsid w:val="005A1DCF"/>
    <w:pPr>
      <w:spacing w:before="100" w:beforeAutospacing="1" w:after="100" w:afterAutospacing="1" w:line="240" w:lineRule="auto"/>
    </w:pPr>
    <w:rPr>
      <w:rFonts w:ascii="Times New Roman" w:eastAsia="Times New Roman" w:hAnsi="Times New Roman"/>
      <w:color w:val="FF0000"/>
      <w:kern w:val="0"/>
    </w:rPr>
  </w:style>
  <w:style w:type="paragraph" w:customStyle="1" w:styleId="irefword1">
    <w:name w:val="iref_word1"/>
    <w:basedOn w:val="Normal"/>
    <w:rsid w:val="005A1DCF"/>
    <w:pPr>
      <w:spacing w:before="100" w:beforeAutospacing="1" w:after="100" w:afterAutospacing="1" w:line="240" w:lineRule="auto"/>
    </w:pPr>
    <w:rPr>
      <w:rFonts w:ascii="Times New Roman" w:eastAsia="Times New Roman" w:hAnsi="Times New Roman"/>
      <w:color w:val="FF0000"/>
      <w:kern w:val="0"/>
    </w:rPr>
  </w:style>
  <w:style w:type="paragraph" w:customStyle="1" w:styleId="ind1">
    <w:name w:val="ind1"/>
    <w:basedOn w:val="Normal"/>
    <w:rsid w:val="005A1DCF"/>
    <w:pPr>
      <w:spacing w:before="100" w:beforeAutospacing="1" w:after="100" w:afterAutospacing="1" w:line="240" w:lineRule="auto"/>
      <w:ind w:firstLine="400"/>
    </w:pPr>
    <w:rPr>
      <w:rFonts w:ascii="Times New Roman" w:eastAsia="Times New Roman" w:hAnsi="Times New Roman"/>
      <w:kern w:val="0"/>
    </w:rPr>
  </w:style>
  <w:style w:type="paragraph" w:customStyle="1" w:styleId="nl1">
    <w:name w:val="nl1"/>
    <w:basedOn w:val="Normal"/>
    <w:rsid w:val="005A1DCF"/>
    <w:pPr>
      <w:spacing w:before="100" w:beforeAutospacing="1" w:after="100" w:afterAutospacing="1" w:line="240" w:lineRule="auto"/>
    </w:pPr>
    <w:rPr>
      <w:rFonts w:ascii="Times New Roman" w:eastAsia="Times New Roman" w:hAnsi="Times New Roman"/>
      <w:kern w:val="0"/>
    </w:rPr>
  </w:style>
  <w:style w:type="paragraph" w:customStyle="1" w:styleId="selectedinhint1">
    <w:name w:val="selectedinhint1"/>
    <w:basedOn w:val="Normal"/>
    <w:rsid w:val="005A1DCF"/>
    <w:pPr>
      <w:spacing w:before="100" w:beforeAutospacing="1" w:after="100" w:afterAutospacing="1" w:line="240" w:lineRule="auto"/>
    </w:pPr>
    <w:rPr>
      <w:rFonts w:ascii="Times New Roman" w:eastAsia="Times New Roman" w:hAnsi="Times New Roman"/>
      <w:b/>
      <w:bCs/>
      <w:kern w:val="0"/>
    </w:rPr>
  </w:style>
  <w:style w:type="paragraph" w:customStyle="1" w:styleId="changingopen1">
    <w:name w:val="changing_open1"/>
    <w:basedOn w:val="Normal"/>
    <w:rsid w:val="005A1DCF"/>
    <w:pPr>
      <w:spacing w:after="0" w:line="240" w:lineRule="auto"/>
    </w:pPr>
    <w:rPr>
      <w:rFonts w:ascii="Times New Roman" w:eastAsia="Times New Roman" w:hAnsi="Times New Roman"/>
      <w:kern w:val="0"/>
    </w:rPr>
  </w:style>
  <w:style w:type="paragraph" w:customStyle="1" w:styleId="changedclose1">
    <w:name w:val="changed_close1"/>
    <w:basedOn w:val="Normal"/>
    <w:rsid w:val="005A1DCF"/>
    <w:pPr>
      <w:spacing w:after="0" w:line="240" w:lineRule="auto"/>
    </w:pPr>
    <w:rPr>
      <w:rFonts w:ascii="Times New Roman" w:eastAsia="Times New Roman" w:hAnsi="Times New Roman"/>
      <w:kern w:val="0"/>
    </w:rPr>
  </w:style>
  <w:style w:type="character" w:customStyle="1" w:styleId="parcapt2">
    <w:name w:val="par_capt2"/>
    <w:rsid w:val="005A1DCF"/>
    <w:rPr>
      <w:rFonts w:cs="Times New Roman"/>
      <w:b/>
      <w:bCs/>
    </w:rPr>
  </w:style>
  <w:style w:type="character" w:customStyle="1" w:styleId="ala2">
    <w:name w:val="al_a2"/>
    <w:rsid w:val="005A1DCF"/>
    <w:rPr>
      <w:rFonts w:cs="Times New Roman"/>
    </w:rPr>
  </w:style>
  <w:style w:type="character" w:customStyle="1" w:styleId="alcapt2">
    <w:name w:val="al_capt2"/>
    <w:rsid w:val="005A1DCF"/>
    <w:rPr>
      <w:rFonts w:cs="Times New Roman"/>
      <w:i/>
      <w:iCs/>
    </w:rPr>
  </w:style>
  <w:style w:type="character" w:customStyle="1" w:styleId="ala3">
    <w:name w:val="al_a3"/>
    <w:rsid w:val="005A1DCF"/>
    <w:rPr>
      <w:rFonts w:cs="Times New Roman"/>
    </w:rPr>
  </w:style>
  <w:style w:type="character" w:customStyle="1" w:styleId="ala4">
    <w:name w:val="al_a4"/>
    <w:rsid w:val="005A1DCF"/>
    <w:rPr>
      <w:rFonts w:cs="Times New Roman"/>
    </w:rPr>
  </w:style>
  <w:style w:type="character" w:customStyle="1" w:styleId="ala5">
    <w:name w:val="al_a5"/>
    <w:rsid w:val="005A1DCF"/>
    <w:rPr>
      <w:rFonts w:cs="Times New Roman"/>
    </w:rPr>
  </w:style>
  <w:style w:type="character" w:customStyle="1" w:styleId="ala6">
    <w:name w:val="al_a6"/>
    <w:rsid w:val="005A1DCF"/>
    <w:rPr>
      <w:rFonts w:cs="Times New Roman"/>
    </w:rPr>
  </w:style>
  <w:style w:type="character" w:customStyle="1" w:styleId="ala7">
    <w:name w:val="al_a7"/>
    <w:rsid w:val="005A1DCF"/>
    <w:rPr>
      <w:rFonts w:cs="Times New Roman"/>
    </w:rPr>
  </w:style>
  <w:style w:type="character" w:customStyle="1" w:styleId="ala8">
    <w:name w:val="al_a8"/>
    <w:rsid w:val="005A1DCF"/>
    <w:rPr>
      <w:rFonts w:cs="Times New Roman"/>
    </w:rPr>
  </w:style>
  <w:style w:type="character" w:customStyle="1" w:styleId="ala9">
    <w:name w:val="al_a9"/>
    <w:rsid w:val="005A1DCF"/>
    <w:rPr>
      <w:rFonts w:cs="Times New Roman"/>
    </w:rPr>
  </w:style>
  <w:style w:type="character" w:customStyle="1" w:styleId="ala10">
    <w:name w:val="al_a10"/>
    <w:rsid w:val="005A1DCF"/>
    <w:rPr>
      <w:rFonts w:cs="Times New Roman"/>
    </w:rPr>
  </w:style>
  <w:style w:type="character" w:customStyle="1" w:styleId="ala11">
    <w:name w:val="al_a11"/>
    <w:rsid w:val="005A1DCF"/>
    <w:rPr>
      <w:rFonts w:cs="Times New Roman"/>
    </w:rPr>
  </w:style>
  <w:style w:type="character" w:customStyle="1" w:styleId="ala12">
    <w:name w:val="al_a12"/>
    <w:rsid w:val="005A1DCF"/>
    <w:rPr>
      <w:rFonts w:cs="Times New Roman"/>
    </w:rPr>
  </w:style>
  <w:style w:type="character" w:customStyle="1" w:styleId="ala13">
    <w:name w:val="al_a13"/>
    <w:rsid w:val="005A1DCF"/>
    <w:rPr>
      <w:rFonts w:cs="Times New Roman"/>
    </w:rPr>
  </w:style>
  <w:style w:type="character" w:customStyle="1" w:styleId="ala14">
    <w:name w:val="al_a14"/>
    <w:rsid w:val="005A1DCF"/>
    <w:rPr>
      <w:rFonts w:cs="Times New Roman"/>
    </w:rPr>
  </w:style>
  <w:style w:type="character" w:customStyle="1" w:styleId="ala15">
    <w:name w:val="al_a15"/>
    <w:rsid w:val="005A1DCF"/>
    <w:rPr>
      <w:rFonts w:cs="Times New Roman"/>
    </w:rPr>
  </w:style>
  <w:style w:type="character" w:customStyle="1" w:styleId="ala16">
    <w:name w:val="al_a16"/>
    <w:rsid w:val="005A1DCF"/>
    <w:rPr>
      <w:rFonts w:cs="Times New Roman"/>
    </w:rPr>
  </w:style>
  <w:style w:type="character" w:customStyle="1" w:styleId="ala17">
    <w:name w:val="al_a17"/>
    <w:rsid w:val="005A1DCF"/>
    <w:rPr>
      <w:rFonts w:cs="Times New Roman"/>
    </w:rPr>
  </w:style>
  <w:style w:type="character" w:customStyle="1" w:styleId="ala18">
    <w:name w:val="al_a18"/>
    <w:rsid w:val="005A1DCF"/>
    <w:rPr>
      <w:rFonts w:cs="Times New Roman"/>
    </w:rPr>
  </w:style>
  <w:style w:type="character" w:customStyle="1" w:styleId="ala19">
    <w:name w:val="al_a19"/>
    <w:rsid w:val="005A1DCF"/>
    <w:rPr>
      <w:rFonts w:cs="Times New Roman"/>
    </w:rPr>
  </w:style>
  <w:style w:type="character" w:customStyle="1" w:styleId="ala20">
    <w:name w:val="al_a20"/>
    <w:rsid w:val="005A1DCF"/>
    <w:rPr>
      <w:rFonts w:cs="Times New Roman"/>
    </w:rPr>
  </w:style>
  <w:style w:type="character" w:customStyle="1" w:styleId="ala21">
    <w:name w:val="al_a21"/>
    <w:rsid w:val="005A1DCF"/>
    <w:rPr>
      <w:rFonts w:cs="Times New Roman"/>
    </w:rPr>
  </w:style>
  <w:style w:type="character" w:customStyle="1" w:styleId="ala22">
    <w:name w:val="al_a22"/>
    <w:rsid w:val="005A1DCF"/>
    <w:rPr>
      <w:rFonts w:cs="Times New Roman"/>
    </w:rPr>
  </w:style>
  <w:style w:type="character" w:customStyle="1" w:styleId="ala23">
    <w:name w:val="al_a23"/>
    <w:rsid w:val="005A1DCF"/>
    <w:rPr>
      <w:rFonts w:cs="Times New Roman"/>
    </w:rPr>
  </w:style>
  <w:style w:type="character" w:customStyle="1" w:styleId="ala24">
    <w:name w:val="al_a24"/>
    <w:rsid w:val="005A1DCF"/>
    <w:rPr>
      <w:rFonts w:cs="Times New Roman"/>
    </w:rPr>
  </w:style>
  <w:style w:type="character" w:customStyle="1" w:styleId="ala25">
    <w:name w:val="al_a25"/>
    <w:rsid w:val="005A1DCF"/>
    <w:rPr>
      <w:rFonts w:cs="Times New Roman"/>
    </w:rPr>
  </w:style>
  <w:style w:type="character" w:customStyle="1" w:styleId="ala26">
    <w:name w:val="al_a26"/>
    <w:rsid w:val="005A1DCF"/>
    <w:rPr>
      <w:rFonts w:cs="Times New Roman"/>
    </w:rPr>
  </w:style>
  <w:style w:type="character" w:customStyle="1" w:styleId="ala27">
    <w:name w:val="al_a27"/>
    <w:rsid w:val="005A1DCF"/>
    <w:rPr>
      <w:rFonts w:cs="Times New Roman"/>
    </w:rPr>
  </w:style>
  <w:style w:type="character" w:customStyle="1" w:styleId="ala28">
    <w:name w:val="al_a28"/>
    <w:rsid w:val="005A1DCF"/>
    <w:rPr>
      <w:rFonts w:cs="Times New Roman"/>
    </w:rPr>
  </w:style>
  <w:style w:type="character" w:customStyle="1" w:styleId="ala29">
    <w:name w:val="al_a29"/>
    <w:rsid w:val="005A1DCF"/>
    <w:rPr>
      <w:rFonts w:cs="Times New Roman"/>
    </w:rPr>
  </w:style>
  <w:style w:type="character" w:customStyle="1" w:styleId="ala30">
    <w:name w:val="al_a30"/>
    <w:rsid w:val="005A1DCF"/>
    <w:rPr>
      <w:rFonts w:cs="Times New Roman"/>
    </w:rPr>
  </w:style>
  <w:style w:type="character" w:customStyle="1" w:styleId="ala31">
    <w:name w:val="al_a31"/>
    <w:rsid w:val="005A1DCF"/>
    <w:rPr>
      <w:rFonts w:cs="Times New Roman"/>
    </w:rPr>
  </w:style>
  <w:style w:type="character" w:customStyle="1" w:styleId="ala32">
    <w:name w:val="al_a32"/>
    <w:rsid w:val="005A1DCF"/>
    <w:rPr>
      <w:rFonts w:cs="Times New Roman"/>
    </w:rPr>
  </w:style>
  <w:style w:type="character" w:customStyle="1" w:styleId="ala33">
    <w:name w:val="al_a33"/>
    <w:rsid w:val="005A1DCF"/>
    <w:rPr>
      <w:rFonts w:cs="Times New Roman"/>
    </w:rPr>
  </w:style>
  <w:style w:type="character" w:customStyle="1" w:styleId="ala34">
    <w:name w:val="al_a34"/>
    <w:rsid w:val="005A1DCF"/>
    <w:rPr>
      <w:rFonts w:cs="Times New Roman"/>
    </w:rPr>
  </w:style>
  <w:style w:type="character" w:customStyle="1" w:styleId="ala35">
    <w:name w:val="al_a35"/>
    <w:rsid w:val="005A1DCF"/>
    <w:rPr>
      <w:rFonts w:cs="Times New Roman"/>
    </w:rPr>
  </w:style>
  <w:style w:type="character" w:customStyle="1" w:styleId="ala36">
    <w:name w:val="al_a36"/>
    <w:rsid w:val="005A1DCF"/>
    <w:rPr>
      <w:rFonts w:cs="Times New Roman"/>
    </w:rPr>
  </w:style>
  <w:style w:type="character" w:customStyle="1" w:styleId="ala37">
    <w:name w:val="al_a37"/>
    <w:rsid w:val="005A1DCF"/>
    <w:rPr>
      <w:rFonts w:cs="Times New Roman"/>
    </w:rPr>
  </w:style>
  <w:style w:type="character" w:customStyle="1" w:styleId="ala38">
    <w:name w:val="al_a38"/>
    <w:rsid w:val="005A1DCF"/>
    <w:rPr>
      <w:rFonts w:cs="Times New Roman"/>
    </w:rPr>
  </w:style>
  <w:style w:type="character" w:customStyle="1" w:styleId="ala39">
    <w:name w:val="al_a39"/>
    <w:rsid w:val="005A1DCF"/>
    <w:rPr>
      <w:rFonts w:cs="Times New Roman"/>
    </w:rPr>
  </w:style>
  <w:style w:type="character" w:customStyle="1" w:styleId="ala40">
    <w:name w:val="al_a40"/>
    <w:rsid w:val="005A1DCF"/>
    <w:rPr>
      <w:rFonts w:cs="Times New Roman"/>
    </w:rPr>
  </w:style>
  <w:style w:type="character" w:customStyle="1" w:styleId="ala41">
    <w:name w:val="al_a41"/>
    <w:rsid w:val="005A1DCF"/>
    <w:rPr>
      <w:rFonts w:cs="Times New Roman"/>
    </w:rPr>
  </w:style>
  <w:style w:type="character" w:customStyle="1" w:styleId="ala42">
    <w:name w:val="al_a42"/>
    <w:rsid w:val="005A1DCF"/>
    <w:rPr>
      <w:rFonts w:cs="Times New Roman"/>
    </w:rPr>
  </w:style>
  <w:style w:type="character" w:customStyle="1" w:styleId="ala43">
    <w:name w:val="al_a43"/>
    <w:rsid w:val="005A1DCF"/>
    <w:rPr>
      <w:rFonts w:cs="Times New Roman"/>
    </w:rPr>
  </w:style>
  <w:style w:type="character" w:customStyle="1" w:styleId="ala44">
    <w:name w:val="al_a44"/>
    <w:rsid w:val="005A1DCF"/>
    <w:rPr>
      <w:rFonts w:cs="Times New Roman"/>
    </w:rPr>
  </w:style>
  <w:style w:type="character" w:customStyle="1" w:styleId="ala45">
    <w:name w:val="al_a45"/>
    <w:rsid w:val="005A1DCF"/>
    <w:rPr>
      <w:rFonts w:cs="Times New Roman"/>
    </w:rPr>
  </w:style>
  <w:style w:type="character" w:customStyle="1" w:styleId="ala46">
    <w:name w:val="al_a46"/>
    <w:rsid w:val="005A1DCF"/>
    <w:rPr>
      <w:rFonts w:cs="Times New Roman"/>
    </w:rPr>
  </w:style>
  <w:style w:type="character" w:customStyle="1" w:styleId="ala47">
    <w:name w:val="al_a47"/>
    <w:rsid w:val="005A1DCF"/>
    <w:rPr>
      <w:rFonts w:cs="Times New Roman"/>
    </w:rPr>
  </w:style>
  <w:style w:type="character" w:customStyle="1" w:styleId="ala48">
    <w:name w:val="al_a48"/>
    <w:rsid w:val="005A1DCF"/>
    <w:rPr>
      <w:rFonts w:cs="Times New Roman"/>
    </w:rPr>
  </w:style>
  <w:style w:type="character" w:customStyle="1" w:styleId="ala49">
    <w:name w:val="al_a49"/>
    <w:rsid w:val="005A1DCF"/>
    <w:rPr>
      <w:rFonts w:cs="Times New Roman"/>
    </w:rPr>
  </w:style>
  <w:style w:type="character" w:customStyle="1" w:styleId="ala50">
    <w:name w:val="al_a50"/>
    <w:rsid w:val="005A1DCF"/>
    <w:rPr>
      <w:rFonts w:cs="Times New Roman"/>
    </w:rPr>
  </w:style>
  <w:style w:type="character" w:customStyle="1" w:styleId="ala51">
    <w:name w:val="al_a51"/>
    <w:rsid w:val="005A1DCF"/>
    <w:rPr>
      <w:rFonts w:cs="Times New Roman"/>
    </w:rPr>
  </w:style>
  <w:style w:type="character" w:customStyle="1" w:styleId="ala52">
    <w:name w:val="al_a52"/>
    <w:rsid w:val="005A1DCF"/>
    <w:rPr>
      <w:rFonts w:cs="Times New Roman"/>
    </w:rPr>
  </w:style>
  <w:style w:type="character" w:customStyle="1" w:styleId="ala53">
    <w:name w:val="al_a53"/>
    <w:rsid w:val="005A1DCF"/>
    <w:rPr>
      <w:rFonts w:cs="Times New Roman"/>
    </w:rPr>
  </w:style>
  <w:style w:type="character" w:customStyle="1" w:styleId="ala54">
    <w:name w:val="al_a54"/>
    <w:rsid w:val="005A1DCF"/>
    <w:rPr>
      <w:rFonts w:cs="Times New Roman"/>
    </w:rPr>
  </w:style>
  <w:style w:type="character" w:customStyle="1" w:styleId="ala55">
    <w:name w:val="al_a55"/>
    <w:rsid w:val="005A1DCF"/>
    <w:rPr>
      <w:rFonts w:cs="Times New Roman"/>
    </w:rPr>
  </w:style>
  <w:style w:type="character" w:customStyle="1" w:styleId="ala56">
    <w:name w:val="al_a56"/>
    <w:rsid w:val="005A1DCF"/>
    <w:rPr>
      <w:rFonts w:cs="Times New Roman"/>
    </w:rPr>
  </w:style>
  <w:style w:type="character" w:customStyle="1" w:styleId="ala57">
    <w:name w:val="al_a57"/>
    <w:rsid w:val="005A1DCF"/>
    <w:rPr>
      <w:rFonts w:cs="Times New Roman"/>
    </w:rPr>
  </w:style>
  <w:style w:type="paragraph" w:styleId="NormalWeb">
    <w:name w:val="Normal (Web)"/>
    <w:basedOn w:val="Normal"/>
    <w:uiPriority w:val="99"/>
    <w:semiHidden/>
    <w:unhideWhenUsed/>
    <w:rsid w:val="005A1DCF"/>
    <w:pPr>
      <w:spacing w:before="100" w:beforeAutospacing="1" w:after="100" w:afterAutospacing="1" w:line="240" w:lineRule="auto"/>
    </w:pPr>
    <w:rPr>
      <w:rFonts w:ascii="Times New Roman" w:eastAsia="Times New Roman" w:hAnsi="Times New Roman"/>
      <w:kern w:val="0"/>
    </w:rPr>
  </w:style>
  <w:style w:type="character" w:customStyle="1" w:styleId="ala58">
    <w:name w:val="al_a58"/>
    <w:rsid w:val="005A1DCF"/>
    <w:rPr>
      <w:rFonts w:cs="Times New Roman"/>
    </w:rPr>
  </w:style>
  <w:style w:type="character" w:customStyle="1" w:styleId="ala59">
    <w:name w:val="al_a59"/>
    <w:rsid w:val="005A1DCF"/>
    <w:rPr>
      <w:rFonts w:cs="Times New Roman"/>
    </w:rPr>
  </w:style>
  <w:style w:type="character" w:customStyle="1" w:styleId="ala60">
    <w:name w:val="al_a60"/>
    <w:rsid w:val="005A1DCF"/>
    <w:rPr>
      <w:rFonts w:cs="Times New Roman"/>
    </w:rPr>
  </w:style>
  <w:style w:type="character" w:customStyle="1" w:styleId="ala61">
    <w:name w:val="al_a61"/>
    <w:rsid w:val="005A1DCF"/>
    <w:rPr>
      <w:rFonts w:cs="Times New Roman"/>
    </w:rPr>
  </w:style>
  <w:style w:type="character" w:customStyle="1" w:styleId="ala62">
    <w:name w:val="al_a62"/>
    <w:rsid w:val="005A1DCF"/>
    <w:rPr>
      <w:rFonts w:cs="Times New Roman"/>
    </w:rPr>
  </w:style>
  <w:style w:type="character" w:customStyle="1" w:styleId="ala63">
    <w:name w:val="al_a63"/>
    <w:rsid w:val="005A1DCF"/>
    <w:rPr>
      <w:rFonts w:cs="Times New Roman"/>
    </w:rPr>
  </w:style>
  <w:style w:type="character" w:customStyle="1" w:styleId="ala64">
    <w:name w:val="al_a64"/>
    <w:rsid w:val="005A1DCF"/>
    <w:rPr>
      <w:rFonts w:cs="Times New Roman"/>
    </w:rPr>
  </w:style>
  <w:style w:type="character" w:customStyle="1" w:styleId="ala65">
    <w:name w:val="al_a65"/>
    <w:rsid w:val="005A1DCF"/>
    <w:rPr>
      <w:rFonts w:cs="Times New Roman"/>
    </w:rPr>
  </w:style>
  <w:style w:type="character" w:customStyle="1" w:styleId="ala66">
    <w:name w:val="al_a66"/>
    <w:rsid w:val="005A1DCF"/>
    <w:rPr>
      <w:rFonts w:cs="Times New Roman"/>
    </w:rPr>
  </w:style>
  <w:style w:type="character" w:customStyle="1" w:styleId="ala67">
    <w:name w:val="al_a67"/>
    <w:rsid w:val="005A1DCF"/>
    <w:rPr>
      <w:rFonts w:cs="Times New Roman"/>
    </w:rPr>
  </w:style>
  <w:style w:type="character" w:customStyle="1" w:styleId="ala68">
    <w:name w:val="al_a68"/>
    <w:rsid w:val="005A1DCF"/>
    <w:rPr>
      <w:rFonts w:cs="Times New Roman"/>
    </w:rPr>
  </w:style>
  <w:style w:type="character" w:customStyle="1" w:styleId="ala69">
    <w:name w:val="al_a69"/>
    <w:rsid w:val="005A1DCF"/>
    <w:rPr>
      <w:rFonts w:cs="Times New Roman"/>
    </w:rPr>
  </w:style>
  <w:style w:type="character" w:customStyle="1" w:styleId="ala70">
    <w:name w:val="al_a70"/>
    <w:rsid w:val="005A1DCF"/>
    <w:rPr>
      <w:rFonts w:cs="Times New Roman"/>
    </w:rPr>
  </w:style>
  <w:style w:type="character" w:customStyle="1" w:styleId="ala71">
    <w:name w:val="al_a71"/>
    <w:rsid w:val="005A1DCF"/>
    <w:rPr>
      <w:rFonts w:cs="Times New Roman"/>
    </w:rPr>
  </w:style>
  <w:style w:type="character" w:customStyle="1" w:styleId="ala72">
    <w:name w:val="al_a72"/>
    <w:rsid w:val="005A1DCF"/>
    <w:rPr>
      <w:rFonts w:cs="Times New Roman"/>
    </w:rPr>
  </w:style>
  <w:style w:type="character" w:customStyle="1" w:styleId="ala73">
    <w:name w:val="al_a73"/>
    <w:rsid w:val="005A1DCF"/>
    <w:rPr>
      <w:rFonts w:cs="Times New Roman"/>
    </w:rPr>
  </w:style>
  <w:style w:type="character" w:customStyle="1" w:styleId="ala74">
    <w:name w:val="al_a74"/>
    <w:rsid w:val="005A1DCF"/>
    <w:rPr>
      <w:rFonts w:cs="Times New Roman"/>
    </w:rPr>
  </w:style>
  <w:style w:type="character" w:customStyle="1" w:styleId="ala75">
    <w:name w:val="al_a75"/>
    <w:rsid w:val="005A1DCF"/>
    <w:rPr>
      <w:rFonts w:cs="Times New Roman"/>
    </w:rPr>
  </w:style>
  <w:style w:type="character" w:customStyle="1" w:styleId="ala76">
    <w:name w:val="al_a76"/>
    <w:rsid w:val="005A1DCF"/>
    <w:rPr>
      <w:rFonts w:cs="Times New Roman"/>
    </w:rPr>
  </w:style>
  <w:style w:type="character" w:customStyle="1" w:styleId="ala77">
    <w:name w:val="al_a77"/>
    <w:rsid w:val="005A1DCF"/>
    <w:rPr>
      <w:rFonts w:cs="Times New Roman"/>
    </w:rPr>
  </w:style>
  <w:style w:type="character" w:customStyle="1" w:styleId="ala78">
    <w:name w:val="al_a78"/>
    <w:rsid w:val="005A1DCF"/>
    <w:rPr>
      <w:rFonts w:cs="Times New Roman"/>
    </w:rPr>
  </w:style>
  <w:style w:type="character" w:customStyle="1" w:styleId="ala79">
    <w:name w:val="al_a79"/>
    <w:rsid w:val="005A1DCF"/>
    <w:rPr>
      <w:rFonts w:cs="Times New Roman"/>
    </w:rPr>
  </w:style>
  <w:style w:type="character" w:customStyle="1" w:styleId="ala80">
    <w:name w:val="al_a80"/>
    <w:rsid w:val="005A1DCF"/>
    <w:rPr>
      <w:rFonts w:cs="Times New Roman"/>
    </w:rPr>
  </w:style>
  <w:style w:type="character" w:customStyle="1" w:styleId="ala81">
    <w:name w:val="al_a81"/>
    <w:rsid w:val="005A1DCF"/>
    <w:rPr>
      <w:rFonts w:cs="Times New Roman"/>
    </w:rPr>
  </w:style>
  <w:style w:type="character" w:customStyle="1" w:styleId="ala82">
    <w:name w:val="al_a82"/>
    <w:rsid w:val="005A1DCF"/>
    <w:rPr>
      <w:rFonts w:cs="Times New Roman"/>
    </w:rPr>
  </w:style>
  <w:style w:type="character" w:customStyle="1" w:styleId="ala83">
    <w:name w:val="al_a83"/>
    <w:rsid w:val="005A1DCF"/>
    <w:rPr>
      <w:rFonts w:cs="Times New Roman"/>
    </w:rPr>
  </w:style>
  <w:style w:type="character" w:customStyle="1" w:styleId="ala84">
    <w:name w:val="al_a84"/>
    <w:rsid w:val="005A1DCF"/>
    <w:rPr>
      <w:rFonts w:cs="Times New Roman"/>
    </w:rPr>
  </w:style>
  <w:style w:type="character" w:customStyle="1" w:styleId="ala85">
    <w:name w:val="al_a85"/>
    <w:rsid w:val="005A1DCF"/>
    <w:rPr>
      <w:rFonts w:cs="Times New Roman"/>
    </w:rPr>
  </w:style>
  <w:style w:type="character" w:customStyle="1" w:styleId="ala86">
    <w:name w:val="al_a86"/>
    <w:rsid w:val="005A1DCF"/>
    <w:rPr>
      <w:rFonts w:cs="Times New Roman"/>
    </w:rPr>
  </w:style>
  <w:style w:type="character" w:customStyle="1" w:styleId="ala87">
    <w:name w:val="al_a87"/>
    <w:rsid w:val="005A1DCF"/>
    <w:rPr>
      <w:rFonts w:cs="Times New Roman"/>
    </w:rPr>
  </w:style>
  <w:style w:type="character" w:customStyle="1" w:styleId="ala88">
    <w:name w:val="al_a88"/>
    <w:rsid w:val="005A1DCF"/>
    <w:rPr>
      <w:rFonts w:cs="Times New Roman"/>
    </w:rPr>
  </w:style>
  <w:style w:type="character" w:customStyle="1" w:styleId="ala89">
    <w:name w:val="al_a89"/>
    <w:rsid w:val="005A1DCF"/>
    <w:rPr>
      <w:rFonts w:cs="Times New Roman"/>
    </w:rPr>
  </w:style>
  <w:style w:type="character" w:customStyle="1" w:styleId="ala90">
    <w:name w:val="al_a90"/>
    <w:rsid w:val="005A1DCF"/>
    <w:rPr>
      <w:rFonts w:cs="Times New Roman"/>
    </w:rPr>
  </w:style>
  <w:style w:type="character" w:customStyle="1" w:styleId="ala91">
    <w:name w:val="al_a91"/>
    <w:rsid w:val="005A1DCF"/>
    <w:rPr>
      <w:rFonts w:cs="Times New Roman"/>
    </w:rPr>
  </w:style>
  <w:style w:type="character" w:customStyle="1" w:styleId="ala92">
    <w:name w:val="al_a92"/>
    <w:rsid w:val="005A1DCF"/>
    <w:rPr>
      <w:rFonts w:cs="Times New Roman"/>
    </w:rPr>
  </w:style>
  <w:style w:type="character" w:customStyle="1" w:styleId="ala93">
    <w:name w:val="al_a93"/>
    <w:rsid w:val="005A1DCF"/>
    <w:rPr>
      <w:rFonts w:cs="Times New Roman"/>
    </w:rPr>
  </w:style>
  <w:style w:type="character" w:customStyle="1" w:styleId="ala94">
    <w:name w:val="al_a94"/>
    <w:rsid w:val="005A1DCF"/>
    <w:rPr>
      <w:rFonts w:cs="Times New Roman"/>
    </w:rPr>
  </w:style>
  <w:style w:type="character" w:customStyle="1" w:styleId="ala95">
    <w:name w:val="al_a95"/>
    <w:rsid w:val="005A1DCF"/>
    <w:rPr>
      <w:rFonts w:cs="Times New Roman"/>
    </w:rPr>
  </w:style>
  <w:style w:type="character" w:customStyle="1" w:styleId="ala96">
    <w:name w:val="al_a96"/>
    <w:rsid w:val="005A1DCF"/>
    <w:rPr>
      <w:rFonts w:cs="Times New Roman"/>
    </w:rPr>
  </w:style>
  <w:style w:type="character" w:customStyle="1" w:styleId="ala97">
    <w:name w:val="al_a97"/>
    <w:rsid w:val="005A1DCF"/>
    <w:rPr>
      <w:rFonts w:cs="Times New Roman"/>
    </w:rPr>
  </w:style>
  <w:style w:type="character" w:customStyle="1" w:styleId="ala98">
    <w:name w:val="al_a98"/>
    <w:rsid w:val="005A1DCF"/>
    <w:rPr>
      <w:rFonts w:cs="Times New Roman"/>
    </w:rPr>
  </w:style>
  <w:style w:type="character" w:customStyle="1" w:styleId="ala99">
    <w:name w:val="al_a99"/>
    <w:rsid w:val="005A1DCF"/>
    <w:rPr>
      <w:rFonts w:cs="Times New Roman"/>
    </w:rPr>
  </w:style>
  <w:style w:type="character" w:customStyle="1" w:styleId="ala100">
    <w:name w:val="al_a100"/>
    <w:rsid w:val="005A1DCF"/>
    <w:rPr>
      <w:rFonts w:cs="Times New Roman"/>
    </w:rPr>
  </w:style>
  <w:style w:type="character" w:customStyle="1" w:styleId="ala101">
    <w:name w:val="al_a101"/>
    <w:rsid w:val="005A1DCF"/>
    <w:rPr>
      <w:rFonts w:cs="Times New Roman"/>
    </w:rPr>
  </w:style>
  <w:style w:type="character" w:customStyle="1" w:styleId="ala102">
    <w:name w:val="al_a102"/>
    <w:rsid w:val="005A1DCF"/>
    <w:rPr>
      <w:rFonts w:cs="Times New Roman"/>
    </w:rPr>
  </w:style>
  <w:style w:type="character" w:customStyle="1" w:styleId="ala103">
    <w:name w:val="al_a103"/>
    <w:rsid w:val="005A1DCF"/>
    <w:rPr>
      <w:rFonts w:cs="Times New Roman"/>
    </w:rPr>
  </w:style>
  <w:style w:type="character" w:customStyle="1" w:styleId="ala104">
    <w:name w:val="al_a104"/>
    <w:rsid w:val="005A1DCF"/>
    <w:rPr>
      <w:rFonts w:cs="Times New Roman"/>
    </w:rPr>
  </w:style>
  <w:style w:type="character" w:customStyle="1" w:styleId="ala105">
    <w:name w:val="al_a105"/>
    <w:rsid w:val="005A1DCF"/>
    <w:rPr>
      <w:rFonts w:cs="Times New Roman"/>
    </w:rPr>
  </w:style>
  <w:style w:type="character" w:customStyle="1" w:styleId="ala106">
    <w:name w:val="al_a106"/>
    <w:rsid w:val="005A1DCF"/>
    <w:rPr>
      <w:rFonts w:cs="Times New Roman"/>
    </w:rPr>
  </w:style>
  <w:style w:type="character" w:customStyle="1" w:styleId="ala107">
    <w:name w:val="al_a107"/>
    <w:rsid w:val="005A1DCF"/>
    <w:rPr>
      <w:rFonts w:cs="Times New Roman"/>
    </w:rPr>
  </w:style>
  <w:style w:type="character" w:customStyle="1" w:styleId="ala108">
    <w:name w:val="al_a108"/>
    <w:rsid w:val="005A1DCF"/>
    <w:rPr>
      <w:rFonts w:cs="Times New Roman"/>
    </w:rPr>
  </w:style>
  <w:style w:type="character" w:customStyle="1" w:styleId="ala109">
    <w:name w:val="al_a109"/>
    <w:rsid w:val="005A1DCF"/>
    <w:rPr>
      <w:rFonts w:cs="Times New Roman"/>
    </w:rPr>
  </w:style>
  <w:style w:type="character" w:customStyle="1" w:styleId="ala110">
    <w:name w:val="al_a110"/>
    <w:rsid w:val="005A1DCF"/>
    <w:rPr>
      <w:rFonts w:cs="Times New Roman"/>
    </w:rPr>
  </w:style>
  <w:style w:type="character" w:customStyle="1" w:styleId="ala111">
    <w:name w:val="al_a111"/>
    <w:rsid w:val="005A1DCF"/>
    <w:rPr>
      <w:rFonts w:cs="Times New Roman"/>
    </w:rPr>
  </w:style>
  <w:style w:type="character" w:customStyle="1" w:styleId="ala112">
    <w:name w:val="al_a112"/>
    <w:rsid w:val="005A1DCF"/>
    <w:rPr>
      <w:rFonts w:cs="Times New Roman"/>
    </w:rPr>
  </w:style>
  <w:style w:type="character" w:customStyle="1" w:styleId="ala113">
    <w:name w:val="al_a113"/>
    <w:rsid w:val="005A1DCF"/>
    <w:rPr>
      <w:rFonts w:cs="Times New Roman"/>
    </w:rPr>
  </w:style>
  <w:style w:type="character" w:customStyle="1" w:styleId="ala114">
    <w:name w:val="al_a114"/>
    <w:rsid w:val="005A1DCF"/>
    <w:rPr>
      <w:rFonts w:cs="Times New Roman"/>
    </w:rPr>
  </w:style>
  <w:style w:type="character" w:customStyle="1" w:styleId="ala115">
    <w:name w:val="al_a115"/>
    <w:rsid w:val="005A1DCF"/>
    <w:rPr>
      <w:rFonts w:cs="Times New Roman"/>
    </w:rPr>
  </w:style>
  <w:style w:type="character" w:customStyle="1" w:styleId="ala116">
    <w:name w:val="al_a116"/>
    <w:rsid w:val="005A1DCF"/>
    <w:rPr>
      <w:rFonts w:cs="Times New Roman"/>
    </w:rPr>
  </w:style>
  <w:style w:type="character" w:customStyle="1" w:styleId="ala117">
    <w:name w:val="al_a117"/>
    <w:rsid w:val="005A1DCF"/>
    <w:rPr>
      <w:rFonts w:cs="Times New Roman"/>
    </w:rPr>
  </w:style>
  <w:style w:type="character" w:customStyle="1" w:styleId="ala118">
    <w:name w:val="al_a118"/>
    <w:rsid w:val="005A1DCF"/>
    <w:rPr>
      <w:rFonts w:cs="Times New Roman"/>
    </w:rPr>
  </w:style>
  <w:style w:type="character" w:customStyle="1" w:styleId="ala119">
    <w:name w:val="al_a119"/>
    <w:rsid w:val="005A1DCF"/>
    <w:rPr>
      <w:rFonts w:cs="Times New Roman"/>
    </w:rPr>
  </w:style>
  <w:style w:type="character" w:customStyle="1" w:styleId="ala120">
    <w:name w:val="al_a120"/>
    <w:rsid w:val="005A1DCF"/>
    <w:rPr>
      <w:rFonts w:cs="Times New Roman"/>
    </w:rPr>
  </w:style>
  <w:style w:type="character" w:customStyle="1" w:styleId="ala121">
    <w:name w:val="al_a121"/>
    <w:rsid w:val="005A1DCF"/>
    <w:rPr>
      <w:rFonts w:cs="Times New Roman"/>
    </w:rPr>
  </w:style>
  <w:style w:type="character" w:customStyle="1" w:styleId="ala122">
    <w:name w:val="al_a122"/>
    <w:rsid w:val="005A1DCF"/>
    <w:rPr>
      <w:rFonts w:cs="Times New Roman"/>
    </w:rPr>
  </w:style>
  <w:style w:type="character" w:customStyle="1" w:styleId="ala123">
    <w:name w:val="al_a123"/>
    <w:rsid w:val="005A1DCF"/>
    <w:rPr>
      <w:rFonts w:cs="Times New Roman"/>
    </w:rPr>
  </w:style>
  <w:style w:type="character" w:customStyle="1" w:styleId="ala124">
    <w:name w:val="al_a124"/>
    <w:rsid w:val="005A1DCF"/>
    <w:rPr>
      <w:rFonts w:cs="Times New Roman"/>
    </w:rPr>
  </w:style>
  <w:style w:type="character" w:customStyle="1" w:styleId="ala125">
    <w:name w:val="al_a125"/>
    <w:rsid w:val="005A1DCF"/>
    <w:rPr>
      <w:rFonts w:cs="Times New Roman"/>
    </w:rPr>
  </w:style>
  <w:style w:type="character" w:customStyle="1" w:styleId="ala126">
    <w:name w:val="al_a126"/>
    <w:rsid w:val="005A1DCF"/>
    <w:rPr>
      <w:rFonts w:cs="Times New Roman"/>
    </w:rPr>
  </w:style>
  <w:style w:type="character" w:customStyle="1" w:styleId="ala127">
    <w:name w:val="al_a127"/>
    <w:rsid w:val="005A1DCF"/>
    <w:rPr>
      <w:rFonts w:cs="Times New Roman"/>
    </w:rPr>
  </w:style>
  <w:style w:type="character" w:customStyle="1" w:styleId="ala128">
    <w:name w:val="al_a128"/>
    <w:rsid w:val="005A1DCF"/>
    <w:rPr>
      <w:rFonts w:cs="Times New Roman"/>
    </w:rPr>
  </w:style>
  <w:style w:type="character" w:customStyle="1" w:styleId="ala129">
    <w:name w:val="al_a129"/>
    <w:rsid w:val="005A1DCF"/>
    <w:rPr>
      <w:rFonts w:cs="Times New Roman"/>
    </w:rPr>
  </w:style>
  <w:style w:type="character" w:customStyle="1" w:styleId="ala130">
    <w:name w:val="al_a130"/>
    <w:rsid w:val="005A1DCF"/>
    <w:rPr>
      <w:rFonts w:cs="Times New Roman"/>
    </w:rPr>
  </w:style>
  <w:style w:type="character" w:customStyle="1" w:styleId="ala131">
    <w:name w:val="al_a131"/>
    <w:rsid w:val="005A1DCF"/>
    <w:rPr>
      <w:rFonts w:cs="Times New Roman"/>
    </w:rPr>
  </w:style>
  <w:style w:type="character" w:customStyle="1" w:styleId="ala132">
    <w:name w:val="al_a132"/>
    <w:rsid w:val="005A1DCF"/>
    <w:rPr>
      <w:rFonts w:cs="Times New Roman"/>
    </w:rPr>
  </w:style>
  <w:style w:type="character" w:customStyle="1" w:styleId="ala133">
    <w:name w:val="al_a133"/>
    <w:rsid w:val="005A1DCF"/>
    <w:rPr>
      <w:rFonts w:cs="Times New Roman"/>
    </w:rPr>
  </w:style>
  <w:style w:type="character" w:customStyle="1" w:styleId="ala134">
    <w:name w:val="al_a134"/>
    <w:rsid w:val="005A1DCF"/>
    <w:rPr>
      <w:rFonts w:cs="Times New Roman"/>
    </w:rPr>
  </w:style>
  <w:style w:type="character" w:customStyle="1" w:styleId="ala135">
    <w:name w:val="al_a135"/>
    <w:rsid w:val="005A1DCF"/>
    <w:rPr>
      <w:rFonts w:cs="Times New Roman"/>
    </w:rPr>
  </w:style>
  <w:style w:type="character" w:customStyle="1" w:styleId="ala136">
    <w:name w:val="al_a136"/>
    <w:rsid w:val="005A1DCF"/>
    <w:rPr>
      <w:rFonts w:cs="Times New Roman"/>
    </w:rPr>
  </w:style>
  <w:style w:type="character" w:customStyle="1" w:styleId="ala137">
    <w:name w:val="al_a137"/>
    <w:rsid w:val="005A1DCF"/>
    <w:rPr>
      <w:rFonts w:cs="Times New Roman"/>
    </w:rPr>
  </w:style>
  <w:style w:type="character" w:customStyle="1" w:styleId="ala138">
    <w:name w:val="al_a138"/>
    <w:rsid w:val="005A1DCF"/>
    <w:rPr>
      <w:rFonts w:cs="Times New Roman"/>
    </w:rPr>
  </w:style>
  <w:style w:type="character" w:customStyle="1" w:styleId="ala139">
    <w:name w:val="al_a139"/>
    <w:rsid w:val="005A1DCF"/>
    <w:rPr>
      <w:rFonts w:cs="Times New Roman"/>
    </w:rPr>
  </w:style>
  <w:style w:type="character" w:customStyle="1" w:styleId="ala140">
    <w:name w:val="al_a140"/>
    <w:rsid w:val="005A1DCF"/>
    <w:rPr>
      <w:rFonts w:cs="Times New Roman"/>
    </w:rPr>
  </w:style>
  <w:style w:type="character" w:customStyle="1" w:styleId="ala141">
    <w:name w:val="al_a141"/>
    <w:rsid w:val="005A1DCF"/>
    <w:rPr>
      <w:rFonts w:cs="Times New Roman"/>
    </w:rPr>
  </w:style>
  <w:style w:type="character" w:customStyle="1" w:styleId="ala142">
    <w:name w:val="al_a142"/>
    <w:rsid w:val="005A1DCF"/>
    <w:rPr>
      <w:rFonts w:cs="Times New Roman"/>
    </w:rPr>
  </w:style>
  <w:style w:type="character" w:customStyle="1" w:styleId="ala143">
    <w:name w:val="al_a143"/>
    <w:rsid w:val="005A1DCF"/>
    <w:rPr>
      <w:rFonts w:cs="Times New Roman"/>
    </w:rPr>
  </w:style>
  <w:style w:type="character" w:customStyle="1" w:styleId="ala144">
    <w:name w:val="al_a144"/>
    <w:rsid w:val="005A1DCF"/>
    <w:rPr>
      <w:rFonts w:cs="Times New Roman"/>
    </w:rPr>
  </w:style>
  <w:style w:type="character" w:customStyle="1" w:styleId="ala145">
    <w:name w:val="al_a145"/>
    <w:rsid w:val="005A1DCF"/>
    <w:rPr>
      <w:rFonts w:cs="Times New Roman"/>
    </w:rPr>
  </w:style>
  <w:style w:type="character" w:customStyle="1" w:styleId="ala146">
    <w:name w:val="al_a146"/>
    <w:rsid w:val="005A1DCF"/>
    <w:rPr>
      <w:rFonts w:cs="Times New Roman"/>
    </w:rPr>
  </w:style>
  <w:style w:type="character" w:customStyle="1" w:styleId="ala147">
    <w:name w:val="al_a147"/>
    <w:rsid w:val="005A1DCF"/>
    <w:rPr>
      <w:rFonts w:cs="Times New Roman"/>
    </w:rPr>
  </w:style>
  <w:style w:type="character" w:customStyle="1" w:styleId="ala148">
    <w:name w:val="al_a148"/>
    <w:rsid w:val="005A1DCF"/>
    <w:rPr>
      <w:rFonts w:cs="Times New Roman"/>
    </w:rPr>
  </w:style>
  <w:style w:type="character" w:customStyle="1" w:styleId="ala149">
    <w:name w:val="al_a149"/>
    <w:rsid w:val="005A1DCF"/>
    <w:rPr>
      <w:rFonts w:cs="Times New Roman"/>
    </w:rPr>
  </w:style>
  <w:style w:type="character" w:customStyle="1" w:styleId="ala150">
    <w:name w:val="al_a150"/>
    <w:rsid w:val="005A1DCF"/>
    <w:rPr>
      <w:rFonts w:cs="Times New Roman"/>
    </w:rPr>
  </w:style>
  <w:style w:type="character" w:customStyle="1" w:styleId="ala151">
    <w:name w:val="al_a151"/>
    <w:rsid w:val="005A1DCF"/>
    <w:rPr>
      <w:rFonts w:cs="Times New Roman"/>
    </w:rPr>
  </w:style>
  <w:style w:type="character" w:customStyle="1" w:styleId="ala152">
    <w:name w:val="al_a152"/>
    <w:rsid w:val="005A1DCF"/>
    <w:rPr>
      <w:rFonts w:cs="Times New Roman"/>
    </w:rPr>
  </w:style>
  <w:style w:type="character" w:customStyle="1" w:styleId="ala153">
    <w:name w:val="al_a153"/>
    <w:rsid w:val="005A1DCF"/>
    <w:rPr>
      <w:rFonts w:cs="Times New Roman"/>
    </w:rPr>
  </w:style>
  <w:style w:type="character" w:customStyle="1" w:styleId="ala154">
    <w:name w:val="al_a154"/>
    <w:rsid w:val="005A1DCF"/>
    <w:rPr>
      <w:rFonts w:cs="Times New Roman"/>
    </w:rPr>
  </w:style>
  <w:style w:type="character" w:customStyle="1" w:styleId="ala155">
    <w:name w:val="al_a155"/>
    <w:rsid w:val="005A1DCF"/>
    <w:rPr>
      <w:rFonts w:cs="Times New Roman"/>
    </w:rPr>
  </w:style>
  <w:style w:type="character" w:customStyle="1" w:styleId="ala156">
    <w:name w:val="al_a156"/>
    <w:rsid w:val="005A1DCF"/>
    <w:rPr>
      <w:rFonts w:cs="Times New Roman"/>
    </w:rPr>
  </w:style>
  <w:style w:type="character" w:customStyle="1" w:styleId="ala157">
    <w:name w:val="al_a157"/>
    <w:rsid w:val="005A1DCF"/>
    <w:rPr>
      <w:rFonts w:cs="Times New Roman"/>
    </w:rPr>
  </w:style>
  <w:style w:type="character" w:customStyle="1" w:styleId="ala158">
    <w:name w:val="al_a158"/>
    <w:rsid w:val="005A1DCF"/>
    <w:rPr>
      <w:rFonts w:cs="Times New Roman"/>
    </w:rPr>
  </w:style>
  <w:style w:type="character" w:customStyle="1" w:styleId="ala159">
    <w:name w:val="al_a159"/>
    <w:rsid w:val="005A1DCF"/>
    <w:rPr>
      <w:rFonts w:cs="Times New Roman"/>
    </w:rPr>
  </w:style>
  <w:style w:type="character" w:customStyle="1" w:styleId="ala160">
    <w:name w:val="al_a160"/>
    <w:rsid w:val="005A1DCF"/>
    <w:rPr>
      <w:rFonts w:cs="Times New Roman"/>
    </w:rPr>
  </w:style>
  <w:style w:type="character" w:customStyle="1" w:styleId="ala161">
    <w:name w:val="al_a161"/>
    <w:rsid w:val="005A1DCF"/>
    <w:rPr>
      <w:rFonts w:cs="Times New Roman"/>
    </w:rPr>
  </w:style>
  <w:style w:type="character" w:customStyle="1" w:styleId="ala162">
    <w:name w:val="al_a162"/>
    <w:rsid w:val="005A1DCF"/>
    <w:rPr>
      <w:rFonts w:cs="Times New Roman"/>
    </w:rPr>
  </w:style>
  <w:style w:type="character" w:customStyle="1" w:styleId="ala163">
    <w:name w:val="al_a163"/>
    <w:rsid w:val="005A1DCF"/>
    <w:rPr>
      <w:rFonts w:cs="Times New Roman"/>
    </w:rPr>
  </w:style>
  <w:style w:type="character" w:customStyle="1" w:styleId="ala164">
    <w:name w:val="al_a164"/>
    <w:rsid w:val="005A1DCF"/>
    <w:rPr>
      <w:rFonts w:cs="Times New Roman"/>
    </w:rPr>
  </w:style>
  <w:style w:type="character" w:customStyle="1" w:styleId="ala165">
    <w:name w:val="al_a165"/>
    <w:rsid w:val="005A1DCF"/>
    <w:rPr>
      <w:rFonts w:cs="Times New Roman"/>
    </w:rPr>
  </w:style>
  <w:style w:type="character" w:customStyle="1" w:styleId="ala166">
    <w:name w:val="al_a166"/>
    <w:rsid w:val="005A1DCF"/>
    <w:rPr>
      <w:rFonts w:cs="Times New Roman"/>
    </w:rPr>
  </w:style>
  <w:style w:type="character" w:customStyle="1" w:styleId="ala167">
    <w:name w:val="al_a167"/>
    <w:rsid w:val="005A1DCF"/>
    <w:rPr>
      <w:rFonts w:cs="Times New Roman"/>
    </w:rPr>
  </w:style>
  <w:style w:type="character" w:customStyle="1" w:styleId="ala168">
    <w:name w:val="al_a168"/>
    <w:rsid w:val="005A1DCF"/>
    <w:rPr>
      <w:rFonts w:cs="Times New Roman"/>
    </w:rPr>
  </w:style>
  <w:style w:type="character" w:customStyle="1" w:styleId="ala169">
    <w:name w:val="al_a169"/>
    <w:rsid w:val="005A1DCF"/>
    <w:rPr>
      <w:rFonts w:cs="Times New Roman"/>
    </w:rPr>
  </w:style>
  <w:style w:type="character" w:customStyle="1" w:styleId="ala170">
    <w:name w:val="al_a170"/>
    <w:rsid w:val="005A1DCF"/>
    <w:rPr>
      <w:rFonts w:cs="Times New Roman"/>
    </w:rPr>
  </w:style>
  <w:style w:type="character" w:customStyle="1" w:styleId="ala171">
    <w:name w:val="al_a171"/>
    <w:rsid w:val="005A1DCF"/>
    <w:rPr>
      <w:rFonts w:cs="Times New Roman"/>
    </w:rPr>
  </w:style>
  <w:style w:type="character" w:customStyle="1" w:styleId="ala172">
    <w:name w:val="al_a172"/>
    <w:rsid w:val="005A1DCF"/>
    <w:rPr>
      <w:rFonts w:cs="Times New Roman"/>
    </w:rPr>
  </w:style>
  <w:style w:type="character" w:customStyle="1" w:styleId="ala173">
    <w:name w:val="al_a173"/>
    <w:rsid w:val="005A1DCF"/>
    <w:rPr>
      <w:rFonts w:cs="Times New Roman"/>
    </w:rPr>
  </w:style>
  <w:style w:type="character" w:customStyle="1" w:styleId="ala174">
    <w:name w:val="al_a174"/>
    <w:rsid w:val="005A1DCF"/>
    <w:rPr>
      <w:rFonts w:cs="Times New Roman"/>
    </w:rPr>
  </w:style>
  <w:style w:type="character" w:customStyle="1" w:styleId="ala175">
    <w:name w:val="al_a175"/>
    <w:rsid w:val="005A1DCF"/>
    <w:rPr>
      <w:rFonts w:cs="Times New Roman"/>
    </w:rPr>
  </w:style>
  <w:style w:type="character" w:customStyle="1" w:styleId="ala176">
    <w:name w:val="al_a176"/>
    <w:rsid w:val="005A1DCF"/>
    <w:rPr>
      <w:rFonts w:cs="Times New Roman"/>
    </w:rPr>
  </w:style>
  <w:style w:type="character" w:customStyle="1" w:styleId="ala177">
    <w:name w:val="al_a177"/>
    <w:rsid w:val="005A1DCF"/>
    <w:rPr>
      <w:rFonts w:cs="Times New Roman"/>
    </w:rPr>
  </w:style>
  <w:style w:type="character" w:customStyle="1" w:styleId="ala178">
    <w:name w:val="al_a178"/>
    <w:rsid w:val="005A1DCF"/>
    <w:rPr>
      <w:rFonts w:cs="Times New Roman"/>
    </w:rPr>
  </w:style>
  <w:style w:type="character" w:customStyle="1" w:styleId="ala179">
    <w:name w:val="al_a179"/>
    <w:rsid w:val="005A1DCF"/>
    <w:rPr>
      <w:rFonts w:cs="Times New Roman"/>
    </w:rPr>
  </w:style>
  <w:style w:type="character" w:customStyle="1" w:styleId="ala180">
    <w:name w:val="al_a180"/>
    <w:rsid w:val="005A1DCF"/>
    <w:rPr>
      <w:rFonts w:cs="Times New Roman"/>
    </w:rPr>
  </w:style>
  <w:style w:type="character" w:customStyle="1" w:styleId="ala181">
    <w:name w:val="al_a181"/>
    <w:rsid w:val="005A1DCF"/>
    <w:rPr>
      <w:rFonts w:cs="Times New Roman"/>
    </w:rPr>
  </w:style>
  <w:style w:type="character" w:customStyle="1" w:styleId="ala182">
    <w:name w:val="al_a182"/>
    <w:rsid w:val="005A1DCF"/>
    <w:rPr>
      <w:rFonts w:cs="Times New Roman"/>
    </w:rPr>
  </w:style>
  <w:style w:type="character" w:customStyle="1" w:styleId="ala183">
    <w:name w:val="al_a183"/>
    <w:rsid w:val="005A1DCF"/>
    <w:rPr>
      <w:rFonts w:cs="Times New Roman"/>
    </w:rPr>
  </w:style>
  <w:style w:type="character" w:customStyle="1" w:styleId="ala184">
    <w:name w:val="al_a184"/>
    <w:rsid w:val="005A1DCF"/>
    <w:rPr>
      <w:rFonts w:cs="Times New Roman"/>
    </w:rPr>
  </w:style>
  <w:style w:type="character" w:customStyle="1" w:styleId="ala185">
    <w:name w:val="al_a185"/>
    <w:rsid w:val="005A1DCF"/>
    <w:rPr>
      <w:rFonts w:cs="Times New Roman"/>
    </w:rPr>
  </w:style>
  <w:style w:type="character" w:customStyle="1" w:styleId="ala186">
    <w:name w:val="al_a186"/>
    <w:rsid w:val="005A1DCF"/>
    <w:rPr>
      <w:rFonts w:cs="Times New Roman"/>
    </w:rPr>
  </w:style>
  <w:style w:type="character" w:customStyle="1" w:styleId="ala187">
    <w:name w:val="al_a187"/>
    <w:rsid w:val="005A1DCF"/>
    <w:rPr>
      <w:rFonts w:cs="Times New Roman"/>
    </w:rPr>
  </w:style>
  <w:style w:type="character" w:customStyle="1" w:styleId="ala188">
    <w:name w:val="al_a188"/>
    <w:rsid w:val="005A1DCF"/>
    <w:rPr>
      <w:rFonts w:cs="Times New Roman"/>
    </w:rPr>
  </w:style>
  <w:style w:type="character" w:customStyle="1" w:styleId="ala189">
    <w:name w:val="al_a189"/>
    <w:rsid w:val="005A1DCF"/>
    <w:rPr>
      <w:rFonts w:cs="Times New Roman"/>
    </w:rPr>
  </w:style>
  <w:style w:type="character" w:customStyle="1" w:styleId="ala190">
    <w:name w:val="al_a190"/>
    <w:rsid w:val="005A1DCF"/>
    <w:rPr>
      <w:rFonts w:cs="Times New Roman"/>
    </w:rPr>
  </w:style>
  <w:style w:type="character" w:customStyle="1" w:styleId="ala191">
    <w:name w:val="al_a191"/>
    <w:rsid w:val="005A1DCF"/>
    <w:rPr>
      <w:rFonts w:cs="Times New Roman"/>
    </w:rPr>
  </w:style>
  <w:style w:type="character" w:customStyle="1" w:styleId="ala192">
    <w:name w:val="al_a192"/>
    <w:rsid w:val="005A1DCF"/>
    <w:rPr>
      <w:rFonts w:cs="Times New Roman"/>
    </w:rPr>
  </w:style>
  <w:style w:type="character" w:customStyle="1" w:styleId="ala193">
    <w:name w:val="al_a193"/>
    <w:rsid w:val="005A1DCF"/>
    <w:rPr>
      <w:rFonts w:cs="Times New Roman"/>
    </w:rPr>
  </w:style>
  <w:style w:type="character" w:customStyle="1" w:styleId="ala194">
    <w:name w:val="al_a194"/>
    <w:rsid w:val="005A1DCF"/>
    <w:rPr>
      <w:rFonts w:cs="Times New Roman"/>
    </w:rPr>
  </w:style>
  <w:style w:type="character" w:customStyle="1" w:styleId="ala195">
    <w:name w:val="al_a195"/>
    <w:rsid w:val="005A1DCF"/>
    <w:rPr>
      <w:rFonts w:cs="Times New Roman"/>
    </w:rPr>
  </w:style>
  <w:style w:type="character" w:customStyle="1" w:styleId="ala196">
    <w:name w:val="al_a196"/>
    <w:rsid w:val="005A1DCF"/>
    <w:rPr>
      <w:rFonts w:cs="Times New Roman"/>
    </w:rPr>
  </w:style>
  <w:style w:type="character" w:customStyle="1" w:styleId="ala197">
    <w:name w:val="al_a197"/>
    <w:rsid w:val="005A1DCF"/>
    <w:rPr>
      <w:rFonts w:cs="Times New Roman"/>
    </w:rPr>
  </w:style>
  <w:style w:type="character" w:customStyle="1" w:styleId="ala198">
    <w:name w:val="al_a198"/>
    <w:rsid w:val="005A1DCF"/>
    <w:rPr>
      <w:rFonts w:cs="Times New Roman"/>
    </w:rPr>
  </w:style>
  <w:style w:type="character" w:customStyle="1" w:styleId="ala199">
    <w:name w:val="al_a199"/>
    <w:rsid w:val="005A1DCF"/>
    <w:rPr>
      <w:rFonts w:cs="Times New Roman"/>
    </w:rPr>
  </w:style>
  <w:style w:type="character" w:customStyle="1" w:styleId="ala200">
    <w:name w:val="al_a200"/>
    <w:rsid w:val="005A1DCF"/>
    <w:rPr>
      <w:rFonts w:cs="Times New Roman"/>
    </w:rPr>
  </w:style>
  <w:style w:type="character" w:customStyle="1" w:styleId="ala201">
    <w:name w:val="al_a201"/>
    <w:rsid w:val="005A1DCF"/>
    <w:rPr>
      <w:rFonts w:cs="Times New Roman"/>
    </w:rPr>
  </w:style>
  <w:style w:type="character" w:customStyle="1" w:styleId="ala202">
    <w:name w:val="al_a202"/>
    <w:rsid w:val="005A1DCF"/>
    <w:rPr>
      <w:rFonts w:cs="Times New Roman"/>
    </w:rPr>
  </w:style>
  <w:style w:type="character" w:customStyle="1" w:styleId="ala203">
    <w:name w:val="al_a203"/>
    <w:rsid w:val="005A1DCF"/>
    <w:rPr>
      <w:rFonts w:cs="Times New Roman"/>
    </w:rPr>
  </w:style>
  <w:style w:type="character" w:customStyle="1" w:styleId="ala204">
    <w:name w:val="al_a204"/>
    <w:rsid w:val="005A1DCF"/>
    <w:rPr>
      <w:rFonts w:cs="Times New Roman"/>
    </w:rPr>
  </w:style>
  <w:style w:type="character" w:customStyle="1" w:styleId="ala205">
    <w:name w:val="al_a205"/>
    <w:rsid w:val="005A1DCF"/>
    <w:rPr>
      <w:rFonts w:cs="Times New Roman"/>
    </w:rPr>
  </w:style>
  <w:style w:type="character" w:customStyle="1" w:styleId="ala206">
    <w:name w:val="al_a206"/>
    <w:rsid w:val="005A1DCF"/>
    <w:rPr>
      <w:rFonts w:cs="Times New Roman"/>
    </w:rPr>
  </w:style>
  <w:style w:type="character" w:customStyle="1" w:styleId="ala207">
    <w:name w:val="al_a207"/>
    <w:rsid w:val="005A1DCF"/>
    <w:rPr>
      <w:rFonts w:cs="Times New Roman"/>
    </w:rPr>
  </w:style>
  <w:style w:type="character" w:customStyle="1" w:styleId="ala208">
    <w:name w:val="al_a208"/>
    <w:rsid w:val="005A1DCF"/>
    <w:rPr>
      <w:rFonts w:cs="Times New Roman"/>
    </w:rPr>
  </w:style>
  <w:style w:type="character" w:customStyle="1" w:styleId="ala209">
    <w:name w:val="al_a209"/>
    <w:rsid w:val="005A1DCF"/>
    <w:rPr>
      <w:rFonts w:cs="Times New Roman"/>
    </w:rPr>
  </w:style>
  <w:style w:type="character" w:customStyle="1" w:styleId="ala210">
    <w:name w:val="al_a210"/>
    <w:rsid w:val="005A1DCF"/>
    <w:rPr>
      <w:rFonts w:cs="Times New Roman"/>
    </w:rPr>
  </w:style>
  <w:style w:type="character" w:customStyle="1" w:styleId="ala211">
    <w:name w:val="al_a211"/>
    <w:rsid w:val="005A1DCF"/>
    <w:rPr>
      <w:rFonts w:cs="Times New Roman"/>
    </w:rPr>
  </w:style>
  <w:style w:type="character" w:customStyle="1" w:styleId="ala212">
    <w:name w:val="al_a212"/>
    <w:rsid w:val="005A1DCF"/>
    <w:rPr>
      <w:rFonts w:cs="Times New Roman"/>
    </w:rPr>
  </w:style>
  <w:style w:type="character" w:customStyle="1" w:styleId="ala213">
    <w:name w:val="al_a213"/>
    <w:rsid w:val="005A1DCF"/>
    <w:rPr>
      <w:rFonts w:cs="Times New Roman"/>
    </w:rPr>
  </w:style>
  <w:style w:type="character" w:customStyle="1" w:styleId="ala214">
    <w:name w:val="al_a214"/>
    <w:rsid w:val="005A1DCF"/>
    <w:rPr>
      <w:rFonts w:cs="Times New Roman"/>
    </w:rPr>
  </w:style>
  <w:style w:type="character" w:customStyle="1" w:styleId="ala215">
    <w:name w:val="al_a215"/>
    <w:rsid w:val="005A1DCF"/>
    <w:rPr>
      <w:rFonts w:cs="Times New Roman"/>
    </w:rPr>
  </w:style>
  <w:style w:type="character" w:customStyle="1" w:styleId="ala216">
    <w:name w:val="al_a216"/>
    <w:rsid w:val="005A1DCF"/>
    <w:rPr>
      <w:rFonts w:cs="Times New Roman"/>
    </w:rPr>
  </w:style>
  <w:style w:type="character" w:customStyle="1" w:styleId="ala217">
    <w:name w:val="al_a217"/>
    <w:rsid w:val="005A1DCF"/>
    <w:rPr>
      <w:rFonts w:cs="Times New Roman"/>
    </w:rPr>
  </w:style>
  <w:style w:type="character" w:customStyle="1" w:styleId="ala218">
    <w:name w:val="al_a218"/>
    <w:rsid w:val="005A1DCF"/>
    <w:rPr>
      <w:rFonts w:cs="Times New Roman"/>
    </w:rPr>
  </w:style>
  <w:style w:type="character" w:customStyle="1" w:styleId="ala219">
    <w:name w:val="al_a219"/>
    <w:rsid w:val="005A1DCF"/>
    <w:rPr>
      <w:rFonts w:cs="Times New Roman"/>
    </w:rPr>
  </w:style>
  <w:style w:type="character" w:customStyle="1" w:styleId="ala220">
    <w:name w:val="al_a220"/>
    <w:rsid w:val="005A1DCF"/>
    <w:rPr>
      <w:rFonts w:cs="Times New Roman"/>
    </w:rPr>
  </w:style>
  <w:style w:type="character" w:customStyle="1" w:styleId="ala221">
    <w:name w:val="al_a221"/>
    <w:rsid w:val="005A1DCF"/>
    <w:rPr>
      <w:rFonts w:cs="Times New Roman"/>
    </w:rPr>
  </w:style>
  <w:style w:type="character" w:customStyle="1" w:styleId="ala222">
    <w:name w:val="al_a222"/>
    <w:rsid w:val="005A1DCF"/>
    <w:rPr>
      <w:rFonts w:cs="Times New Roman"/>
    </w:rPr>
  </w:style>
  <w:style w:type="character" w:customStyle="1" w:styleId="ala223">
    <w:name w:val="al_a223"/>
    <w:rsid w:val="005A1DCF"/>
    <w:rPr>
      <w:rFonts w:cs="Times New Roman"/>
    </w:rPr>
  </w:style>
  <w:style w:type="character" w:customStyle="1" w:styleId="ala224">
    <w:name w:val="al_a224"/>
    <w:rsid w:val="005A1DCF"/>
    <w:rPr>
      <w:rFonts w:cs="Times New Roman"/>
    </w:rPr>
  </w:style>
  <w:style w:type="character" w:customStyle="1" w:styleId="ala225">
    <w:name w:val="al_a225"/>
    <w:rsid w:val="005A1DCF"/>
    <w:rPr>
      <w:rFonts w:cs="Times New Roman"/>
    </w:rPr>
  </w:style>
  <w:style w:type="character" w:customStyle="1" w:styleId="ala226">
    <w:name w:val="al_a226"/>
    <w:rsid w:val="005A1DCF"/>
    <w:rPr>
      <w:rFonts w:cs="Times New Roman"/>
    </w:rPr>
  </w:style>
  <w:style w:type="character" w:customStyle="1" w:styleId="ala227">
    <w:name w:val="al_a227"/>
    <w:rsid w:val="005A1DCF"/>
    <w:rPr>
      <w:rFonts w:cs="Times New Roman"/>
    </w:rPr>
  </w:style>
  <w:style w:type="character" w:customStyle="1" w:styleId="ala228">
    <w:name w:val="al_a228"/>
    <w:rsid w:val="005A1DCF"/>
    <w:rPr>
      <w:rFonts w:cs="Times New Roman"/>
    </w:rPr>
  </w:style>
  <w:style w:type="character" w:customStyle="1" w:styleId="ala229">
    <w:name w:val="al_a229"/>
    <w:rsid w:val="005A1DCF"/>
    <w:rPr>
      <w:rFonts w:cs="Times New Roman"/>
    </w:rPr>
  </w:style>
  <w:style w:type="character" w:customStyle="1" w:styleId="ala230">
    <w:name w:val="al_a230"/>
    <w:rsid w:val="005A1DCF"/>
    <w:rPr>
      <w:rFonts w:cs="Times New Roman"/>
    </w:rPr>
  </w:style>
  <w:style w:type="character" w:customStyle="1" w:styleId="ala231">
    <w:name w:val="al_a231"/>
    <w:rsid w:val="005A1DCF"/>
    <w:rPr>
      <w:rFonts w:cs="Times New Roman"/>
    </w:rPr>
  </w:style>
  <w:style w:type="character" w:customStyle="1" w:styleId="ala232">
    <w:name w:val="al_a232"/>
    <w:rsid w:val="005A1DCF"/>
    <w:rPr>
      <w:rFonts w:cs="Times New Roman"/>
    </w:rPr>
  </w:style>
  <w:style w:type="character" w:customStyle="1" w:styleId="ala233">
    <w:name w:val="al_a233"/>
    <w:rsid w:val="005A1DCF"/>
    <w:rPr>
      <w:rFonts w:cs="Times New Roman"/>
    </w:rPr>
  </w:style>
  <w:style w:type="character" w:customStyle="1" w:styleId="ala234">
    <w:name w:val="al_a234"/>
    <w:rsid w:val="005A1DCF"/>
    <w:rPr>
      <w:rFonts w:cs="Times New Roman"/>
    </w:rPr>
  </w:style>
  <w:style w:type="character" w:customStyle="1" w:styleId="ala235">
    <w:name w:val="al_a235"/>
    <w:rsid w:val="005A1DCF"/>
    <w:rPr>
      <w:rFonts w:cs="Times New Roman"/>
    </w:rPr>
  </w:style>
  <w:style w:type="character" w:customStyle="1" w:styleId="ala236">
    <w:name w:val="al_a236"/>
    <w:rsid w:val="005A1DCF"/>
    <w:rPr>
      <w:rFonts w:cs="Times New Roman"/>
    </w:rPr>
  </w:style>
  <w:style w:type="character" w:customStyle="1" w:styleId="ala237">
    <w:name w:val="al_a237"/>
    <w:rsid w:val="005A1DCF"/>
    <w:rPr>
      <w:rFonts w:cs="Times New Roman"/>
    </w:rPr>
  </w:style>
  <w:style w:type="character" w:customStyle="1" w:styleId="ala238">
    <w:name w:val="al_a238"/>
    <w:rsid w:val="005A1DCF"/>
    <w:rPr>
      <w:rFonts w:cs="Times New Roman"/>
    </w:rPr>
  </w:style>
  <w:style w:type="character" w:customStyle="1" w:styleId="ala239">
    <w:name w:val="al_a239"/>
    <w:rsid w:val="005A1DCF"/>
    <w:rPr>
      <w:rFonts w:cs="Times New Roman"/>
    </w:rPr>
  </w:style>
  <w:style w:type="character" w:customStyle="1" w:styleId="ala240">
    <w:name w:val="al_a240"/>
    <w:rsid w:val="005A1DCF"/>
    <w:rPr>
      <w:rFonts w:cs="Times New Roman"/>
    </w:rPr>
  </w:style>
  <w:style w:type="character" w:customStyle="1" w:styleId="ala241">
    <w:name w:val="al_a241"/>
    <w:rsid w:val="005A1DCF"/>
    <w:rPr>
      <w:rFonts w:cs="Times New Roman"/>
    </w:rPr>
  </w:style>
  <w:style w:type="character" w:customStyle="1" w:styleId="ala242">
    <w:name w:val="al_a242"/>
    <w:rsid w:val="005A1DCF"/>
    <w:rPr>
      <w:rFonts w:cs="Times New Roman"/>
    </w:rPr>
  </w:style>
  <w:style w:type="character" w:customStyle="1" w:styleId="ala243">
    <w:name w:val="al_a243"/>
    <w:rsid w:val="005A1DCF"/>
    <w:rPr>
      <w:rFonts w:cs="Times New Roman"/>
    </w:rPr>
  </w:style>
  <w:style w:type="character" w:customStyle="1" w:styleId="ala244">
    <w:name w:val="al_a244"/>
    <w:rsid w:val="005A1DCF"/>
    <w:rPr>
      <w:rFonts w:cs="Times New Roman"/>
    </w:rPr>
  </w:style>
  <w:style w:type="character" w:customStyle="1" w:styleId="ala245">
    <w:name w:val="al_a245"/>
    <w:rsid w:val="005A1DCF"/>
    <w:rPr>
      <w:rFonts w:cs="Times New Roman"/>
    </w:rPr>
  </w:style>
  <w:style w:type="character" w:customStyle="1" w:styleId="ala246">
    <w:name w:val="al_a246"/>
    <w:rsid w:val="005A1DCF"/>
    <w:rPr>
      <w:rFonts w:cs="Times New Roman"/>
    </w:rPr>
  </w:style>
  <w:style w:type="character" w:customStyle="1" w:styleId="ala247">
    <w:name w:val="al_a247"/>
    <w:rsid w:val="005A1DCF"/>
    <w:rPr>
      <w:rFonts w:cs="Times New Roman"/>
    </w:rPr>
  </w:style>
  <w:style w:type="character" w:customStyle="1" w:styleId="ala248">
    <w:name w:val="al_a248"/>
    <w:rsid w:val="005A1DCF"/>
    <w:rPr>
      <w:rFonts w:cs="Times New Roman"/>
    </w:rPr>
  </w:style>
  <w:style w:type="character" w:customStyle="1" w:styleId="ala249">
    <w:name w:val="al_a249"/>
    <w:rsid w:val="005A1DCF"/>
    <w:rPr>
      <w:rFonts w:cs="Times New Roman"/>
    </w:rPr>
  </w:style>
  <w:style w:type="character" w:customStyle="1" w:styleId="ala250">
    <w:name w:val="al_a250"/>
    <w:rsid w:val="005A1DCF"/>
    <w:rPr>
      <w:rFonts w:cs="Times New Roman"/>
    </w:rPr>
  </w:style>
  <w:style w:type="character" w:customStyle="1" w:styleId="ala251">
    <w:name w:val="al_a251"/>
    <w:rsid w:val="005A1DCF"/>
    <w:rPr>
      <w:rFonts w:cs="Times New Roman"/>
    </w:rPr>
  </w:style>
  <w:style w:type="character" w:customStyle="1" w:styleId="ala252">
    <w:name w:val="al_a252"/>
    <w:rsid w:val="005A1DCF"/>
    <w:rPr>
      <w:rFonts w:cs="Times New Roman"/>
    </w:rPr>
  </w:style>
  <w:style w:type="character" w:customStyle="1" w:styleId="ala253">
    <w:name w:val="al_a253"/>
    <w:rsid w:val="005A1DCF"/>
    <w:rPr>
      <w:rFonts w:cs="Times New Roman"/>
    </w:rPr>
  </w:style>
  <w:style w:type="character" w:customStyle="1" w:styleId="ala254">
    <w:name w:val="al_a254"/>
    <w:rsid w:val="005A1DCF"/>
    <w:rPr>
      <w:rFonts w:cs="Times New Roman"/>
    </w:rPr>
  </w:style>
  <w:style w:type="character" w:customStyle="1" w:styleId="ala255">
    <w:name w:val="al_a255"/>
    <w:rsid w:val="005A1DCF"/>
    <w:rPr>
      <w:rFonts w:cs="Times New Roman"/>
    </w:rPr>
  </w:style>
  <w:style w:type="character" w:customStyle="1" w:styleId="ala256">
    <w:name w:val="al_a256"/>
    <w:rsid w:val="005A1DCF"/>
    <w:rPr>
      <w:rFonts w:cs="Times New Roman"/>
    </w:rPr>
  </w:style>
  <w:style w:type="character" w:customStyle="1" w:styleId="ala257">
    <w:name w:val="al_a257"/>
    <w:rsid w:val="005A1DCF"/>
    <w:rPr>
      <w:rFonts w:cs="Times New Roman"/>
    </w:rPr>
  </w:style>
  <w:style w:type="character" w:customStyle="1" w:styleId="ala258">
    <w:name w:val="al_a258"/>
    <w:rsid w:val="005A1DCF"/>
    <w:rPr>
      <w:rFonts w:cs="Times New Roman"/>
    </w:rPr>
  </w:style>
  <w:style w:type="character" w:customStyle="1" w:styleId="ala259">
    <w:name w:val="al_a259"/>
    <w:rsid w:val="005A1DCF"/>
    <w:rPr>
      <w:rFonts w:cs="Times New Roman"/>
    </w:rPr>
  </w:style>
  <w:style w:type="character" w:customStyle="1" w:styleId="ala260">
    <w:name w:val="al_a260"/>
    <w:rsid w:val="005A1DCF"/>
    <w:rPr>
      <w:rFonts w:cs="Times New Roman"/>
    </w:rPr>
  </w:style>
  <w:style w:type="character" w:customStyle="1" w:styleId="ala261">
    <w:name w:val="al_a261"/>
    <w:rsid w:val="005A1DCF"/>
    <w:rPr>
      <w:rFonts w:cs="Times New Roman"/>
    </w:rPr>
  </w:style>
  <w:style w:type="character" w:customStyle="1" w:styleId="ala262">
    <w:name w:val="al_a262"/>
    <w:rsid w:val="005A1DCF"/>
    <w:rPr>
      <w:rFonts w:cs="Times New Roman"/>
    </w:rPr>
  </w:style>
  <w:style w:type="character" w:customStyle="1" w:styleId="ala263">
    <w:name w:val="al_a263"/>
    <w:rsid w:val="005A1DCF"/>
    <w:rPr>
      <w:rFonts w:cs="Times New Roman"/>
    </w:rPr>
  </w:style>
  <w:style w:type="character" w:customStyle="1" w:styleId="ala264">
    <w:name w:val="al_a264"/>
    <w:rsid w:val="005A1DCF"/>
    <w:rPr>
      <w:rFonts w:cs="Times New Roman"/>
    </w:rPr>
  </w:style>
  <w:style w:type="character" w:customStyle="1" w:styleId="ala265">
    <w:name w:val="al_a265"/>
    <w:rsid w:val="005A1DCF"/>
    <w:rPr>
      <w:rFonts w:cs="Times New Roman"/>
    </w:rPr>
  </w:style>
  <w:style w:type="character" w:customStyle="1" w:styleId="ala266">
    <w:name w:val="al_a266"/>
    <w:rsid w:val="005A1DCF"/>
    <w:rPr>
      <w:rFonts w:cs="Times New Roman"/>
    </w:rPr>
  </w:style>
  <w:style w:type="character" w:customStyle="1" w:styleId="ala267">
    <w:name w:val="al_a267"/>
    <w:rsid w:val="005A1DCF"/>
    <w:rPr>
      <w:rFonts w:cs="Times New Roman"/>
    </w:rPr>
  </w:style>
  <w:style w:type="character" w:customStyle="1" w:styleId="ala268">
    <w:name w:val="al_a268"/>
    <w:rsid w:val="005A1DCF"/>
    <w:rPr>
      <w:rFonts w:cs="Times New Roman"/>
    </w:rPr>
  </w:style>
  <w:style w:type="character" w:customStyle="1" w:styleId="ala269">
    <w:name w:val="al_a269"/>
    <w:rsid w:val="005A1DCF"/>
    <w:rPr>
      <w:rFonts w:cs="Times New Roman"/>
    </w:rPr>
  </w:style>
  <w:style w:type="character" w:customStyle="1" w:styleId="ala270">
    <w:name w:val="al_a270"/>
    <w:rsid w:val="005A1DCF"/>
    <w:rPr>
      <w:rFonts w:cs="Times New Roman"/>
    </w:rPr>
  </w:style>
  <w:style w:type="character" w:customStyle="1" w:styleId="ala271">
    <w:name w:val="al_a271"/>
    <w:rsid w:val="005A1DCF"/>
    <w:rPr>
      <w:rFonts w:cs="Times New Roman"/>
    </w:rPr>
  </w:style>
  <w:style w:type="character" w:customStyle="1" w:styleId="ala272">
    <w:name w:val="al_a272"/>
    <w:rsid w:val="005A1DCF"/>
    <w:rPr>
      <w:rFonts w:cs="Times New Roman"/>
    </w:rPr>
  </w:style>
  <w:style w:type="character" w:customStyle="1" w:styleId="ala273">
    <w:name w:val="al_a273"/>
    <w:rsid w:val="005A1DCF"/>
    <w:rPr>
      <w:rFonts w:cs="Times New Roman"/>
    </w:rPr>
  </w:style>
  <w:style w:type="character" w:customStyle="1" w:styleId="ala274">
    <w:name w:val="al_a274"/>
    <w:rsid w:val="005A1DCF"/>
    <w:rPr>
      <w:rFonts w:cs="Times New Roman"/>
    </w:rPr>
  </w:style>
  <w:style w:type="character" w:customStyle="1" w:styleId="ala275">
    <w:name w:val="al_a275"/>
    <w:rsid w:val="005A1DCF"/>
    <w:rPr>
      <w:rFonts w:cs="Times New Roman"/>
    </w:rPr>
  </w:style>
  <w:style w:type="character" w:customStyle="1" w:styleId="ala276">
    <w:name w:val="al_a276"/>
    <w:rsid w:val="005A1DCF"/>
    <w:rPr>
      <w:rFonts w:cs="Times New Roman"/>
    </w:rPr>
  </w:style>
  <w:style w:type="character" w:customStyle="1" w:styleId="ala277">
    <w:name w:val="al_a277"/>
    <w:rsid w:val="005A1DCF"/>
    <w:rPr>
      <w:rFonts w:cs="Times New Roman"/>
    </w:rPr>
  </w:style>
  <w:style w:type="character" w:customStyle="1" w:styleId="ala278">
    <w:name w:val="al_a278"/>
    <w:rsid w:val="005A1DCF"/>
    <w:rPr>
      <w:rFonts w:cs="Times New Roman"/>
    </w:rPr>
  </w:style>
  <w:style w:type="character" w:customStyle="1" w:styleId="ala279">
    <w:name w:val="al_a279"/>
    <w:rsid w:val="005A1DCF"/>
    <w:rPr>
      <w:rFonts w:cs="Times New Roman"/>
    </w:rPr>
  </w:style>
  <w:style w:type="character" w:customStyle="1" w:styleId="ala280">
    <w:name w:val="al_a280"/>
    <w:rsid w:val="005A1DCF"/>
    <w:rPr>
      <w:rFonts w:cs="Times New Roman"/>
    </w:rPr>
  </w:style>
  <w:style w:type="character" w:customStyle="1" w:styleId="ala281">
    <w:name w:val="al_a281"/>
    <w:rsid w:val="005A1DCF"/>
    <w:rPr>
      <w:rFonts w:cs="Times New Roman"/>
    </w:rPr>
  </w:style>
  <w:style w:type="character" w:customStyle="1" w:styleId="ala282">
    <w:name w:val="al_a282"/>
    <w:rsid w:val="005A1DCF"/>
    <w:rPr>
      <w:rFonts w:cs="Times New Roman"/>
    </w:rPr>
  </w:style>
  <w:style w:type="character" w:customStyle="1" w:styleId="ala283">
    <w:name w:val="al_a283"/>
    <w:rsid w:val="005A1DCF"/>
    <w:rPr>
      <w:rFonts w:cs="Times New Roman"/>
    </w:rPr>
  </w:style>
  <w:style w:type="character" w:customStyle="1" w:styleId="ala284">
    <w:name w:val="al_a284"/>
    <w:rsid w:val="005A1DCF"/>
    <w:rPr>
      <w:rFonts w:cs="Times New Roman"/>
    </w:rPr>
  </w:style>
  <w:style w:type="character" w:customStyle="1" w:styleId="ala285">
    <w:name w:val="al_a285"/>
    <w:rsid w:val="005A1DCF"/>
    <w:rPr>
      <w:rFonts w:cs="Times New Roman"/>
    </w:rPr>
  </w:style>
  <w:style w:type="character" w:customStyle="1" w:styleId="ala286">
    <w:name w:val="al_a286"/>
    <w:rsid w:val="005A1DCF"/>
    <w:rPr>
      <w:rFonts w:cs="Times New Roman"/>
    </w:rPr>
  </w:style>
  <w:style w:type="character" w:customStyle="1" w:styleId="ala287">
    <w:name w:val="al_a287"/>
    <w:rsid w:val="005A1DCF"/>
    <w:rPr>
      <w:rFonts w:cs="Times New Roman"/>
    </w:rPr>
  </w:style>
  <w:style w:type="character" w:customStyle="1" w:styleId="ala288">
    <w:name w:val="al_a288"/>
    <w:rsid w:val="005A1DCF"/>
    <w:rPr>
      <w:rFonts w:cs="Times New Roman"/>
    </w:rPr>
  </w:style>
  <w:style w:type="character" w:customStyle="1" w:styleId="ala289">
    <w:name w:val="al_a289"/>
    <w:rsid w:val="005A1DCF"/>
    <w:rPr>
      <w:rFonts w:cs="Times New Roman"/>
    </w:rPr>
  </w:style>
  <w:style w:type="character" w:customStyle="1" w:styleId="ala290">
    <w:name w:val="al_a290"/>
    <w:rsid w:val="005A1DCF"/>
    <w:rPr>
      <w:rFonts w:cs="Times New Roman"/>
    </w:rPr>
  </w:style>
  <w:style w:type="character" w:customStyle="1" w:styleId="ala291">
    <w:name w:val="al_a291"/>
    <w:rsid w:val="005A1DCF"/>
    <w:rPr>
      <w:rFonts w:cs="Times New Roman"/>
    </w:rPr>
  </w:style>
  <w:style w:type="character" w:customStyle="1" w:styleId="ala292">
    <w:name w:val="al_a292"/>
    <w:rsid w:val="005A1DCF"/>
    <w:rPr>
      <w:rFonts w:cs="Times New Roman"/>
    </w:rPr>
  </w:style>
  <w:style w:type="character" w:customStyle="1" w:styleId="ala293">
    <w:name w:val="al_a293"/>
    <w:rsid w:val="005A1DCF"/>
    <w:rPr>
      <w:rFonts w:cs="Times New Roman"/>
    </w:rPr>
  </w:style>
  <w:style w:type="character" w:customStyle="1" w:styleId="ala294">
    <w:name w:val="al_a294"/>
    <w:rsid w:val="005A1DCF"/>
    <w:rPr>
      <w:rFonts w:cs="Times New Roman"/>
    </w:rPr>
  </w:style>
  <w:style w:type="character" w:customStyle="1" w:styleId="ala295">
    <w:name w:val="al_a295"/>
    <w:rsid w:val="005A1DCF"/>
    <w:rPr>
      <w:rFonts w:cs="Times New Roman"/>
    </w:rPr>
  </w:style>
  <w:style w:type="character" w:customStyle="1" w:styleId="ala296">
    <w:name w:val="al_a296"/>
    <w:rsid w:val="005A1DCF"/>
    <w:rPr>
      <w:rFonts w:cs="Times New Roman"/>
    </w:rPr>
  </w:style>
  <w:style w:type="character" w:customStyle="1" w:styleId="ala297">
    <w:name w:val="al_a297"/>
    <w:rsid w:val="005A1DCF"/>
    <w:rPr>
      <w:rFonts w:cs="Times New Roman"/>
    </w:rPr>
  </w:style>
  <w:style w:type="character" w:customStyle="1" w:styleId="ala298">
    <w:name w:val="al_a298"/>
    <w:rsid w:val="005A1DCF"/>
    <w:rPr>
      <w:rFonts w:cs="Times New Roman"/>
    </w:rPr>
  </w:style>
  <w:style w:type="character" w:customStyle="1" w:styleId="ala299">
    <w:name w:val="al_a299"/>
    <w:rsid w:val="005A1DCF"/>
    <w:rPr>
      <w:rFonts w:cs="Times New Roman"/>
    </w:rPr>
  </w:style>
  <w:style w:type="character" w:customStyle="1" w:styleId="ala300">
    <w:name w:val="al_a300"/>
    <w:rsid w:val="005A1DCF"/>
    <w:rPr>
      <w:rFonts w:cs="Times New Roman"/>
    </w:rPr>
  </w:style>
  <w:style w:type="character" w:customStyle="1" w:styleId="ala301">
    <w:name w:val="al_a301"/>
    <w:rsid w:val="005A1DCF"/>
    <w:rPr>
      <w:rFonts w:cs="Times New Roman"/>
    </w:rPr>
  </w:style>
  <w:style w:type="character" w:customStyle="1" w:styleId="ala302">
    <w:name w:val="al_a302"/>
    <w:rsid w:val="005A1DCF"/>
    <w:rPr>
      <w:rFonts w:cs="Times New Roman"/>
    </w:rPr>
  </w:style>
  <w:style w:type="character" w:customStyle="1" w:styleId="ala303">
    <w:name w:val="al_a303"/>
    <w:rsid w:val="005A1DCF"/>
    <w:rPr>
      <w:rFonts w:cs="Times New Roman"/>
    </w:rPr>
  </w:style>
  <w:style w:type="character" w:customStyle="1" w:styleId="ala304">
    <w:name w:val="al_a304"/>
    <w:rsid w:val="005A1DCF"/>
    <w:rPr>
      <w:rFonts w:cs="Times New Roman"/>
    </w:rPr>
  </w:style>
  <w:style w:type="character" w:customStyle="1" w:styleId="ala305">
    <w:name w:val="al_a305"/>
    <w:rsid w:val="005A1DCF"/>
    <w:rPr>
      <w:rFonts w:cs="Times New Roman"/>
    </w:rPr>
  </w:style>
  <w:style w:type="character" w:customStyle="1" w:styleId="ala306">
    <w:name w:val="al_a306"/>
    <w:rsid w:val="005A1DCF"/>
    <w:rPr>
      <w:rFonts w:cs="Times New Roman"/>
    </w:rPr>
  </w:style>
  <w:style w:type="character" w:customStyle="1" w:styleId="ala307">
    <w:name w:val="al_a307"/>
    <w:rsid w:val="005A1DCF"/>
    <w:rPr>
      <w:rFonts w:cs="Times New Roman"/>
    </w:rPr>
  </w:style>
  <w:style w:type="character" w:customStyle="1" w:styleId="ala308">
    <w:name w:val="al_a308"/>
    <w:rsid w:val="005A1DCF"/>
    <w:rPr>
      <w:rFonts w:cs="Times New Roman"/>
    </w:rPr>
  </w:style>
  <w:style w:type="character" w:customStyle="1" w:styleId="ala309">
    <w:name w:val="al_a309"/>
    <w:rsid w:val="005A1DCF"/>
    <w:rPr>
      <w:rFonts w:cs="Times New Roman"/>
    </w:rPr>
  </w:style>
  <w:style w:type="character" w:customStyle="1" w:styleId="ala310">
    <w:name w:val="al_a310"/>
    <w:rsid w:val="005A1DCF"/>
    <w:rPr>
      <w:rFonts w:cs="Times New Roman"/>
    </w:rPr>
  </w:style>
  <w:style w:type="character" w:customStyle="1" w:styleId="ala311">
    <w:name w:val="al_a311"/>
    <w:rsid w:val="005A1DCF"/>
    <w:rPr>
      <w:rFonts w:cs="Times New Roman"/>
    </w:rPr>
  </w:style>
  <w:style w:type="character" w:customStyle="1" w:styleId="ala312">
    <w:name w:val="al_a312"/>
    <w:rsid w:val="005A1DCF"/>
    <w:rPr>
      <w:rFonts w:cs="Times New Roman"/>
    </w:rPr>
  </w:style>
  <w:style w:type="character" w:customStyle="1" w:styleId="ala313">
    <w:name w:val="al_a313"/>
    <w:rsid w:val="005A1DCF"/>
    <w:rPr>
      <w:rFonts w:cs="Times New Roman"/>
    </w:rPr>
  </w:style>
  <w:style w:type="character" w:customStyle="1" w:styleId="ala314">
    <w:name w:val="al_a314"/>
    <w:rsid w:val="005A1DCF"/>
    <w:rPr>
      <w:rFonts w:cs="Times New Roman"/>
    </w:rPr>
  </w:style>
  <w:style w:type="character" w:customStyle="1" w:styleId="ala315">
    <w:name w:val="al_a315"/>
    <w:rsid w:val="005A1DCF"/>
    <w:rPr>
      <w:rFonts w:cs="Times New Roman"/>
    </w:rPr>
  </w:style>
  <w:style w:type="character" w:customStyle="1" w:styleId="ala316">
    <w:name w:val="al_a316"/>
    <w:rsid w:val="005A1DCF"/>
    <w:rPr>
      <w:rFonts w:cs="Times New Roman"/>
    </w:rPr>
  </w:style>
  <w:style w:type="character" w:customStyle="1" w:styleId="ala317">
    <w:name w:val="al_a317"/>
    <w:rsid w:val="005A1DCF"/>
    <w:rPr>
      <w:rFonts w:cs="Times New Roman"/>
    </w:rPr>
  </w:style>
  <w:style w:type="character" w:customStyle="1" w:styleId="ala318">
    <w:name w:val="al_a318"/>
    <w:rsid w:val="005A1DCF"/>
    <w:rPr>
      <w:rFonts w:cs="Times New Roman"/>
    </w:rPr>
  </w:style>
  <w:style w:type="character" w:customStyle="1" w:styleId="ala319">
    <w:name w:val="al_a319"/>
    <w:rsid w:val="005A1DCF"/>
    <w:rPr>
      <w:rFonts w:cs="Times New Roman"/>
    </w:rPr>
  </w:style>
  <w:style w:type="character" w:customStyle="1" w:styleId="ala320">
    <w:name w:val="al_a320"/>
    <w:rsid w:val="005A1DCF"/>
    <w:rPr>
      <w:rFonts w:cs="Times New Roman"/>
    </w:rPr>
  </w:style>
  <w:style w:type="character" w:customStyle="1" w:styleId="ala321">
    <w:name w:val="al_a321"/>
    <w:rsid w:val="005A1DCF"/>
    <w:rPr>
      <w:rFonts w:cs="Times New Roman"/>
    </w:rPr>
  </w:style>
  <w:style w:type="character" w:customStyle="1" w:styleId="ala322">
    <w:name w:val="al_a322"/>
    <w:rsid w:val="005A1DCF"/>
    <w:rPr>
      <w:rFonts w:cs="Times New Roman"/>
    </w:rPr>
  </w:style>
  <w:style w:type="character" w:customStyle="1" w:styleId="ala323">
    <w:name w:val="al_a323"/>
    <w:rsid w:val="005A1DCF"/>
    <w:rPr>
      <w:rFonts w:cs="Times New Roman"/>
    </w:rPr>
  </w:style>
  <w:style w:type="character" w:customStyle="1" w:styleId="ala324">
    <w:name w:val="al_a324"/>
    <w:rsid w:val="005A1DCF"/>
    <w:rPr>
      <w:rFonts w:cs="Times New Roman"/>
    </w:rPr>
  </w:style>
  <w:style w:type="character" w:customStyle="1" w:styleId="ala325">
    <w:name w:val="al_a325"/>
    <w:rsid w:val="005A1DCF"/>
    <w:rPr>
      <w:rFonts w:cs="Times New Roman"/>
    </w:rPr>
  </w:style>
  <w:style w:type="character" w:customStyle="1" w:styleId="ala326">
    <w:name w:val="al_a326"/>
    <w:rsid w:val="005A1DCF"/>
    <w:rPr>
      <w:rFonts w:cs="Times New Roman"/>
    </w:rPr>
  </w:style>
  <w:style w:type="character" w:customStyle="1" w:styleId="ala327">
    <w:name w:val="al_a327"/>
    <w:rsid w:val="005A1DCF"/>
    <w:rPr>
      <w:rFonts w:cs="Times New Roman"/>
    </w:rPr>
  </w:style>
  <w:style w:type="character" w:customStyle="1" w:styleId="ala328">
    <w:name w:val="al_a328"/>
    <w:rsid w:val="005A1DCF"/>
    <w:rPr>
      <w:rFonts w:cs="Times New Roman"/>
    </w:rPr>
  </w:style>
  <w:style w:type="character" w:customStyle="1" w:styleId="ala329">
    <w:name w:val="al_a329"/>
    <w:rsid w:val="005A1DCF"/>
    <w:rPr>
      <w:rFonts w:cs="Times New Roman"/>
    </w:rPr>
  </w:style>
  <w:style w:type="character" w:customStyle="1" w:styleId="ala330">
    <w:name w:val="al_a330"/>
    <w:rsid w:val="005A1DCF"/>
    <w:rPr>
      <w:rFonts w:cs="Times New Roman"/>
    </w:rPr>
  </w:style>
  <w:style w:type="character" w:customStyle="1" w:styleId="ala331">
    <w:name w:val="al_a331"/>
    <w:rsid w:val="005A1DCF"/>
    <w:rPr>
      <w:rFonts w:cs="Times New Roman"/>
    </w:rPr>
  </w:style>
  <w:style w:type="character" w:customStyle="1" w:styleId="ala332">
    <w:name w:val="al_a332"/>
    <w:rsid w:val="005A1DCF"/>
    <w:rPr>
      <w:rFonts w:cs="Times New Roman"/>
    </w:rPr>
  </w:style>
  <w:style w:type="character" w:customStyle="1" w:styleId="ala333">
    <w:name w:val="al_a333"/>
    <w:rsid w:val="005A1DCF"/>
    <w:rPr>
      <w:rFonts w:cs="Times New Roman"/>
    </w:rPr>
  </w:style>
  <w:style w:type="character" w:customStyle="1" w:styleId="ala334">
    <w:name w:val="al_a334"/>
    <w:rsid w:val="005A1DCF"/>
    <w:rPr>
      <w:rFonts w:cs="Times New Roman"/>
    </w:rPr>
  </w:style>
  <w:style w:type="character" w:customStyle="1" w:styleId="ala335">
    <w:name w:val="al_a335"/>
    <w:rsid w:val="005A1DCF"/>
    <w:rPr>
      <w:rFonts w:cs="Times New Roman"/>
    </w:rPr>
  </w:style>
  <w:style w:type="character" w:customStyle="1" w:styleId="ala336">
    <w:name w:val="al_a336"/>
    <w:rsid w:val="005A1DCF"/>
    <w:rPr>
      <w:rFonts w:cs="Times New Roman"/>
    </w:rPr>
  </w:style>
  <w:style w:type="character" w:customStyle="1" w:styleId="ala337">
    <w:name w:val="al_a337"/>
    <w:rsid w:val="005A1DCF"/>
    <w:rPr>
      <w:rFonts w:cs="Times New Roman"/>
    </w:rPr>
  </w:style>
  <w:style w:type="character" w:customStyle="1" w:styleId="ala338">
    <w:name w:val="al_a338"/>
    <w:rsid w:val="005A1DCF"/>
    <w:rPr>
      <w:rFonts w:cs="Times New Roman"/>
    </w:rPr>
  </w:style>
  <w:style w:type="character" w:customStyle="1" w:styleId="ala339">
    <w:name w:val="al_a339"/>
    <w:rsid w:val="005A1DCF"/>
    <w:rPr>
      <w:rFonts w:cs="Times New Roman"/>
    </w:rPr>
  </w:style>
  <w:style w:type="character" w:customStyle="1" w:styleId="ala340">
    <w:name w:val="al_a340"/>
    <w:rsid w:val="005A1DCF"/>
    <w:rPr>
      <w:rFonts w:cs="Times New Roman"/>
    </w:rPr>
  </w:style>
  <w:style w:type="character" w:customStyle="1" w:styleId="ala341">
    <w:name w:val="al_a341"/>
    <w:rsid w:val="005A1DCF"/>
    <w:rPr>
      <w:rFonts w:cs="Times New Roman"/>
    </w:rPr>
  </w:style>
  <w:style w:type="character" w:customStyle="1" w:styleId="ala342">
    <w:name w:val="al_a342"/>
    <w:rsid w:val="005A1DCF"/>
    <w:rPr>
      <w:rFonts w:cs="Times New Roman"/>
    </w:rPr>
  </w:style>
  <w:style w:type="character" w:customStyle="1" w:styleId="ala343">
    <w:name w:val="al_a343"/>
    <w:rsid w:val="005A1DCF"/>
    <w:rPr>
      <w:rFonts w:cs="Times New Roman"/>
    </w:rPr>
  </w:style>
  <w:style w:type="character" w:customStyle="1" w:styleId="ala344">
    <w:name w:val="al_a344"/>
    <w:rsid w:val="005A1DCF"/>
    <w:rPr>
      <w:rFonts w:cs="Times New Roman"/>
    </w:rPr>
  </w:style>
  <w:style w:type="character" w:customStyle="1" w:styleId="ala345">
    <w:name w:val="al_a345"/>
    <w:rsid w:val="005A1DCF"/>
    <w:rPr>
      <w:rFonts w:cs="Times New Roman"/>
    </w:rPr>
  </w:style>
  <w:style w:type="character" w:customStyle="1" w:styleId="ala346">
    <w:name w:val="al_a346"/>
    <w:rsid w:val="005A1DCF"/>
    <w:rPr>
      <w:rFonts w:cs="Times New Roman"/>
    </w:rPr>
  </w:style>
  <w:style w:type="character" w:customStyle="1" w:styleId="ala347">
    <w:name w:val="al_a347"/>
    <w:rsid w:val="005A1DCF"/>
    <w:rPr>
      <w:rFonts w:cs="Times New Roman"/>
    </w:rPr>
  </w:style>
  <w:style w:type="character" w:customStyle="1" w:styleId="ala348">
    <w:name w:val="al_a348"/>
    <w:rsid w:val="005A1DCF"/>
    <w:rPr>
      <w:rFonts w:cs="Times New Roman"/>
    </w:rPr>
  </w:style>
  <w:style w:type="character" w:customStyle="1" w:styleId="ala349">
    <w:name w:val="al_a349"/>
    <w:rsid w:val="005A1DCF"/>
    <w:rPr>
      <w:rFonts w:cs="Times New Roman"/>
    </w:rPr>
  </w:style>
  <w:style w:type="character" w:customStyle="1" w:styleId="ala350">
    <w:name w:val="al_a350"/>
    <w:rsid w:val="005A1DCF"/>
    <w:rPr>
      <w:rFonts w:cs="Times New Roman"/>
    </w:rPr>
  </w:style>
  <w:style w:type="character" w:customStyle="1" w:styleId="ala351">
    <w:name w:val="al_a351"/>
    <w:rsid w:val="005A1DCF"/>
    <w:rPr>
      <w:rFonts w:cs="Times New Roman"/>
    </w:rPr>
  </w:style>
  <w:style w:type="character" w:customStyle="1" w:styleId="ala352">
    <w:name w:val="al_a352"/>
    <w:rsid w:val="005A1DCF"/>
    <w:rPr>
      <w:rFonts w:cs="Times New Roman"/>
    </w:rPr>
  </w:style>
  <w:style w:type="character" w:customStyle="1" w:styleId="ala353">
    <w:name w:val="al_a353"/>
    <w:rsid w:val="005A1DCF"/>
    <w:rPr>
      <w:rFonts w:cs="Times New Roman"/>
    </w:rPr>
  </w:style>
  <w:style w:type="character" w:customStyle="1" w:styleId="ala354">
    <w:name w:val="al_a354"/>
    <w:rsid w:val="005A1DCF"/>
    <w:rPr>
      <w:rFonts w:cs="Times New Roman"/>
    </w:rPr>
  </w:style>
  <w:style w:type="character" w:customStyle="1" w:styleId="ala355">
    <w:name w:val="al_a355"/>
    <w:rsid w:val="005A1DCF"/>
    <w:rPr>
      <w:rFonts w:cs="Times New Roman"/>
    </w:rPr>
  </w:style>
  <w:style w:type="character" w:customStyle="1" w:styleId="ala356">
    <w:name w:val="al_a356"/>
    <w:rsid w:val="005A1DCF"/>
    <w:rPr>
      <w:rFonts w:cs="Times New Roman"/>
    </w:rPr>
  </w:style>
  <w:style w:type="character" w:customStyle="1" w:styleId="ala357">
    <w:name w:val="al_a357"/>
    <w:rsid w:val="005A1DCF"/>
    <w:rPr>
      <w:rFonts w:cs="Times New Roman"/>
    </w:rPr>
  </w:style>
  <w:style w:type="character" w:customStyle="1" w:styleId="ala358">
    <w:name w:val="al_a358"/>
    <w:rsid w:val="005A1DCF"/>
    <w:rPr>
      <w:rFonts w:cs="Times New Roman"/>
    </w:rPr>
  </w:style>
  <w:style w:type="character" w:customStyle="1" w:styleId="ala359">
    <w:name w:val="al_a359"/>
    <w:rsid w:val="005A1DCF"/>
    <w:rPr>
      <w:rFonts w:cs="Times New Roman"/>
    </w:rPr>
  </w:style>
  <w:style w:type="character" w:customStyle="1" w:styleId="ala360">
    <w:name w:val="al_a360"/>
    <w:rsid w:val="005A1DCF"/>
    <w:rPr>
      <w:rFonts w:cs="Times New Roman"/>
    </w:rPr>
  </w:style>
  <w:style w:type="character" w:customStyle="1" w:styleId="ala361">
    <w:name w:val="al_a361"/>
    <w:rsid w:val="005A1DCF"/>
    <w:rPr>
      <w:rFonts w:cs="Times New Roman"/>
    </w:rPr>
  </w:style>
  <w:style w:type="character" w:customStyle="1" w:styleId="ala362">
    <w:name w:val="al_a362"/>
    <w:rsid w:val="005A1DCF"/>
    <w:rPr>
      <w:rFonts w:cs="Times New Roman"/>
    </w:rPr>
  </w:style>
  <w:style w:type="character" w:customStyle="1" w:styleId="ala363">
    <w:name w:val="al_a363"/>
    <w:rsid w:val="005A1DCF"/>
    <w:rPr>
      <w:rFonts w:cs="Times New Roman"/>
    </w:rPr>
  </w:style>
  <w:style w:type="character" w:customStyle="1" w:styleId="ala364">
    <w:name w:val="al_a364"/>
    <w:rsid w:val="005A1DCF"/>
    <w:rPr>
      <w:rFonts w:cs="Times New Roman"/>
    </w:rPr>
  </w:style>
  <w:style w:type="character" w:customStyle="1" w:styleId="ala365">
    <w:name w:val="al_a365"/>
    <w:rsid w:val="005A1DCF"/>
    <w:rPr>
      <w:rFonts w:cs="Times New Roman"/>
    </w:rPr>
  </w:style>
  <w:style w:type="character" w:customStyle="1" w:styleId="ala366">
    <w:name w:val="al_a366"/>
    <w:rsid w:val="005A1DCF"/>
    <w:rPr>
      <w:rFonts w:cs="Times New Roman"/>
    </w:rPr>
  </w:style>
  <w:style w:type="character" w:customStyle="1" w:styleId="ala367">
    <w:name w:val="al_a367"/>
    <w:rsid w:val="005A1DCF"/>
    <w:rPr>
      <w:rFonts w:cs="Times New Roman"/>
    </w:rPr>
  </w:style>
  <w:style w:type="character" w:customStyle="1" w:styleId="ala368">
    <w:name w:val="al_a368"/>
    <w:rsid w:val="005A1DCF"/>
    <w:rPr>
      <w:rFonts w:cs="Times New Roman"/>
    </w:rPr>
  </w:style>
  <w:style w:type="character" w:customStyle="1" w:styleId="ala369">
    <w:name w:val="al_a369"/>
    <w:rsid w:val="005A1DCF"/>
    <w:rPr>
      <w:rFonts w:cs="Times New Roman"/>
    </w:rPr>
  </w:style>
  <w:style w:type="character" w:customStyle="1" w:styleId="ala370">
    <w:name w:val="al_a370"/>
    <w:rsid w:val="005A1DCF"/>
    <w:rPr>
      <w:rFonts w:cs="Times New Roman"/>
    </w:rPr>
  </w:style>
  <w:style w:type="character" w:customStyle="1" w:styleId="ala371">
    <w:name w:val="al_a371"/>
    <w:rsid w:val="005A1DCF"/>
    <w:rPr>
      <w:rFonts w:cs="Times New Roman"/>
    </w:rPr>
  </w:style>
  <w:style w:type="character" w:customStyle="1" w:styleId="ala372">
    <w:name w:val="al_a372"/>
    <w:rsid w:val="005A1DCF"/>
    <w:rPr>
      <w:rFonts w:cs="Times New Roman"/>
    </w:rPr>
  </w:style>
  <w:style w:type="character" w:customStyle="1" w:styleId="ala373">
    <w:name w:val="al_a373"/>
    <w:rsid w:val="005A1DCF"/>
    <w:rPr>
      <w:rFonts w:cs="Times New Roman"/>
    </w:rPr>
  </w:style>
  <w:style w:type="character" w:customStyle="1" w:styleId="ala374">
    <w:name w:val="al_a374"/>
    <w:rsid w:val="005A1DCF"/>
    <w:rPr>
      <w:rFonts w:cs="Times New Roman"/>
    </w:rPr>
  </w:style>
  <w:style w:type="character" w:customStyle="1" w:styleId="ala375">
    <w:name w:val="al_a375"/>
    <w:rsid w:val="005A1DCF"/>
    <w:rPr>
      <w:rFonts w:cs="Times New Roman"/>
    </w:rPr>
  </w:style>
  <w:style w:type="character" w:customStyle="1" w:styleId="ala376">
    <w:name w:val="al_a376"/>
    <w:rsid w:val="005A1DCF"/>
    <w:rPr>
      <w:rFonts w:cs="Times New Roman"/>
    </w:rPr>
  </w:style>
  <w:style w:type="character" w:customStyle="1" w:styleId="ala377">
    <w:name w:val="al_a377"/>
    <w:rsid w:val="005A1DCF"/>
    <w:rPr>
      <w:rFonts w:cs="Times New Roman"/>
    </w:rPr>
  </w:style>
  <w:style w:type="character" w:customStyle="1" w:styleId="ala378">
    <w:name w:val="al_a378"/>
    <w:rsid w:val="005A1DCF"/>
    <w:rPr>
      <w:rFonts w:cs="Times New Roman"/>
    </w:rPr>
  </w:style>
  <w:style w:type="character" w:customStyle="1" w:styleId="ala379">
    <w:name w:val="al_a379"/>
    <w:rsid w:val="005A1DCF"/>
    <w:rPr>
      <w:rFonts w:cs="Times New Roman"/>
    </w:rPr>
  </w:style>
  <w:style w:type="character" w:customStyle="1" w:styleId="ala380">
    <w:name w:val="al_a380"/>
    <w:rsid w:val="005A1DCF"/>
    <w:rPr>
      <w:rFonts w:cs="Times New Roman"/>
    </w:rPr>
  </w:style>
  <w:style w:type="character" w:customStyle="1" w:styleId="ala381">
    <w:name w:val="al_a381"/>
    <w:rsid w:val="005A1DCF"/>
    <w:rPr>
      <w:rFonts w:cs="Times New Roman"/>
    </w:rPr>
  </w:style>
  <w:style w:type="character" w:customStyle="1" w:styleId="ala382">
    <w:name w:val="al_a382"/>
    <w:rsid w:val="005A1DCF"/>
    <w:rPr>
      <w:rFonts w:cs="Times New Roman"/>
    </w:rPr>
  </w:style>
  <w:style w:type="character" w:customStyle="1" w:styleId="ala383">
    <w:name w:val="al_a383"/>
    <w:rsid w:val="005A1DCF"/>
    <w:rPr>
      <w:rFonts w:cs="Times New Roman"/>
    </w:rPr>
  </w:style>
  <w:style w:type="character" w:customStyle="1" w:styleId="ala384">
    <w:name w:val="al_a384"/>
    <w:rsid w:val="005A1DCF"/>
    <w:rPr>
      <w:rFonts w:cs="Times New Roman"/>
    </w:rPr>
  </w:style>
  <w:style w:type="character" w:customStyle="1" w:styleId="ala385">
    <w:name w:val="al_a385"/>
    <w:rsid w:val="005A1DCF"/>
    <w:rPr>
      <w:rFonts w:cs="Times New Roman"/>
    </w:rPr>
  </w:style>
  <w:style w:type="character" w:customStyle="1" w:styleId="ala386">
    <w:name w:val="al_a386"/>
    <w:rsid w:val="005A1DCF"/>
    <w:rPr>
      <w:rFonts w:cs="Times New Roman"/>
    </w:rPr>
  </w:style>
  <w:style w:type="character" w:customStyle="1" w:styleId="ala387">
    <w:name w:val="al_a387"/>
    <w:rsid w:val="005A1DCF"/>
    <w:rPr>
      <w:rFonts w:cs="Times New Roman"/>
    </w:rPr>
  </w:style>
  <w:style w:type="character" w:customStyle="1" w:styleId="ala388">
    <w:name w:val="al_a388"/>
    <w:rsid w:val="005A1DCF"/>
    <w:rPr>
      <w:rFonts w:cs="Times New Roman"/>
    </w:rPr>
  </w:style>
  <w:style w:type="character" w:customStyle="1" w:styleId="ala389">
    <w:name w:val="al_a389"/>
    <w:rsid w:val="005A1DCF"/>
    <w:rPr>
      <w:rFonts w:cs="Times New Roman"/>
    </w:rPr>
  </w:style>
  <w:style w:type="character" w:customStyle="1" w:styleId="ala390">
    <w:name w:val="al_a390"/>
    <w:rsid w:val="005A1DCF"/>
    <w:rPr>
      <w:rFonts w:cs="Times New Roman"/>
    </w:rPr>
  </w:style>
  <w:style w:type="character" w:customStyle="1" w:styleId="ala391">
    <w:name w:val="al_a391"/>
    <w:rsid w:val="005A1DCF"/>
    <w:rPr>
      <w:rFonts w:cs="Times New Roman"/>
    </w:rPr>
  </w:style>
  <w:style w:type="character" w:customStyle="1" w:styleId="ala392">
    <w:name w:val="al_a392"/>
    <w:rsid w:val="005A1DCF"/>
    <w:rPr>
      <w:rFonts w:cs="Times New Roman"/>
    </w:rPr>
  </w:style>
  <w:style w:type="character" w:customStyle="1" w:styleId="ala393">
    <w:name w:val="al_a393"/>
    <w:rsid w:val="005A1DCF"/>
    <w:rPr>
      <w:rFonts w:cs="Times New Roman"/>
    </w:rPr>
  </w:style>
  <w:style w:type="character" w:customStyle="1" w:styleId="ala394">
    <w:name w:val="al_a394"/>
    <w:rsid w:val="005A1DCF"/>
    <w:rPr>
      <w:rFonts w:cs="Times New Roman"/>
    </w:rPr>
  </w:style>
  <w:style w:type="character" w:customStyle="1" w:styleId="ala395">
    <w:name w:val="al_a395"/>
    <w:rsid w:val="005A1DCF"/>
    <w:rPr>
      <w:rFonts w:cs="Times New Roman"/>
    </w:rPr>
  </w:style>
  <w:style w:type="character" w:customStyle="1" w:styleId="ala396">
    <w:name w:val="al_a396"/>
    <w:rsid w:val="005A1DCF"/>
    <w:rPr>
      <w:rFonts w:cs="Times New Roman"/>
    </w:rPr>
  </w:style>
  <w:style w:type="character" w:customStyle="1" w:styleId="ala397">
    <w:name w:val="al_a397"/>
    <w:rsid w:val="005A1DCF"/>
    <w:rPr>
      <w:rFonts w:cs="Times New Roman"/>
    </w:rPr>
  </w:style>
  <w:style w:type="character" w:customStyle="1" w:styleId="ala398">
    <w:name w:val="al_a398"/>
    <w:rsid w:val="005A1DCF"/>
    <w:rPr>
      <w:rFonts w:cs="Times New Roman"/>
    </w:rPr>
  </w:style>
  <w:style w:type="character" w:customStyle="1" w:styleId="ala399">
    <w:name w:val="al_a399"/>
    <w:rsid w:val="005A1DCF"/>
    <w:rPr>
      <w:rFonts w:cs="Times New Roman"/>
    </w:rPr>
  </w:style>
  <w:style w:type="character" w:customStyle="1" w:styleId="ala400">
    <w:name w:val="al_a400"/>
    <w:rsid w:val="005A1DCF"/>
    <w:rPr>
      <w:rFonts w:cs="Times New Roman"/>
    </w:rPr>
  </w:style>
  <w:style w:type="character" w:customStyle="1" w:styleId="ala401">
    <w:name w:val="al_a401"/>
    <w:rsid w:val="005A1DCF"/>
    <w:rPr>
      <w:rFonts w:cs="Times New Roman"/>
    </w:rPr>
  </w:style>
  <w:style w:type="character" w:customStyle="1" w:styleId="ala402">
    <w:name w:val="al_a402"/>
    <w:rsid w:val="005A1DCF"/>
    <w:rPr>
      <w:rFonts w:cs="Times New Roman"/>
    </w:rPr>
  </w:style>
  <w:style w:type="character" w:customStyle="1" w:styleId="ala403">
    <w:name w:val="al_a403"/>
    <w:rsid w:val="005A1DCF"/>
    <w:rPr>
      <w:rFonts w:cs="Times New Roman"/>
    </w:rPr>
  </w:style>
  <w:style w:type="character" w:customStyle="1" w:styleId="ala404">
    <w:name w:val="al_a404"/>
    <w:rsid w:val="005A1DCF"/>
    <w:rPr>
      <w:rFonts w:cs="Times New Roman"/>
    </w:rPr>
  </w:style>
  <w:style w:type="character" w:customStyle="1" w:styleId="ala405">
    <w:name w:val="al_a405"/>
    <w:rsid w:val="005A1DCF"/>
    <w:rPr>
      <w:rFonts w:cs="Times New Roman"/>
    </w:rPr>
  </w:style>
  <w:style w:type="character" w:customStyle="1" w:styleId="ala406">
    <w:name w:val="al_a406"/>
    <w:rsid w:val="005A1DCF"/>
    <w:rPr>
      <w:rFonts w:cs="Times New Roman"/>
    </w:rPr>
  </w:style>
  <w:style w:type="character" w:customStyle="1" w:styleId="ala407">
    <w:name w:val="al_a407"/>
    <w:rsid w:val="005A1DCF"/>
    <w:rPr>
      <w:rFonts w:cs="Times New Roman"/>
    </w:rPr>
  </w:style>
  <w:style w:type="character" w:customStyle="1" w:styleId="ala408">
    <w:name w:val="al_a408"/>
    <w:rsid w:val="005A1DCF"/>
    <w:rPr>
      <w:rFonts w:cs="Times New Roman"/>
    </w:rPr>
  </w:style>
  <w:style w:type="character" w:customStyle="1" w:styleId="ala409">
    <w:name w:val="al_a409"/>
    <w:rsid w:val="005A1DCF"/>
    <w:rPr>
      <w:rFonts w:cs="Times New Roman"/>
    </w:rPr>
  </w:style>
  <w:style w:type="character" w:customStyle="1" w:styleId="ala410">
    <w:name w:val="al_a410"/>
    <w:rsid w:val="005A1DCF"/>
    <w:rPr>
      <w:rFonts w:cs="Times New Roman"/>
    </w:rPr>
  </w:style>
  <w:style w:type="character" w:customStyle="1" w:styleId="ala411">
    <w:name w:val="al_a411"/>
    <w:rsid w:val="005A1DCF"/>
    <w:rPr>
      <w:rFonts w:cs="Times New Roman"/>
    </w:rPr>
  </w:style>
  <w:style w:type="character" w:customStyle="1" w:styleId="ala412">
    <w:name w:val="al_a412"/>
    <w:rsid w:val="005A1DCF"/>
    <w:rPr>
      <w:rFonts w:cs="Times New Roman"/>
    </w:rPr>
  </w:style>
  <w:style w:type="character" w:customStyle="1" w:styleId="ala413">
    <w:name w:val="al_a413"/>
    <w:rsid w:val="005A1DCF"/>
    <w:rPr>
      <w:rFonts w:cs="Times New Roman"/>
    </w:rPr>
  </w:style>
  <w:style w:type="character" w:customStyle="1" w:styleId="ala414">
    <w:name w:val="al_a414"/>
    <w:rsid w:val="005A1DCF"/>
    <w:rPr>
      <w:rFonts w:cs="Times New Roman"/>
    </w:rPr>
  </w:style>
  <w:style w:type="character" w:customStyle="1" w:styleId="ala415">
    <w:name w:val="al_a415"/>
    <w:rsid w:val="005A1DCF"/>
    <w:rPr>
      <w:rFonts w:cs="Times New Roman"/>
    </w:rPr>
  </w:style>
  <w:style w:type="character" w:customStyle="1" w:styleId="ala416">
    <w:name w:val="al_a416"/>
    <w:rsid w:val="005A1DCF"/>
    <w:rPr>
      <w:rFonts w:cs="Times New Roman"/>
    </w:rPr>
  </w:style>
  <w:style w:type="character" w:customStyle="1" w:styleId="ala417">
    <w:name w:val="al_a417"/>
    <w:rsid w:val="005A1DCF"/>
    <w:rPr>
      <w:rFonts w:cs="Times New Roman"/>
    </w:rPr>
  </w:style>
  <w:style w:type="character" w:customStyle="1" w:styleId="ala418">
    <w:name w:val="al_a418"/>
    <w:rsid w:val="005A1DCF"/>
    <w:rPr>
      <w:rFonts w:cs="Times New Roman"/>
    </w:rPr>
  </w:style>
  <w:style w:type="character" w:customStyle="1" w:styleId="ala419">
    <w:name w:val="al_a419"/>
    <w:rsid w:val="005A1DCF"/>
    <w:rPr>
      <w:rFonts w:cs="Times New Roman"/>
    </w:rPr>
  </w:style>
  <w:style w:type="character" w:customStyle="1" w:styleId="ala420">
    <w:name w:val="al_a420"/>
    <w:rsid w:val="005A1DCF"/>
    <w:rPr>
      <w:rFonts w:cs="Times New Roman"/>
    </w:rPr>
  </w:style>
  <w:style w:type="character" w:customStyle="1" w:styleId="ala421">
    <w:name w:val="al_a421"/>
    <w:rsid w:val="005A1DCF"/>
    <w:rPr>
      <w:rFonts w:cs="Times New Roman"/>
    </w:rPr>
  </w:style>
  <w:style w:type="character" w:customStyle="1" w:styleId="ala422">
    <w:name w:val="al_a422"/>
    <w:rsid w:val="005A1DCF"/>
    <w:rPr>
      <w:rFonts w:cs="Times New Roman"/>
    </w:rPr>
  </w:style>
  <w:style w:type="character" w:customStyle="1" w:styleId="ala423">
    <w:name w:val="al_a423"/>
    <w:rsid w:val="005A1DCF"/>
    <w:rPr>
      <w:rFonts w:cs="Times New Roman"/>
    </w:rPr>
  </w:style>
  <w:style w:type="character" w:customStyle="1" w:styleId="ala424">
    <w:name w:val="al_a424"/>
    <w:rsid w:val="005A1DCF"/>
    <w:rPr>
      <w:rFonts w:cs="Times New Roman"/>
    </w:rPr>
  </w:style>
  <w:style w:type="character" w:customStyle="1" w:styleId="ala425">
    <w:name w:val="al_a425"/>
    <w:rsid w:val="005A1DCF"/>
    <w:rPr>
      <w:rFonts w:cs="Times New Roman"/>
    </w:rPr>
  </w:style>
  <w:style w:type="character" w:customStyle="1" w:styleId="ala426">
    <w:name w:val="al_a426"/>
    <w:rsid w:val="005A1DCF"/>
    <w:rPr>
      <w:rFonts w:cs="Times New Roman"/>
    </w:rPr>
  </w:style>
  <w:style w:type="character" w:customStyle="1" w:styleId="ala427">
    <w:name w:val="al_a427"/>
    <w:rsid w:val="005A1DCF"/>
    <w:rPr>
      <w:rFonts w:cs="Times New Roman"/>
    </w:rPr>
  </w:style>
  <w:style w:type="character" w:customStyle="1" w:styleId="ala428">
    <w:name w:val="al_a428"/>
    <w:rsid w:val="005A1DCF"/>
    <w:rPr>
      <w:rFonts w:cs="Times New Roman"/>
    </w:rPr>
  </w:style>
  <w:style w:type="character" w:customStyle="1" w:styleId="ala429">
    <w:name w:val="al_a429"/>
    <w:rsid w:val="005A1DCF"/>
    <w:rPr>
      <w:rFonts w:cs="Times New Roman"/>
    </w:rPr>
  </w:style>
  <w:style w:type="character" w:customStyle="1" w:styleId="ala430">
    <w:name w:val="al_a430"/>
    <w:rsid w:val="005A1DCF"/>
    <w:rPr>
      <w:rFonts w:cs="Times New Roman"/>
    </w:rPr>
  </w:style>
  <w:style w:type="character" w:customStyle="1" w:styleId="ala431">
    <w:name w:val="al_a431"/>
    <w:rsid w:val="005A1DCF"/>
    <w:rPr>
      <w:rFonts w:cs="Times New Roman"/>
    </w:rPr>
  </w:style>
  <w:style w:type="character" w:customStyle="1" w:styleId="ala432">
    <w:name w:val="al_a432"/>
    <w:rsid w:val="005A1DCF"/>
    <w:rPr>
      <w:rFonts w:cs="Times New Roman"/>
    </w:rPr>
  </w:style>
  <w:style w:type="character" w:customStyle="1" w:styleId="ala433">
    <w:name w:val="al_a433"/>
    <w:rsid w:val="005A1DCF"/>
    <w:rPr>
      <w:rFonts w:cs="Times New Roman"/>
    </w:rPr>
  </w:style>
  <w:style w:type="character" w:customStyle="1" w:styleId="ala434">
    <w:name w:val="al_a434"/>
    <w:rsid w:val="005A1DCF"/>
    <w:rPr>
      <w:rFonts w:cs="Times New Roman"/>
    </w:rPr>
  </w:style>
  <w:style w:type="character" w:customStyle="1" w:styleId="ala435">
    <w:name w:val="al_a435"/>
    <w:rsid w:val="005A1DCF"/>
    <w:rPr>
      <w:rFonts w:cs="Times New Roman"/>
    </w:rPr>
  </w:style>
  <w:style w:type="character" w:customStyle="1" w:styleId="ala436">
    <w:name w:val="al_a436"/>
    <w:rsid w:val="005A1DCF"/>
    <w:rPr>
      <w:rFonts w:cs="Times New Roman"/>
    </w:rPr>
  </w:style>
  <w:style w:type="character" w:customStyle="1" w:styleId="ala437">
    <w:name w:val="al_a437"/>
    <w:rsid w:val="005A1DCF"/>
    <w:rPr>
      <w:rFonts w:cs="Times New Roman"/>
    </w:rPr>
  </w:style>
  <w:style w:type="character" w:customStyle="1" w:styleId="ala438">
    <w:name w:val="al_a438"/>
    <w:rsid w:val="005A1DCF"/>
    <w:rPr>
      <w:rFonts w:cs="Times New Roman"/>
    </w:rPr>
  </w:style>
  <w:style w:type="character" w:customStyle="1" w:styleId="ala439">
    <w:name w:val="al_a439"/>
    <w:rsid w:val="005A1DCF"/>
    <w:rPr>
      <w:rFonts w:cs="Times New Roman"/>
    </w:rPr>
  </w:style>
  <w:style w:type="character" w:customStyle="1" w:styleId="ala440">
    <w:name w:val="al_a440"/>
    <w:rsid w:val="005A1DCF"/>
    <w:rPr>
      <w:rFonts w:cs="Times New Roman"/>
    </w:rPr>
  </w:style>
  <w:style w:type="character" w:customStyle="1" w:styleId="ala441">
    <w:name w:val="al_a441"/>
    <w:rsid w:val="005A1DCF"/>
    <w:rPr>
      <w:rFonts w:cs="Times New Roman"/>
    </w:rPr>
  </w:style>
  <w:style w:type="character" w:customStyle="1" w:styleId="ala442">
    <w:name w:val="al_a442"/>
    <w:rsid w:val="005A1DCF"/>
    <w:rPr>
      <w:rFonts w:cs="Times New Roman"/>
    </w:rPr>
  </w:style>
  <w:style w:type="character" w:customStyle="1" w:styleId="ala443">
    <w:name w:val="al_a443"/>
    <w:rsid w:val="005A1DCF"/>
    <w:rPr>
      <w:rFonts w:cs="Times New Roman"/>
    </w:rPr>
  </w:style>
  <w:style w:type="character" w:customStyle="1" w:styleId="ala444">
    <w:name w:val="al_a444"/>
    <w:rsid w:val="005A1DCF"/>
    <w:rPr>
      <w:rFonts w:cs="Times New Roman"/>
    </w:rPr>
  </w:style>
  <w:style w:type="character" w:customStyle="1" w:styleId="ala445">
    <w:name w:val="al_a445"/>
    <w:rsid w:val="005A1DCF"/>
    <w:rPr>
      <w:rFonts w:cs="Times New Roman"/>
    </w:rPr>
  </w:style>
  <w:style w:type="character" w:customStyle="1" w:styleId="ala446">
    <w:name w:val="al_a446"/>
    <w:rsid w:val="005A1DCF"/>
    <w:rPr>
      <w:rFonts w:cs="Times New Roman"/>
    </w:rPr>
  </w:style>
  <w:style w:type="character" w:customStyle="1" w:styleId="ala447">
    <w:name w:val="al_a447"/>
    <w:rsid w:val="005A1DCF"/>
    <w:rPr>
      <w:rFonts w:cs="Times New Roman"/>
    </w:rPr>
  </w:style>
  <w:style w:type="character" w:customStyle="1" w:styleId="ala448">
    <w:name w:val="al_a448"/>
    <w:rsid w:val="005A1DCF"/>
    <w:rPr>
      <w:rFonts w:cs="Times New Roman"/>
    </w:rPr>
  </w:style>
  <w:style w:type="character" w:customStyle="1" w:styleId="ala449">
    <w:name w:val="al_a449"/>
    <w:rsid w:val="005A1DCF"/>
    <w:rPr>
      <w:rFonts w:cs="Times New Roman"/>
    </w:rPr>
  </w:style>
  <w:style w:type="character" w:customStyle="1" w:styleId="ala450">
    <w:name w:val="al_a450"/>
    <w:rsid w:val="005A1DCF"/>
    <w:rPr>
      <w:rFonts w:cs="Times New Roman"/>
    </w:rPr>
  </w:style>
  <w:style w:type="character" w:customStyle="1" w:styleId="ala451">
    <w:name w:val="al_a451"/>
    <w:rsid w:val="005A1DCF"/>
    <w:rPr>
      <w:rFonts w:cs="Times New Roman"/>
    </w:rPr>
  </w:style>
  <w:style w:type="character" w:customStyle="1" w:styleId="ala452">
    <w:name w:val="al_a452"/>
    <w:rsid w:val="005A1DCF"/>
    <w:rPr>
      <w:rFonts w:cs="Times New Roman"/>
    </w:rPr>
  </w:style>
  <w:style w:type="character" w:customStyle="1" w:styleId="ala453">
    <w:name w:val="al_a453"/>
    <w:rsid w:val="005A1DCF"/>
    <w:rPr>
      <w:rFonts w:cs="Times New Roman"/>
    </w:rPr>
  </w:style>
  <w:style w:type="character" w:customStyle="1" w:styleId="ala454">
    <w:name w:val="al_a454"/>
    <w:rsid w:val="005A1DCF"/>
    <w:rPr>
      <w:rFonts w:cs="Times New Roman"/>
    </w:rPr>
  </w:style>
  <w:style w:type="character" w:customStyle="1" w:styleId="ala455">
    <w:name w:val="al_a455"/>
    <w:rsid w:val="005A1DCF"/>
    <w:rPr>
      <w:rFonts w:cs="Times New Roman"/>
    </w:rPr>
  </w:style>
  <w:style w:type="character" w:customStyle="1" w:styleId="ala456">
    <w:name w:val="al_a456"/>
    <w:rsid w:val="005A1DCF"/>
    <w:rPr>
      <w:rFonts w:cs="Times New Roman"/>
    </w:rPr>
  </w:style>
  <w:style w:type="character" w:customStyle="1" w:styleId="ala457">
    <w:name w:val="al_a457"/>
    <w:rsid w:val="005A1DCF"/>
    <w:rPr>
      <w:rFonts w:cs="Times New Roman"/>
    </w:rPr>
  </w:style>
  <w:style w:type="character" w:customStyle="1" w:styleId="ala458">
    <w:name w:val="al_a458"/>
    <w:rsid w:val="005A1DCF"/>
    <w:rPr>
      <w:rFonts w:cs="Times New Roman"/>
    </w:rPr>
  </w:style>
  <w:style w:type="character" w:customStyle="1" w:styleId="ala459">
    <w:name w:val="al_a459"/>
    <w:rsid w:val="005A1DCF"/>
    <w:rPr>
      <w:rFonts w:cs="Times New Roman"/>
    </w:rPr>
  </w:style>
  <w:style w:type="character" w:customStyle="1" w:styleId="ala460">
    <w:name w:val="al_a460"/>
    <w:rsid w:val="005A1DCF"/>
    <w:rPr>
      <w:rFonts w:cs="Times New Roman"/>
    </w:rPr>
  </w:style>
  <w:style w:type="character" w:customStyle="1" w:styleId="ala461">
    <w:name w:val="al_a461"/>
    <w:rsid w:val="005A1DCF"/>
    <w:rPr>
      <w:rFonts w:cs="Times New Roman"/>
    </w:rPr>
  </w:style>
  <w:style w:type="character" w:customStyle="1" w:styleId="ala462">
    <w:name w:val="al_a462"/>
    <w:rsid w:val="005A1DCF"/>
    <w:rPr>
      <w:rFonts w:cs="Times New Roman"/>
    </w:rPr>
  </w:style>
  <w:style w:type="character" w:customStyle="1" w:styleId="ala463">
    <w:name w:val="al_a463"/>
    <w:rsid w:val="005A1DCF"/>
    <w:rPr>
      <w:rFonts w:cs="Times New Roman"/>
    </w:rPr>
  </w:style>
  <w:style w:type="character" w:customStyle="1" w:styleId="ala464">
    <w:name w:val="al_a464"/>
    <w:rsid w:val="005A1DCF"/>
    <w:rPr>
      <w:rFonts w:cs="Times New Roman"/>
    </w:rPr>
  </w:style>
  <w:style w:type="character" w:customStyle="1" w:styleId="ala465">
    <w:name w:val="al_a465"/>
    <w:rsid w:val="005A1DCF"/>
    <w:rPr>
      <w:rFonts w:cs="Times New Roman"/>
    </w:rPr>
  </w:style>
  <w:style w:type="character" w:customStyle="1" w:styleId="ala466">
    <w:name w:val="al_a466"/>
    <w:rsid w:val="005A1DCF"/>
    <w:rPr>
      <w:rFonts w:cs="Times New Roman"/>
    </w:rPr>
  </w:style>
  <w:style w:type="character" w:customStyle="1" w:styleId="ala467">
    <w:name w:val="al_a467"/>
    <w:rsid w:val="005A1DCF"/>
    <w:rPr>
      <w:rFonts w:cs="Times New Roman"/>
    </w:rPr>
  </w:style>
  <w:style w:type="character" w:customStyle="1" w:styleId="ala468">
    <w:name w:val="al_a468"/>
    <w:rsid w:val="005A1DCF"/>
    <w:rPr>
      <w:rFonts w:cs="Times New Roman"/>
    </w:rPr>
  </w:style>
  <w:style w:type="character" w:customStyle="1" w:styleId="ala469">
    <w:name w:val="al_a469"/>
    <w:rsid w:val="005A1DCF"/>
    <w:rPr>
      <w:rFonts w:cs="Times New Roman"/>
    </w:rPr>
  </w:style>
  <w:style w:type="character" w:customStyle="1" w:styleId="ala470">
    <w:name w:val="al_a470"/>
    <w:rsid w:val="005A1DCF"/>
    <w:rPr>
      <w:rFonts w:cs="Times New Roman"/>
    </w:rPr>
  </w:style>
  <w:style w:type="character" w:customStyle="1" w:styleId="ala471">
    <w:name w:val="al_a471"/>
    <w:rsid w:val="005A1DCF"/>
    <w:rPr>
      <w:rFonts w:cs="Times New Roman"/>
    </w:rPr>
  </w:style>
  <w:style w:type="character" w:customStyle="1" w:styleId="ldef2">
    <w:name w:val="ldef2"/>
    <w:rsid w:val="005A1DCF"/>
    <w:rPr>
      <w:rFonts w:cs="Times New Roman"/>
      <w:color w:val="FF0000"/>
    </w:rPr>
  </w:style>
  <w:style w:type="character" w:customStyle="1" w:styleId="pt">
    <w:name w:val="pt"/>
    <w:rsid w:val="005A1DCF"/>
    <w:rPr>
      <w:rFonts w:cs="Times New Roman"/>
    </w:rPr>
  </w:style>
  <w:style w:type="character" w:customStyle="1" w:styleId="irefword2">
    <w:name w:val="iref_word2"/>
    <w:rsid w:val="005A1DCF"/>
    <w:rPr>
      <w:rFonts w:cs="Times New Roman"/>
      <w:color w:val="FF0000"/>
    </w:rPr>
  </w:style>
  <w:style w:type="paragraph" w:styleId="Caption">
    <w:name w:val="caption"/>
    <w:basedOn w:val="Normal"/>
    <w:next w:val="Normal"/>
    <w:uiPriority w:val="35"/>
    <w:unhideWhenUsed/>
    <w:qFormat/>
    <w:rsid w:val="00B21E78"/>
    <w:pPr>
      <w:spacing w:after="200" w:line="240" w:lineRule="auto"/>
    </w:pPr>
    <w:rPr>
      <w:i/>
      <w:iCs/>
      <w:color w:val="0E2841" w:themeColor="text2"/>
      <w:sz w:val="18"/>
      <w:szCs w:val="18"/>
    </w:rPr>
  </w:style>
  <w:style w:type="paragraph" w:styleId="BalloonText">
    <w:name w:val="Balloon Text"/>
    <w:basedOn w:val="Normal"/>
    <w:link w:val="BalloonTextChar"/>
    <w:uiPriority w:val="99"/>
    <w:semiHidden/>
    <w:unhideWhenUsed/>
    <w:rsid w:val="00C9711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7118"/>
    <w:rPr>
      <w:rFonts w:ascii="Segoe UI" w:hAnsi="Segoe UI" w:cs="Segoe UI"/>
      <w:sz w:val="18"/>
      <w:szCs w:val="18"/>
    </w:rPr>
  </w:style>
  <w:style w:type="character" w:customStyle="1" w:styleId="1">
    <w:name w:val="Неразрешено споменаване1"/>
    <w:basedOn w:val="DefaultParagraphFont"/>
    <w:uiPriority w:val="99"/>
    <w:semiHidden/>
    <w:unhideWhenUsed/>
    <w:rsid w:val="00C714C3"/>
    <w:rPr>
      <w:color w:val="605E5C"/>
      <w:shd w:val="clear" w:color="auto" w:fill="E1DFDD"/>
    </w:rPr>
  </w:style>
  <w:style w:type="character" w:customStyle="1" w:styleId="Heading1Char">
    <w:name w:val="Heading 1 Char"/>
    <w:basedOn w:val="DefaultParagraphFont"/>
    <w:link w:val="Heading1"/>
    <w:uiPriority w:val="9"/>
    <w:rsid w:val="00936A8D"/>
    <w:rPr>
      <w:rFonts w:asciiTheme="majorHAnsi" w:eastAsiaTheme="majorEastAsia" w:hAnsiTheme="majorHAnsi" w:cstheme="majorBidi"/>
      <w:color w:val="0F476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837268">
      <w:bodyDiv w:val="1"/>
      <w:marLeft w:val="0"/>
      <w:marRight w:val="0"/>
      <w:marTop w:val="0"/>
      <w:marBottom w:val="0"/>
      <w:divBdr>
        <w:top w:val="none" w:sz="0" w:space="0" w:color="auto"/>
        <w:left w:val="none" w:sz="0" w:space="0" w:color="auto"/>
        <w:bottom w:val="none" w:sz="0" w:space="0" w:color="auto"/>
        <w:right w:val="none" w:sz="0" w:space="0" w:color="auto"/>
      </w:divBdr>
      <w:divsChild>
        <w:div w:id="1566062572">
          <w:marLeft w:val="0"/>
          <w:marRight w:val="0"/>
          <w:marTop w:val="0"/>
          <w:marBottom w:val="0"/>
          <w:divBdr>
            <w:top w:val="none" w:sz="0" w:space="0" w:color="auto"/>
            <w:left w:val="none" w:sz="0" w:space="0" w:color="auto"/>
            <w:bottom w:val="none" w:sz="0" w:space="0" w:color="auto"/>
            <w:right w:val="none" w:sz="0" w:space="0" w:color="auto"/>
          </w:divBdr>
          <w:divsChild>
            <w:div w:id="913473471">
              <w:marLeft w:val="0"/>
              <w:marRight w:val="0"/>
              <w:marTop w:val="0"/>
              <w:marBottom w:val="0"/>
              <w:divBdr>
                <w:top w:val="none" w:sz="0" w:space="0" w:color="auto"/>
                <w:left w:val="none" w:sz="0" w:space="0" w:color="auto"/>
                <w:bottom w:val="none" w:sz="0" w:space="0" w:color="auto"/>
                <w:right w:val="none" w:sz="0" w:space="0" w:color="auto"/>
              </w:divBdr>
              <w:divsChild>
                <w:div w:id="625501139">
                  <w:marLeft w:val="0"/>
                  <w:marRight w:val="0"/>
                  <w:marTop w:val="0"/>
                  <w:marBottom w:val="0"/>
                  <w:divBdr>
                    <w:top w:val="none" w:sz="0" w:space="0" w:color="auto"/>
                    <w:left w:val="none" w:sz="0" w:space="0" w:color="auto"/>
                    <w:bottom w:val="none" w:sz="0" w:space="0" w:color="auto"/>
                    <w:right w:val="none" w:sz="0" w:space="0" w:color="auto"/>
                  </w:divBdr>
                </w:div>
              </w:divsChild>
            </w:div>
            <w:div w:id="1926374263">
              <w:marLeft w:val="0"/>
              <w:marRight w:val="0"/>
              <w:marTop w:val="0"/>
              <w:marBottom w:val="0"/>
              <w:divBdr>
                <w:top w:val="none" w:sz="0" w:space="0" w:color="auto"/>
                <w:left w:val="none" w:sz="0" w:space="0" w:color="auto"/>
                <w:bottom w:val="none" w:sz="0" w:space="0" w:color="auto"/>
                <w:right w:val="none" w:sz="0" w:space="0" w:color="auto"/>
              </w:divBdr>
            </w:div>
            <w:div w:id="1427919977">
              <w:marLeft w:val="0"/>
              <w:marRight w:val="0"/>
              <w:marTop w:val="0"/>
              <w:marBottom w:val="283"/>
              <w:divBdr>
                <w:top w:val="none" w:sz="0" w:space="0" w:color="auto"/>
                <w:left w:val="none" w:sz="0" w:space="0" w:color="auto"/>
                <w:bottom w:val="none" w:sz="0" w:space="0" w:color="auto"/>
                <w:right w:val="none" w:sz="0" w:space="0" w:color="auto"/>
              </w:divBdr>
              <w:divsChild>
                <w:div w:id="61062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265589">
          <w:marLeft w:val="0"/>
          <w:marRight w:val="0"/>
          <w:marTop w:val="0"/>
          <w:marBottom w:val="0"/>
          <w:divBdr>
            <w:top w:val="none" w:sz="0" w:space="0" w:color="auto"/>
            <w:left w:val="none" w:sz="0" w:space="0" w:color="auto"/>
            <w:bottom w:val="none" w:sz="0" w:space="0" w:color="auto"/>
            <w:right w:val="none" w:sz="0" w:space="0" w:color="auto"/>
          </w:divBdr>
          <w:divsChild>
            <w:div w:id="1990862590">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 w:id="252906683">
      <w:bodyDiv w:val="1"/>
      <w:marLeft w:val="0"/>
      <w:marRight w:val="0"/>
      <w:marTop w:val="0"/>
      <w:marBottom w:val="0"/>
      <w:divBdr>
        <w:top w:val="none" w:sz="0" w:space="0" w:color="auto"/>
        <w:left w:val="none" w:sz="0" w:space="0" w:color="auto"/>
        <w:bottom w:val="none" w:sz="0" w:space="0" w:color="auto"/>
        <w:right w:val="none" w:sz="0" w:space="0" w:color="auto"/>
      </w:divBdr>
    </w:div>
    <w:div w:id="256332252">
      <w:bodyDiv w:val="1"/>
      <w:marLeft w:val="0"/>
      <w:marRight w:val="0"/>
      <w:marTop w:val="0"/>
      <w:marBottom w:val="0"/>
      <w:divBdr>
        <w:top w:val="none" w:sz="0" w:space="0" w:color="auto"/>
        <w:left w:val="none" w:sz="0" w:space="0" w:color="auto"/>
        <w:bottom w:val="none" w:sz="0" w:space="0" w:color="auto"/>
        <w:right w:val="none" w:sz="0" w:space="0" w:color="auto"/>
      </w:divBdr>
      <w:divsChild>
        <w:div w:id="815102923">
          <w:marLeft w:val="0"/>
          <w:marRight w:val="0"/>
          <w:marTop w:val="0"/>
          <w:marBottom w:val="0"/>
          <w:divBdr>
            <w:top w:val="none" w:sz="0" w:space="0" w:color="auto"/>
            <w:left w:val="none" w:sz="0" w:space="0" w:color="auto"/>
            <w:bottom w:val="none" w:sz="0" w:space="0" w:color="auto"/>
            <w:right w:val="none" w:sz="0" w:space="0" w:color="auto"/>
          </w:divBdr>
          <w:divsChild>
            <w:div w:id="1656834821">
              <w:marLeft w:val="0"/>
              <w:marRight w:val="0"/>
              <w:marTop w:val="0"/>
              <w:marBottom w:val="0"/>
              <w:divBdr>
                <w:top w:val="none" w:sz="0" w:space="0" w:color="auto"/>
                <w:left w:val="none" w:sz="0" w:space="0" w:color="auto"/>
                <w:bottom w:val="none" w:sz="0" w:space="0" w:color="auto"/>
                <w:right w:val="none" w:sz="0" w:space="0" w:color="auto"/>
              </w:divBdr>
              <w:divsChild>
                <w:div w:id="343938185">
                  <w:marLeft w:val="0"/>
                  <w:marRight w:val="0"/>
                  <w:marTop w:val="0"/>
                  <w:marBottom w:val="0"/>
                  <w:divBdr>
                    <w:top w:val="none" w:sz="0" w:space="0" w:color="auto"/>
                    <w:left w:val="none" w:sz="0" w:space="0" w:color="auto"/>
                    <w:bottom w:val="none" w:sz="0" w:space="0" w:color="auto"/>
                    <w:right w:val="none" w:sz="0" w:space="0" w:color="auto"/>
                  </w:divBdr>
                </w:div>
              </w:divsChild>
            </w:div>
            <w:div w:id="428086115">
              <w:marLeft w:val="0"/>
              <w:marRight w:val="0"/>
              <w:marTop w:val="0"/>
              <w:marBottom w:val="0"/>
              <w:divBdr>
                <w:top w:val="none" w:sz="0" w:space="0" w:color="auto"/>
                <w:left w:val="none" w:sz="0" w:space="0" w:color="auto"/>
                <w:bottom w:val="none" w:sz="0" w:space="0" w:color="auto"/>
                <w:right w:val="none" w:sz="0" w:space="0" w:color="auto"/>
              </w:divBdr>
            </w:div>
            <w:div w:id="359013733">
              <w:marLeft w:val="0"/>
              <w:marRight w:val="0"/>
              <w:marTop w:val="0"/>
              <w:marBottom w:val="283"/>
              <w:divBdr>
                <w:top w:val="none" w:sz="0" w:space="0" w:color="auto"/>
                <w:left w:val="none" w:sz="0" w:space="0" w:color="auto"/>
                <w:bottom w:val="none" w:sz="0" w:space="0" w:color="auto"/>
                <w:right w:val="none" w:sz="0" w:space="0" w:color="auto"/>
              </w:divBdr>
              <w:divsChild>
                <w:div w:id="145760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217657">
          <w:marLeft w:val="0"/>
          <w:marRight w:val="0"/>
          <w:marTop w:val="0"/>
          <w:marBottom w:val="0"/>
          <w:divBdr>
            <w:top w:val="none" w:sz="0" w:space="0" w:color="auto"/>
            <w:left w:val="none" w:sz="0" w:space="0" w:color="auto"/>
            <w:bottom w:val="none" w:sz="0" w:space="0" w:color="auto"/>
            <w:right w:val="none" w:sz="0" w:space="0" w:color="auto"/>
          </w:divBdr>
          <w:divsChild>
            <w:div w:id="1157961598">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 w:id="856238201">
      <w:bodyDiv w:val="1"/>
      <w:marLeft w:val="0"/>
      <w:marRight w:val="0"/>
      <w:marTop w:val="0"/>
      <w:marBottom w:val="0"/>
      <w:divBdr>
        <w:top w:val="none" w:sz="0" w:space="0" w:color="auto"/>
        <w:left w:val="none" w:sz="0" w:space="0" w:color="auto"/>
        <w:bottom w:val="none" w:sz="0" w:space="0" w:color="auto"/>
        <w:right w:val="none" w:sz="0" w:space="0" w:color="auto"/>
      </w:divBdr>
    </w:div>
    <w:div w:id="1077556003">
      <w:bodyDiv w:val="1"/>
      <w:marLeft w:val="0"/>
      <w:marRight w:val="0"/>
      <w:marTop w:val="0"/>
      <w:marBottom w:val="0"/>
      <w:divBdr>
        <w:top w:val="none" w:sz="0" w:space="0" w:color="auto"/>
        <w:left w:val="none" w:sz="0" w:space="0" w:color="auto"/>
        <w:bottom w:val="none" w:sz="0" w:space="0" w:color="auto"/>
        <w:right w:val="none" w:sz="0" w:space="0" w:color="auto"/>
      </w:divBdr>
    </w:div>
    <w:div w:id="1148354279">
      <w:bodyDiv w:val="1"/>
      <w:marLeft w:val="0"/>
      <w:marRight w:val="0"/>
      <w:marTop w:val="0"/>
      <w:marBottom w:val="0"/>
      <w:divBdr>
        <w:top w:val="none" w:sz="0" w:space="0" w:color="auto"/>
        <w:left w:val="none" w:sz="0" w:space="0" w:color="auto"/>
        <w:bottom w:val="none" w:sz="0" w:space="0" w:color="auto"/>
        <w:right w:val="none" w:sz="0" w:space="0" w:color="auto"/>
      </w:divBdr>
      <w:divsChild>
        <w:div w:id="1091046877">
          <w:marLeft w:val="0"/>
          <w:marRight w:val="0"/>
          <w:marTop w:val="0"/>
          <w:marBottom w:val="0"/>
          <w:divBdr>
            <w:top w:val="none" w:sz="0" w:space="0" w:color="auto"/>
            <w:left w:val="none" w:sz="0" w:space="0" w:color="auto"/>
            <w:bottom w:val="none" w:sz="0" w:space="0" w:color="auto"/>
            <w:right w:val="none" w:sz="0" w:space="0" w:color="auto"/>
          </w:divBdr>
          <w:divsChild>
            <w:div w:id="1952979504">
              <w:marLeft w:val="0"/>
              <w:marRight w:val="0"/>
              <w:marTop w:val="0"/>
              <w:marBottom w:val="0"/>
              <w:divBdr>
                <w:top w:val="none" w:sz="0" w:space="0" w:color="auto"/>
                <w:left w:val="none" w:sz="0" w:space="0" w:color="auto"/>
                <w:bottom w:val="none" w:sz="0" w:space="0" w:color="auto"/>
                <w:right w:val="none" w:sz="0" w:space="0" w:color="auto"/>
              </w:divBdr>
            </w:div>
            <w:div w:id="1493449197">
              <w:marLeft w:val="0"/>
              <w:marRight w:val="0"/>
              <w:marTop w:val="0"/>
              <w:marBottom w:val="283"/>
              <w:divBdr>
                <w:top w:val="none" w:sz="0" w:space="0" w:color="auto"/>
                <w:left w:val="none" w:sz="0" w:space="0" w:color="auto"/>
                <w:bottom w:val="none" w:sz="0" w:space="0" w:color="auto"/>
                <w:right w:val="none" w:sz="0" w:space="0" w:color="auto"/>
              </w:divBdr>
              <w:divsChild>
                <w:div w:id="116123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411077">
          <w:marLeft w:val="0"/>
          <w:marRight w:val="0"/>
          <w:marTop w:val="0"/>
          <w:marBottom w:val="0"/>
          <w:divBdr>
            <w:top w:val="none" w:sz="0" w:space="0" w:color="auto"/>
            <w:left w:val="none" w:sz="0" w:space="0" w:color="auto"/>
            <w:bottom w:val="none" w:sz="0" w:space="0" w:color="auto"/>
            <w:right w:val="none" w:sz="0" w:space="0" w:color="auto"/>
          </w:divBdr>
          <w:divsChild>
            <w:div w:id="1959025906">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 w:id="1391005056">
      <w:bodyDiv w:val="1"/>
      <w:marLeft w:val="0"/>
      <w:marRight w:val="0"/>
      <w:marTop w:val="0"/>
      <w:marBottom w:val="0"/>
      <w:divBdr>
        <w:top w:val="none" w:sz="0" w:space="0" w:color="auto"/>
        <w:left w:val="none" w:sz="0" w:space="0" w:color="auto"/>
        <w:bottom w:val="none" w:sz="0" w:space="0" w:color="auto"/>
        <w:right w:val="none" w:sz="0" w:space="0" w:color="auto"/>
      </w:divBdr>
    </w:div>
    <w:div w:id="1569460482">
      <w:bodyDiv w:val="1"/>
      <w:marLeft w:val="0"/>
      <w:marRight w:val="0"/>
      <w:marTop w:val="0"/>
      <w:marBottom w:val="0"/>
      <w:divBdr>
        <w:top w:val="none" w:sz="0" w:space="0" w:color="auto"/>
        <w:left w:val="none" w:sz="0" w:space="0" w:color="auto"/>
        <w:bottom w:val="none" w:sz="0" w:space="0" w:color="auto"/>
        <w:right w:val="none" w:sz="0" w:space="0" w:color="auto"/>
      </w:divBdr>
    </w:div>
    <w:div w:id="1694922168">
      <w:bodyDiv w:val="1"/>
      <w:marLeft w:val="0"/>
      <w:marRight w:val="0"/>
      <w:marTop w:val="0"/>
      <w:marBottom w:val="0"/>
      <w:divBdr>
        <w:top w:val="none" w:sz="0" w:space="0" w:color="auto"/>
        <w:left w:val="none" w:sz="0" w:space="0" w:color="auto"/>
        <w:bottom w:val="none" w:sz="0" w:space="0" w:color="auto"/>
        <w:right w:val="none" w:sz="0" w:space="0" w:color="auto"/>
      </w:divBdr>
    </w:div>
    <w:div w:id="1884948881">
      <w:bodyDiv w:val="1"/>
      <w:marLeft w:val="0"/>
      <w:marRight w:val="0"/>
      <w:marTop w:val="0"/>
      <w:marBottom w:val="0"/>
      <w:divBdr>
        <w:top w:val="none" w:sz="0" w:space="0" w:color="auto"/>
        <w:left w:val="none" w:sz="0" w:space="0" w:color="auto"/>
        <w:bottom w:val="none" w:sz="0" w:space="0" w:color="auto"/>
        <w:right w:val="none" w:sz="0" w:space="0" w:color="auto"/>
      </w:divBdr>
      <w:divsChild>
        <w:div w:id="882865405">
          <w:marLeft w:val="0"/>
          <w:marRight w:val="0"/>
          <w:marTop w:val="0"/>
          <w:marBottom w:val="0"/>
          <w:divBdr>
            <w:top w:val="none" w:sz="0" w:space="0" w:color="auto"/>
            <w:left w:val="none" w:sz="0" w:space="0" w:color="auto"/>
            <w:bottom w:val="none" w:sz="0" w:space="0" w:color="auto"/>
            <w:right w:val="none" w:sz="0" w:space="0" w:color="auto"/>
          </w:divBdr>
          <w:divsChild>
            <w:div w:id="399061547">
              <w:marLeft w:val="0"/>
              <w:marRight w:val="0"/>
              <w:marTop w:val="0"/>
              <w:marBottom w:val="283"/>
              <w:divBdr>
                <w:top w:val="none" w:sz="0" w:space="0" w:color="auto"/>
                <w:left w:val="none" w:sz="0" w:space="0" w:color="auto"/>
                <w:bottom w:val="none" w:sz="0" w:space="0" w:color="auto"/>
                <w:right w:val="none" w:sz="0" w:space="0" w:color="auto"/>
              </w:divBdr>
              <w:divsChild>
                <w:div w:id="213956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917074">
          <w:marLeft w:val="0"/>
          <w:marRight w:val="0"/>
          <w:marTop w:val="0"/>
          <w:marBottom w:val="0"/>
          <w:divBdr>
            <w:top w:val="none" w:sz="0" w:space="0" w:color="auto"/>
            <w:left w:val="none" w:sz="0" w:space="0" w:color="auto"/>
            <w:bottom w:val="none" w:sz="0" w:space="0" w:color="auto"/>
            <w:right w:val="none" w:sz="0" w:space="0" w:color="auto"/>
          </w:divBdr>
          <w:divsChild>
            <w:div w:id="991446730">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 w:id="20272943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6.png"/><Relationship Id="rId159" Type="http://schemas.openxmlformats.org/officeDocument/2006/relationships/image" Target="media/image151.png"/><Relationship Id="rId175" Type="http://schemas.openxmlformats.org/officeDocument/2006/relationships/image" Target="media/image167.jpeg"/><Relationship Id="rId170" Type="http://schemas.openxmlformats.org/officeDocument/2006/relationships/image" Target="media/image162.jpeg"/><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52.png"/><Relationship Id="rId165" Type="http://schemas.openxmlformats.org/officeDocument/2006/relationships/image" Target="media/image157.jpeg"/><Relationship Id="rId181" Type="http://schemas.openxmlformats.org/officeDocument/2006/relationships/image" Target="media/image173.png"/><Relationship Id="rId186" Type="http://schemas.openxmlformats.org/officeDocument/2006/relationships/fontTable" Target="fontTable.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jpeg"/><Relationship Id="rId155" Type="http://schemas.openxmlformats.org/officeDocument/2006/relationships/image" Target="media/image147.png"/><Relationship Id="rId171" Type="http://schemas.openxmlformats.org/officeDocument/2006/relationships/image" Target="media/image163.jpeg"/><Relationship Id="rId176" Type="http://schemas.openxmlformats.org/officeDocument/2006/relationships/image" Target="media/image168.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jpeg"/><Relationship Id="rId145" Type="http://schemas.openxmlformats.org/officeDocument/2006/relationships/image" Target="media/image137.png"/><Relationship Id="rId161" Type="http://schemas.openxmlformats.org/officeDocument/2006/relationships/image" Target="media/image153.jpeg"/><Relationship Id="rId166" Type="http://schemas.openxmlformats.org/officeDocument/2006/relationships/image" Target="media/image158.jpeg"/><Relationship Id="rId182" Type="http://schemas.openxmlformats.org/officeDocument/2006/relationships/image" Target="media/image174.png"/><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png"/><Relationship Id="rId177" Type="http://schemas.openxmlformats.org/officeDocument/2006/relationships/image" Target="media/image169.jpeg"/><Relationship Id="rId172" Type="http://schemas.openxmlformats.org/officeDocument/2006/relationships/image" Target="media/image164.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183" Type="http://schemas.openxmlformats.org/officeDocument/2006/relationships/image" Target="media/image175.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png"/><Relationship Id="rId178" Type="http://schemas.openxmlformats.org/officeDocument/2006/relationships/image" Target="media/image170.jpe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jpeg"/><Relationship Id="rId173" Type="http://schemas.openxmlformats.org/officeDocument/2006/relationships/image" Target="media/image165.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pn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hyperlink" Target="javascript:%20NavigateDocument('%D0%9D%D0%A0_2006_1495561.2006101',%20true);" TargetMode="Externa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jpeg"/><Relationship Id="rId143" Type="http://schemas.openxmlformats.org/officeDocument/2006/relationships/image" Target="media/image135.pn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EB503-2372-4F39-AFD7-14B976F81C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1064</TotalTime>
  <Pages>434</Pages>
  <Words>124009</Words>
  <Characters>706855</Characters>
  <Application>Microsoft Office Word</Application>
  <DocSecurity>0</DocSecurity>
  <Lines>5890</Lines>
  <Paragraphs>1658</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
  <LinksUpToDate>false</LinksUpToDate>
  <CharactersWithSpaces>829206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Vera Panova</dc:creator>
  <cp:keywords/>
  <dc:description/>
  <cp:lastModifiedBy>Biser Kirilov Petrov</cp:lastModifiedBy>
  <cp:revision>15</cp:revision>
  <cp:lastPrinted>2025-05-28T09:58:00Z</cp:lastPrinted>
  <dcterms:created xsi:type="dcterms:W3CDTF">2025-06-11T11:09:00Z</dcterms:created>
  <dcterms:modified xsi:type="dcterms:W3CDTF">2025-06-13T06:50:00Z</dcterms:modified>
</cp:coreProperties>
</file>