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ECE" w:rsidRDefault="00A37ECE" w:rsidP="00A37ECE">
      <w:pPr>
        <w:ind w:left="-426"/>
        <w:jc w:val="center"/>
        <w:rPr>
          <w:rFonts w:eastAsia="Calibri"/>
          <w:b/>
          <w:sz w:val="24"/>
          <w:szCs w:val="24"/>
          <w:lang w:val="bg-BG" w:eastAsia="en-US"/>
        </w:rPr>
      </w:pPr>
    </w:p>
    <w:p w:rsidR="00A37ECE" w:rsidRPr="00E439F0" w:rsidRDefault="00E439F0" w:rsidP="00A37ECE">
      <w:pPr>
        <w:ind w:left="-426"/>
        <w:jc w:val="center"/>
        <w:rPr>
          <w:rFonts w:eastAsia="Calibri"/>
          <w:b/>
          <w:sz w:val="24"/>
          <w:szCs w:val="24"/>
          <w:lang w:val="bg-BG" w:eastAsia="en-US"/>
        </w:rPr>
      </w:pPr>
      <w:r>
        <w:rPr>
          <w:rFonts w:eastAsia="Calibri"/>
          <w:b/>
          <w:sz w:val="24"/>
          <w:szCs w:val="24"/>
          <w:lang w:val="bg-BG" w:eastAsia="en-US"/>
        </w:rPr>
        <w:t>МОТИВИ</w:t>
      </w:r>
    </w:p>
    <w:p w:rsidR="00D973E3" w:rsidRPr="00D973E3" w:rsidRDefault="00E439F0" w:rsidP="001C569B">
      <w:pPr>
        <w:tabs>
          <w:tab w:val="left" w:pos="426"/>
        </w:tabs>
        <w:ind w:left="-360"/>
        <w:jc w:val="both"/>
        <w:rPr>
          <w:bCs/>
          <w:i/>
          <w:sz w:val="24"/>
          <w:szCs w:val="24"/>
          <w:bdr w:val="none" w:sz="0" w:space="0" w:color="auto" w:frame="1"/>
          <w:lang w:val="bg-BG"/>
        </w:rPr>
      </w:pPr>
      <w:r>
        <w:rPr>
          <w:bCs/>
          <w:i/>
          <w:sz w:val="24"/>
          <w:szCs w:val="24"/>
          <w:bdr w:val="none" w:sz="0" w:space="0" w:color="auto" w:frame="1"/>
          <w:lang w:val="bg-BG"/>
        </w:rPr>
        <w:t>П</w:t>
      </w:r>
      <w:r w:rsidR="00D973E3" w:rsidRPr="00D973E3">
        <w:rPr>
          <w:bCs/>
          <w:i/>
          <w:sz w:val="24"/>
          <w:szCs w:val="24"/>
          <w:bdr w:val="none" w:sz="0" w:space="0" w:color="auto" w:frame="1"/>
          <w:lang w:val="bg-BG"/>
        </w:rPr>
        <w:t>роект на Постановление на Министерския съвет за изменение и допълнение на Наредба</w:t>
      </w:r>
      <w:r w:rsidR="001B2D75">
        <w:rPr>
          <w:bCs/>
          <w:i/>
          <w:sz w:val="24"/>
          <w:szCs w:val="24"/>
          <w:bdr w:val="none" w:sz="0" w:space="0" w:color="auto" w:frame="1"/>
          <w:lang w:val="bg-BG"/>
        </w:rPr>
        <w:t>та</w:t>
      </w:r>
      <w:r w:rsidR="00D973E3" w:rsidRPr="00D973E3">
        <w:rPr>
          <w:bCs/>
          <w:i/>
          <w:sz w:val="24"/>
          <w:szCs w:val="24"/>
          <w:bdr w:val="none" w:sz="0" w:space="0" w:color="auto" w:frame="1"/>
          <w:lang w:val="bg-BG"/>
        </w:rPr>
        <w:t xml:space="preserve">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w:t>
      </w:r>
      <w:r>
        <w:rPr>
          <w:bCs/>
          <w:i/>
          <w:sz w:val="24"/>
          <w:szCs w:val="24"/>
          <w:bdr w:val="none" w:sz="0" w:space="0" w:color="auto" w:frame="1"/>
          <w:lang w:val="bg-BG"/>
        </w:rPr>
        <w:t xml:space="preserve"> </w:t>
      </w:r>
      <w:r>
        <w:rPr>
          <w:bCs/>
          <w:i/>
          <w:sz w:val="24"/>
          <w:szCs w:val="24"/>
          <w:bdr w:val="none" w:sz="0" w:space="0" w:color="auto" w:frame="1"/>
          <w:lang w:val="en-US"/>
        </w:rPr>
        <w:t>(</w:t>
      </w:r>
      <w:r>
        <w:rPr>
          <w:bCs/>
          <w:i/>
          <w:sz w:val="24"/>
          <w:szCs w:val="24"/>
          <w:bdr w:val="none" w:sz="0" w:space="0" w:color="auto" w:frame="1"/>
          <w:lang w:val="bg-BG"/>
        </w:rPr>
        <w:t>Наредбата</w:t>
      </w:r>
      <w:r>
        <w:rPr>
          <w:bCs/>
          <w:i/>
          <w:sz w:val="24"/>
          <w:szCs w:val="24"/>
          <w:bdr w:val="none" w:sz="0" w:space="0" w:color="auto" w:frame="1"/>
          <w:lang w:val="en-US"/>
        </w:rPr>
        <w:t>)</w:t>
      </w:r>
      <w:r w:rsidR="00D973E3" w:rsidRPr="00D973E3">
        <w:rPr>
          <w:bCs/>
          <w:i/>
          <w:sz w:val="24"/>
          <w:szCs w:val="24"/>
          <w:bdr w:val="none" w:sz="0" w:space="0" w:color="auto" w:frame="1"/>
          <w:lang w:val="bg-BG"/>
        </w:rPr>
        <w:t>, приета с Постановление № 163 на Министерския съвет от 2015 г.</w:t>
      </w:r>
    </w:p>
    <w:p w:rsidR="00D973E3" w:rsidRDefault="00D973E3" w:rsidP="001C569B">
      <w:pPr>
        <w:tabs>
          <w:tab w:val="left" w:pos="426"/>
        </w:tabs>
        <w:ind w:left="-360" w:firstLine="360"/>
        <w:jc w:val="both"/>
        <w:rPr>
          <w:bCs/>
          <w:i/>
          <w:sz w:val="24"/>
          <w:szCs w:val="24"/>
          <w:bdr w:val="none" w:sz="0" w:space="0" w:color="auto" w:frame="1"/>
          <w:lang w:val="bg-BG"/>
        </w:rPr>
      </w:pPr>
    </w:p>
    <w:p w:rsidR="007319C9" w:rsidRPr="00D973E3" w:rsidRDefault="007319C9" w:rsidP="007319C9">
      <w:pPr>
        <w:ind w:left="-360" w:firstLine="360"/>
        <w:jc w:val="both"/>
        <w:rPr>
          <w:rFonts w:eastAsia="Calibri"/>
          <w:sz w:val="24"/>
          <w:szCs w:val="24"/>
          <w:lang w:val="bg-BG" w:eastAsia="en-US"/>
        </w:rPr>
      </w:pPr>
      <w:r w:rsidRPr="00D973E3">
        <w:rPr>
          <w:rFonts w:eastAsia="Calibri"/>
          <w:b/>
          <w:sz w:val="24"/>
          <w:szCs w:val="24"/>
          <w:lang w:val="bg-BG" w:eastAsia="en-US"/>
        </w:rPr>
        <w:t>1.</w:t>
      </w:r>
      <w:r>
        <w:rPr>
          <w:rFonts w:eastAsia="Calibri"/>
          <w:sz w:val="24"/>
          <w:szCs w:val="24"/>
          <w:lang w:val="bg-BG" w:eastAsia="en-US"/>
        </w:rPr>
        <w:t xml:space="preserve"> С предложеното в § 1 – 7</w:t>
      </w:r>
      <w:r w:rsidRPr="00D973E3">
        <w:rPr>
          <w:rFonts w:eastAsia="Calibri"/>
          <w:sz w:val="24"/>
          <w:szCs w:val="24"/>
          <w:lang w:val="bg-BG" w:eastAsia="en-US"/>
        </w:rPr>
        <w:t xml:space="preserve">  </w:t>
      </w:r>
      <w:r>
        <w:rPr>
          <w:rFonts w:eastAsia="Calibri"/>
          <w:sz w:val="24"/>
          <w:szCs w:val="24"/>
          <w:lang w:val="bg-BG" w:eastAsia="en-US"/>
        </w:rPr>
        <w:t>от</w:t>
      </w:r>
      <w:r w:rsidRPr="00D973E3">
        <w:rPr>
          <w:rFonts w:eastAsia="Calibri"/>
          <w:sz w:val="24"/>
          <w:szCs w:val="24"/>
          <w:lang w:val="bg-BG" w:eastAsia="en-US"/>
        </w:rPr>
        <w:t xml:space="preserve"> проекта в Наредбата се създава нормативно основание и ред за промяна в първоначално определените (на база брой правоимащи) лимити от средства за компенсации на общините в съответствие с реално издадените безплатни и по намалени цени превозни документи от превозвачите в третото тримесечие на годината и да се определя годишният лимит в края на годината, когато се предоставят средствата за четвърто тримесечие.</w:t>
      </w:r>
    </w:p>
    <w:p w:rsidR="007319C9" w:rsidRPr="00D973E3" w:rsidRDefault="007319C9" w:rsidP="007319C9">
      <w:pPr>
        <w:ind w:left="-360" w:firstLine="360"/>
        <w:jc w:val="both"/>
        <w:rPr>
          <w:rFonts w:eastAsia="Calibri"/>
          <w:sz w:val="24"/>
          <w:szCs w:val="24"/>
          <w:lang w:val="bg-BG" w:eastAsia="en-US"/>
        </w:rPr>
      </w:pPr>
      <w:r w:rsidRPr="00D973E3">
        <w:rPr>
          <w:rFonts w:eastAsia="Calibri"/>
          <w:sz w:val="24"/>
          <w:szCs w:val="24"/>
          <w:lang w:val="bg-BG" w:eastAsia="en-US"/>
        </w:rPr>
        <w:t>Съгласно действащите разпоредби на Наредбата предвидените в държавния бюджет средства за компенсиране на превозвачите за намалените им приходи от прилагане на преференциални цени за пътуване на определени групи пътници първоначално се разпределят на база брой правоимащи по общини. Актуализирането на определените годишни лимити може да бъде извършено единствено на основание чл. 14 от Наредбата, когато след изтичане на деветмесечието на годината на база постъпилите от всички общини в страната отчетни справки за издадените реално безплатни и по намалени цени превозни документи от превозвачите за периода от 01.01 до 30.09, министърът на транспорта и съобщенията прави промени в годишното разпределение на средствата за компенсации, в рамките на определените в централния бюджет средства за тази цел, като натрупаните излишъци се балансират с недостига на средства по общини.</w:t>
      </w:r>
    </w:p>
    <w:p w:rsidR="007319C9" w:rsidRPr="00D973E3" w:rsidRDefault="007319C9" w:rsidP="007319C9">
      <w:pPr>
        <w:ind w:left="-360" w:firstLine="360"/>
        <w:jc w:val="both"/>
        <w:rPr>
          <w:rFonts w:eastAsia="Calibri"/>
          <w:sz w:val="24"/>
          <w:szCs w:val="24"/>
          <w:lang w:val="bg-BG" w:eastAsia="en-US"/>
        </w:rPr>
      </w:pPr>
      <w:r w:rsidRPr="00D973E3">
        <w:rPr>
          <w:rFonts w:eastAsia="Calibri"/>
          <w:sz w:val="24"/>
          <w:szCs w:val="24"/>
          <w:lang w:val="bg-BG" w:eastAsia="en-US"/>
        </w:rPr>
        <w:t xml:space="preserve">До момента при прилагане на горепосочения ред за разпределяне и предоставяне на средствата за компенсации и субсидии възникват следните проблеми: </w:t>
      </w:r>
    </w:p>
    <w:p w:rsidR="007319C9" w:rsidRPr="00D973E3" w:rsidRDefault="007319C9" w:rsidP="007319C9">
      <w:pPr>
        <w:ind w:left="-360" w:firstLine="360"/>
        <w:jc w:val="both"/>
        <w:rPr>
          <w:rFonts w:eastAsia="Calibri"/>
          <w:sz w:val="24"/>
          <w:szCs w:val="24"/>
          <w:lang w:val="bg-BG" w:eastAsia="en-US"/>
        </w:rPr>
      </w:pPr>
      <w:r w:rsidRPr="00D973E3">
        <w:rPr>
          <w:rFonts w:eastAsia="Calibri"/>
          <w:sz w:val="24"/>
          <w:szCs w:val="24"/>
          <w:lang w:val="bg-BG" w:eastAsia="en-US"/>
        </w:rPr>
        <w:t>Получаване на реално необходимите средства за компенсиране на превозвачите за издадените от тях безплатни или по намалени цени превозни документи с голямо закъснение, въпреки наличието на средства. С предоставянето на реалните средства за издадените превозни документи в четвъртото тримесечие на годината, превозвачите изпитват затруднения по отношение на предоставяните от тях обществени превозни услуги. Генерират се и за деветмесечието на годината се отчитат загуби, които са много високи и всъщност не са реални, защото в четвърто тримесечие необходимите средства за компенсации се преразпределят между общините и им се предоставят, но за отчетния период те все още не са били получени и се отразяват като загуба в нетния финансов ефект. Това най-често води до необходимост от осигуряването на допълнителни средства в субсидиите, които впоследствие ще се окаже, че не са необходими и би следвало да се възстановят в държавния бюджет.</w:t>
      </w:r>
    </w:p>
    <w:p w:rsidR="007319C9" w:rsidRPr="00D973E3" w:rsidRDefault="007319C9" w:rsidP="007319C9">
      <w:pPr>
        <w:ind w:left="-360" w:firstLine="360"/>
        <w:jc w:val="both"/>
        <w:rPr>
          <w:rFonts w:eastAsia="Calibri"/>
          <w:sz w:val="24"/>
          <w:szCs w:val="24"/>
          <w:lang w:val="bg-BG" w:eastAsia="en-US"/>
        </w:rPr>
      </w:pPr>
      <w:r w:rsidRPr="00D973E3">
        <w:rPr>
          <w:rFonts w:eastAsia="Calibri"/>
          <w:sz w:val="24"/>
          <w:szCs w:val="24"/>
          <w:lang w:val="bg-BG" w:eastAsia="en-US"/>
        </w:rPr>
        <w:t>Със създаването на нормативно основание за промяна в първоначално определените (на база брой правоимащи) лимити от средства за компенсации на общините в съответствие с реално издадените безплатни и по намалени цени превозни документи от превозвачите в третото тримесечие на годината се цели по-ефективното и ефикасно разпределение на средствата за компенсации, което да бъде извършвано своевременно, с оглед максимално постигане на резултатите, свързани с предоставянето на тези средства.</w:t>
      </w:r>
    </w:p>
    <w:p w:rsidR="007319C9" w:rsidRPr="00D973E3" w:rsidRDefault="007319C9" w:rsidP="007319C9">
      <w:pPr>
        <w:ind w:left="-360" w:firstLine="360"/>
        <w:jc w:val="both"/>
        <w:rPr>
          <w:rFonts w:eastAsia="Calibri"/>
          <w:sz w:val="24"/>
          <w:szCs w:val="24"/>
          <w:lang w:val="bg-BG" w:eastAsia="en-US"/>
        </w:rPr>
      </w:pPr>
      <w:r w:rsidRPr="00D973E3">
        <w:rPr>
          <w:rFonts w:eastAsia="Calibri"/>
          <w:sz w:val="24"/>
          <w:szCs w:val="24"/>
          <w:lang w:val="bg-BG" w:eastAsia="en-US"/>
        </w:rPr>
        <w:t xml:space="preserve">Ще бъде отстранен съществуващият понастоящем проблем, произтичащ от реда за предоставяне на предвидените в държавния бюджет средства за компенсации, при който реалното удовлетворяване на потребностите от средства на база действително издадени превозни документи се извършва едва в края на годината – при предоставянето на средствата за четвъртото тримесечие. Тази ситуация оказва негативно въздействие освен върху превозвачите, които получават с голямо закъснение дължимите суми за направените от тях задължителни намаления на превозни документи на правоимащите пътници и върху държавния бюджет по </w:t>
      </w:r>
      <w:r w:rsidRPr="00D973E3">
        <w:rPr>
          <w:rFonts w:eastAsia="Calibri"/>
          <w:sz w:val="24"/>
          <w:szCs w:val="24"/>
          <w:lang w:val="bg-BG" w:eastAsia="en-US"/>
        </w:rPr>
        <w:lastRenderedPageBreak/>
        <w:t>отношение на коректното планиране на необходимите средства за субсидии в автомобилния транспорт. Формиращият се недостиг от средства за компенсации към месец октомври се отразява в отчетения нетен финансов ефект за деветмесечието на годината и съответно изкривява анализа за необходимите средства за субсидиране на пътнически превози по нерентабилни автобусни линии във вътрешноградския транспорт, планински и други райони.</w:t>
      </w:r>
    </w:p>
    <w:p w:rsidR="007319C9" w:rsidRPr="00D973E3" w:rsidRDefault="007319C9" w:rsidP="007319C9">
      <w:pPr>
        <w:ind w:left="-360" w:firstLine="360"/>
        <w:jc w:val="both"/>
        <w:rPr>
          <w:rFonts w:eastAsia="Calibri"/>
          <w:sz w:val="24"/>
          <w:szCs w:val="24"/>
          <w:lang w:val="bg-BG" w:eastAsia="en-US"/>
        </w:rPr>
      </w:pPr>
      <w:r w:rsidRPr="00D973E3">
        <w:rPr>
          <w:rFonts w:eastAsia="Calibri"/>
          <w:sz w:val="24"/>
          <w:szCs w:val="24"/>
          <w:lang w:val="bg-BG" w:eastAsia="en-US"/>
        </w:rPr>
        <w:t xml:space="preserve"> Ако актуализацията на бюджетните взаимоотношения с общините се извършва към третото тримесечие на годината и в този период се предоставят необходимите средства за компенсиране на направените от превозвачите намаления, това ще намали необходимостта от средства за субсидиране към четвъртото тримесечие и ще може да се направят изчисления спрямо реално формираната загуба от извършването на услугата.</w:t>
      </w:r>
    </w:p>
    <w:p w:rsidR="007319C9" w:rsidRPr="00D973E3" w:rsidRDefault="007319C9" w:rsidP="007319C9">
      <w:pPr>
        <w:ind w:left="-360" w:firstLine="360"/>
        <w:jc w:val="both"/>
        <w:rPr>
          <w:rFonts w:eastAsia="Calibri"/>
          <w:sz w:val="24"/>
          <w:szCs w:val="24"/>
          <w:lang w:val="bg-BG" w:eastAsia="en-US"/>
        </w:rPr>
      </w:pPr>
      <w:r w:rsidRPr="00D973E3">
        <w:rPr>
          <w:rFonts w:eastAsia="Calibri"/>
          <w:b/>
          <w:sz w:val="24"/>
          <w:szCs w:val="24"/>
          <w:lang w:val="bg-BG" w:eastAsia="en-US"/>
        </w:rPr>
        <w:t>2.</w:t>
      </w:r>
      <w:r w:rsidRPr="00D973E3">
        <w:rPr>
          <w:rFonts w:eastAsia="Calibri"/>
          <w:sz w:val="24"/>
          <w:szCs w:val="24"/>
          <w:lang w:val="bg-BG" w:eastAsia="en-US"/>
        </w:rPr>
        <w:t xml:space="preserve"> С предложените</w:t>
      </w:r>
      <w:r w:rsidRPr="00D973E3">
        <w:rPr>
          <w:rFonts w:eastAsia="Calibri"/>
          <w:sz w:val="24"/>
          <w:szCs w:val="24"/>
          <w:lang w:val="en-US" w:eastAsia="en-US"/>
        </w:rPr>
        <w:t xml:space="preserve"> </w:t>
      </w:r>
      <w:r>
        <w:rPr>
          <w:rFonts w:eastAsia="Calibri"/>
          <w:sz w:val="24"/>
          <w:szCs w:val="24"/>
          <w:lang w:val="bg-BG" w:eastAsia="en-US"/>
        </w:rPr>
        <w:t xml:space="preserve">в § 8 и § 9 </w:t>
      </w:r>
      <w:r w:rsidRPr="00D973E3">
        <w:rPr>
          <w:rFonts w:eastAsia="Calibri"/>
          <w:sz w:val="24"/>
          <w:szCs w:val="24"/>
          <w:lang w:val="bg-BG" w:eastAsia="en-US"/>
        </w:rPr>
        <w:t>от проекта на постановление промени в чл. 35, ал. 1 и чл. 40, ал. 3 от Наредбата се отстраняват не</w:t>
      </w:r>
      <w:r>
        <w:rPr>
          <w:rFonts w:eastAsia="Calibri"/>
          <w:sz w:val="24"/>
          <w:szCs w:val="24"/>
          <w:lang w:val="bg-BG" w:eastAsia="en-US"/>
        </w:rPr>
        <w:t>ясноти</w:t>
      </w:r>
      <w:r w:rsidRPr="00D973E3">
        <w:rPr>
          <w:rFonts w:eastAsia="Calibri"/>
          <w:sz w:val="24"/>
          <w:szCs w:val="24"/>
          <w:lang w:val="bg-BG" w:eastAsia="en-US"/>
        </w:rPr>
        <w:t xml:space="preserve"> и несъответствия между разпоредби от </w:t>
      </w:r>
      <w:r>
        <w:rPr>
          <w:rFonts w:eastAsia="Calibri"/>
          <w:sz w:val="24"/>
          <w:szCs w:val="24"/>
          <w:lang w:val="bg-BG" w:eastAsia="en-US"/>
        </w:rPr>
        <w:t>Н</w:t>
      </w:r>
      <w:r w:rsidRPr="00D973E3">
        <w:rPr>
          <w:rFonts w:eastAsia="Calibri"/>
          <w:sz w:val="24"/>
          <w:szCs w:val="24"/>
          <w:lang w:val="bg-BG" w:eastAsia="en-US"/>
        </w:rPr>
        <w:t>аредба</w:t>
      </w:r>
      <w:r>
        <w:rPr>
          <w:rFonts w:eastAsia="Calibri"/>
          <w:sz w:val="24"/>
          <w:szCs w:val="24"/>
          <w:lang w:val="bg-BG" w:eastAsia="en-US"/>
        </w:rPr>
        <w:t>та</w:t>
      </w:r>
      <w:r w:rsidRPr="00D973E3">
        <w:rPr>
          <w:rFonts w:eastAsia="Calibri"/>
          <w:sz w:val="24"/>
          <w:szCs w:val="24"/>
          <w:lang w:val="bg-BG" w:eastAsia="en-US"/>
        </w:rPr>
        <w:t>.</w:t>
      </w:r>
    </w:p>
    <w:p w:rsidR="007319C9" w:rsidRPr="00D973E3" w:rsidRDefault="007319C9" w:rsidP="007319C9">
      <w:pPr>
        <w:ind w:left="-360" w:firstLine="360"/>
        <w:jc w:val="both"/>
        <w:rPr>
          <w:rFonts w:eastAsia="Calibri"/>
          <w:sz w:val="24"/>
          <w:szCs w:val="24"/>
          <w:lang w:val="bg-BG" w:eastAsia="en-US"/>
        </w:rPr>
      </w:pPr>
      <w:r w:rsidRPr="00D973E3">
        <w:rPr>
          <w:rFonts w:eastAsia="Calibri"/>
          <w:sz w:val="24"/>
          <w:szCs w:val="24"/>
          <w:lang w:val="bg-BG" w:eastAsia="en-US"/>
        </w:rPr>
        <w:t xml:space="preserve">Предлага се стойността на пътуванията на военнопострадалите по свободно избран маршрут в страната да се компенсира от общината по местоживеене на военнопострадалите, срещу подадено от тях заявление-декларация по образец – приложение № 5, с приложени към него билети и представена книжка за военнопострадал, в която превозвачът е отразил пътуването. Понастоящем в разпоредбата на чл. 35, ал. 1 е записано, че стойността на посочените пътувания се компенсира на военнопострадалите от общините, издали билета, което </w:t>
      </w:r>
      <w:r>
        <w:rPr>
          <w:rFonts w:eastAsia="Calibri"/>
          <w:sz w:val="24"/>
          <w:szCs w:val="24"/>
          <w:lang w:val="bg-BG" w:eastAsia="en-US"/>
        </w:rPr>
        <w:t>създава неяснота</w:t>
      </w:r>
      <w:r w:rsidRPr="00D973E3">
        <w:rPr>
          <w:rFonts w:eastAsia="Calibri"/>
          <w:sz w:val="24"/>
          <w:szCs w:val="24"/>
          <w:lang w:val="bg-BG" w:eastAsia="en-US"/>
        </w:rPr>
        <w:t xml:space="preserve"> – билетите се издават от превозвач или от лице по чл. 36, ал. 4 от Закона за автомобилните превози, а не от община и не съответства на разпоредбата на чл. 25 от Наредбата, съгласно който пътуванията на военнопострадалите по свободно избран маршрут се извършват със закупени от тях билети съобразно тарифните условия на съответния превозвач, като превозвачът вписва в книжката за военнопострадал датата на извършване на превоза, началния и крайния пункт на пътуването, серията, номера и стойността на билета.</w:t>
      </w:r>
    </w:p>
    <w:p w:rsidR="007319C9" w:rsidRPr="00D973E3" w:rsidRDefault="007319C9" w:rsidP="007319C9">
      <w:pPr>
        <w:tabs>
          <w:tab w:val="left" w:pos="709"/>
        </w:tabs>
        <w:ind w:left="-360" w:firstLine="360"/>
        <w:jc w:val="both"/>
        <w:rPr>
          <w:rFonts w:eastAsia="Calibri"/>
          <w:sz w:val="24"/>
          <w:szCs w:val="24"/>
          <w:lang w:val="bg-BG" w:eastAsia="en-US"/>
        </w:rPr>
      </w:pPr>
      <w:r w:rsidRPr="00D973E3">
        <w:rPr>
          <w:rFonts w:eastAsia="Calibri"/>
          <w:sz w:val="24"/>
          <w:szCs w:val="24"/>
          <w:lang w:val="bg-BG" w:eastAsia="en-US"/>
        </w:rPr>
        <w:t xml:space="preserve">Предлага се превозвачите да предоставят опис-сметките и справките по общини по местонахождение на учебното заведение за лицата по чл. 19, т. 5 и по общини, в които са издадени картите </w:t>
      </w:r>
      <w:r w:rsidRPr="00D973E3">
        <w:rPr>
          <w:rFonts w:eastAsia="Calibri"/>
          <w:sz w:val="24"/>
          <w:szCs w:val="24"/>
          <w:lang w:val="en-US" w:eastAsia="en-US"/>
        </w:rPr>
        <w:t>(</w:t>
      </w:r>
      <w:r w:rsidRPr="00D973E3">
        <w:rPr>
          <w:rFonts w:eastAsia="Calibri"/>
          <w:sz w:val="24"/>
          <w:szCs w:val="24"/>
          <w:lang w:val="bg-BG" w:eastAsia="en-US"/>
        </w:rPr>
        <w:t>по постоянен или настоящ адрес</w:t>
      </w:r>
      <w:r w:rsidRPr="00D973E3">
        <w:rPr>
          <w:rFonts w:eastAsia="Calibri"/>
          <w:sz w:val="24"/>
          <w:szCs w:val="24"/>
          <w:lang w:val="en-US" w:eastAsia="en-US"/>
        </w:rPr>
        <w:t xml:space="preserve">) </w:t>
      </w:r>
      <w:r w:rsidRPr="00D973E3">
        <w:rPr>
          <w:rFonts w:eastAsia="Calibri"/>
          <w:sz w:val="24"/>
          <w:szCs w:val="24"/>
          <w:lang w:val="bg-BG" w:eastAsia="en-US"/>
        </w:rPr>
        <w:t xml:space="preserve">за лицата по чл. 19, т. 6 и 10. </w:t>
      </w:r>
    </w:p>
    <w:p w:rsidR="007319C9" w:rsidRPr="00D973E3" w:rsidRDefault="007319C9" w:rsidP="007319C9">
      <w:pPr>
        <w:ind w:left="-360" w:firstLine="360"/>
        <w:jc w:val="both"/>
        <w:rPr>
          <w:rFonts w:eastAsia="Calibri"/>
          <w:sz w:val="24"/>
          <w:szCs w:val="24"/>
          <w:lang w:val="bg-BG" w:eastAsia="en-US"/>
        </w:rPr>
      </w:pPr>
      <w:r w:rsidRPr="00D973E3">
        <w:rPr>
          <w:rFonts w:eastAsia="Calibri"/>
          <w:sz w:val="24"/>
          <w:szCs w:val="24"/>
          <w:lang w:val="bg-BG" w:eastAsia="en-US"/>
        </w:rPr>
        <w:t xml:space="preserve">Понастоящем разпоредбата на чл. 40, ал. 3 от Наредбата поражда несъответствие с разпоредбата на  чл. 29 от същата наредба относно издаването на абонаментни карти, тъй като за трите категории правоимащи пътници – учениците в дневна форма на обучение и студентите редовно обучение, включително докторантите в редовна форма на обучение, учащи в училищата, висшите училища и научните организации, включени в Регистъра на средните училища и детските градини и в Регистъра на акредитираните висши училища на Министерството на образованието и науката (учащи), лицата, получаващи пенсия по условията на глава шеста от Кодекса за социално осигуряване, навършили възрастта по чл. 68, ал. 1 – 3 от </w:t>
      </w:r>
      <w:r>
        <w:rPr>
          <w:rFonts w:eastAsia="Calibri"/>
          <w:sz w:val="24"/>
          <w:szCs w:val="24"/>
          <w:lang w:val="bg-BG" w:eastAsia="en-US"/>
        </w:rPr>
        <w:t>същия кодекс (лица, получаващи пенсия за осигурителен стаж и възраст</w:t>
      </w:r>
      <w:r w:rsidRPr="00D973E3">
        <w:rPr>
          <w:rFonts w:eastAsia="Calibri"/>
          <w:sz w:val="24"/>
          <w:szCs w:val="24"/>
          <w:lang w:val="bg-BG" w:eastAsia="en-US"/>
        </w:rPr>
        <w:t xml:space="preserve">) и хората с увреждания с намалена работоспособност над 70,99 на сто (хора с увреждания), картите се издават от превозвач или от лице по чл. 36, ал. 4 от Закона за автомобилните превози, а не от община. </w:t>
      </w:r>
    </w:p>
    <w:p w:rsidR="007319C9" w:rsidRPr="00D973E3" w:rsidRDefault="007319C9" w:rsidP="007319C9">
      <w:pPr>
        <w:ind w:left="-360" w:firstLine="360"/>
        <w:jc w:val="both"/>
        <w:rPr>
          <w:rFonts w:eastAsia="Calibri"/>
          <w:sz w:val="24"/>
          <w:szCs w:val="24"/>
          <w:lang w:val="bg-BG" w:eastAsia="en-US"/>
        </w:rPr>
      </w:pPr>
      <w:r w:rsidRPr="00D973E3">
        <w:rPr>
          <w:rFonts w:eastAsia="Calibri"/>
          <w:sz w:val="24"/>
          <w:szCs w:val="24"/>
          <w:lang w:val="bg-BG" w:eastAsia="en-US"/>
        </w:rPr>
        <w:t>Броят на учащите по общини за разпределяне на средствата за компенсации се предоставя по местонахождение на учебното заведение и средствата се разпределят в тези общини. В тази връзка превозвачите, издали картите по намалени цени на категорията учащи, следва да предоставят опис-сметките в общините по местонахождение на учебното заведение и да получават от тези общини средствата за компенсации. Действащата в момента разпоредба на чл. 40, ал. 3 от Наредбата създава проблеми и напрежение между превозвачите и общините в страната, не се приемат опис-сметки за тази категория пътници, което води до отказ на превозвачи да издават абонаментни карти по намалени цени за учащите се. Действащият текст в чл. 40, ал. 3 е не</w:t>
      </w:r>
      <w:r>
        <w:rPr>
          <w:rFonts w:eastAsia="Calibri"/>
          <w:sz w:val="24"/>
          <w:szCs w:val="24"/>
          <w:lang w:val="bg-BG" w:eastAsia="en-US"/>
        </w:rPr>
        <w:t>ясен</w:t>
      </w:r>
      <w:r w:rsidRPr="00D973E3">
        <w:rPr>
          <w:rFonts w:eastAsia="Calibri"/>
          <w:sz w:val="24"/>
          <w:szCs w:val="24"/>
          <w:lang w:val="bg-BG" w:eastAsia="en-US"/>
        </w:rPr>
        <w:t xml:space="preserve"> и по отношение на другите две категории п</w:t>
      </w:r>
      <w:r>
        <w:rPr>
          <w:rFonts w:eastAsia="Calibri"/>
          <w:sz w:val="24"/>
          <w:szCs w:val="24"/>
          <w:lang w:val="bg-BG" w:eastAsia="en-US"/>
        </w:rPr>
        <w:t xml:space="preserve">равоимащи – лицата, получаващи пенсия за осигурителен стаж и възраст </w:t>
      </w:r>
      <w:r w:rsidRPr="00D973E3">
        <w:rPr>
          <w:rFonts w:eastAsia="Calibri"/>
          <w:sz w:val="24"/>
          <w:szCs w:val="24"/>
          <w:lang w:val="bg-BG" w:eastAsia="en-US"/>
        </w:rPr>
        <w:t>и хората с увреждания, тъй като и техните абонаментни карти по намалени цени също се издават от превозвачи или лица по чл. 36, ал. 4 от Закона за автомобилните превози, а не от общини. Компенсациите за тях се предоставят на превозвачите обаче от общините, в които са издадени картите по постоянен или настоящ адрес на лицето.</w:t>
      </w:r>
    </w:p>
    <w:p w:rsidR="007319C9" w:rsidRPr="00D973E3" w:rsidRDefault="007319C9" w:rsidP="007319C9">
      <w:pPr>
        <w:ind w:left="-360" w:firstLine="360"/>
        <w:jc w:val="both"/>
        <w:rPr>
          <w:rFonts w:eastAsia="Calibri"/>
          <w:sz w:val="24"/>
          <w:szCs w:val="24"/>
          <w:lang w:val="bg-BG" w:eastAsia="en-US"/>
        </w:rPr>
      </w:pPr>
      <w:r>
        <w:rPr>
          <w:rFonts w:eastAsia="Calibri"/>
          <w:sz w:val="24"/>
          <w:szCs w:val="24"/>
          <w:lang w:val="bg-BG" w:eastAsia="en-US"/>
        </w:rPr>
        <w:t xml:space="preserve">С предложените в § </w:t>
      </w:r>
      <w:r>
        <w:rPr>
          <w:rFonts w:eastAsia="Calibri"/>
          <w:sz w:val="24"/>
          <w:szCs w:val="24"/>
          <w:lang w:val="en-US" w:eastAsia="en-US"/>
        </w:rPr>
        <w:t>8</w:t>
      </w:r>
      <w:r>
        <w:rPr>
          <w:rFonts w:eastAsia="Calibri"/>
          <w:sz w:val="24"/>
          <w:szCs w:val="24"/>
          <w:lang w:val="bg-BG" w:eastAsia="en-US"/>
        </w:rPr>
        <w:t xml:space="preserve"> и § 9</w:t>
      </w:r>
      <w:r w:rsidRPr="00D973E3">
        <w:rPr>
          <w:rFonts w:eastAsia="Calibri"/>
          <w:sz w:val="24"/>
          <w:szCs w:val="24"/>
          <w:lang w:val="bg-BG" w:eastAsia="en-US"/>
        </w:rPr>
        <w:t xml:space="preserve"> от проекта промени се отстраняват горепосочените не</w:t>
      </w:r>
      <w:r>
        <w:rPr>
          <w:rFonts w:eastAsia="Calibri"/>
          <w:sz w:val="24"/>
          <w:szCs w:val="24"/>
          <w:lang w:val="bg-BG" w:eastAsia="en-US"/>
        </w:rPr>
        <w:t>ясноти</w:t>
      </w:r>
      <w:r w:rsidRPr="00D973E3">
        <w:rPr>
          <w:rFonts w:eastAsia="Calibri"/>
          <w:sz w:val="24"/>
          <w:szCs w:val="24"/>
          <w:lang w:val="bg-BG" w:eastAsia="en-US"/>
        </w:rPr>
        <w:t xml:space="preserve"> и несъответствия и се осигурява </w:t>
      </w:r>
      <w:r>
        <w:rPr>
          <w:rFonts w:eastAsia="Calibri"/>
          <w:sz w:val="24"/>
          <w:szCs w:val="24"/>
          <w:lang w:val="bg-BG" w:eastAsia="en-US"/>
        </w:rPr>
        <w:t>точното</w:t>
      </w:r>
      <w:r w:rsidRPr="00D973E3">
        <w:rPr>
          <w:rFonts w:eastAsia="Calibri"/>
          <w:sz w:val="24"/>
          <w:szCs w:val="24"/>
          <w:lang w:val="bg-BG" w:eastAsia="en-US"/>
        </w:rPr>
        <w:t xml:space="preserve"> прилагане на чл. 35, ал. 1 и чл. 40, ал. 3 от Наредбата.</w:t>
      </w:r>
    </w:p>
    <w:p w:rsidR="007319C9" w:rsidRPr="00D973E3" w:rsidRDefault="007319C9" w:rsidP="007319C9">
      <w:pPr>
        <w:ind w:left="-360" w:firstLine="360"/>
        <w:jc w:val="both"/>
        <w:rPr>
          <w:rFonts w:eastAsia="Calibri"/>
          <w:sz w:val="24"/>
          <w:szCs w:val="24"/>
          <w:lang w:val="bg-BG" w:eastAsia="en-US"/>
        </w:rPr>
      </w:pPr>
      <w:r w:rsidRPr="00D973E3">
        <w:rPr>
          <w:rFonts w:eastAsia="Calibri"/>
          <w:b/>
          <w:sz w:val="24"/>
          <w:szCs w:val="24"/>
          <w:lang w:val="bg-BG" w:eastAsia="en-US"/>
        </w:rPr>
        <w:t>3</w:t>
      </w:r>
      <w:r w:rsidRPr="00D973E3">
        <w:rPr>
          <w:rFonts w:eastAsia="Calibri"/>
          <w:sz w:val="24"/>
          <w:szCs w:val="24"/>
          <w:lang w:val="bg-BG" w:eastAsia="en-US"/>
        </w:rPr>
        <w:t>. С предложе</w:t>
      </w:r>
      <w:r>
        <w:rPr>
          <w:rFonts w:eastAsia="Calibri"/>
          <w:sz w:val="24"/>
          <w:szCs w:val="24"/>
          <w:lang w:val="bg-BG" w:eastAsia="en-US"/>
        </w:rPr>
        <w:t>ното в §10 създаване на чл. 46а</w:t>
      </w:r>
      <w:r w:rsidRPr="00D973E3">
        <w:rPr>
          <w:rFonts w:eastAsia="Calibri"/>
          <w:sz w:val="24"/>
          <w:szCs w:val="24"/>
          <w:lang w:val="bg-BG" w:eastAsia="en-US"/>
        </w:rPr>
        <w:t xml:space="preserve"> от Наредбата се осигурява възможност за прехвърляне на средства за компенсации от една категория в друга в четвъртото тримесечие на годината в рамките на общо определения лимит на общината, каквато до момента не съществува. </w:t>
      </w:r>
    </w:p>
    <w:p w:rsidR="007319C9" w:rsidRPr="00D973E3" w:rsidRDefault="007319C9" w:rsidP="007319C9">
      <w:pPr>
        <w:ind w:left="-360" w:firstLine="360"/>
        <w:jc w:val="both"/>
        <w:rPr>
          <w:rFonts w:eastAsia="Calibri"/>
          <w:sz w:val="24"/>
          <w:szCs w:val="24"/>
          <w:lang w:val="bg-BG" w:eastAsia="en-US"/>
        </w:rPr>
      </w:pPr>
      <w:r>
        <w:rPr>
          <w:rFonts w:eastAsia="Calibri"/>
          <w:sz w:val="24"/>
          <w:szCs w:val="24"/>
          <w:lang w:val="bg-BG" w:eastAsia="en-US"/>
        </w:rPr>
        <w:t>Понастоящем</w:t>
      </w:r>
      <w:r w:rsidRPr="00D973E3">
        <w:rPr>
          <w:rFonts w:eastAsia="Calibri"/>
          <w:sz w:val="24"/>
          <w:szCs w:val="24"/>
          <w:lang w:val="bg-BG" w:eastAsia="en-US"/>
        </w:rPr>
        <w:t xml:space="preserve"> в Наредбата не се предоставя възможност на общините да оперират със средствата за компенсиране на нормативно определените намаления за различните групи правоимащи по чл. 19, т. 1 – 6 и т. 10 от Наредбата, в рамките на общия им определен за годината лимит, тъй като лимитите се определят от министъра на транспорта и съобщенията – първоначално на база брой правоимащи и категорията на общината и след изтичане на деветмесечието на годината на база отчетени реално издадени безплатни и по намалени цени превозни документи. В този случай, макар че лимитите се актуализират на база реални отчетни данни за периода от 01.01 до 30.09, за последното тримесечие на годината те остават прогнозни и винаги би могло да има разлики, т.е. отклонения от реалната необходимост, но определените по групи правоимащи актуализирани лимити вече не подлежат на корекция. </w:t>
      </w:r>
    </w:p>
    <w:p w:rsidR="007319C9" w:rsidRPr="00D973E3" w:rsidRDefault="007319C9" w:rsidP="007319C9">
      <w:pPr>
        <w:ind w:left="-360" w:firstLine="360"/>
        <w:jc w:val="both"/>
        <w:rPr>
          <w:rFonts w:eastAsia="Calibri"/>
          <w:sz w:val="24"/>
          <w:szCs w:val="24"/>
          <w:lang w:val="bg-BG" w:eastAsia="en-US"/>
        </w:rPr>
      </w:pPr>
      <w:r w:rsidRPr="00D973E3">
        <w:rPr>
          <w:rFonts w:eastAsia="Calibri"/>
          <w:sz w:val="24"/>
          <w:szCs w:val="24"/>
          <w:lang w:val="bg-BG" w:eastAsia="en-US"/>
        </w:rPr>
        <w:t>Практиката показва, че в дадена община може да има налични средства за компенсации, но те да са утвърдени в една категория, а реално да има необходимост, поради издадени повече превозни документи в друга, но съгласно разпоредбите на Наредбата тези средства не могат да бъдат използвани и се възстановяват в държавния бюджет, въпреки установения недостиг от компенсации в другата категория правоимащи.</w:t>
      </w:r>
    </w:p>
    <w:p w:rsidR="007319C9" w:rsidRPr="00D973E3" w:rsidRDefault="007319C9" w:rsidP="007319C9">
      <w:pPr>
        <w:ind w:left="-360" w:firstLine="360"/>
        <w:jc w:val="both"/>
        <w:rPr>
          <w:rFonts w:eastAsia="Calibri"/>
          <w:sz w:val="24"/>
          <w:szCs w:val="24"/>
          <w:lang w:val="bg-BG" w:eastAsia="en-US"/>
        </w:rPr>
      </w:pPr>
      <w:r w:rsidRPr="00D973E3">
        <w:rPr>
          <w:rFonts w:eastAsia="Calibri"/>
          <w:sz w:val="24"/>
          <w:szCs w:val="24"/>
          <w:lang w:val="bg-BG" w:eastAsia="en-US"/>
        </w:rPr>
        <w:t>С предоставянето на възможност на общините да прехвърлят средства за компенсации от една категория в друга, с изключение на тези по чл. 19, т. 7 и 8, в рамките на определения им общ лимит в четвъртото тримесечие</w:t>
      </w:r>
      <w:r>
        <w:rPr>
          <w:rFonts w:eastAsia="Calibri"/>
          <w:sz w:val="24"/>
          <w:szCs w:val="24"/>
          <w:lang w:val="bg-BG" w:eastAsia="en-US"/>
        </w:rPr>
        <w:t>,</w:t>
      </w:r>
      <w:r w:rsidRPr="00D973E3">
        <w:rPr>
          <w:rFonts w:eastAsia="Calibri"/>
          <w:sz w:val="24"/>
          <w:szCs w:val="24"/>
          <w:lang w:val="bg-BG" w:eastAsia="en-US"/>
        </w:rPr>
        <w:t xml:space="preserve"> се цели ефикасното използване на предвидените в държавния бюджет средства за компенсиране на намалените приходи на превозвачите от прилагането на преференциални пътувания на нормативно определените групи пътници.  </w:t>
      </w:r>
    </w:p>
    <w:p w:rsidR="007319C9" w:rsidRDefault="007319C9" w:rsidP="007319C9">
      <w:pPr>
        <w:ind w:left="-360" w:firstLine="360"/>
        <w:jc w:val="both"/>
        <w:rPr>
          <w:rFonts w:eastAsia="Calibri"/>
          <w:sz w:val="24"/>
          <w:szCs w:val="24"/>
          <w:lang w:val="bg-BG" w:eastAsia="en-US"/>
        </w:rPr>
      </w:pPr>
      <w:r w:rsidRPr="00D973E3">
        <w:rPr>
          <w:rFonts w:eastAsia="Calibri"/>
          <w:sz w:val="24"/>
          <w:szCs w:val="24"/>
          <w:lang w:val="bg-BG" w:eastAsia="en-US"/>
        </w:rPr>
        <w:t>Ще бъде отстранен съществуващия понастоящем проблем в общините при наличие на излишък от средства за компенсации в дадена категория правоимащи пътници същите да бъдат възстановявани в държавния бюджет при същевременно наличие на недостиг от средства в друга категория.</w:t>
      </w:r>
    </w:p>
    <w:p w:rsidR="007319C9" w:rsidRDefault="007319C9" w:rsidP="007319C9">
      <w:pPr>
        <w:ind w:left="-360" w:firstLine="360"/>
        <w:jc w:val="both"/>
        <w:rPr>
          <w:rFonts w:eastAsia="Calibri"/>
          <w:sz w:val="24"/>
          <w:szCs w:val="24"/>
          <w:lang w:val="bg-BG" w:eastAsia="en-US"/>
        </w:rPr>
      </w:pPr>
      <w:r w:rsidRPr="00D973E3">
        <w:rPr>
          <w:rFonts w:eastAsia="Calibri"/>
          <w:b/>
          <w:sz w:val="24"/>
          <w:szCs w:val="24"/>
          <w:lang w:val="bg-BG" w:eastAsia="en-US"/>
        </w:rPr>
        <w:t>4.</w:t>
      </w:r>
      <w:r w:rsidRPr="00D973E3">
        <w:rPr>
          <w:rFonts w:eastAsia="Calibri"/>
          <w:sz w:val="24"/>
          <w:szCs w:val="24"/>
          <w:lang w:val="bg-BG" w:eastAsia="en-US"/>
        </w:rPr>
        <w:t xml:space="preserve"> С предложеното в § 11 от проекта се отстранява пропуск в § 1 от </w:t>
      </w:r>
      <w:r>
        <w:rPr>
          <w:rFonts w:eastAsia="Calibri"/>
          <w:sz w:val="24"/>
          <w:szCs w:val="24"/>
          <w:lang w:val="bg-BG" w:eastAsia="en-US"/>
        </w:rPr>
        <w:t>Д</w:t>
      </w:r>
      <w:r w:rsidRPr="00D973E3">
        <w:rPr>
          <w:rFonts w:eastAsia="Calibri"/>
          <w:sz w:val="24"/>
          <w:szCs w:val="24"/>
          <w:lang w:val="bg-BG" w:eastAsia="en-US"/>
        </w:rPr>
        <w:t xml:space="preserve">опълнителната разпоредба на Наредбата, като се добавя междуобластната транспортна схема, която е въведена с чл. 17, ал. 9  от </w:t>
      </w:r>
      <w:r>
        <w:rPr>
          <w:rFonts w:eastAsia="Calibri"/>
          <w:sz w:val="24"/>
          <w:szCs w:val="24"/>
          <w:lang w:val="bg-BG" w:eastAsia="en-US"/>
        </w:rPr>
        <w:t xml:space="preserve">Закона за изменение и допълнение на </w:t>
      </w:r>
      <w:r w:rsidRPr="00D973E3">
        <w:rPr>
          <w:rFonts w:eastAsia="Calibri"/>
          <w:sz w:val="24"/>
          <w:szCs w:val="24"/>
          <w:lang w:val="bg-BG" w:eastAsia="en-US"/>
        </w:rPr>
        <w:t>Закона за автомобилните превози</w:t>
      </w:r>
      <w:r>
        <w:rPr>
          <w:rFonts w:eastAsia="Calibri"/>
          <w:sz w:val="24"/>
          <w:szCs w:val="24"/>
          <w:lang w:val="bg-BG" w:eastAsia="en-US"/>
        </w:rPr>
        <w:t xml:space="preserve"> </w:t>
      </w:r>
      <w:r w:rsidRPr="00D973E3">
        <w:rPr>
          <w:rFonts w:eastAsia="Calibri"/>
          <w:sz w:val="24"/>
          <w:szCs w:val="24"/>
          <w:lang w:val="en-US" w:eastAsia="en-US"/>
        </w:rPr>
        <w:t>(</w:t>
      </w:r>
      <w:r>
        <w:rPr>
          <w:rFonts w:eastAsia="Calibri"/>
          <w:sz w:val="24"/>
          <w:szCs w:val="24"/>
          <w:lang w:val="bg-BG" w:eastAsia="en-US"/>
        </w:rPr>
        <w:t>обн.,</w:t>
      </w:r>
      <w:r w:rsidRPr="00D973E3">
        <w:rPr>
          <w:rFonts w:eastAsia="Calibri"/>
          <w:sz w:val="24"/>
          <w:szCs w:val="24"/>
          <w:lang w:val="bg-BG" w:eastAsia="en-US"/>
        </w:rPr>
        <w:t xml:space="preserve"> ДВ, бр. 60 от 202</w:t>
      </w:r>
      <w:r>
        <w:rPr>
          <w:rFonts w:eastAsia="Calibri"/>
          <w:sz w:val="24"/>
          <w:szCs w:val="24"/>
          <w:lang w:val="bg-BG" w:eastAsia="en-US"/>
        </w:rPr>
        <w:t>0</w:t>
      </w:r>
      <w:r w:rsidRPr="00D973E3">
        <w:rPr>
          <w:rFonts w:eastAsia="Calibri"/>
          <w:sz w:val="24"/>
          <w:szCs w:val="24"/>
          <w:lang w:val="bg-BG" w:eastAsia="en-US"/>
        </w:rPr>
        <w:t xml:space="preserve"> г.</w:t>
      </w:r>
      <w:r w:rsidRPr="00D973E3">
        <w:rPr>
          <w:rFonts w:eastAsia="Calibri"/>
          <w:sz w:val="24"/>
          <w:szCs w:val="24"/>
          <w:lang w:val="en-US" w:eastAsia="en-US"/>
        </w:rPr>
        <w:t>)</w:t>
      </w:r>
      <w:r w:rsidRPr="00D973E3">
        <w:rPr>
          <w:rFonts w:eastAsia="Calibri"/>
          <w:sz w:val="24"/>
          <w:szCs w:val="24"/>
          <w:lang w:val="bg-BG" w:eastAsia="en-US"/>
        </w:rPr>
        <w:t>.</w:t>
      </w:r>
    </w:p>
    <w:p w:rsidR="007319C9" w:rsidRDefault="007319C9" w:rsidP="007319C9">
      <w:pPr>
        <w:ind w:left="-360" w:firstLine="360"/>
        <w:jc w:val="both"/>
        <w:rPr>
          <w:rFonts w:eastAsia="Calibri"/>
          <w:sz w:val="24"/>
          <w:szCs w:val="24"/>
          <w:lang w:val="bg-BG" w:eastAsia="en-US"/>
        </w:rPr>
      </w:pPr>
      <w:r w:rsidRPr="00D973E3">
        <w:rPr>
          <w:rFonts w:eastAsia="Calibri"/>
          <w:b/>
          <w:sz w:val="24"/>
          <w:szCs w:val="24"/>
          <w:lang w:val="bg-BG" w:eastAsia="en-US"/>
        </w:rPr>
        <w:t>5.</w:t>
      </w:r>
      <w:r w:rsidRPr="00D973E3">
        <w:rPr>
          <w:rFonts w:eastAsia="Calibri"/>
          <w:sz w:val="24"/>
          <w:szCs w:val="24"/>
          <w:lang w:val="bg-BG" w:eastAsia="en-US"/>
        </w:rPr>
        <w:t xml:space="preserve"> С предложеното в § 12 е извършена промяна в методиката – приложение № 13 към чл. 4, ал. 1 от Наредбата. </w:t>
      </w:r>
      <w:r>
        <w:rPr>
          <w:rFonts w:eastAsia="Calibri"/>
          <w:sz w:val="24"/>
          <w:szCs w:val="24"/>
          <w:lang w:val="bg-BG" w:eastAsia="en-US"/>
        </w:rPr>
        <w:t>Промените</w:t>
      </w:r>
      <w:r w:rsidRPr="00D973E3">
        <w:rPr>
          <w:rFonts w:eastAsia="Calibri"/>
          <w:sz w:val="24"/>
          <w:szCs w:val="24"/>
          <w:lang w:val="bg-BG" w:eastAsia="en-US"/>
        </w:rPr>
        <w:t xml:space="preserve"> в Методиката за начина на определяне и отчитане на компенсациите и субсидиите от държавния бюджет за превоз на пътници са съобразени с новия ред при разпределяне на средствата за компенсации и субсидии и преразпределяне на средствата за компенсации, а именно включването на преразпределението на компенсациите на база реално издадените безплатни и по намалени цени превозни документи да се извършва и в третото тримесечие, а не единствено в последното, какъвто е редът до момента.</w:t>
      </w:r>
    </w:p>
    <w:p w:rsidR="007319C9" w:rsidRDefault="007319C9" w:rsidP="007319C9">
      <w:pPr>
        <w:ind w:left="-360" w:firstLine="360"/>
        <w:jc w:val="both"/>
        <w:rPr>
          <w:rFonts w:eastAsia="Calibri"/>
          <w:sz w:val="24"/>
          <w:szCs w:val="24"/>
          <w:lang w:val="bg-BG" w:eastAsia="en-US"/>
        </w:rPr>
      </w:pPr>
      <w:r w:rsidRPr="00D973E3">
        <w:rPr>
          <w:rFonts w:eastAsia="Calibri"/>
          <w:b/>
          <w:sz w:val="24"/>
          <w:szCs w:val="24"/>
          <w:lang w:val="bg-BG" w:eastAsia="en-US"/>
        </w:rPr>
        <w:t>6.</w:t>
      </w:r>
      <w:r w:rsidRPr="00D973E3">
        <w:rPr>
          <w:rFonts w:eastAsia="Calibri"/>
          <w:sz w:val="24"/>
          <w:szCs w:val="24"/>
          <w:lang w:val="bg-BG" w:eastAsia="en-US"/>
        </w:rPr>
        <w:t xml:space="preserve"> С § 13</w:t>
      </w:r>
      <w:r>
        <w:rPr>
          <w:rFonts w:eastAsia="Calibri"/>
          <w:sz w:val="24"/>
          <w:szCs w:val="24"/>
          <w:lang w:val="bg-BG" w:eastAsia="en-US"/>
        </w:rPr>
        <w:t>-</w:t>
      </w:r>
      <w:r w:rsidRPr="00D973E3">
        <w:rPr>
          <w:rFonts w:eastAsia="Calibri"/>
          <w:sz w:val="24"/>
          <w:szCs w:val="24"/>
          <w:lang w:val="bg-BG" w:eastAsia="en-US"/>
        </w:rPr>
        <w:t>15 от проекта на постановление се предвижда кога да вляз</w:t>
      </w:r>
      <w:r>
        <w:rPr>
          <w:rFonts w:eastAsia="Calibri"/>
          <w:sz w:val="24"/>
          <w:szCs w:val="24"/>
          <w:lang w:val="bg-BG" w:eastAsia="en-US"/>
        </w:rPr>
        <w:t>ат в сила промените в Наредбата</w:t>
      </w:r>
      <w:r w:rsidRPr="00D973E3">
        <w:rPr>
          <w:rFonts w:eastAsia="Calibri"/>
          <w:sz w:val="24"/>
          <w:szCs w:val="24"/>
          <w:lang w:val="bg-BG" w:eastAsia="en-US"/>
        </w:rPr>
        <w:t>, с оглед непрекъсване на процеса по отчитане от превозвачите на издадените по намалени цени абонаментни карти на правоимащите пътници и осигуряване на възможност за нейното прилага още през настоящата година, ч</w:t>
      </w:r>
      <w:r>
        <w:rPr>
          <w:rFonts w:eastAsia="Calibri"/>
          <w:sz w:val="24"/>
          <w:szCs w:val="24"/>
          <w:lang w:val="bg-BG" w:eastAsia="en-US"/>
        </w:rPr>
        <w:t>рез удължаване на срока</w:t>
      </w:r>
      <w:r w:rsidRPr="00D973E3">
        <w:rPr>
          <w:rFonts w:eastAsia="Calibri"/>
          <w:sz w:val="24"/>
          <w:szCs w:val="24"/>
          <w:lang w:val="bg-BG" w:eastAsia="en-US"/>
        </w:rPr>
        <w:t xml:space="preserve"> за отчитане на справките от общините за реално издадените безплатни и по намалени цени превозни документи за периода: 1.01.2025 г. – 3</w:t>
      </w:r>
      <w:r>
        <w:rPr>
          <w:rFonts w:eastAsia="Calibri"/>
          <w:sz w:val="24"/>
          <w:szCs w:val="24"/>
          <w:lang w:val="bg-BG" w:eastAsia="en-US"/>
        </w:rPr>
        <w:t>1.05.2025 г., до 10 дни от влизането в сила на постановлението.</w:t>
      </w:r>
    </w:p>
    <w:p w:rsidR="007319C9" w:rsidRDefault="007319C9" w:rsidP="007319C9">
      <w:pPr>
        <w:ind w:left="-360" w:firstLine="360"/>
        <w:jc w:val="both"/>
        <w:rPr>
          <w:rFonts w:eastAsia="Calibri"/>
          <w:sz w:val="24"/>
          <w:szCs w:val="24"/>
          <w:lang w:val="bg-BG" w:eastAsia="en-US"/>
        </w:rPr>
      </w:pPr>
      <w:r w:rsidRPr="00D973E3">
        <w:rPr>
          <w:bCs/>
          <w:sz w:val="24"/>
          <w:szCs w:val="24"/>
          <w:bdr w:val="none" w:sz="0" w:space="0" w:color="auto" w:frame="1"/>
          <w:lang w:val="bg-BG"/>
        </w:rPr>
        <w:t>Проектът на нормативен акт, заедно с мотивите за приемането му, предварителната частична оценка на въздействието и становището на дирекция „</w:t>
      </w:r>
      <w:r w:rsidRPr="00C439BB">
        <w:rPr>
          <w:bCs/>
          <w:sz w:val="24"/>
          <w:szCs w:val="24"/>
          <w:bdr w:val="none" w:sz="0" w:space="0" w:color="auto" w:frame="1"/>
          <w:lang w:val="bg-BG"/>
        </w:rPr>
        <w:t>Координация и модернизация на администрацията</w:t>
      </w:r>
      <w:r w:rsidRPr="00D973E3">
        <w:rPr>
          <w:bCs/>
          <w:sz w:val="24"/>
          <w:szCs w:val="24"/>
          <w:bdr w:val="none" w:sz="0" w:space="0" w:color="auto" w:frame="1"/>
          <w:lang w:val="bg-BG"/>
        </w:rPr>
        <w:t>“</w:t>
      </w:r>
      <w:r>
        <w:rPr>
          <w:bCs/>
          <w:sz w:val="24"/>
          <w:szCs w:val="24"/>
          <w:bdr w:val="none" w:sz="0" w:space="0" w:color="auto" w:frame="1"/>
          <w:lang w:val="en-US"/>
        </w:rPr>
        <w:t xml:space="preserve"> </w:t>
      </w:r>
      <w:r>
        <w:rPr>
          <w:bCs/>
          <w:sz w:val="24"/>
          <w:szCs w:val="24"/>
          <w:bdr w:val="none" w:sz="0" w:space="0" w:color="auto" w:frame="1"/>
          <w:lang w:val="bg-BG"/>
        </w:rPr>
        <w:t>в Министерския съвет</w:t>
      </w:r>
      <w:r w:rsidRPr="00D973E3">
        <w:rPr>
          <w:bCs/>
          <w:sz w:val="24"/>
          <w:szCs w:val="24"/>
          <w:bdr w:val="none" w:sz="0" w:space="0" w:color="auto" w:frame="1"/>
          <w:lang w:val="bg-BG"/>
        </w:rPr>
        <w:t xml:space="preserve"> са публикувани на интернет страницата на Министерството на транспорта и съобщенията и на Портала за обществени консултации, съгласно изискванията на разпоредбите на чл. 26 от Закона за нормативните актове и чл. 85 от Устройствения правилник на М</w:t>
      </w:r>
      <w:bookmarkStart w:id="0" w:name="_GoBack"/>
      <w:bookmarkEnd w:id="0"/>
      <w:r w:rsidRPr="00D973E3">
        <w:rPr>
          <w:bCs/>
          <w:sz w:val="24"/>
          <w:szCs w:val="24"/>
          <w:bdr w:val="none" w:sz="0" w:space="0" w:color="auto" w:frame="1"/>
          <w:lang w:val="bg-BG"/>
        </w:rPr>
        <w:t>инистерския съ</w:t>
      </w:r>
      <w:r w:rsidR="00F95B8B">
        <w:rPr>
          <w:bCs/>
          <w:sz w:val="24"/>
          <w:szCs w:val="24"/>
          <w:bdr w:val="none" w:sz="0" w:space="0" w:color="auto" w:frame="1"/>
          <w:lang w:val="bg-BG"/>
        </w:rPr>
        <w:t>вет и на неговата администрация за срок от 30 дни</w:t>
      </w:r>
      <w:r w:rsidRPr="00D973E3">
        <w:rPr>
          <w:bCs/>
          <w:sz w:val="24"/>
          <w:szCs w:val="24"/>
          <w:bdr w:val="none" w:sz="0" w:space="0" w:color="auto" w:frame="1"/>
          <w:lang w:val="bg-BG"/>
        </w:rPr>
        <w:t xml:space="preserve">. Получените бележки и предложения в хода на общественото обсъждане </w:t>
      </w:r>
      <w:r>
        <w:rPr>
          <w:bCs/>
          <w:sz w:val="24"/>
          <w:szCs w:val="24"/>
          <w:bdr w:val="none" w:sz="0" w:space="0" w:color="auto" w:frame="1"/>
          <w:lang w:val="bg-BG"/>
        </w:rPr>
        <w:t>ще бъдат</w:t>
      </w:r>
      <w:r w:rsidRPr="00D973E3">
        <w:rPr>
          <w:bCs/>
          <w:sz w:val="24"/>
          <w:szCs w:val="24"/>
          <w:bdr w:val="none" w:sz="0" w:space="0" w:color="auto" w:frame="1"/>
          <w:lang w:val="bg-BG"/>
        </w:rPr>
        <w:t xml:space="preserve"> отразени </w:t>
      </w:r>
      <w:r>
        <w:rPr>
          <w:bCs/>
          <w:sz w:val="24"/>
          <w:szCs w:val="24"/>
          <w:bdr w:val="none" w:sz="0" w:space="0" w:color="auto" w:frame="1"/>
          <w:lang w:val="bg-BG"/>
        </w:rPr>
        <w:t>в</w:t>
      </w:r>
      <w:r w:rsidRPr="00D973E3">
        <w:rPr>
          <w:bCs/>
          <w:sz w:val="24"/>
          <w:szCs w:val="24"/>
          <w:bdr w:val="none" w:sz="0" w:space="0" w:color="auto" w:frame="1"/>
          <w:lang w:val="bg-BG"/>
        </w:rPr>
        <w:t xml:space="preserve"> справка</w:t>
      </w:r>
      <w:r>
        <w:rPr>
          <w:bCs/>
          <w:sz w:val="24"/>
          <w:szCs w:val="24"/>
          <w:bdr w:val="none" w:sz="0" w:space="0" w:color="auto" w:frame="1"/>
          <w:lang w:val="bg-BG"/>
        </w:rPr>
        <w:t xml:space="preserve"> към доклада на вносителя</w:t>
      </w:r>
      <w:r w:rsidRPr="00D973E3">
        <w:rPr>
          <w:bCs/>
          <w:sz w:val="24"/>
          <w:szCs w:val="24"/>
          <w:bdr w:val="none" w:sz="0" w:space="0" w:color="auto" w:frame="1"/>
          <w:lang w:val="bg-BG"/>
        </w:rPr>
        <w:t xml:space="preserve">. </w:t>
      </w:r>
    </w:p>
    <w:p w:rsidR="007319C9" w:rsidRDefault="007319C9" w:rsidP="007319C9">
      <w:pPr>
        <w:ind w:left="-360" w:firstLine="360"/>
        <w:jc w:val="both"/>
        <w:rPr>
          <w:rFonts w:eastAsia="Calibri"/>
          <w:sz w:val="24"/>
          <w:szCs w:val="24"/>
          <w:lang w:val="bg-BG" w:eastAsia="en-US"/>
        </w:rPr>
      </w:pPr>
      <w:r w:rsidRPr="00D973E3">
        <w:rPr>
          <w:bCs/>
          <w:sz w:val="24"/>
          <w:szCs w:val="24"/>
          <w:bdr w:val="none" w:sz="0" w:space="0" w:color="auto" w:frame="1"/>
          <w:lang w:val="bg-BG"/>
        </w:rPr>
        <w:t xml:space="preserve">Проектът на постановление е съгласуван в съответствие с чл. 32 от Устройствения правилник на Министерския съвет и на неговата администрация, като получените становища </w:t>
      </w:r>
      <w:r>
        <w:rPr>
          <w:bCs/>
          <w:sz w:val="24"/>
          <w:szCs w:val="24"/>
          <w:bdr w:val="none" w:sz="0" w:space="0" w:color="auto" w:frame="1"/>
          <w:lang w:val="bg-BG"/>
        </w:rPr>
        <w:t>ще бъдат</w:t>
      </w:r>
      <w:r w:rsidRPr="00D973E3">
        <w:rPr>
          <w:bCs/>
          <w:sz w:val="24"/>
          <w:szCs w:val="24"/>
          <w:bdr w:val="none" w:sz="0" w:space="0" w:color="auto" w:frame="1"/>
          <w:lang w:val="bg-BG"/>
        </w:rPr>
        <w:t xml:space="preserve"> отразени в справка, приложена към доклад</w:t>
      </w:r>
      <w:r>
        <w:rPr>
          <w:bCs/>
          <w:sz w:val="24"/>
          <w:szCs w:val="24"/>
          <w:bdr w:val="none" w:sz="0" w:space="0" w:color="auto" w:frame="1"/>
          <w:lang w:val="bg-BG"/>
        </w:rPr>
        <w:t>а на вносителя</w:t>
      </w:r>
      <w:r w:rsidRPr="00D973E3">
        <w:rPr>
          <w:bCs/>
          <w:sz w:val="24"/>
          <w:szCs w:val="24"/>
          <w:bdr w:val="none" w:sz="0" w:space="0" w:color="auto" w:frame="1"/>
          <w:lang w:val="bg-BG"/>
        </w:rPr>
        <w:t xml:space="preserve">. </w:t>
      </w:r>
    </w:p>
    <w:p w:rsidR="007319C9" w:rsidRDefault="007319C9" w:rsidP="007319C9">
      <w:pPr>
        <w:ind w:left="-360" w:firstLine="360"/>
        <w:jc w:val="both"/>
        <w:rPr>
          <w:rFonts w:eastAsia="Calibri"/>
          <w:sz w:val="24"/>
          <w:szCs w:val="24"/>
          <w:lang w:val="bg-BG" w:eastAsia="en-US"/>
        </w:rPr>
      </w:pPr>
      <w:r w:rsidRPr="00D973E3">
        <w:rPr>
          <w:bCs/>
          <w:sz w:val="24"/>
          <w:szCs w:val="24"/>
          <w:bdr w:val="none" w:sz="0" w:space="0" w:color="auto" w:frame="1"/>
          <w:lang w:val="bg-BG"/>
        </w:rPr>
        <w:t>Проектът на нормативен акт не води до необходимост от осигуряване на допълнителни финансови и други средства и не оказва въздействие върху държавния бюджет – приложена е одобрена финансова обосновка по Приложение № 2.2 към чл. 35, ал. 1, т. 4, буква „б” от Устройствения правилник на Министерския съвет и на неговата администрация.</w:t>
      </w:r>
    </w:p>
    <w:p w:rsidR="007319C9" w:rsidRDefault="007319C9" w:rsidP="007319C9">
      <w:pPr>
        <w:ind w:left="-360" w:firstLine="360"/>
        <w:jc w:val="both"/>
        <w:rPr>
          <w:rFonts w:eastAsia="Calibri"/>
          <w:sz w:val="24"/>
          <w:szCs w:val="24"/>
          <w:lang w:val="bg-BG" w:eastAsia="en-US"/>
        </w:rPr>
      </w:pPr>
      <w:r w:rsidRPr="00D973E3">
        <w:rPr>
          <w:bCs/>
          <w:sz w:val="24"/>
          <w:szCs w:val="24"/>
          <w:bdr w:val="none" w:sz="0" w:space="0" w:color="auto" w:frame="1"/>
          <w:lang w:val="bg-BG"/>
        </w:rPr>
        <w:t xml:space="preserve">Проектът не съдържа разпоредби, транспониращи акт на ЕС, поради което не е приложена справка за съответствие с европейското право и становище от Работна група 9 „Транспортна политика“. </w:t>
      </w:r>
    </w:p>
    <w:p w:rsidR="00187824" w:rsidRDefault="00187824" w:rsidP="007319C9">
      <w:pPr>
        <w:ind w:left="-360" w:firstLine="360"/>
        <w:jc w:val="both"/>
        <w:rPr>
          <w:rFonts w:eastAsia="Calibri"/>
          <w:sz w:val="24"/>
          <w:szCs w:val="24"/>
          <w:lang w:val="bg-BG" w:eastAsia="en-US"/>
        </w:rPr>
      </w:pPr>
    </w:p>
    <w:sectPr w:rsidR="00187824" w:rsidSect="00282A12">
      <w:type w:val="continuous"/>
      <w:pgSz w:w="11906" w:h="16838" w:code="9"/>
      <w:pgMar w:top="993" w:right="991" w:bottom="993" w:left="1418" w:header="352" w:footer="567" w:gutter="0"/>
      <w:cols w:space="708" w:equalWidth="0">
        <w:col w:w="949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5C4" w:rsidRDefault="002E15C4">
      <w:r>
        <w:separator/>
      </w:r>
    </w:p>
  </w:endnote>
  <w:endnote w:type="continuationSeparator" w:id="0">
    <w:p w:rsidR="002E15C4" w:rsidRDefault="002E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5C4" w:rsidRDefault="002E15C4">
      <w:r>
        <w:separator/>
      </w:r>
    </w:p>
  </w:footnote>
  <w:footnote w:type="continuationSeparator" w:id="0">
    <w:p w:rsidR="002E15C4" w:rsidRDefault="002E1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52A6"/>
    <w:multiLevelType w:val="hybridMultilevel"/>
    <w:tmpl w:val="028C08A8"/>
    <w:lvl w:ilvl="0" w:tplc="33E8D31A">
      <w:start w:val="3"/>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0E950B8C"/>
    <w:multiLevelType w:val="hybridMultilevel"/>
    <w:tmpl w:val="34B0A016"/>
    <w:lvl w:ilvl="0" w:tplc="862CD824">
      <w:start w:val="7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E9525A3"/>
    <w:multiLevelType w:val="hybridMultilevel"/>
    <w:tmpl w:val="A02C61D4"/>
    <w:lvl w:ilvl="0" w:tplc="D1FAFC46">
      <w:start w:val="5"/>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10DD24F9"/>
    <w:multiLevelType w:val="hybridMultilevel"/>
    <w:tmpl w:val="F5F8B986"/>
    <w:lvl w:ilvl="0" w:tplc="F2C877DE">
      <w:start w:val="3"/>
      <w:numFmt w:val="bullet"/>
      <w:lvlText w:val="-"/>
      <w:lvlJc w:val="left"/>
      <w:pPr>
        <w:ind w:left="1065" w:hanging="360"/>
      </w:pPr>
      <w:rPr>
        <w:rFonts w:ascii="Times New Roman" w:eastAsia="Times New Roman"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4" w15:restartNumberingAfterBreak="0">
    <w:nsid w:val="11B20310"/>
    <w:multiLevelType w:val="hybridMultilevel"/>
    <w:tmpl w:val="5824B052"/>
    <w:lvl w:ilvl="0" w:tplc="7D6E63C8">
      <w:start w:val="2"/>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15:restartNumberingAfterBreak="0">
    <w:nsid w:val="2100388C"/>
    <w:multiLevelType w:val="hybridMultilevel"/>
    <w:tmpl w:val="1150AFF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25E91DD3"/>
    <w:multiLevelType w:val="hybridMultilevel"/>
    <w:tmpl w:val="C336A1C8"/>
    <w:lvl w:ilvl="0" w:tplc="03B240E4">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7" w15:restartNumberingAfterBreak="0">
    <w:nsid w:val="26775740"/>
    <w:multiLevelType w:val="hybridMultilevel"/>
    <w:tmpl w:val="070EF530"/>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15:restartNumberingAfterBreak="0">
    <w:nsid w:val="2C3E0F89"/>
    <w:multiLevelType w:val="hybridMultilevel"/>
    <w:tmpl w:val="6D4A1A60"/>
    <w:lvl w:ilvl="0" w:tplc="862CD824">
      <w:start w:val="76"/>
      <w:numFmt w:val="bullet"/>
      <w:lvlText w:val="-"/>
      <w:lvlJc w:val="left"/>
      <w:pPr>
        <w:ind w:left="1140" w:hanging="360"/>
      </w:pPr>
      <w:rPr>
        <w:rFonts w:ascii="Times New Roman" w:eastAsia="Times New Roman" w:hAnsi="Times New Roman" w:cs="Times New Roman"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9" w15:restartNumberingAfterBreak="0">
    <w:nsid w:val="2C700FC8"/>
    <w:multiLevelType w:val="hybridMultilevel"/>
    <w:tmpl w:val="5C383066"/>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30F5699F"/>
    <w:multiLevelType w:val="hybridMultilevel"/>
    <w:tmpl w:val="A39ACFC4"/>
    <w:lvl w:ilvl="0" w:tplc="E522D39C">
      <w:start w:val="3"/>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 w15:restartNumberingAfterBreak="0">
    <w:nsid w:val="311C38F6"/>
    <w:multiLevelType w:val="hybridMultilevel"/>
    <w:tmpl w:val="DCD6A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F6504"/>
    <w:multiLevelType w:val="multilevel"/>
    <w:tmpl w:val="C6A64EF4"/>
    <w:lvl w:ilvl="0">
      <w:start w:val="1"/>
      <w:numFmt w:val="decimal"/>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38E86721"/>
    <w:multiLevelType w:val="hybridMultilevel"/>
    <w:tmpl w:val="5D363D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66291A"/>
    <w:multiLevelType w:val="hybridMultilevel"/>
    <w:tmpl w:val="F32808D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15:restartNumberingAfterBreak="0">
    <w:nsid w:val="3AC015CE"/>
    <w:multiLevelType w:val="multilevel"/>
    <w:tmpl w:val="24FAF108"/>
    <w:lvl w:ilvl="0">
      <w:start w:val="1"/>
      <w:numFmt w:val="decimal"/>
      <w:lvlText w:val="%1."/>
      <w:lvlJc w:val="left"/>
      <w:pPr>
        <w:ind w:left="1065" w:hanging="360"/>
      </w:pPr>
      <w:rPr>
        <w:rFonts w:hint="default"/>
        <w:b w:val="0"/>
        <w:color w:val="000000"/>
      </w:rPr>
    </w:lvl>
    <w:lvl w:ilvl="1">
      <w:start w:val="1"/>
      <w:numFmt w:val="decimal"/>
      <w:isLgl/>
      <w:lvlText w:val="%1.%2."/>
      <w:lvlJc w:val="left"/>
      <w:pPr>
        <w:ind w:left="1065" w:hanging="360"/>
      </w:pPr>
      <w:rPr>
        <w:rFonts w:hint="default"/>
        <w:b w:val="0"/>
      </w:rPr>
    </w:lvl>
    <w:lvl w:ilvl="2">
      <w:start w:val="1"/>
      <w:numFmt w:val="decimal"/>
      <w:isLgl/>
      <w:lvlText w:val="%1.%2.%3."/>
      <w:lvlJc w:val="left"/>
      <w:pPr>
        <w:ind w:left="1425" w:hanging="720"/>
      </w:pPr>
      <w:rPr>
        <w:rFonts w:hint="default"/>
        <w:b w:val="0"/>
      </w:rPr>
    </w:lvl>
    <w:lvl w:ilvl="3">
      <w:start w:val="1"/>
      <w:numFmt w:val="decimal"/>
      <w:isLgl/>
      <w:lvlText w:val="%1.%2.%3.%4."/>
      <w:lvlJc w:val="left"/>
      <w:pPr>
        <w:ind w:left="1425" w:hanging="720"/>
      </w:pPr>
      <w:rPr>
        <w:rFonts w:hint="default"/>
        <w:b w:val="0"/>
      </w:rPr>
    </w:lvl>
    <w:lvl w:ilvl="4">
      <w:start w:val="1"/>
      <w:numFmt w:val="decimal"/>
      <w:isLgl/>
      <w:lvlText w:val="%1.%2.%3.%4.%5."/>
      <w:lvlJc w:val="left"/>
      <w:pPr>
        <w:ind w:left="1785" w:hanging="1080"/>
      </w:pPr>
      <w:rPr>
        <w:rFonts w:hint="default"/>
        <w:b w:val="0"/>
      </w:rPr>
    </w:lvl>
    <w:lvl w:ilvl="5">
      <w:start w:val="1"/>
      <w:numFmt w:val="decimal"/>
      <w:isLgl/>
      <w:lvlText w:val="%1.%2.%3.%4.%5.%6."/>
      <w:lvlJc w:val="left"/>
      <w:pPr>
        <w:ind w:left="1785" w:hanging="1080"/>
      </w:pPr>
      <w:rPr>
        <w:rFonts w:hint="default"/>
        <w:b w:val="0"/>
      </w:rPr>
    </w:lvl>
    <w:lvl w:ilvl="6">
      <w:start w:val="1"/>
      <w:numFmt w:val="decimal"/>
      <w:isLgl/>
      <w:lvlText w:val="%1.%2.%3.%4.%5.%6.%7."/>
      <w:lvlJc w:val="left"/>
      <w:pPr>
        <w:ind w:left="2145" w:hanging="1440"/>
      </w:pPr>
      <w:rPr>
        <w:rFonts w:hint="default"/>
        <w:b w:val="0"/>
      </w:rPr>
    </w:lvl>
    <w:lvl w:ilvl="7">
      <w:start w:val="1"/>
      <w:numFmt w:val="decimal"/>
      <w:isLgl/>
      <w:lvlText w:val="%1.%2.%3.%4.%5.%6.%7.%8."/>
      <w:lvlJc w:val="left"/>
      <w:pPr>
        <w:ind w:left="2145" w:hanging="1440"/>
      </w:pPr>
      <w:rPr>
        <w:rFonts w:hint="default"/>
        <w:b w:val="0"/>
      </w:rPr>
    </w:lvl>
    <w:lvl w:ilvl="8">
      <w:start w:val="1"/>
      <w:numFmt w:val="decimal"/>
      <w:isLgl/>
      <w:lvlText w:val="%1.%2.%3.%4.%5.%6.%7.%8.%9."/>
      <w:lvlJc w:val="left"/>
      <w:pPr>
        <w:ind w:left="2505" w:hanging="1800"/>
      </w:pPr>
      <w:rPr>
        <w:rFonts w:hint="default"/>
        <w:b w:val="0"/>
      </w:rPr>
    </w:lvl>
  </w:abstractNum>
  <w:abstractNum w:abstractNumId="16" w15:restartNumberingAfterBreak="0">
    <w:nsid w:val="3BAB5D4F"/>
    <w:multiLevelType w:val="multilevel"/>
    <w:tmpl w:val="1EAAE68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3C292BDA"/>
    <w:multiLevelType w:val="hybridMultilevel"/>
    <w:tmpl w:val="0EB6CD8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9D96095"/>
    <w:multiLevelType w:val="hybridMultilevel"/>
    <w:tmpl w:val="3AC4FC5E"/>
    <w:lvl w:ilvl="0" w:tplc="B652F8E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4F2A3143"/>
    <w:multiLevelType w:val="hybridMultilevel"/>
    <w:tmpl w:val="0554A38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C4D97"/>
    <w:multiLevelType w:val="hybridMultilevel"/>
    <w:tmpl w:val="E36092CA"/>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21" w15:restartNumberingAfterBreak="0">
    <w:nsid w:val="57581C68"/>
    <w:multiLevelType w:val="hybridMultilevel"/>
    <w:tmpl w:val="BCBCFF24"/>
    <w:lvl w:ilvl="0" w:tplc="D98C87CA">
      <w:start w:val="5"/>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15:restartNumberingAfterBreak="0">
    <w:nsid w:val="596E133C"/>
    <w:multiLevelType w:val="hybridMultilevel"/>
    <w:tmpl w:val="53C88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53E1B"/>
    <w:multiLevelType w:val="multilevel"/>
    <w:tmpl w:val="8236B072"/>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0F43378"/>
    <w:multiLevelType w:val="hybridMultilevel"/>
    <w:tmpl w:val="7ED29D4E"/>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98F6502"/>
    <w:multiLevelType w:val="hybridMultilevel"/>
    <w:tmpl w:val="9BB01C24"/>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9E66045"/>
    <w:multiLevelType w:val="hybridMultilevel"/>
    <w:tmpl w:val="0916EC22"/>
    <w:lvl w:ilvl="0" w:tplc="04020005">
      <w:start w:val="1"/>
      <w:numFmt w:val="bullet"/>
      <w:lvlText w:val=""/>
      <w:lvlJc w:val="left"/>
      <w:pPr>
        <w:ind w:left="1428" w:hanging="360"/>
      </w:pPr>
      <w:rPr>
        <w:rFonts w:ascii="Wingdings" w:hAnsi="Wingdings" w:hint="default"/>
        <w:color w:val="auto"/>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7" w15:restartNumberingAfterBreak="0">
    <w:nsid w:val="6C8571C1"/>
    <w:multiLevelType w:val="hybridMultilevel"/>
    <w:tmpl w:val="870070F6"/>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8" w15:restartNumberingAfterBreak="0">
    <w:nsid w:val="6E5F7F81"/>
    <w:multiLevelType w:val="hybridMultilevel"/>
    <w:tmpl w:val="D1E82B22"/>
    <w:lvl w:ilvl="0" w:tplc="0402000F">
      <w:start w:val="1"/>
      <w:numFmt w:val="decimal"/>
      <w:lvlText w:val="%1."/>
      <w:lvlJc w:val="left"/>
      <w:pPr>
        <w:tabs>
          <w:tab w:val="num" w:pos="720"/>
        </w:tabs>
        <w:ind w:left="720" w:hanging="360"/>
      </w:pPr>
      <w:rPr>
        <w:rFonts w:hint="default"/>
      </w:rPr>
    </w:lvl>
    <w:lvl w:ilvl="1" w:tplc="1B8AEC5C">
      <w:start w:val="1"/>
      <w:numFmt w:val="bullet"/>
      <w:lvlText w:val="-"/>
      <w:lvlJc w:val="left"/>
      <w:pPr>
        <w:tabs>
          <w:tab w:val="num" w:pos="1440"/>
        </w:tabs>
        <w:ind w:left="1440" w:hanging="360"/>
      </w:pPr>
      <w:rPr>
        <w:rFonts w:ascii="Times New Roman" w:eastAsia="Times New Roman" w:hAnsi="Times New Roman" w:cs="Times New Roman"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15:restartNumberingAfterBreak="0">
    <w:nsid w:val="725E5650"/>
    <w:multiLevelType w:val="hybridMultilevel"/>
    <w:tmpl w:val="ED2693DA"/>
    <w:lvl w:ilvl="0" w:tplc="04020005">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6F90809"/>
    <w:multiLevelType w:val="hybridMultilevel"/>
    <w:tmpl w:val="F428590A"/>
    <w:lvl w:ilvl="0" w:tplc="14F0A30E">
      <w:numFmt w:val="bullet"/>
      <w:lvlText w:val="-"/>
      <w:lvlJc w:val="left"/>
      <w:pPr>
        <w:ind w:left="1597" w:hanging="888"/>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1" w15:restartNumberingAfterBreak="0">
    <w:nsid w:val="7ADD4A6A"/>
    <w:multiLevelType w:val="hybridMultilevel"/>
    <w:tmpl w:val="01DCC3BC"/>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24"/>
  </w:num>
  <w:num w:numId="2">
    <w:abstractNumId w:val="31"/>
  </w:num>
  <w:num w:numId="3">
    <w:abstractNumId w:val="5"/>
  </w:num>
  <w:num w:numId="4">
    <w:abstractNumId w:val="28"/>
  </w:num>
  <w:num w:numId="5">
    <w:abstractNumId w:val="7"/>
  </w:num>
  <w:num w:numId="6">
    <w:abstractNumId w:val="13"/>
  </w:num>
  <w:num w:numId="7">
    <w:abstractNumId w:val="9"/>
  </w:num>
  <w:num w:numId="8">
    <w:abstractNumId w:val="26"/>
  </w:num>
  <w:num w:numId="9">
    <w:abstractNumId w:val="27"/>
  </w:num>
  <w:num w:numId="10">
    <w:abstractNumId w:val="29"/>
  </w:num>
  <w:num w:numId="11">
    <w:abstractNumId w:val="17"/>
  </w:num>
  <w:num w:numId="12">
    <w:abstractNumId w:val="22"/>
  </w:num>
  <w:num w:numId="13">
    <w:abstractNumId w:val="11"/>
  </w:num>
  <w:num w:numId="14">
    <w:abstractNumId w:val="8"/>
  </w:num>
  <w:num w:numId="15">
    <w:abstractNumId w:val="1"/>
  </w:num>
  <w:num w:numId="16">
    <w:abstractNumId w:val="30"/>
  </w:num>
  <w:num w:numId="17">
    <w:abstractNumId w:val="14"/>
  </w:num>
  <w:num w:numId="18">
    <w:abstractNumId w:val="6"/>
  </w:num>
  <w:num w:numId="19">
    <w:abstractNumId w:val="19"/>
  </w:num>
  <w:num w:numId="20">
    <w:abstractNumId w:val="18"/>
  </w:num>
  <w:num w:numId="21">
    <w:abstractNumId w:val="0"/>
  </w:num>
  <w:num w:numId="22">
    <w:abstractNumId w:val="10"/>
  </w:num>
  <w:num w:numId="23">
    <w:abstractNumId w:val="25"/>
  </w:num>
  <w:num w:numId="24">
    <w:abstractNumId w:val="2"/>
  </w:num>
  <w:num w:numId="25">
    <w:abstractNumId w:val="21"/>
  </w:num>
  <w:num w:numId="26">
    <w:abstractNumId w:val="4"/>
  </w:num>
  <w:num w:numId="27">
    <w:abstractNumId w:val="3"/>
  </w:num>
  <w:num w:numId="28">
    <w:abstractNumId w:val="20"/>
  </w:num>
  <w:num w:numId="29">
    <w:abstractNumId w:val="16"/>
  </w:num>
  <w:num w:numId="30">
    <w:abstractNumId w:val="15"/>
  </w:num>
  <w:num w:numId="31">
    <w:abstractNumId w:val="12"/>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39"/>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3F4"/>
    <w:rsid w:val="00000594"/>
    <w:rsid w:val="0000073B"/>
    <w:rsid w:val="00001856"/>
    <w:rsid w:val="00002085"/>
    <w:rsid w:val="00006EF1"/>
    <w:rsid w:val="00007BE9"/>
    <w:rsid w:val="000109B2"/>
    <w:rsid w:val="00011262"/>
    <w:rsid w:val="000160C7"/>
    <w:rsid w:val="000166A3"/>
    <w:rsid w:val="0002102E"/>
    <w:rsid w:val="00023D48"/>
    <w:rsid w:val="00031256"/>
    <w:rsid w:val="00031FD2"/>
    <w:rsid w:val="000324A6"/>
    <w:rsid w:val="00035852"/>
    <w:rsid w:val="000410FE"/>
    <w:rsid w:val="000450A7"/>
    <w:rsid w:val="000473A2"/>
    <w:rsid w:val="0004764C"/>
    <w:rsid w:val="0005001E"/>
    <w:rsid w:val="00052E36"/>
    <w:rsid w:val="00053C27"/>
    <w:rsid w:val="00053C8E"/>
    <w:rsid w:val="00055ACF"/>
    <w:rsid w:val="000658B3"/>
    <w:rsid w:val="0006590A"/>
    <w:rsid w:val="000669B7"/>
    <w:rsid w:val="00067D0D"/>
    <w:rsid w:val="00073377"/>
    <w:rsid w:val="0007349F"/>
    <w:rsid w:val="000770ED"/>
    <w:rsid w:val="0008086C"/>
    <w:rsid w:val="0008418F"/>
    <w:rsid w:val="00087658"/>
    <w:rsid w:val="00091A13"/>
    <w:rsid w:val="0009665D"/>
    <w:rsid w:val="000A16C7"/>
    <w:rsid w:val="000A340E"/>
    <w:rsid w:val="000A4671"/>
    <w:rsid w:val="000A5CB3"/>
    <w:rsid w:val="000B1F84"/>
    <w:rsid w:val="000B31D3"/>
    <w:rsid w:val="000B56CF"/>
    <w:rsid w:val="000B5F4D"/>
    <w:rsid w:val="000B6DED"/>
    <w:rsid w:val="000B7C57"/>
    <w:rsid w:val="000C13CC"/>
    <w:rsid w:val="000C312E"/>
    <w:rsid w:val="000C3189"/>
    <w:rsid w:val="000C3445"/>
    <w:rsid w:val="000C4998"/>
    <w:rsid w:val="000C5D54"/>
    <w:rsid w:val="000C77B0"/>
    <w:rsid w:val="000C799E"/>
    <w:rsid w:val="000D04C4"/>
    <w:rsid w:val="000D1190"/>
    <w:rsid w:val="000D1878"/>
    <w:rsid w:val="000D38CF"/>
    <w:rsid w:val="000E01A6"/>
    <w:rsid w:val="000E13D3"/>
    <w:rsid w:val="000E3A76"/>
    <w:rsid w:val="000E6395"/>
    <w:rsid w:val="000F0DEA"/>
    <w:rsid w:val="000F1CD5"/>
    <w:rsid w:val="000F2F46"/>
    <w:rsid w:val="000F4675"/>
    <w:rsid w:val="000F59E3"/>
    <w:rsid w:val="000F6612"/>
    <w:rsid w:val="000F7314"/>
    <w:rsid w:val="001014B0"/>
    <w:rsid w:val="0011041F"/>
    <w:rsid w:val="00112439"/>
    <w:rsid w:val="00115DF2"/>
    <w:rsid w:val="00120DCF"/>
    <w:rsid w:val="00123EA9"/>
    <w:rsid w:val="001249DE"/>
    <w:rsid w:val="001255A3"/>
    <w:rsid w:val="00125CCA"/>
    <w:rsid w:val="00127731"/>
    <w:rsid w:val="00127889"/>
    <w:rsid w:val="001319C6"/>
    <w:rsid w:val="001365CE"/>
    <w:rsid w:val="0014203E"/>
    <w:rsid w:val="00142B10"/>
    <w:rsid w:val="001518AF"/>
    <w:rsid w:val="00151B8E"/>
    <w:rsid w:val="0015246E"/>
    <w:rsid w:val="001601F2"/>
    <w:rsid w:val="001627CB"/>
    <w:rsid w:val="0016331D"/>
    <w:rsid w:val="00163BFD"/>
    <w:rsid w:val="0016410F"/>
    <w:rsid w:val="001646D6"/>
    <w:rsid w:val="00167E65"/>
    <w:rsid w:val="00170519"/>
    <w:rsid w:val="0017085A"/>
    <w:rsid w:val="00170952"/>
    <w:rsid w:val="00171CF5"/>
    <w:rsid w:val="00176293"/>
    <w:rsid w:val="00177834"/>
    <w:rsid w:val="001824FF"/>
    <w:rsid w:val="00183749"/>
    <w:rsid w:val="00184407"/>
    <w:rsid w:val="001846DE"/>
    <w:rsid w:val="00184A4E"/>
    <w:rsid w:val="0018647E"/>
    <w:rsid w:val="00187824"/>
    <w:rsid w:val="00187ACD"/>
    <w:rsid w:val="001912A4"/>
    <w:rsid w:val="00193731"/>
    <w:rsid w:val="00196404"/>
    <w:rsid w:val="0019728F"/>
    <w:rsid w:val="001A0371"/>
    <w:rsid w:val="001A293E"/>
    <w:rsid w:val="001A3E74"/>
    <w:rsid w:val="001A5853"/>
    <w:rsid w:val="001A6C78"/>
    <w:rsid w:val="001B17C0"/>
    <w:rsid w:val="001B2D75"/>
    <w:rsid w:val="001B3787"/>
    <w:rsid w:val="001B3E7F"/>
    <w:rsid w:val="001B42A5"/>
    <w:rsid w:val="001B6B15"/>
    <w:rsid w:val="001C190C"/>
    <w:rsid w:val="001C2B2D"/>
    <w:rsid w:val="001C4D65"/>
    <w:rsid w:val="001C569B"/>
    <w:rsid w:val="001C56D9"/>
    <w:rsid w:val="001D0182"/>
    <w:rsid w:val="001D14DD"/>
    <w:rsid w:val="001D3E41"/>
    <w:rsid w:val="001D499E"/>
    <w:rsid w:val="001D60A9"/>
    <w:rsid w:val="001E0E31"/>
    <w:rsid w:val="001E1A80"/>
    <w:rsid w:val="001E1ADF"/>
    <w:rsid w:val="001E2FA9"/>
    <w:rsid w:val="001F01F9"/>
    <w:rsid w:val="001F2CB5"/>
    <w:rsid w:val="001F495B"/>
    <w:rsid w:val="001F498A"/>
    <w:rsid w:val="00200B4E"/>
    <w:rsid w:val="00200F65"/>
    <w:rsid w:val="00203CCA"/>
    <w:rsid w:val="0020502D"/>
    <w:rsid w:val="00205340"/>
    <w:rsid w:val="0020686C"/>
    <w:rsid w:val="00214BED"/>
    <w:rsid w:val="00215F6A"/>
    <w:rsid w:val="0021775E"/>
    <w:rsid w:val="00220159"/>
    <w:rsid w:val="002207DD"/>
    <w:rsid w:val="00220EC4"/>
    <w:rsid w:val="00223AEB"/>
    <w:rsid w:val="00224D40"/>
    <w:rsid w:val="002271AA"/>
    <w:rsid w:val="00234FC4"/>
    <w:rsid w:val="00241564"/>
    <w:rsid w:val="002424D9"/>
    <w:rsid w:val="00246B48"/>
    <w:rsid w:val="00247DA6"/>
    <w:rsid w:val="00252D05"/>
    <w:rsid w:val="002530A0"/>
    <w:rsid w:val="002557BD"/>
    <w:rsid w:val="00255E30"/>
    <w:rsid w:val="00256A17"/>
    <w:rsid w:val="00260A2E"/>
    <w:rsid w:val="00263B9A"/>
    <w:rsid w:val="002657A6"/>
    <w:rsid w:val="002756D1"/>
    <w:rsid w:val="00277448"/>
    <w:rsid w:val="00282126"/>
    <w:rsid w:val="002826FA"/>
    <w:rsid w:val="00282A12"/>
    <w:rsid w:val="00284983"/>
    <w:rsid w:val="00285F2D"/>
    <w:rsid w:val="002876C6"/>
    <w:rsid w:val="002904EE"/>
    <w:rsid w:val="00291CA4"/>
    <w:rsid w:val="0029644F"/>
    <w:rsid w:val="00296A1D"/>
    <w:rsid w:val="00297D7B"/>
    <w:rsid w:val="002A0EF9"/>
    <w:rsid w:val="002A2164"/>
    <w:rsid w:val="002A21FB"/>
    <w:rsid w:val="002A3841"/>
    <w:rsid w:val="002A40E2"/>
    <w:rsid w:val="002A498C"/>
    <w:rsid w:val="002A5B5A"/>
    <w:rsid w:val="002B3E4D"/>
    <w:rsid w:val="002B765A"/>
    <w:rsid w:val="002C14B2"/>
    <w:rsid w:val="002C4F4C"/>
    <w:rsid w:val="002C56BD"/>
    <w:rsid w:val="002C6507"/>
    <w:rsid w:val="002D2E35"/>
    <w:rsid w:val="002D33E5"/>
    <w:rsid w:val="002D685D"/>
    <w:rsid w:val="002E04B6"/>
    <w:rsid w:val="002E0815"/>
    <w:rsid w:val="002E15C4"/>
    <w:rsid w:val="002E1909"/>
    <w:rsid w:val="002E3B1B"/>
    <w:rsid w:val="002E62D9"/>
    <w:rsid w:val="002E6D68"/>
    <w:rsid w:val="002E7BFA"/>
    <w:rsid w:val="002F0C03"/>
    <w:rsid w:val="002F0C2C"/>
    <w:rsid w:val="002F5EBC"/>
    <w:rsid w:val="002F6A0A"/>
    <w:rsid w:val="002F7E77"/>
    <w:rsid w:val="002F7F65"/>
    <w:rsid w:val="00301D4F"/>
    <w:rsid w:val="00305635"/>
    <w:rsid w:val="0030597D"/>
    <w:rsid w:val="00305AEA"/>
    <w:rsid w:val="003104B0"/>
    <w:rsid w:val="00314792"/>
    <w:rsid w:val="003208C1"/>
    <w:rsid w:val="00324939"/>
    <w:rsid w:val="00324989"/>
    <w:rsid w:val="00324FE3"/>
    <w:rsid w:val="00325E1F"/>
    <w:rsid w:val="00326CD9"/>
    <w:rsid w:val="00331D45"/>
    <w:rsid w:val="00332630"/>
    <w:rsid w:val="003329DD"/>
    <w:rsid w:val="00334C95"/>
    <w:rsid w:val="00334FF5"/>
    <w:rsid w:val="00336786"/>
    <w:rsid w:val="00337267"/>
    <w:rsid w:val="00337BC7"/>
    <w:rsid w:val="00337C88"/>
    <w:rsid w:val="003408EF"/>
    <w:rsid w:val="003415A2"/>
    <w:rsid w:val="00343867"/>
    <w:rsid w:val="00344674"/>
    <w:rsid w:val="00351160"/>
    <w:rsid w:val="00353398"/>
    <w:rsid w:val="00360217"/>
    <w:rsid w:val="003627BF"/>
    <w:rsid w:val="00371FB0"/>
    <w:rsid w:val="00374076"/>
    <w:rsid w:val="00374FA4"/>
    <w:rsid w:val="00375AC8"/>
    <w:rsid w:val="00376747"/>
    <w:rsid w:val="0038068E"/>
    <w:rsid w:val="00380E86"/>
    <w:rsid w:val="00381201"/>
    <w:rsid w:val="00381807"/>
    <w:rsid w:val="003829CE"/>
    <w:rsid w:val="00387F7A"/>
    <w:rsid w:val="00390320"/>
    <w:rsid w:val="00391443"/>
    <w:rsid w:val="003949A8"/>
    <w:rsid w:val="0039589F"/>
    <w:rsid w:val="003A4FDA"/>
    <w:rsid w:val="003A71C6"/>
    <w:rsid w:val="003A72AE"/>
    <w:rsid w:val="003A7B0C"/>
    <w:rsid w:val="003B041B"/>
    <w:rsid w:val="003B20B7"/>
    <w:rsid w:val="003B2183"/>
    <w:rsid w:val="003B4D98"/>
    <w:rsid w:val="003B78B3"/>
    <w:rsid w:val="003C0EDC"/>
    <w:rsid w:val="003C46B9"/>
    <w:rsid w:val="003C5B48"/>
    <w:rsid w:val="003C6547"/>
    <w:rsid w:val="003C688B"/>
    <w:rsid w:val="003C7813"/>
    <w:rsid w:val="003D0F84"/>
    <w:rsid w:val="003D16FF"/>
    <w:rsid w:val="003D3FD5"/>
    <w:rsid w:val="003D67C3"/>
    <w:rsid w:val="003D7388"/>
    <w:rsid w:val="003D7397"/>
    <w:rsid w:val="003E0AF3"/>
    <w:rsid w:val="003E0EA9"/>
    <w:rsid w:val="003E22C3"/>
    <w:rsid w:val="003E3EFB"/>
    <w:rsid w:val="003E4672"/>
    <w:rsid w:val="003E626E"/>
    <w:rsid w:val="003E73F9"/>
    <w:rsid w:val="003E776A"/>
    <w:rsid w:val="003E7F91"/>
    <w:rsid w:val="003F298D"/>
    <w:rsid w:val="003F39BD"/>
    <w:rsid w:val="003F44EC"/>
    <w:rsid w:val="003F51A9"/>
    <w:rsid w:val="003F5A82"/>
    <w:rsid w:val="003F647C"/>
    <w:rsid w:val="0040038B"/>
    <w:rsid w:val="004007E5"/>
    <w:rsid w:val="004008A2"/>
    <w:rsid w:val="00402A40"/>
    <w:rsid w:val="00404077"/>
    <w:rsid w:val="00405660"/>
    <w:rsid w:val="004067DE"/>
    <w:rsid w:val="00407842"/>
    <w:rsid w:val="0041140B"/>
    <w:rsid w:val="00411539"/>
    <w:rsid w:val="00415BEE"/>
    <w:rsid w:val="0042154E"/>
    <w:rsid w:val="00421AFD"/>
    <w:rsid w:val="00422303"/>
    <w:rsid w:val="0042674C"/>
    <w:rsid w:val="0043008C"/>
    <w:rsid w:val="0043253D"/>
    <w:rsid w:val="00432B5F"/>
    <w:rsid w:val="004364EF"/>
    <w:rsid w:val="004373E5"/>
    <w:rsid w:val="00437632"/>
    <w:rsid w:val="0044184B"/>
    <w:rsid w:val="00446251"/>
    <w:rsid w:val="004515EE"/>
    <w:rsid w:val="00451ED8"/>
    <w:rsid w:val="00452EEF"/>
    <w:rsid w:val="00453786"/>
    <w:rsid w:val="004549A3"/>
    <w:rsid w:val="00454F36"/>
    <w:rsid w:val="0045563D"/>
    <w:rsid w:val="0045690D"/>
    <w:rsid w:val="00460134"/>
    <w:rsid w:val="00465A5A"/>
    <w:rsid w:val="004660CE"/>
    <w:rsid w:val="00466A9C"/>
    <w:rsid w:val="00470B47"/>
    <w:rsid w:val="00470EC2"/>
    <w:rsid w:val="00474E2A"/>
    <w:rsid w:val="00477A73"/>
    <w:rsid w:val="00482403"/>
    <w:rsid w:val="004828F2"/>
    <w:rsid w:val="0048520A"/>
    <w:rsid w:val="00485CFC"/>
    <w:rsid w:val="00491B46"/>
    <w:rsid w:val="00492298"/>
    <w:rsid w:val="00492B89"/>
    <w:rsid w:val="004A20B6"/>
    <w:rsid w:val="004A5256"/>
    <w:rsid w:val="004A5478"/>
    <w:rsid w:val="004A702A"/>
    <w:rsid w:val="004B0876"/>
    <w:rsid w:val="004B0D66"/>
    <w:rsid w:val="004B1293"/>
    <w:rsid w:val="004B47DD"/>
    <w:rsid w:val="004C04FF"/>
    <w:rsid w:val="004C0A05"/>
    <w:rsid w:val="004C0BDF"/>
    <w:rsid w:val="004C3150"/>
    <w:rsid w:val="004C3765"/>
    <w:rsid w:val="004C3F71"/>
    <w:rsid w:val="004C5C98"/>
    <w:rsid w:val="004C63F0"/>
    <w:rsid w:val="004D045E"/>
    <w:rsid w:val="004D1502"/>
    <w:rsid w:val="004D3855"/>
    <w:rsid w:val="004D3ECD"/>
    <w:rsid w:val="004D3EE3"/>
    <w:rsid w:val="004D6813"/>
    <w:rsid w:val="004D710A"/>
    <w:rsid w:val="004E0E4F"/>
    <w:rsid w:val="004E2012"/>
    <w:rsid w:val="004E4874"/>
    <w:rsid w:val="004F0890"/>
    <w:rsid w:val="004F0DED"/>
    <w:rsid w:val="004F1080"/>
    <w:rsid w:val="004F444E"/>
    <w:rsid w:val="004F4D00"/>
    <w:rsid w:val="004F686D"/>
    <w:rsid w:val="004F6CE8"/>
    <w:rsid w:val="0050056E"/>
    <w:rsid w:val="00504BBD"/>
    <w:rsid w:val="00510343"/>
    <w:rsid w:val="005108CA"/>
    <w:rsid w:val="005146D8"/>
    <w:rsid w:val="0051489C"/>
    <w:rsid w:val="00514F25"/>
    <w:rsid w:val="0051597C"/>
    <w:rsid w:val="00515E8F"/>
    <w:rsid w:val="00516D80"/>
    <w:rsid w:val="005224F4"/>
    <w:rsid w:val="005232B0"/>
    <w:rsid w:val="0052435E"/>
    <w:rsid w:val="005247E6"/>
    <w:rsid w:val="005345BD"/>
    <w:rsid w:val="00536956"/>
    <w:rsid w:val="00537BEA"/>
    <w:rsid w:val="005402FF"/>
    <w:rsid w:val="005404D0"/>
    <w:rsid w:val="0054058B"/>
    <w:rsid w:val="005408F6"/>
    <w:rsid w:val="00541BFF"/>
    <w:rsid w:val="0054572C"/>
    <w:rsid w:val="00553051"/>
    <w:rsid w:val="005568C0"/>
    <w:rsid w:val="005708D2"/>
    <w:rsid w:val="00571477"/>
    <w:rsid w:val="0057181B"/>
    <w:rsid w:val="00572CAC"/>
    <w:rsid w:val="00573171"/>
    <w:rsid w:val="00574D5C"/>
    <w:rsid w:val="00576128"/>
    <w:rsid w:val="00580B92"/>
    <w:rsid w:val="005811CE"/>
    <w:rsid w:val="00584712"/>
    <w:rsid w:val="005854B0"/>
    <w:rsid w:val="00585CC0"/>
    <w:rsid w:val="005879CF"/>
    <w:rsid w:val="0059087E"/>
    <w:rsid w:val="00590FC0"/>
    <w:rsid w:val="00592515"/>
    <w:rsid w:val="00592E32"/>
    <w:rsid w:val="00593B98"/>
    <w:rsid w:val="005954C6"/>
    <w:rsid w:val="0059623E"/>
    <w:rsid w:val="00596D85"/>
    <w:rsid w:val="005A2EF7"/>
    <w:rsid w:val="005A2F3F"/>
    <w:rsid w:val="005A55AC"/>
    <w:rsid w:val="005A5EB3"/>
    <w:rsid w:val="005B0709"/>
    <w:rsid w:val="005B3E83"/>
    <w:rsid w:val="005B3F9E"/>
    <w:rsid w:val="005C2ED8"/>
    <w:rsid w:val="005C408D"/>
    <w:rsid w:val="005C4531"/>
    <w:rsid w:val="005C4FDE"/>
    <w:rsid w:val="005C6806"/>
    <w:rsid w:val="005C6C2A"/>
    <w:rsid w:val="005C734A"/>
    <w:rsid w:val="005D218E"/>
    <w:rsid w:val="005D2D90"/>
    <w:rsid w:val="005D63F2"/>
    <w:rsid w:val="005E1B7E"/>
    <w:rsid w:val="005F2F68"/>
    <w:rsid w:val="005F3B33"/>
    <w:rsid w:val="005F5427"/>
    <w:rsid w:val="00600DFB"/>
    <w:rsid w:val="00601998"/>
    <w:rsid w:val="00601FAB"/>
    <w:rsid w:val="00604C4B"/>
    <w:rsid w:val="00606D31"/>
    <w:rsid w:val="006070F2"/>
    <w:rsid w:val="00607FFA"/>
    <w:rsid w:val="00611DD2"/>
    <w:rsid w:val="00612619"/>
    <w:rsid w:val="00613B6D"/>
    <w:rsid w:val="006147A3"/>
    <w:rsid w:val="00614880"/>
    <w:rsid w:val="00620C78"/>
    <w:rsid w:val="00621967"/>
    <w:rsid w:val="00622182"/>
    <w:rsid w:val="006257FD"/>
    <w:rsid w:val="00625D48"/>
    <w:rsid w:val="0062675E"/>
    <w:rsid w:val="00633351"/>
    <w:rsid w:val="00633A52"/>
    <w:rsid w:val="0063475E"/>
    <w:rsid w:val="00634C4B"/>
    <w:rsid w:val="00634F35"/>
    <w:rsid w:val="006366C3"/>
    <w:rsid w:val="00637700"/>
    <w:rsid w:val="006422CD"/>
    <w:rsid w:val="006437DB"/>
    <w:rsid w:val="0064463D"/>
    <w:rsid w:val="00644761"/>
    <w:rsid w:val="006459FA"/>
    <w:rsid w:val="00652B09"/>
    <w:rsid w:val="006534CA"/>
    <w:rsid w:val="0065365E"/>
    <w:rsid w:val="00660276"/>
    <w:rsid w:val="00661192"/>
    <w:rsid w:val="00661449"/>
    <w:rsid w:val="00662CDA"/>
    <w:rsid w:val="00663896"/>
    <w:rsid w:val="00663E6A"/>
    <w:rsid w:val="00666DBB"/>
    <w:rsid w:val="006718A9"/>
    <w:rsid w:val="00671EAB"/>
    <w:rsid w:val="006725C7"/>
    <w:rsid w:val="00673CA7"/>
    <w:rsid w:val="00676C8F"/>
    <w:rsid w:val="00684408"/>
    <w:rsid w:val="006846AD"/>
    <w:rsid w:val="006848BB"/>
    <w:rsid w:val="00685211"/>
    <w:rsid w:val="00686DF6"/>
    <w:rsid w:val="00687F9E"/>
    <w:rsid w:val="00690454"/>
    <w:rsid w:val="00692C84"/>
    <w:rsid w:val="006978D6"/>
    <w:rsid w:val="006A0EEF"/>
    <w:rsid w:val="006A27F7"/>
    <w:rsid w:val="006B2E8E"/>
    <w:rsid w:val="006B4001"/>
    <w:rsid w:val="006B6766"/>
    <w:rsid w:val="006C1BE8"/>
    <w:rsid w:val="006C50C5"/>
    <w:rsid w:val="006C612E"/>
    <w:rsid w:val="006D34F4"/>
    <w:rsid w:val="006D4628"/>
    <w:rsid w:val="006D4F4B"/>
    <w:rsid w:val="006E036A"/>
    <w:rsid w:val="006E1422"/>
    <w:rsid w:val="006E21E3"/>
    <w:rsid w:val="006E4F4D"/>
    <w:rsid w:val="006E77E2"/>
    <w:rsid w:val="006E7E36"/>
    <w:rsid w:val="006F0988"/>
    <w:rsid w:val="006F26A7"/>
    <w:rsid w:val="006F6BE1"/>
    <w:rsid w:val="0070443C"/>
    <w:rsid w:val="00704E89"/>
    <w:rsid w:val="00705C68"/>
    <w:rsid w:val="0070637D"/>
    <w:rsid w:val="00711619"/>
    <w:rsid w:val="00713820"/>
    <w:rsid w:val="0071565D"/>
    <w:rsid w:val="0072077E"/>
    <w:rsid w:val="00720EB3"/>
    <w:rsid w:val="00722972"/>
    <w:rsid w:val="00723329"/>
    <w:rsid w:val="00724BED"/>
    <w:rsid w:val="007319C9"/>
    <w:rsid w:val="00732F6F"/>
    <w:rsid w:val="0073332F"/>
    <w:rsid w:val="00733CF4"/>
    <w:rsid w:val="007340C3"/>
    <w:rsid w:val="00734469"/>
    <w:rsid w:val="00735D8F"/>
    <w:rsid w:val="00735F9A"/>
    <w:rsid w:val="00741AE0"/>
    <w:rsid w:val="007427EF"/>
    <w:rsid w:val="0074327E"/>
    <w:rsid w:val="00751552"/>
    <w:rsid w:val="00751755"/>
    <w:rsid w:val="00753B5D"/>
    <w:rsid w:val="00754BA9"/>
    <w:rsid w:val="00754CAB"/>
    <w:rsid w:val="00757A0E"/>
    <w:rsid w:val="00757C34"/>
    <w:rsid w:val="00757EC5"/>
    <w:rsid w:val="007634EA"/>
    <w:rsid w:val="00763643"/>
    <w:rsid w:val="00763D20"/>
    <w:rsid w:val="007655D8"/>
    <w:rsid w:val="007679E6"/>
    <w:rsid w:val="007704A7"/>
    <w:rsid w:val="00771345"/>
    <w:rsid w:val="00771625"/>
    <w:rsid w:val="007725D8"/>
    <w:rsid w:val="007771EA"/>
    <w:rsid w:val="00781506"/>
    <w:rsid w:val="00783B66"/>
    <w:rsid w:val="00783DAA"/>
    <w:rsid w:val="0078497F"/>
    <w:rsid w:val="00785650"/>
    <w:rsid w:val="00785D5E"/>
    <w:rsid w:val="00785FA2"/>
    <w:rsid w:val="0079083E"/>
    <w:rsid w:val="007937D8"/>
    <w:rsid w:val="007945AF"/>
    <w:rsid w:val="00796C89"/>
    <w:rsid w:val="007A0104"/>
    <w:rsid w:val="007A0E92"/>
    <w:rsid w:val="007A1D45"/>
    <w:rsid w:val="007A666D"/>
    <w:rsid w:val="007B0618"/>
    <w:rsid w:val="007B2E56"/>
    <w:rsid w:val="007B3C5D"/>
    <w:rsid w:val="007B4123"/>
    <w:rsid w:val="007B4382"/>
    <w:rsid w:val="007B4AC3"/>
    <w:rsid w:val="007B4BFA"/>
    <w:rsid w:val="007C15E2"/>
    <w:rsid w:val="007C7079"/>
    <w:rsid w:val="007D258E"/>
    <w:rsid w:val="007D2F98"/>
    <w:rsid w:val="007D4989"/>
    <w:rsid w:val="007D51AA"/>
    <w:rsid w:val="007E01FC"/>
    <w:rsid w:val="007E506E"/>
    <w:rsid w:val="007E5181"/>
    <w:rsid w:val="007E64C2"/>
    <w:rsid w:val="007F1D18"/>
    <w:rsid w:val="007F233E"/>
    <w:rsid w:val="007F50CC"/>
    <w:rsid w:val="008010B3"/>
    <w:rsid w:val="00810C2B"/>
    <w:rsid w:val="008166FA"/>
    <w:rsid w:val="008170CC"/>
    <w:rsid w:val="0081797A"/>
    <w:rsid w:val="00817E27"/>
    <w:rsid w:val="00820878"/>
    <w:rsid w:val="00821B3F"/>
    <w:rsid w:val="00822A24"/>
    <w:rsid w:val="008234B4"/>
    <w:rsid w:val="0082531A"/>
    <w:rsid w:val="00827091"/>
    <w:rsid w:val="008273C1"/>
    <w:rsid w:val="008275D1"/>
    <w:rsid w:val="00827F5F"/>
    <w:rsid w:val="0084028A"/>
    <w:rsid w:val="00840CB0"/>
    <w:rsid w:val="0084170E"/>
    <w:rsid w:val="00841971"/>
    <w:rsid w:val="008433A1"/>
    <w:rsid w:val="0084354E"/>
    <w:rsid w:val="0084544D"/>
    <w:rsid w:val="008467AD"/>
    <w:rsid w:val="00852485"/>
    <w:rsid w:val="00856155"/>
    <w:rsid w:val="008609C4"/>
    <w:rsid w:val="00860BC7"/>
    <w:rsid w:val="00860E5B"/>
    <w:rsid w:val="00864D0D"/>
    <w:rsid w:val="00865F08"/>
    <w:rsid w:val="00865F9A"/>
    <w:rsid w:val="008707ED"/>
    <w:rsid w:val="00871CA5"/>
    <w:rsid w:val="00872E69"/>
    <w:rsid w:val="00873FA4"/>
    <w:rsid w:val="008753B5"/>
    <w:rsid w:val="00875723"/>
    <w:rsid w:val="00875A80"/>
    <w:rsid w:val="0088042C"/>
    <w:rsid w:val="00884F4D"/>
    <w:rsid w:val="00886523"/>
    <w:rsid w:val="00886934"/>
    <w:rsid w:val="008909E9"/>
    <w:rsid w:val="008935E9"/>
    <w:rsid w:val="008951B9"/>
    <w:rsid w:val="008A070B"/>
    <w:rsid w:val="008A1786"/>
    <w:rsid w:val="008A390A"/>
    <w:rsid w:val="008A48C0"/>
    <w:rsid w:val="008A576D"/>
    <w:rsid w:val="008B30C3"/>
    <w:rsid w:val="008B4DBB"/>
    <w:rsid w:val="008B5750"/>
    <w:rsid w:val="008B7A10"/>
    <w:rsid w:val="008C25BC"/>
    <w:rsid w:val="008C300F"/>
    <w:rsid w:val="008C5CE2"/>
    <w:rsid w:val="008D0B8F"/>
    <w:rsid w:val="008D4310"/>
    <w:rsid w:val="008D4F19"/>
    <w:rsid w:val="008E1910"/>
    <w:rsid w:val="008E19D9"/>
    <w:rsid w:val="008E267A"/>
    <w:rsid w:val="008E4A7C"/>
    <w:rsid w:val="008E4ED2"/>
    <w:rsid w:val="008E5610"/>
    <w:rsid w:val="008E5DF7"/>
    <w:rsid w:val="008E73ED"/>
    <w:rsid w:val="008E7979"/>
    <w:rsid w:val="008F0E6E"/>
    <w:rsid w:val="008F3B87"/>
    <w:rsid w:val="009021A3"/>
    <w:rsid w:val="00904E6D"/>
    <w:rsid w:val="00906616"/>
    <w:rsid w:val="00906C7D"/>
    <w:rsid w:val="00907EE8"/>
    <w:rsid w:val="00910AD2"/>
    <w:rsid w:val="00910B2D"/>
    <w:rsid w:val="00911780"/>
    <w:rsid w:val="00913D59"/>
    <w:rsid w:val="0091731E"/>
    <w:rsid w:val="009206B9"/>
    <w:rsid w:val="00921304"/>
    <w:rsid w:val="00922116"/>
    <w:rsid w:val="00923C77"/>
    <w:rsid w:val="0092413B"/>
    <w:rsid w:val="00930CEC"/>
    <w:rsid w:val="00930F63"/>
    <w:rsid w:val="0093707F"/>
    <w:rsid w:val="00937B0E"/>
    <w:rsid w:val="00940164"/>
    <w:rsid w:val="009413B0"/>
    <w:rsid w:val="0094393E"/>
    <w:rsid w:val="00943B4B"/>
    <w:rsid w:val="00944B08"/>
    <w:rsid w:val="009468B2"/>
    <w:rsid w:val="009513EB"/>
    <w:rsid w:val="009540FD"/>
    <w:rsid w:val="0095472E"/>
    <w:rsid w:val="00954EDB"/>
    <w:rsid w:val="00955FA3"/>
    <w:rsid w:val="00957389"/>
    <w:rsid w:val="00957533"/>
    <w:rsid w:val="009576ED"/>
    <w:rsid w:val="00963C04"/>
    <w:rsid w:val="00966A16"/>
    <w:rsid w:val="00966C23"/>
    <w:rsid w:val="00970EAF"/>
    <w:rsid w:val="00972B41"/>
    <w:rsid w:val="009733B8"/>
    <w:rsid w:val="00974254"/>
    <w:rsid w:val="009773A2"/>
    <w:rsid w:val="009824DF"/>
    <w:rsid w:val="009847E3"/>
    <w:rsid w:val="00987754"/>
    <w:rsid w:val="00987A23"/>
    <w:rsid w:val="009917AE"/>
    <w:rsid w:val="00995199"/>
    <w:rsid w:val="00995229"/>
    <w:rsid w:val="009964A9"/>
    <w:rsid w:val="00996D63"/>
    <w:rsid w:val="00997011"/>
    <w:rsid w:val="00997D20"/>
    <w:rsid w:val="009A245B"/>
    <w:rsid w:val="009A246F"/>
    <w:rsid w:val="009A2F2F"/>
    <w:rsid w:val="009A5348"/>
    <w:rsid w:val="009B0DBB"/>
    <w:rsid w:val="009B35D1"/>
    <w:rsid w:val="009B4F0E"/>
    <w:rsid w:val="009B5D7F"/>
    <w:rsid w:val="009B6B95"/>
    <w:rsid w:val="009C08A5"/>
    <w:rsid w:val="009C08DA"/>
    <w:rsid w:val="009C0984"/>
    <w:rsid w:val="009C0A88"/>
    <w:rsid w:val="009C4058"/>
    <w:rsid w:val="009C4E8E"/>
    <w:rsid w:val="009D1A8C"/>
    <w:rsid w:val="009D3245"/>
    <w:rsid w:val="009D4E10"/>
    <w:rsid w:val="009E0789"/>
    <w:rsid w:val="009E089A"/>
    <w:rsid w:val="009E08DD"/>
    <w:rsid w:val="009E1763"/>
    <w:rsid w:val="009E1E8E"/>
    <w:rsid w:val="009E4BE4"/>
    <w:rsid w:val="009F0636"/>
    <w:rsid w:val="009F2094"/>
    <w:rsid w:val="009F2A03"/>
    <w:rsid w:val="009F2A9A"/>
    <w:rsid w:val="009F5202"/>
    <w:rsid w:val="009F6659"/>
    <w:rsid w:val="009F735B"/>
    <w:rsid w:val="00A01FFA"/>
    <w:rsid w:val="00A0230D"/>
    <w:rsid w:val="00A02DB9"/>
    <w:rsid w:val="00A03FE7"/>
    <w:rsid w:val="00A07743"/>
    <w:rsid w:val="00A10242"/>
    <w:rsid w:val="00A1024A"/>
    <w:rsid w:val="00A1780C"/>
    <w:rsid w:val="00A17B49"/>
    <w:rsid w:val="00A17F56"/>
    <w:rsid w:val="00A211A3"/>
    <w:rsid w:val="00A21BC3"/>
    <w:rsid w:val="00A227AF"/>
    <w:rsid w:val="00A2335B"/>
    <w:rsid w:val="00A26613"/>
    <w:rsid w:val="00A30B0E"/>
    <w:rsid w:val="00A30C21"/>
    <w:rsid w:val="00A31366"/>
    <w:rsid w:val="00A32535"/>
    <w:rsid w:val="00A32946"/>
    <w:rsid w:val="00A344DD"/>
    <w:rsid w:val="00A37C13"/>
    <w:rsid w:val="00A37ECE"/>
    <w:rsid w:val="00A41B59"/>
    <w:rsid w:val="00A42193"/>
    <w:rsid w:val="00A454CB"/>
    <w:rsid w:val="00A45F47"/>
    <w:rsid w:val="00A47A55"/>
    <w:rsid w:val="00A52850"/>
    <w:rsid w:val="00A61792"/>
    <w:rsid w:val="00A621CC"/>
    <w:rsid w:val="00A62737"/>
    <w:rsid w:val="00A6331A"/>
    <w:rsid w:val="00A63ED0"/>
    <w:rsid w:val="00A64057"/>
    <w:rsid w:val="00A66935"/>
    <w:rsid w:val="00A67565"/>
    <w:rsid w:val="00A708A9"/>
    <w:rsid w:val="00A70EE9"/>
    <w:rsid w:val="00A71099"/>
    <w:rsid w:val="00A718CC"/>
    <w:rsid w:val="00A72388"/>
    <w:rsid w:val="00A73AF7"/>
    <w:rsid w:val="00A74CAF"/>
    <w:rsid w:val="00A82560"/>
    <w:rsid w:val="00A83EEB"/>
    <w:rsid w:val="00A86C31"/>
    <w:rsid w:val="00A91E33"/>
    <w:rsid w:val="00A92D54"/>
    <w:rsid w:val="00A944AE"/>
    <w:rsid w:val="00A97478"/>
    <w:rsid w:val="00A97E9C"/>
    <w:rsid w:val="00AA1940"/>
    <w:rsid w:val="00AA1CAB"/>
    <w:rsid w:val="00AA50FD"/>
    <w:rsid w:val="00AA6266"/>
    <w:rsid w:val="00AA662E"/>
    <w:rsid w:val="00AB1370"/>
    <w:rsid w:val="00AB31EA"/>
    <w:rsid w:val="00AB4D24"/>
    <w:rsid w:val="00AB60EB"/>
    <w:rsid w:val="00AB6987"/>
    <w:rsid w:val="00AB7A0E"/>
    <w:rsid w:val="00AC113B"/>
    <w:rsid w:val="00AC173D"/>
    <w:rsid w:val="00AC3DC8"/>
    <w:rsid w:val="00AC3F02"/>
    <w:rsid w:val="00AC444F"/>
    <w:rsid w:val="00AC52D8"/>
    <w:rsid w:val="00AC5EEA"/>
    <w:rsid w:val="00AD00C0"/>
    <w:rsid w:val="00AD1BAE"/>
    <w:rsid w:val="00AD6692"/>
    <w:rsid w:val="00AE139C"/>
    <w:rsid w:val="00AE16DC"/>
    <w:rsid w:val="00AE1F4F"/>
    <w:rsid w:val="00AE2191"/>
    <w:rsid w:val="00AE2C06"/>
    <w:rsid w:val="00AE2F8E"/>
    <w:rsid w:val="00AE6E24"/>
    <w:rsid w:val="00AF147A"/>
    <w:rsid w:val="00AF1EAA"/>
    <w:rsid w:val="00AF2773"/>
    <w:rsid w:val="00AF3213"/>
    <w:rsid w:val="00AF4505"/>
    <w:rsid w:val="00AF4C57"/>
    <w:rsid w:val="00B1023E"/>
    <w:rsid w:val="00B12738"/>
    <w:rsid w:val="00B14034"/>
    <w:rsid w:val="00B15D32"/>
    <w:rsid w:val="00B16044"/>
    <w:rsid w:val="00B20F80"/>
    <w:rsid w:val="00B25CD7"/>
    <w:rsid w:val="00B26849"/>
    <w:rsid w:val="00B314A5"/>
    <w:rsid w:val="00B35B72"/>
    <w:rsid w:val="00B3772A"/>
    <w:rsid w:val="00B40FE8"/>
    <w:rsid w:val="00B434A1"/>
    <w:rsid w:val="00B444F3"/>
    <w:rsid w:val="00B44FF5"/>
    <w:rsid w:val="00B450C3"/>
    <w:rsid w:val="00B467DD"/>
    <w:rsid w:val="00B470F1"/>
    <w:rsid w:val="00B5187B"/>
    <w:rsid w:val="00B52D28"/>
    <w:rsid w:val="00B52F57"/>
    <w:rsid w:val="00B53EE2"/>
    <w:rsid w:val="00B54440"/>
    <w:rsid w:val="00B56CFB"/>
    <w:rsid w:val="00B57060"/>
    <w:rsid w:val="00B572B7"/>
    <w:rsid w:val="00B60B0D"/>
    <w:rsid w:val="00B612EF"/>
    <w:rsid w:val="00B63F7E"/>
    <w:rsid w:val="00B65490"/>
    <w:rsid w:val="00B701CB"/>
    <w:rsid w:val="00B70D4F"/>
    <w:rsid w:val="00B73F80"/>
    <w:rsid w:val="00B74BA6"/>
    <w:rsid w:val="00B76500"/>
    <w:rsid w:val="00B77FAD"/>
    <w:rsid w:val="00B80C0F"/>
    <w:rsid w:val="00B80DA7"/>
    <w:rsid w:val="00B81EE7"/>
    <w:rsid w:val="00B82E7E"/>
    <w:rsid w:val="00B83916"/>
    <w:rsid w:val="00B8412D"/>
    <w:rsid w:val="00B856D9"/>
    <w:rsid w:val="00B858AD"/>
    <w:rsid w:val="00B87A1E"/>
    <w:rsid w:val="00B96EB8"/>
    <w:rsid w:val="00B97469"/>
    <w:rsid w:val="00B97722"/>
    <w:rsid w:val="00BA0E52"/>
    <w:rsid w:val="00BA376F"/>
    <w:rsid w:val="00BA4C8D"/>
    <w:rsid w:val="00BA4D09"/>
    <w:rsid w:val="00BC1737"/>
    <w:rsid w:val="00BC583F"/>
    <w:rsid w:val="00BD00E2"/>
    <w:rsid w:val="00BD07E9"/>
    <w:rsid w:val="00BD1BA4"/>
    <w:rsid w:val="00BD231F"/>
    <w:rsid w:val="00BD2604"/>
    <w:rsid w:val="00BD28DF"/>
    <w:rsid w:val="00BD29E6"/>
    <w:rsid w:val="00BD34CD"/>
    <w:rsid w:val="00BD548F"/>
    <w:rsid w:val="00BD6388"/>
    <w:rsid w:val="00BE10AB"/>
    <w:rsid w:val="00BE2F23"/>
    <w:rsid w:val="00BE3A7F"/>
    <w:rsid w:val="00BE4006"/>
    <w:rsid w:val="00BE51CF"/>
    <w:rsid w:val="00BE61AC"/>
    <w:rsid w:val="00BF07F9"/>
    <w:rsid w:val="00BF1088"/>
    <w:rsid w:val="00BF4843"/>
    <w:rsid w:val="00BF6329"/>
    <w:rsid w:val="00BF6F86"/>
    <w:rsid w:val="00C01024"/>
    <w:rsid w:val="00C03AA0"/>
    <w:rsid w:val="00C041A7"/>
    <w:rsid w:val="00C04345"/>
    <w:rsid w:val="00C04667"/>
    <w:rsid w:val="00C05B81"/>
    <w:rsid w:val="00C153CB"/>
    <w:rsid w:val="00C16D46"/>
    <w:rsid w:val="00C20598"/>
    <w:rsid w:val="00C209FC"/>
    <w:rsid w:val="00C20BC5"/>
    <w:rsid w:val="00C20D3E"/>
    <w:rsid w:val="00C21AB6"/>
    <w:rsid w:val="00C22D65"/>
    <w:rsid w:val="00C265B3"/>
    <w:rsid w:val="00C32C9F"/>
    <w:rsid w:val="00C339D8"/>
    <w:rsid w:val="00C34210"/>
    <w:rsid w:val="00C35633"/>
    <w:rsid w:val="00C378BB"/>
    <w:rsid w:val="00C37A53"/>
    <w:rsid w:val="00C40D6E"/>
    <w:rsid w:val="00C41724"/>
    <w:rsid w:val="00C42CA8"/>
    <w:rsid w:val="00C431A4"/>
    <w:rsid w:val="00C439BB"/>
    <w:rsid w:val="00C44439"/>
    <w:rsid w:val="00C46EBA"/>
    <w:rsid w:val="00C47B5E"/>
    <w:rsid w:val="00C5301E"/>
    <w:rsid w:val="00C5492F"/>
    <w:rsid w:val="00C54C99"/>
    <w:rsid w:val="00C60E3F"/>
    <w:rsid w:val="00C610F1"/>
    <w:rsid w:val="00C63471"/>
    <w:rsid w:val="00C666FB"/>
    <w:rsid w:val="00C66E17"/>
    <w:rsid w:val="00C73279"/>
    <w:rsid w:val="00C83BEE"/>
    <w:rsid w:val="00C83D66"/>
    <w:rsid w:val="00C84E0D"/>
    <w:rsid w:val="00C87150"/>
    <w:rsid w:val="00C87921"/>
    <w:rsid w:val="00C91681"/>
    <w:rsid w:val="00C922CD"/>
    <w:rsid w:val="00C9561D"/>
    <w:rsid w:val="00C96EAD"/>
    <w:rsid w:val="00C9725B"/>
    <w:rsid w:val="00CA3641"/>
    <w:rsid w:val="00CA6135"/>
    <w:rsid w:val="00CB02F3"/>
    <w:rsid w:val="00CB285B"/>
    <w:rsid w:val="00CB285E"/>
    <w:rsid w:val="00CB3B38"/>
    <w:rsid w:val="00CB5968"/>
    <w:rsid w:val="00CB6470"/>
    <w:rsid w:val="00CC0FA6"/>
    <w:rsid w:val="00CC1C97"/>
    <w:rsid w:val="00CC4B62"/>
    <w:rsid w:val="00CC50EF"/>
    <w:rsid w:val="00CC5A4B"/>
    <w:rsid w:val="00CC6BCD"/>
    <w:rsid w:val="00CD06BA"/>
    <w:rsid w:val="00CD2EF7"/>
    <w:rsid w:val="00CD3F0E"/>
    <w:rsid w:val="00CD476E"/>
    <w:rsid w:val="00CD6FB4"/>
    <w:rsid w:val="00CD7053"/>
    <w:rsid w:val="00CE0227"/>
    <w:rsid w:val="00CE04BA"/>
    <w:rsid w:val="00CE1999"/>
    <w:rsid w:val="00CE1AA1"/>
    <w:rsid w:val="00CE1E7D"/>
    <w:rsid w:val="00CE2686"/>
    <w:rsid w:val="00CE438F"/>
    <w:rsid w:val="00CF04A1"/>
    <w:rsid w:val="00CF3D65"/>
    <w:rsid w:val="00D01ED1"/>
    <w:rsid w:val="00D02337"/>
    <w:rsid w:val="00D046F4"/>
    <w:rsid w:val="00D10247"/>
    <w:rsid w:val="00D11D26"/>
    <w:rsid w:val="00D134AF"/>
    <w:rsid w:val="00D13724"/>
    <w:rsid w:val="00D1392E"/>
    <w:rsid w:val="00D17ACF"/>
    <w:rsid w:val="00D23E70"/>
    <w:rsid w:val="00D247C6"/>
    <w:rsid w:val="00D2550A"/>
    <w:rsid w:val="00D27820"/>
    <w:rsid w:val="00D27935"/>
    <w:rsid w:val="00D30D45"/>
    <w:rsid w:val="00D334E2"/>
    <w:rsid w:val="00D418D8"/>
    <w:rsid w:val="00D447DF"/>
    <w:rsid w:val="00D44F98"/>
    <w:rsid w:val="00D47C7A"/>
    <w:rsid w:val="00D50202"/>
    <w:rsid w:val="00D56B92"/>
    <w:rsid w:val="00D57291"/>
    <w:rsid w:val="00D609F7"/>
    <w:rsid w:val="00D614AA"/>
    <w:rsid w:val="00D61962"/>
    <w:rsid w:val="00D6295D"/>
    <w:rsid w:val="00D62BD9"/>
    <w:rsid w:val="00D65BF2"/>
    <w:rsid w:val="00D712CE"/>
    <w:rsid w:val="00D716D0"/>
    <w:rsid w:val="00D72F82"/>
    <w:rsid w:val="00D758B4"/>
    <w:rsid w:val="00D77E67"/>
    <w:rsid w:val="00D84F80"/>
    <w:rsid w:val="00D850D6"/>
    <w:rsid w:val="00D8581F"/>
    <w:rsid w:val="00D95599"/>
    <w:rsid w:val="00D973E3"/>
    <w:rsid w:val="00D979E5"/>
    <w:rsid w:val="00DA24B7"/>
    <w:rsid w:val="00DA27F3"/>
    <w:rsid w:val="00DA336E"/>
    <w:rsid w:val="00DA3658"/>
    <w:rsid w:val="00DA5E93"/>
    <w:rsid w:val="00DB64E0"/>
    <w:rsid w:val="00DB7C0B"/>
    <w:rsid w:val="00DC0ED0"/>
    <w:rsid w:val="00DC3D71"/>
    <w:rsid w:val="00DC53FA"/>
    <w:rsid w:val="00DC5B27"/>
    <w:rsid w:val="00DC7EAE"/>
    <w:rsid w:val="00DD2F5C"/>
    <w:rsid w:val="00DD3555"/>
    <w:rsid w:val="00DD4D06"/>
    <w:rsid w:val="00DE00DA"/>
    <w:rsid w:val="00DE6E8B"/>
    <w:rsid w:val="00DF21EC"/>
    <w:rsid w:val="00DF25E4"/>
    <w:rsid w:val="00DF2E02"/>
    <w:rsid w:val="00DF6864"/>
    <w:rsid w:val="00DF6F0D"/>
    <w:rsid w:val="00DF733E"/>
    <w:rsid w:val="00E02534"/>
    <w:rsid w:val="00E115CD"/>
    <w:rsid w:val="00E120F9"/>
    <w:rsid w:val="00E14598"/>
    <w:rsid w:val="00E17EEC"/>
    <w:rsid w:val="00E20798"/>
    <w:rsid w:val="00E21115"/>
    <w:rsid w:val="00E23424"/>
    <w:rsid w:val="00E2409B"/>
    <w:rsid w:val="00E249C1"/>
    <w:rsid w:val="00E301FC"/>
    <w:rsid w:val="00E31490"/>
    <w:rsid w:val="00E33281"/>
    <w:rsid w:val="00E37965"/>
    <w:rsid w:val="00E421D2"/>
    <w:rsid w:val="00E42CF3"/>
    <w:rsid w:val="00E439F0"/>
    <w:rsid w:val="00E441AB"/>
    <w:rsid w:val="00E4467A"/>
    <w:rsid w:val="00E452FE"/>
    <w:rsid w:val="00E51D77"/>
    <w:rsid w:val="00E54B34"/>
    <w:rsid w:val="00E560A7"/>
    <w:rsid w:val="00E571FC"/>
    <w:rsid w:val="00E649B4"/>
    <w:rsid w:val="00E651DC"/>
    <w:rsid w:val="00E65A18"/>
    <w:rsid w:val="00E65B42"/>
    <w:rsid w:val="00E732CA"/>
    <w:rsid w:val="00E73E43"/>
    <w:rsid w:val="00E73FBF"/>
    <w:rsid w:val="00E7409A"/>
    <w:rsid w:val="00E74713"/>
    <w:rsid w:val="00E76D17"/>
    <w:rsid w:val="00E770B0"/>
    <w:rsid w:val="00E77CC7"/>
    <w:rsid w:val="00E821D1"/>
    <w:rsid w:val="00E85835"/>
    <w:rsid w:val="00E90AA8"/>
    <w:rsid w:val="00E90AAE"/>
    <w:rsid w:val="00E94B8F"/>
    <w:rsid w:val="00EA05B2"/>
    <w:rsid w:val="00EA1071"/>
    <w:rsid w:val="00EA12C2"/>
    <w:rsid w:val="00EA1581"/>
    <w:rsid w:val="00EA4532"/>
    <w:rsid w:val="00EB0BBB"/>
    <w:rsid w:val="00EB0E10"/>
    <w:rsid w:val="00EB112F"/>
    <w:rsid w:val="00EB13C8"/>
    <w:rsid w:val="00EB1A93"/>
    <w:rsid w:val="00EB35AC"/>
    <w:rsid w:val="00EB3888"/>
    <w:rsid w:val="00EB71A0"/>
    <w:rsid w:val="00EC0F79"/>
    <w:rsid w:val="00EC246E"/>
    <w:rsid w:val="00EC326E"/>
    <w:rsid w:val="00EC53AC"/>
    <w:rsid w:val="00EC6EFE"/>
    <w:rsid w:val="00ED14D3"/>
    <w:rsid w:val="00ED1F02"/>
    <w:rsid w:val="00ED2599"/>
    <w:rsid w:val="00ED5FE6"/>
    <w:rsid w:val="00ED6B26"/>
    <w:rsid w:val="00ED6FAA"/>
    <w:rsid w:val="00ED743C"/>
    <w:rsid w:val="00EE0806"/>
    <w:rsid w:val="00EE21EF"/>
    <w:rsid w:val="00EE4045"/>
    <w:rsid w:val="00EE6D2B"/>
    <w:rsid w:val="00EF033C"/>
    <w:rsid w:val="00EF0CC9"/>
    <w:rsid w:val="00EF50FD"/>
    <w:rsid w:val="00EF5E14"/>
    <w:rsid w:val="00EF5F50"/>
    <w:rsid w:val="00EF72E9"/>
    <w:rsid w:val="00EF7CC9"/>
    <w:rsid w:val="00F0384B"/>
    <w:rsid w:val="00F11369"/>
    <w:rsid w:val="00F13695"/>
    <w:rsid w:val="00F15B0E"/>
    <w:rsid w:val="00F16054"/>
    <w:rsid w:val="00F1662C"/>
    <w:rsid w:val="00F16C06"/>
    <w:rsid w:val="00F17C7B"/>
    <w:rsid w:val="00F224B5"/>
    <w:rsid w:val="00F26A46"/>
    <w:rsid w:val="00F3202E"/>
    <w:rsid w:val="00F3222C"/>
    <w:rsid w:val="00F348AA"/>
    <w:rsid w:val="00F37E21"/>
    <w:rsid w:val="00F40368"/>
    <w:rsid w:val="00F40B5E"/>
    <w:rsid w:val="00F415BF"/>
    <w:rsid w:val="00F41F35"/>
    <w:rsid w:val="00F42E03"/>
    <w:rsid w:val="00F45AE1"/>
    <w:rsid w:val="00F475CE"/>
    <w:rsid w:val="00F478B8"/>
    <w:rsid w:val="00F53979"/>
    <w:rsid w:val="00F549AE"/>
    <w:rsid w:val="00F56BA3"/>
    <w:rsid w:val="00F620FE"/>
    <w:rsid w:val="00F633F4"/>
    <w:rsid w:val="00F64891"/>
    <w:rsid w:val="00F65621"/>
    <w:rsid w:val="00F663D7"/>
    <w:rsid w:val="00F669B8"/>
    <w:rsid w:val="00F722D9"/>
    <w:rsid w:val="00F727AC"/>
    <w:rsid w:val="00F72E11"/>
    <w:rsid w:val="00F73741"/>
    <w:rsid w:val="00F73B58"/>
    <w:rsid w:val="00F73BDC"/>
    <w:rsid w:val="00F7666F"/>
    <w:rsid w:val="00F7768B"/>
    <w:rsid w:val="00F836E3"/>
    <w:rsid w:val="00F8628D"/>
    <w:rsid w:val="00F8763F"/>
    <w:rsid w:val="00F87A1E"/>
    <w:rsid w:val="00F9046F"/>
    <w:rsid w:val="00F90604"/>
    <w:rsid w:val="00F91ECD"/>
    <w:rsid w:val="00F931F5"/>
    <w:rsid w:val="00F94ACE"/>
    <w:rsid w:val="00F95B8B"/>
    <w:rsid w:val="00F9742D"/>
    <w:rsid w:val="00F977CD"/>
    <w:rsid w:val="00FA0495"/>
    <w:rsid w:val="00FA085C"/>
    <w:rsid w:val="00FA2605"/>
    <w:rsid w:val="00FA2997"/>
    <w:rsid w:val="00FA39A9"/>
    <w:rsid w:val="00FA518C"/>
    <w:rsid w:val="00FA522E"/>
    <w:rsid w:val="00FA5BF4"/>
    <w:rsid w:val="00FA671A"/>
    <w:rsid w:val="00FA6CAD"/>
    <w:rsid w:val="00FA6D89"/>
    <w:rsid w:val="00FA70C2"/>
    <w:rsid w:val="00FA7DA1"/>
    <w:rsid w:val="00FB1AE9"/>
    <w:rsid w:val="00FB1D5E"/>
    <w:rsid w:val="00FB3709"/>
    <w:rsid w:val="00FC10D1"/>
    <w:rsid w:val="00FC563F"/>
    <w:rsid w:val="00FC6101"/>
    <w:rsid w:val="00FD5C9B"/>
    <w:rsid w:val="00FD62D4"/>
    <w:rsid w:val="00FE0D96"/>
    <w:rsid w:val="00FE1937"/>
    <w:rsid w:val="00FE1EFA"/>
    <w:rsid w:val="00FE5C64"/>
    <w:rsid w:val="00FF1618"/>
    <w:rsid w:val="00FF52A1"/>
    <w:rsid w:val="00FF6C91"/>
    <w:rsid w:val="00FF7B3D"/>
    <w:rsid w:val="00FF7C0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CC354"/>
  <w15:chartTrackingRefBased/>
  <w15:docId w15:val="{32CE2011-4C75-4442-BEA5-7976D626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9C4"/>
    <w:rPr>
      <w:lang w:val="en-AU"/>
    </w:rPr>
  </w:style>
  <w:style w:type="paragraph" w:styleId="Heading1">
    <w:name w:val="heading 1"/>
    <w:basedOn w:val="Normal"/>
    <w:next w:val="Normal"/>
    <w:qFormat/>
    <w:pPr>
      <w:keepNext/>
      <w:outlineLvl w:val="0"/>
    </w:pPr>
    <w:rPr>
      <w:b/>
      <w:bCs/>
      <w:color w:val="00000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both"/>
      <w:outlineLvl w:val="2"/>
    </w:pPr>
    <w:rPr>
      <w:b/>
      <w:bCs/>
      <w:lang w:val="bg-BG"/>
    </w:rPr>
  </w:style>
  <w:style w:type="paragraph" w:styleId="Heading4">
    <w:name w:val="heading 4"/>
    <w:basedOn w:val="Normal"/>
    <w:next w:val="Normal"/>
    <w:qFormat/>
    <w:pPr>
      <w:keepNext/>
      <w:outlineLvl w:val="3"/>
    </w:pPr>
    <w:rPr>
      <w:i/>
      <w:iCs/>
      <w:lang w:val="bg-BG"/>
    </w:rPr>
  </w:style>
  <w:style w:type="paragraph" w:styleId="Heading7">
    <w:name w:val="heading 7"/>
    <w:basedOn w:val="Normal"/>
    <w:next w:val="Normal"/>
    <w:qFormat/>
    <w:rsid w:val="00D23E70"/>
    <w:pPr>
      <w:spacing w:before="240" w:after="60"/>
      <w:outlineLvl w:val="6"/>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 Char Char Char Char, Char Char Char, Char Char Char Char Char Char Char Char Char, Char Char Char Char Char Char Char Char Char Char, Char Char Char Char Char Char Char,Char,Char Char Char Char Char"/>
    <w:basedOn w:val="Normal"/>
    <w:link w:val="FooterChar"/>
    <w:pPr>
      <w:tabs>
        <w:tab w:val="center" w:pos="4320"/>
        <w:tab w:val="right" w:pos="8640"/>
      </w:tabs>
    </w:pPr>
    <w:rPr>
      <w:lang w:val="fr-FR"/>
    </w:rPr>
  </w:style>
  <w:style w:type="paragraph" w:styleId="Header">
    <w:name w:val="header"/>
    <w:basedOn w:val="Normal"/>
    <w:pPr>
      <w:tabs>
        <w:tab w:val="center" w:pos="4153"/>
        <w:tab w:val="right" w:pos="8306"/>
      </w:tabs>
    </w:pPr>
  </w:style>
  <w:style w:type="paragraph" w:styleId="BodyTextIndent">
    <w:name w:val="Body Text Indent"/>
    <w:basedOn w:val="Normal"/>
    <w:pPr>
      <w:ind w:firstLine="720"/>
      <w:jc w:val="both"/>
    </w:pPr>
    <w:rPr>
      <w:lang w:val="bg-BG"/>
    </w:rPr>
  </w:style>
  <w:style w:type="paragraph" w:styleId="BalloonText">
    <w:name w:val="Balloon Text"/>
    <w:basedOn w:val="Normal"/>
    <w:semiHidden/>
    <w:rsid w:val="008D0B8F"/>
    <w:rPr>
      <w:rFonts w:ascii="Tahoma" w:hAnsi="Tahoma" w:cs="Tahoma"/>
      <w:sz w:val="16"/>
      <w:szCs w:val="16"/>
    </w:rPr>
  </w:style>
  <w:style w:type="character" w:customStyle="1" w:styleId="FooterChar">
    <w:name w:val="Footer Char"/>
    <w:aliases w:val=" Char Char, Char Char Char Char Char Char, Char Char Char Char Char1, Char Char Char Char1, Char Char Char Char Char Char Char Char Char Char1, Char Char Char Char Char Char Char Char Char Char Char, Char Char Char Char Char Char Char Char"/>
    <w:link w:val="Footer"/>
    <w:rsid w:val="00D23E70"/>
    <w:rPr>
      <w:lang w:val="fr-FR" w:eastAsia="bg-BG" w:bidi="ar-SA"/>
    </w:rPr>
  </w:style>
  <w:style w:type="character" w:styleId="Hyperlink">
    <w:name w:val="Hyperlink"/>
    <w:rsid w:val="00FA7DA1"/>
    <w:rPr>
      <w:color w:val="0000FF"/>
      <w:u w:val="single"/>
    </w:rPr>
  </w:style>
  <w:style w:type="character" w:customStyle="1" w:styleId="hps">
    <w:name w:val="hps"/>
    <w:basedOn w:val="DefaultParagraphFont"/>
    <w:rsid w:val="003E73F9"/>
  </w:style>
  <w:style w:type="character" w:customStyle="1" w:styleId="hpsatn">
    <w:name w:val="hps atn"/>
    <w:basedOn w:val="DefaultParagraphFont"/>
    <w:rsid w:val="003E73F9"/>
  </w:style>
  <w:style w:type="paragraph" w:styleId="PlainText">
    <w:name w:val="Plain Text"/>
    <w:basedOn w:val="Normal"/>
    <w:semiHidden/>
    <w:rsid w:val="003E73F9"/>
    <w:rPr>
      <w:rFonts w:ascii="Courier New" w:hAnsi="Courier New"/>
      <w:lang w:val="en-GB" w:eastAsia="en-US"/>
    </w:rPr>
  </w:style>
  <w:style w:type="character" w:customStyle="1" w:styleId="atn">
    <w:name w:val="atn"/>
    <w:basedOn w:val="DefaultParagraphFont"/>
    <w:rsid w:val="003E73F9"/>
  </w:style>
  <w:style w:type="character" w:customStyle="1" w:styleId="longtext">
    <w:name w:val="long_text"/>
    <w:basedOn w:val="DefaultParagraphFont"/>
    <w:rsid w:val="003E73F9"/>
  </w:style>
  <w:style w:type="paragraph" w:styleId="NormalWeb">
    <w:name w:val="Normal (Web)"/>
    <w:basedOn w:val="Normal"/>
    <w:uiPriority w:val="99"/>
    <w:rsid w:val="00904E6D"/>
    <w:pPr>
      <w:spacing w:before="100" w:beforeAutospacing="1" w:after="100" w:afterAutospacing="1"/>
    </w:pPr>
    <w:rPr>
      <w:sz w:val="24"/>
      <w:szCs w:val="24"/>
      <w:lang w:val="bg-BG"/>
    </w:rPr>
  </w:style>
  <w:style w:type="paragraph" w:styleId="BodyText">
    <w:name w:val="Body Text"/>
    <w:basedOn w:val="Normal"/>
    <w:rsid w:val="00DA27F3"/>
    <w:pPr>
      <w:spacing w:after="120"/>
    </w:pPr>
  </w:style>
  <w:style w:type="character" w:styleId="Strong">
    <w:name w:val="Strong"/>
    <w:qFormat/>
    <w:rsid w:val="00663896"/>
    <w:rPr>
      <w:b/>
      <w:bCs/>
    </w:rPr>
  </w:style>
  <w:style w:type="character" w:styleId="CommentReference">
    <w:name w:val="annotation reference"/>
    <w:uiPriority w:val="99"/>
    <w:semiHidden/>
    <w:unhideWhenUsed/>
    <w:rsid w:val="002F0C2C"/>
    <w:rPr>
      <w:sz w:val="16"/>
      <w:szCs w:val="16"/>
    </w:rPr>
  </w:style>
  <w:style w:type="paragraph" w:styleId="CommentText">
    <w:name w:val="annotation text"/>
    <w:basedOn w:val="Normal"/>
    <w:link w:val="CommentTextChar"/>
    <w:uiPriority w:val="99"/>
    <w:semiHidden/>
    <w:unhideWhenUsed/>
    <w:rsid w:val="002F0C2C"/>
  </w:style>
  <w:style w:type="character" w:customStyle="1" w:styleId="CommentTextChar">
    <w:name w:val="Comment Text Char"/>
    <w:link w:val="CommentText"/>
    <w:uiPriority w:val="99"/>
    <w:semiHidden/>
    <w:rsid w:val="002F0C2C"/>
    <w:rPr>
      <w:lang w:val="en-AU"/>
    </w:rPr>
  </w:style>
  <w:style w:type="paragraph" w:styleId="CommentSubject">
    <w:name w:val="annotation subject"/>
    <w:basedOn w:val="CommentText"/>
    <w:next w:val="CommentText"/>
    <w:link w:val="CommentSubjectChar"/>
    <w:uiPriority w:val="99"/>
    <w:semiHidden/>
    <w:unhideWhenUsed/>
    <w:rsid w:val="002F0C2C"/>
    <w:rPr>
      <w:b/>
      <w:bCs/>
    </w:rPr>
  </w:style>
  <w:style w:type="character" w:customStyle="1" w:styleId="CommentSubjectChar">
    <w:name w:val="Comment Subject Char"/>
    <w:link w:val="CommentSubject"/>
    <w:uiPriority w:val="99"/>
    <w:semiHidden/>
    <w:rsid w:val="002F0C2C"/>
    <w:rPr>
      <w:b/>
      <w:bCs/>
      <w:lang w:val="en-AU"/>
    </w:rPr>
  </w:style>
  <w:style w:type="paragraph" w:styleId="ListParagraph">
    <w:name w:val="List Paragraph"/>
    <w:aliases w:val="bullet2"/>
    <w:basedOn w:val="Normal"/>
    <w:link w:val="ListParagraphChar"/>
    <w:uiPriority w:val="34"/>
    <w:qFormat/>
    <w:rsid w:val="001D60A9"/>
    <w:pPr>
      <w:spacing w:after="120"/>
      <w:ind w:left="720"/>
      <w:contextualSpacing/>
      <w:jc w:val="both"/>
    </w:pPr>
    <w:rPr>
      <w:sz w:val="24"/>
      <w:szCs w:val="24"/>
      <w:lang w:val="en-GB" w:eastAsia="en-US"/>
    </w:rPr>
  </w:style>
  <w:style w:type="paragraph" w:styleId="BodyTextIndent2">
    <w:name w:val="Body Text Indent 2"/>
    <w:basedOn w:val="Normal"/>
    <w:link w:val="BodyTextIndent2Char"/>
    <w:uiPriority w:val="99"/>
    <w:semiHidden/>
    <w:unhideWhenUsed/>
    <w:rsid w:val="00D609F7"/>
    <w:pPr>
      <w:spacing w:after="120" w:line="480" w:lineRule="auto"/>
      <w:ind w:left="283"/>
    </w:pPr>
  </w:style>
  <w:style w:type="character" w:customStyle="1" w:styleId="BodyTextIndent2Char">
    <w:name w:val="Body Text Indent 2 Char"/>
    <w:link w:val="BodyTextIndent2"/>
    <w:uiPriority w:val="99"/>
    <w:semiHidden/>
    <w:rsid w:val="00D609F7"/>
    <w:rPr>
      <w:lang w:val="en-AU"/>
    </w:rPr>
  </w:style>
  <w:style w:type="paragraph" w:styleId="BodyTextIndent3">
    <w:name w:val="Body Text Indent 3"/>
    <w:basedOn w:val="Normal"/>
    <w:link w:val="BodyTextIndent3Char"/>
    <w:rsid w:val="00FF7B3D"/>
    <w:pPr>
      <w:spacing w:after="120"/>
      <w:ind w:left="283"/>
    </w:pPr>
    <w:rPr>
      <w:sz w:val="16"/>
      <w:szCs w:val="16"/>
      <w:lang w:val="en-US" w:eastAsia="en-US"/>
    </w:rPr>
  </w:style>
  <w:style w:type="character" w:customStyle="1" w:styleId="BodyTextIndent3Char">
    <w:name w:val="Body Text Indent 3 Char"/>
    <w:link w:val="BodyTextIndent3"/>
    <w:rsid w:val="00FF7B3D"/>
    <w:rPr>
      <w:sz w:val="16"/>
      <w:szCs w:val="16"/>
      <w:lang w:val="en-US" w:eastAsia="en-US"/>
    </w:rPr>
  </w:style>
  <w:style w:type="paragraph" w:styleId="NoSpacing">
    <w:name w:val="No Spacing"/>
    <w:uiPriority w:val="1"/>
    <w:qFormat/>
    <w:rsid w:val="00783DAA"/>
    <w:rPr>
      <w:rFonts w:ascii="Calibri" w:eastAsia="Calibri" w:hAnsi="Calibri"/>
      <w:sz w:val="22"/>
      <w:szCs w:val="22"/>
      <w:lang w:eastAsia="en-US"/>
    </w:rPr>
  </w:style>
  <w:style w:type="paragraph" w:customStyle="1" w:styleId="Default">
    <w:name w:val="Default"/>
    <w:rsid w:val="00031FD2"/>
    <w:pPr>
      <w:autoSpaceDE w:val="0"/>
      <w:autoSpaceDN w:val="0"/>
      <w:adjustRightInd w:val="0"/>
    </w:pPr>
    <w:rPr>
      <w:rFonts w:eastAsia="Calibri"/>
      <w:color w:val="000000"/>
      <w:sz w:val="24"/>
      <w:szCs w:val="24"/>
      <w:lang w:eastAsia="en-US"/>
    </w:rPr>
  </w:style>
  <w:style w:type="character" w:customStyle="1" w:styleId="ListParagraphChar">
    <w:name w:val="List Paragraph Char"/>
    <w:aliases w:val="bullet2 Char"/>
    <w:link w:val="ListParagraph"/>
    <w:uiPriority w:val="34"/>
    <w:rsid w:val="00031FD2"/>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8967">
      <w:bodyDiv w:val="1"/>
      <w:marLeft w:val="0"/>
      <w:marRight w:val="0"/>
      <w:marTop w:val="0"/>
      <w:marBottom w:val="0"/>
      <w:divBdr>
        <w:top w:val="none" w:sz="0" w:space="0" w:color="auto"/>
        <w:left w:val="none" w:sz="0" w:space="0" w:color="auto"/>
        <w:bottom w:val="none" w:sz="0" w:space="0" w:color="auto"/>
        <w:right w:val="none" w:sz="0" w:space="0" w:color="auto"/>
      </w:divBdr>
    </w:div>
    <w:div w:id="41490718">
      <w:bodyDiv w:val="1"/>
      <w:marLeft w:val="0"/>
      <w:marRight w:val="0"/>
      <w:marTop w:val="0"/>
      <w:marBottom w:val="0"/>
      <w:divBdr>
        <w:top w:val="none" w:sz="0" w:space="0" w:color="auto"/>
        <w:left w:val="none" w:sz="0" w:space="0" w:color="auto"/>
        <w:bottom w:val="none" w:sz="0" w:space="0" w:color="auto"/>
        <w:right w:val="none" w:sz="0" w:space="0" w:color="auto"/>
      </w:divBdr>
    </w:div>
    <w:div w:id="86847385">
      <w:bodyDiv w:val="1"/>
      <w:marLeft w:val="0"/>
      <w:marRight w:val="0"/>
      <w:marTop w:val="0"/>
      <w:marBottom w:val="0"/>
      <w:divBdr>
        <w:top w:val="none" w:sz="0" w:space="0" w:color="auto"/>
        <w:left w:val="none" w:sz="0" w:space="0" w:color="auto"/>
        <w:bottom w:val="none" w:sz="0" w:space="0" w:color="auto"/>
        <w:right w:val="none" w:sz="0" w:space="0" w:color="auto"/>
      </w:divBdr>
    </w:div>
    <w:div w:id="150676327">
      <w:bodyDiv w:val="1"/>
      <w:marLeft w:val="0"/>
      <w:marRight w:val="0"/>
      <w:marTop w:val="0"/>
      <w:marBottom w:val="0"/>
      <w:divBdr>
        <w:top w:val="none" w:sz="0" w:space="0" w:color="auto"/>
        <w:left w:val="none" w:sz="0" w:space="0" w:color="auto"/>
        <w:bottom w:val="none" w:sz="0" w:space="0" w:color="auto"/>
        <w:right w:val="none" w:sz="0" w:space="0" w:color="auto"/>
      </w:divBdr>
    </w:div>
    <w:div w:id="180632747">
      <w:bodyDiv w:val="1"/>
      <w:marLeft w:val="0"/>
      <w:marRight w:val="0"/>
      <w:marTop w:val="0"/>
      <w:marBottom w:val="0"/>
      <w:divBdr>
        <w:top w:val="none" w:sz="0" w:space="0" w:color="auto"/>
        <w:left w:val="none" w:sz="0" w:space="0" w:color="auto"/>
        <w:bottom w:val="none" w:sz="0" w:space="0" w:color="auto"/>
        <w:right w:val="none" w:sz="0" w:space="0" w:color="auto"/>
      </w:divBdr>
    </w:div>
    <w:div w:id="182129380">
      <w:bodyDiv w:val="1"/>
      <w:marLeft w:val="0"/>
      <w:marRight w:val="0"/>
      <w:marTop w:val="0"/>
      <w:marBottom w:val="0"/>
      <w:divBdr>
        <w:top w:val="none" w:sz="0" w:space="0" w:color="auto"/>
        <w:left w:val="none" w:sz="0" w:space="0" w:color="auto"/>
        <w:bottom w:val="none" w:sz="0" w:space="0" w:color="auto"/>
        <w:right w:val="none" w:sz="0" w:space="0" w:color="auto"/>
      </w:divBdr>
    </w:div>
    <w:div w:id="239141309">
      <w:bodyDiv w:val="1"/>
      <w:marLeft w:val="0"/>
      <w:marRight w:val="0"/>
      <w:marTop w:val="0"/>
      <w:marBottom w:val="0"/>
      <w:divBdr>
        <w:top w:val="none" w:sz="0" w:space="0" w:color="auto"/>
        <w:left w:val="none" w:sz="0" w:space="0" w:color="auto"/>
        <w:bottom w:val="none" w:sz="0" w:space="0" w:color="auto"/>
        <w:right w:val="none" w:sz="0" w:space="0" w:color="auto"/>
      </w:divBdr>
    </w:div>
    <w:div w:id="290399388">
      <w:bodyDiv w:val="1"/>
      <w:marLeft w:val="0"/>
      <w:marRight w:val="0"/>
      <w:marTop w:val="0"/>
      <w:marBottom w:val="0"/>
      <w:divBdr>
        <w:top w:val="none" w:sz="0" w:space="0" w:color="auto"/>
        <w:left w:val="none" w:sz="0" w:space="0" w:color="auto"/>
        <w:bottom w:val="none" w:sz="0" w:space="0" w:color="auto"/>
        <w:right w:val="none" w:sz="0" w:space="0" w:color="auto"/>
      </w:divBdr>
    </w:div>
    <w:div w:id="595134428">
      <w:bodyDiv w:val="1"/>
      <w:marLeft w:val="0"/>
      <w:marRight w:val="0"/>
      <w:marTop w:val="0"/>
      <w:marBottom w:val="0"/>
      <w:divBdr>
        <w:top w:val="none" w:sz="0" w:space="0" w:color="auto"/>
        <w:left w:val="none" w:sz="0" w:space="0" w:color="auto"/>
        <w:bottom w:val="none" w:sz="0" w:space="0" w:color="auto"/>
        <w:right w:val="none" w:sz="0" w:space="0" w:color="auto"/>
      </w:divBdr>
    </w:div>
    <w:div w:id="690953005">
      <w:bodyDiv w:val="1"/>
      <w:marLeft w:val="0"/>
      <w:marRight w:val="0"/>
      <w:marTop w:val="0"/>
      <w:marBottom w:val="0"/>
      <w:divBdr>
        <w:top w:val="none" w:sz="0" w:space="0" w:color="auto"/>
        <w:left w:val="none" w:sz="0" w:space="0" w:color="auto"/>
        <w:bottom w:val="none" w:sz="0" w:space="0" w:color="auto"/>
        <w:right w:val="none" w:sz="0" w:space="0" w:color="auto"/>
      </w:divBdr>
    </w:div>
    <w:div w:id="785853379">
      <w:bodyDiv w:val="1"/>
      <w:marLeft w:val="0"/>
      <w:marRight w:val="0"/>
      <w:marTop w:val="0"/>
      <w:marBottom w:val="0"/>
      <w:divBdr>
        <w:top w:val="none" w:sz="0" w:space="0" w:color="auto"/>
        <w:left w:val="none" w:sz="0" w:space="0" w:color="auto"/>
        <w:bottom w:val="none" w:sz="0" w:space="0" w:color="auto"/>
        <w:right w:val="none" w:sz="0" w:space="0" w:color="auto"/>
      </w:divBdr>
    </w:div>
    <w:div w:id="807092182">
      <w:bodyDiv w:val="1"/>
      <w:marLeft w:val="0"/>
      <w:marRight w:val="0"/>
      <w:marTop w:val="0"/>
      <w:marBottom w:val="0"/>
      <w:divBdr>
        <w:top w:val="none" w:sz="0" w:space="0" w:color="auto"/>
        <w:left w:val="none" w:sz="0" w:space="0" w:color="auto"/>
        <w:bottom w:val="none" w:sz="0" w:space="0" w:color="auto"/>
        <w:right w:val="none" w:sz="0" w:space="0" w:color="auto"/>
      </w:divBdr>
    </w:div>
    <w:div w:id="836455245">
      <w:bodyDiv w:val="1"/>
      <w:marLeft w:val="0"/>
      <w:marRight w:val="0"/>
      <w:marTop w:val="0"/>
      <w:marBottom w:val="0"/>
      <w:divBdr>
        <w:top w:val="none" w:sz="0" w:space="0" w:color="auto"/>
        <w:left w:val="none" w:sz="0" w:space="0" w:color="auto"/>
        <w:bottom w:val="none" w:sz="0" w:space="0" w:color="auto"/>
        <w:right w:val="none" w:sz="0" w:space="0" w:color="auto"/>
      </w:divBdr>
    </w:div>
    <w:div w:id="901522964">
      <w:bodyDiv w:val="1"/>
      <w:marLeft w:val="0"/>
      <w:marRight w:val="0"/>
      <w:marTop w:val="0"/>
      <w:marBottom w:val="0"/>
      <w:divBdr>
        <w:top w:val="none" w:sz="0" w:space="0" w:color="auto"/>
        <w:left w:val="none" w:sz="0" w:space="0" w:color="auto"/>
        <w:bottom w:val="none" w:sz="0" w:space="0" w:color="auto"/>
        <w:right w:val="none" w:sz="0" w:space="0" w:color="auto"/>
      </w:divBdr>
    </w:div>
    <w:div w:id="943344065">
      <w:bodyDiv w:val="1"/>
      <w:marLeft w:val="0"/>
      <w:marRight w:val="0"/>
      <w:marTop w:val="0"/>
      <w:marBottom w:val="0"/>
      <w:divBdr>
        <w:top w:val="none" w:sz="0" w:space="0" w:color="auto"/>
        <w:left w:val="none" w:sz="0" w:space="0" w:color="auto"/>
        <w:bottom w:val="none" w:sz="0" w:space="0" w:color="auto"/>
        <w:right w:val="none" w:sz="0" w:space="0" w:color="auto"/>
      </w:divBdr>
    </w:div>
    <w:div w:id="966350967">
      <w:bodyDiv w:val="1"/>
      <w:marLeft w:val="0"/>
      <w:marRight w:val="0"/>
      <w:marTop w:val="0"/>
      <w:marBottom w:val="0"/>
      <w:divBdr>
        <w:top w:val="none" w:sz="0" w:space="0" w:color="auto"/>
        <w:left w:val="none" w:sz="0" w:space="0" w:color="auto"/>
        <w:bottom w:val="none" w:sz="0" w:space="0" w:color="auto"/>
        <w:right w:val="none" w:sz="0" w:space="0" w:color="auto"/>
      </w:divBdr>
    </w:div>
    <w:div w:id="982930026">
      <w:bodyDiv w:val="1"/>
      <w:marLeft w:val="0"/>
      <w:marRight w:val="0"/>
      <w:marTop w:val="0"/>
      <w:marBottom w:val="0"/>
      <w:divBdr>
        <w:top w:val="none" w:sz="0" w:space="0" w:color="auto"/>
        <w:left w:val="none" w:sz="0" w:space="0" w:color="auto"/>
        <w:bottom w:val="none" w:sz="0" w:space="0" w:color="auto"/>
        <w:right w:val="none" w:sz="0" w:space="0" w:color="auto"/>
      </w:divBdr>
    </w:div>
    <w:div w:id="1013187702">
      <w:bodyDiv w:val="1"/>
      <w:marLeft w:val="0"/>
      <w:marRight w:val="0"/>
      <w:marTop w:val="0"/>
      <w:marBottom w:val="0"/>
      <w:divBdr>
        <w:top w:val="none" w:sz="0" w:space="0" w:color="auto"/>
        <w:left w:val="none" w:sz="0" w:space="0" w:color="auto"/>
        <w:bottom w:val="none" w:sz="0" w:space="0" w:color="auto"/>
        <w:right w:val="none" w:sz="0" w:space="0" w:color="auto"/>
      </w:divBdr>
    </w:div>
    <w:div w:id="1037051915">
      <w:bodyDiv w:val="1"/>
      <w:marLeft w:val="0"/>
      <w:marRight w:val="0"/>
      <w:marTop w:val="0"/>
      <w:marBottom w:val="0"/>
      <w:divBdr>
        <w:top w:val="none" w:sz="0" w:space="0" w:color="auto"/>
        <w:left w:val="none" w:sz="0" w:space="0" w:color="auto"/>
        <w:bottom w:val="none" w:sz="0" w:space="0" w:color="auto"/>
        <w:right w:val="none" w:sz="0" w:space="0" w:color="auto"/>
      </w:divBdr>
    </w:div>
    <w:div w:id="1037582548">
      <w:bodyDiv w:val="1"/>
      <w:marLeft w:val="0"/>
      <w:marRight w:val="0"/>
      <w:marTop w:val="0"/>
      <w:marBottom w:val="0"/>
      <w:divBdr>
        <w:top w:val="none" w:sz="0" w:space="0" w:color="auto"/>
        <w:left w:val="none" w:sz="0" w:space="0" w:color="auto"/>
        <w:bottom w:val="none" w:sz="0" w:space="0" w:color="auto"/>
        <w:right w:val="none" w:sz="0" w:space="0" w:color="auto"/>
      </w:divBdr>
    </w:div>
    <w:div w:id="1076977473">
      <w:bodyDiv w:val="1"/>
      <w:marLeft w:val="0"/>
      <w:marRight w:val="0"/>
      <w:marTop w:val="0"/>
      <w:marBottom w:val="0"/>
      <w:divBdr>
        <w:top w:val="none" w:sz="0" w:space="0" w:color="auto"/>
        <w:left w:val="none" w:sz="0" w:space="0" w:color="auto"/>
        <w:bottom w:val="none" w:sz="0" w:space="0" w:color="auto"/>
        <w:right w:val="none" w:sz="0" w:space="0" w:color="auto"/>
      </w:divBdr>
    </w:div>
    <w:div w:id="1111361839">
      <w:bodyDiv w:val="1"/>
      <w:marLeft w:val="0"/>
      <w:marRight w:val="0"/>
      <w:marTop w:val="0"/>
      <w:marBottom w:val="0"/>
      <w:divBdr>
        <w:top w:val="none" w:sz="0" w:space="0" w:color="auto"/>
        <w:left w:val="none" w:sz="0" w:space="0" w:color="auto"/>
        <w:bottom w:val="none" w:sz="0" w:space="0" w:color="auto"/>
        <w:right w:val="none" w:sz="0" w:space="0" w:color="auto"/>
      </w:divBdr>
    </w:div>
    <w:div w:id="1184633161">
      <w:bodyDiv w:val="1"/>
      <w:marLeft w:val="0"/>
      <w:marRight w:val="0"/>
      <w:marTop w:val="0"/>
      <w:marBottom w:val="0"/>
      <w:divBdr>
        <w:top w:val="none" w:sz="0" w:space="0" w:color="auto"/>
        <w:left w:val="none" w:sz="0" w:space="0" w:color="auto"/>
        <w:bottom w:val="none" w:sz="0" w:space="0" w:color="auto"/>
        <w:right w:val="none" w:sz="0" w:space="0" w:color="auto"/>
      </w:divBdr>
    </w:div>
    <w:div w:id="1280525677">
      <w:bodyDiv w:val="1"/>
      <w:marLeft w:val="0"/>
      <w:marRight w:val="0"/>
      <w:marTop w:val="0"/>
      <w:marBottom w:val="0"/>
      <w:divBdr>
        <w:top w:val="none" w:sz="0" w:space="0" w:color="auto"/>
        <w:left w:val="none" w:sz="0" w:space="0" w:color="auto"/>
        <w:bottom w:val="none" w:sz="0" w:space="0" w:color="auto"/>
        <w:right w:val="none" w:sz="0" w:space="0" w:color="auto"/>
      </w:divBdr>
    </w:div>
    <w:div w:id="1457484052">
      <w:bodyDiv w:val="1"/>
      <w:marLeft w:val="0"/>
      <w:marRight w:val="0"/>
      <w:marTop w:val="0"/>
      <w:marBottom w:val="0"/>
      <w:divBdr>
        <w:top w:val="none" w:sz="0" w:space="0" w:color="auto"/>
        <w:left w:val="none" w:sz="0" w:space="0" w:color="auto"/>
        <w:bottom w:val="none" w:sz="0" w:space="0" w:color="auto"/>
        <w:right w:val="none" w:sz="0" w:space="0" w:color="auto"/>
      </w:divBdr>
    </w:div>
    <w:div w:id="1522746700">
      <w:bodyDiv w:val="1"/>
      <w:marLeft w:val="0"/>
      <w:marRight w:val="0"/>
      <w:marTop w:val="0"/>
      <w:marBottom w:val="0"/>
      <w:divBdr>
        <w:top w:val="none" w:sz="0" w:space="0" w:color="auto"/>
        <w:left w:val="none" w:sz="0" w:space="0" w:color="auto"/>
        <w:bottom w:val="none" w:sz="0" w:space="0" w:color="auto"/>
        <w:right w:val="none" w:sz="0" w:space="0" w:color="auto"/>
      </w:divBdr>
    </w:div>
    <w:div w:id="1585260171">
      <w:bodyDiv w:val="1"/>
      <w:marLeft w:val="0"/>
      <w:marRight w:val="0"/>
      <w:marTop w:val="0"/>
      <w:marBottom w:val="0"/>
      <w:divBdr>
        <w:top w:val="none" w:sz="0" w:space="0" w:color="auto"/>
        <w:left w:val="none" w:sz="0" w:space="0" w:color="auto"/>
        <w:bottom w:val="none" w:sz="0" w:space="0" w:color="auto"/>
        <w:right w:val="none" w:sz="0" w:space="0" w:color="auto"/>
      </w:divBdr>
    </w:div>
    <w:div w:id="1640644485">
      <w:bodyDiv w:val="1"/>
      <w:marLeft w:val="0"/>
      <w:marRight w:val="0"/>
      <w:marTop w:val="0"/>
      <w:marBottom w:val="0"/>
      <w:divBdr>
        <w:top w:val="none" w:sz="0" w:space="0" w:color="auto"/>
        <w:left w:val="none" w:sz="0" w:space="0" w:color="auto"/>
        <w:bottom w:val="none" w:sz="0" w:space="0" w:color="auto"/>
        <w:right w:val="none" w:sz="0" w:space="0" w:color="auto"/>
      </w:divBdr>
    </w:div>
    <w:div w:id="1660117745">
      <w:bodyDiv w:val="1"/>
      <w:marLeft w:val="0"/>
      <w:marRight w:val="0"/>
      <w:marTop w:val="0"/>
      <w:marBottom w:val="0"/>
      <w:divBdr>
        <w:top w:val="none" w:sz="0" w:space="0" w:color="auto"/>
        <w:left w:val="none" w:sz="0" w:space="0" w:color="auto"/>
        <w:bottom w:val="none" w:sz="0" w:space="0" w:color="auto"/>
        <w:right w:val="none" w:sz="0" w:space="0" w:color="auto"/>
      </w:divBdr>
    </w:div>
    <w:div w:id="1683389862">
      <w:bodyDiv w:val="1"/>
      <w:marLeft w:val="0"/>
      <w:marRight w:val="0"/>
      <w:marTop w:val="0"/>
      <w:marBottom w:val="0"/>
      <w:divBdr>
        <w:top w:val="none" w:sz="0" w:space="0" w:color="auto"/>
        <w:left w:val="none" w:sz="0" w:space="0" w:color="auto"/>
        <w:bottom w:val="none" w:sz="0" w:space="0" w:color="auto"/>
        <w:right w:val="none" w:sz="0" w:space="0" w:color="auto"/>
      </w:divBdr>
    </w:div>
    <w:div w:id="1704817549">
      <w:bodyDiv w:val="1"/>
      <w:marLeft w:val="0"/>
      <w:marRight w:val="0"/>
      <w:marTop w:val="0"/>
      <w:marBottom w:val="0"/>
      <w:divBdr>
        <w:top w:val="none" w:sz="0" w:space="0" w:color="auto"/>
        <w:left w:val="none" w:sz="0" w:space="0" w:color="auto"/>
        <w:bottom w:val="none" w:sz="0" w:space="0" w:color="auto"/>
        <w:right w:val="none" w:sz="0" w:space="0" w:color="auto"/>
      </w:divBdr>
    </w:div>
    <w:div w:id="1801262016">
      <w:bodyDiv w:val="1"/>
      <w:marLeft w:val="0"/>
      <w:marRight w:val="0"/>
      <w:marTop w:val="0"/>
      <w:marBottom w:val="0"/>
      <w:divBdr>
        <w:top w:val="none" w:sz="0" w:space="0" w:color="auto"/>
        <w:left w:val="none" w:sz="0" w:space="0" w:color="auto"/>
        <w:bottom w:val="none" w:sz="0" w:space="0" w:color="auto"/>
        <w:right w:val="none" w:sz="0" w:space="0" w:color="auto"/>
      </w:divBdr>
    </w:div>
    <w:div w:id="1874657738">
      <w:bodyDiv w:val="1"/>
      <w:marLeft w:val="0"/>
      <w:marRight w:val="0"/>
      <w:marTop w:val="0"/>
      <w:marBottom w:val="0"/>
      <w:divBdr>
        <w:top w:val="none" w:sz="0" w:space="0" w:color="auto"/>
        <w:left w:val="none" w:sz="0" w:space="0" w:color="auto"/>
        <w:bottom w:val="none" w:sz="0" w:space="0" w:color="auto"/>
        <w:right w:val="none" w:sz="0" w:space="0" w:color="auto"/>
      </w:divBdr>
    </w:div>
    <w:div w:id="1899902809">
      <w:bodyDiv w:val="1"/>
      <w:marLeft w:val="0"/>
      <w:marRight w:val="0"/>
      <w:marTop w:val="0"/>
      <w:marBottom w:val="0"/>
      <w:divBdr>
        <w:top w:val="none" w:sz="0" w:space="0" w:color="auto"/>
        <w:left w:val="none" w:sz="0" w:space="0" w:color="auto"/>
        <w:bottom w:val="none" w:sz="0" w:space="0" w:color="auto"/>
        <w:right w:val="none" w:sz="0" w:space="0" w:color="auto"/>
      </w:divBdr>
    </w:div>
    <w:div w:id="1901669769">
      <w:bodyDiv w:val="1"/>
      <w:marLeft w:val="0"/>
      <w:marRight w:val="0"/>
      <w:marTop w:val="0"/>
      <w:marBottom w:val="0"/>
      <w:divBdr>
        <w:top w:val="none" w:sz="0" w:space="0" w:color="auto"/>
        <w:left w:val="none" w:sz="0" w:space="0" w:color="auto"/>
        <w:bottom w:val="none" w:sz="0" w:space="0" w:color="auto"/>
        <w:right w:val="none" w:sz="0" w:space="0" w:color="auto"/>
      </w:divBdr>
    </w:div>
    <w:div w:id="1949241821">
      <w:bodyDiv w:val="1"/>
      <w:marLeft w:val="0"/>
      <w:marRight w:val="0"/>
      <w:marTop w:val="0"/>
      <w:marBottom w:val="0"/>
      <w:divBdr>
        <w:top w:val="none" w:sz="0" w:space="0" w:color="auto"/>
        <w:left w:val="none" w:sz="0" w:space="0" w:color="auto"/>
        <w:bottom w:val="none" w:sz="0" w:space="0" w:color="auto"/>
        <w:right w:val="none" w:sz="0" w:space="0" w:color="auto"/>
      </w:divBdr>
    </w:div>
    <w:div w:id="1998418994">
      <w:bodyDiv w:val="1"/>
      <w:marLeft w:val="0"/>
      <w:marRight w:val="0"/>
      <w:marTop w:val="0"/>
      <w:marBottom w:val="0"/>
      <w:divBdr>
        <w:top w:val="none" w:sz="0" w:space="0" w:color="auto"/>
        <w:left w:val="none" w:sz="0" w:space="0" w:color="auto"/>
        <w:bottom w:val="none" w:sz="0" w:space="0" w:color="auto"/>
        <w:right w:val="none" w:sz="0" w:space="0" w:color="auto"/>
      </w:divBdr>
    </w:div>
    <w:div w:id="212260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8FE7E-6A06-4ED6-9F91-F0411A993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2052</Words>
  <Characters>11698</Characters>
  <Application>Microsoft Office Word</Application>
  <DocSecurity>0</DocSecurity>
  <Lines>97</Lines>
  <Paragraphs>27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lpstr> </vt:lpstr>
    </vt:vector>
  </TitlesOfParts>
  <Company>bdz</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26-00-00-38 #~/26.6.2025 г.</dc:subject>
  <dc:creator>Нанков</dc:creator>
  <cp:keywords/>
  <cp:lastModifiedBy>Biser Kirilov Petrov</cp:lastModifiedBy>
  <cp:revision>9</cp:revision>
  <cp:lastPrinted>2025-04-14T08:55:00Z</cp:lastPrinted>
  <dcterms:created xsi:type="dcterms:W3CDTF">2025-07-02T08:29:00Z</dcterms:created>
  <dcterms:modified xsi:type="dcterms:W3CDTF">2025-07-09T12:50:00Z</dcterms:modified>
</cp:coreProperties>
</file>