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C804" w14:textId="0F95BB91" w:rsidR="00DC47E2" w:rsidRPr="00AF2D1F" w:rsidRDefault="00DC47E2" w:rsidP="00B22AAD">
      <w:pPr>
        <w:rPr>
          <w:sz w:val="2"/>
          <w:szCs w:val="2"/>
        </w:rPr>
      </w:pPr>
      <w:bookmarkStart w:id="0" w:name="_GoBack"/>
      <w:bookmarkEnd w:id="0"/>
    </w:p>
    <w:tbl>
      <w:tblPr>
        <w:tblStyle w:val="TableGrid1"/>
        <w:tblpPr w:leftFromText="141" w:rightFromText="141" w:vertAnchor="text" w:horzAnchor="margin" w:tblpX="-398" w:tblpY="-194"/>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2073"/>
        <w:gridCol w:w="2747"/>
        <w:gridCol w:w="163"/>
        <w:gridCol w:w="2105"/>
        <w:gridCol w:w="2969"/>
      </w:tblGrid>
      <w:tr w:rsidR="00DC47E2" w:rsidRPr="00DC47E2" w14:paraId="6A99A40C" w14:textId="77777777" w:rsidTr="00C56E4D">
        <w:tc>
          <w:tcPr>
            <w:tcW w:w="10057"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556CAB1B" w14:textId="77777777" w:rsidR="00DC47E2" w:rsidRPr="00DC47E2" w:rsidRDefault="00DC47E2" w:rsidP="00763CA6">
            <w:pPr>
              <w:spacing w:before="120" w:after="120" w:line="360" w:lineRule="auto"/>
              <w:jc w:val="center"/>
              <w:rPr>
                <w:b/>
                <w:sz w:val="36"/>
                <w:szCs w:val="36"/>
              </w:rPr>
            </w:pPr>
            <w:r w:rsidRPr="00DC47E2">
              <w:rPr>
                <w:b/>
                <w:sz w:val="36"/>
                <w:szCs w:val="36"/>
              </w:rPr>
              <w:t xml:space="preserve">Становище на </w:t>
            </w:r>
          </w:p>
          <w:p w14:paraId="44ED1A01" w14:textId="77777777" w:rsidR="00DC47E2" w:rsidRPr="00DC47E2" w:rsidRDefault="00DC47E2" w:rsidP="00763CA6">
            <w:pPr>
              <w:spacing w:before="120" w:after="120" w:line="360" w:lineRule="auto"/>
              <w:jc w:val="center"/>
              <w:rPr>
                <w:b/>
                <w:sz w:val="36"/>
                <w:szCs w:val="36"/>
              </w:rPr>
            </w:pPr>
            <w:r w:rsidRPr="00DC47E2">
              <w:rPr>
                <w:b/>
                <w:sz w:val="36"/>
                <w:szCs w:val="36"/>
              </w:rPr>
              <w:t>администрацията на Министерския съвет</w:t>
            </w:r>
          </w:p>
          <w:p w14:paraId="570B611E" w14:textId="77777777" w:rsidR="00DC47E2" w:rsidRPr="00DC47E2" w:rsidRDefault="00DC47E2" w:rsidP="00763CA6">
            <w:pPr>
              <w:spacing w:after="120" w:line="360" w:lineRule="auto"/>
              <w:ind w:firstLine="737"/>
              <w:jc w:val="center"/>
              <w:rPr>
                <w:i/>
                <w:sz w:val="16"/>
                <w:szCs w:val="16"/>
              </w:rPr>
            </w:pPr>
            <w:r w:rsidRPr="00DC47E2">
              <w:rPr>
                <w:i/>
                <w:sz w:val="16"/>
                <w:szCs w:val="16"/>
              </w:rPr>
              <w:t>Съгласуването се извършва на основание чл. 21, ал. 5 от Закона за нормативните актове</w:t>
            </w:r>
          </w:p>
        </w:tc>
      </w:tr>
      <w:tr w:rsidR="00DC47E2" w:rsidRPr="00DC47E2" w14:paraId="3317487A" w14:textId="77777777" w:rsidTr="00763CA6">
        <w:trPr>
          <w:trHeight w:val="820"/>
        </w:trPr>
        <w:tc>
          <w:tcPr>
            <w:tcW w:w="4820" w:type="dxa"/>
            <w:gridSpan w:val="2"/>
            <w:tcBorders>
              <w:top w:val="single" w:sz="6"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23374CA2" w14:textId="77777777" w:rsidR="00DC47E2" w:rsidRPr="00DC47E2" w:rsidRDefault="00DC47E2" w:rsidP="00C56E4D">
            <w:pPr>
              <w:spacing w:line="240" w:lineRule="auto"/>
              <w:rPr>
                <w:sz w:val="22"/>
                <w:szCs w:val="22"/>
              </w:rPr>
            </w:pPr>
            <w:r w:rsidRPr="00DC47E2">
              <w:rPr>
                <w:b/>
              </w:rPr>
              <w:t>Проект на акт:</w:t>
            </w:r>
          </w:p>
        </w:tc>
        <w:tc>
          <w:tcPr>
            <w:tcW w:w="2268" w:type="dxa"/>
            <w:gridSpan w:val="2"/>
            <w:tcBorders>
              <w:top w:val="single" w:sz="6" w:space="0" w:color="auto"/>
              <w:left w:val="single" w:sz="6" w:space="0" w:color="FFFFFF" w:themeColor="background1"/>
              <w:bottom w:val="single" w:sz="4" w:space="0" w:color="auto"/>
              <w:right w:val="single" w:sz="6" w:space="0" w:color="FFFFFF" w:themeColor="background1"/>
            </w:tcBorders>
            <w:shd w:val="clear" w:color="auto" w:fill="000000" w:themeFill="text1"/>
            <w:vAlign w:val="center"/>
          </w:tcPr>
          <w:p w14:paraId="1B83A863" w14:textId="77777777" w:rsidR="00DC47E2" w:rsidRPr="00DC47E2" w:rsidRDefault="00DC47E2" w:rsidP="00C56E4D">
            <w:pPr>
              <w:spacing w:line="240" w:lineRule="auto"/>
              <w:contextualSpacing/>
              <w:jc w:val="left"/>
              <w:rPr>
                <w:rFonts w:eastAsiaTheme="majorEastAsia"/>
                <w:b/>
                <w:spacing w:val="-10"/>
                <w:kern w:val="28"/>
                <w:szCs w:val="56"/>
              </w:rPr>
            </w:pPr>
            <w:r w:rsidRPr="00DC47E2">
              <w:rPr>
                <w:rFonts w:eastAsiaTheme="majorEastAsia"/>
                <w:b/>
                <w:spacing w:val="-10"/>
                <w:kern w:val="28"/>
                <w:szCs w:val="56"/>
              </w:rPr>
              <w:t xml:space="preserve">Вид </w:t>
            </w:r>
            <w:r w:rsidRPr="00DC47E2">
              <w:rPr>
                <w:rFonts w:eastAsiaTheme="majorEastAsia"/>
                <w:b/>
                <w:spacing w:val="-10"/>
                <w:kern w:val="28"/>
                <w:szCs w:val="56"/>
                <w:shd w:val="clear" w:color="auto" w:fill="000000" w:themeFill="text1"/>
              </w:rPr>
              <w:t>оценка:</w:t>
            </w:r>
            <w:r w:rsidRPr="00DC47E2">
              <w:rPr>
                <w:rFonts w:eastAsiaTheme="majorEastAsia"/>
                <w:b/>
                <w:spacing w:val="-10"/>
                <w:kern w:val="28"/>
                <w:szCs w:val="56"/>
              </w:rPr>
              <w:t xml:space="preserve"> </w:t>
            </w:r>
          </w:p>
        </w:tc>
        <w:tc>
          <w:tcPr>
            <w:tcW w:w="2969" w:type="dxa"/>
            <w:tcBorders>
              <w:top w:val="single" w:sz="6" w:space="0" w:color="auto"/>
              <w:left w:val="single" w:sz="6" w:space="0" w:color="FFFFFF" w:themeColor="background1"/>
            </w:tcBorders>
            <w:shd w:val="clear" w:color="auto" w:fill="FFFFFF" w:themeFill="background1"/>
            <w:vAlign w:val="center"/>
          </w:tcPr>
          <w:p w14:paraId="24DFA706" w14:textId="77777777" w:rsidR="00DC47E2" w:rsidRPr="00DC47E2" w:rsidRDefault="00DC47E2" w:rsidP="00C56E4D">
            <w:pPr>
              <w:spacing w:line="240" w:lineRule="auto"/>
              <w:jc w:val="left"/>
            </w:pPr>
            <w:r w:rsidRPr="00DC47E2">
              <w:rPr>
                <w:shd w:val="clear" w:color="auto" w:fill="FFFFFF" w:themeFill="background1"/>
              </w:rPr>
              <w:fldChar w:fldCharType="begin">
                <w:ffData>
                  <w:name w:val="Dropdown1"/>
                  <w:enabled/>
                  <w:calcOnExit w:val="0"/>
                  <w:ddList>
                    <w:listEntry w:val="Частична"/>
                    <w:listEntry w:val="Цялостна"/>
                  </w:ddList>
                </w:ffData>
              </w:fldChar>
            </w:r>
            <w:r w:rsidRPr="00DC47E2">
              <w:rPr>
                <w:shd w:val="clear" w:color="auto" w:fill="FFFFFF" w:themeFill="background1"/>
              </w:rPr>
              <w:instrText xml:space="preserve"> FORMDROPDOWN </w:instrText>
            </w:r>
            <w:r w:rsidR="007C7B3E">
              <w:rPr>
                <w:shd w:val="clear" w:color="auto" w:fill="FFFFFF" w:themeFill="background1"/>
              </w:rPr>
            </w:r>
            <w:r w:rsidR="007C7B3E">
              <w:rPr>
                <w:shd w:val="clear" w:color="auto" w:fill="FFFFFF" w:themeFill="background1"/>
              </w:rPr>
              <w:fldChar w:fldCharType="separate"/>
            </w:r>
            <w:r w:rsidRPr="00DC47E2">
              <w:rPr>
                <w:shd w:val="clear" w:color="auto" w:fill="FFFFFF" w:themeFill="background1"/>
              </w:rPr>
              <w:fldChar w:fldCharType="end"/>
            </w:r>
          </w:p>
        </w:tc>
      </w:tr>
      <w:tr w:rsidR="00DC47E2" w:rsidRPr="00DC47E2" w14:paraId="2DFDDBAD" w14:textId="77777777" w:rsidTr="00763CA6">
        <w:trPr>
          <w:trHeight w:val="729"/>
        </w:trPr>
        <w:tc>
          <w:tcPr>
            <w:tcW w:w="4820" w:type="dxa"/>
            <w:gridSpan w:val="2"/>
            <w:vMerge w:val="restart"/>
            <w:tcBorders>
              <w:right w:val="single" w:sz="6" w:space="0" w:color="FFFFFF" w:themeColor="background1"/>
            </w:tcBorders>
            <w:shd w:val="clear" w:color="auto" w:fill="FFFFFF" w:themeFill="background1"/>
          </w:tcPr>
          <w:p w14:paraId="1F444C1C" w14:textId="14F19D35" w:rsidR="00DC47E2" w:rsidRPr="00DC47E2" w:rsidRDefault="00FC116F" w:rsidP="00C56E4D">
            <w:r w:rsidRPr="00FC116F">
              <w:t>Закон за изменение и допълнение на Закона за железопътния транспорт</w:t>
            </w:r>
          </w:p>
        </w:tc>
        <w:tc>
          <w:tcPr>
            <w:tcW w:w="22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1A289535" w14:textId="77777777" w:rsidR="00DC47E2" w:rsidRPr="00DC47E2" w:rsidRDefault="00DC47E2" w:rsidP="00C56E4D">
            <w:pPr>
              <w:contextualSpacing/>
              <w:jc w:val="left"/>
              <w:rPr>
                <w:rFonts w:eastAsiaTheme="majorEastAsia"/>
                <w:b/>
                <w:spacing w:val="-10"/>
                <w:kern w:val="28"/>
                <w:szCs w:val="56"/>
              </w:rPr>
            </w:pPr>
            <w:r w:rsidRPr="00DC47E2">
              <w:rPr>
                <w:rFonts w:eastAsiaTheme="majorEastAsia"/>
                <w:b/>
                <w:spacing w:val="-10"/>
                <w:kern w:val="28"/>
                <w:szCs w:val="56"/>
              </w:rPr>
              <w:t>Становище по ред:</w:t>
            </w:r>
          </w:p>
        </w:tc>
        <w:tc>
          <w:tcPr>
            <w:tcW w:w="2969" w:type="dxa"/>
            <w:tcBorders>
              <w:left w:val="single" w:sz="6" w:space="0" w:color="FFFFFF" w:themeColor="background1"/>
            </w:tcBorders>
            <w:shd w:val="clear" w:color="auto" w:fill="FFFFFF" w:themeFill="background1"/>
            <w:vAlign w:val="center"/>
          </w:tcPr>
          <w:p w14:paraId="21F0CD3A" w14:textId="77777777" w:rsidR="00DC47E2" w:rsidRPr="00DC47E2" w:rsidRDefault="00DC47E2" w:rsidP="00C56E4D">
            <w:pPr>
              <w:jc w:val="left"/>
            </w:pPr>
            <w:r w:rsidRPr="00DC47E2">
              <w:fldChar w:fldCharType="begin">
                <w:ffData>
                  <w:name w:val="Dropdown2"/>
                  <w:enabled/>
                  <w:calcOnExit w:val="0"/>
                  <w:ddList>
                    <w:listEntry w:val="Единствено съгласуване"/>
                    <w:listEntry w:val="Първо съгласуване"/>
                    <w:listEntry w:val="Второ съгласуване"/>
                    <w:listEntry w:val="Допълнително съгласуване"/>
                  </w:ddList>
                </w:ffData>
              </w:fldChar>
            </w:r>
            <w:r w:rsidRPr="00DC47E2">
              <w:instrText xml:space="preserve"> FORMDROPDOWN </w:instrText>
            </w:r>
            <w:r w:rsidR="007C7B3E">
              <w:fldChar w:fldCharType="separate"/>
            </w:r>
            <w:r w:rsidRPr="00DC47E2">
              <w:fldChar w:fldCharType="end"/>
            </w:r>
          </w:p>
        </w:tc>
      </w:tr>
      <w:tr w:rsidR="00DC47E2" w:rsidRPr="00DC47E2" w14:paraId="428479C5" w14:textId="77777777" w:rsidTr="00763CA6">
        <w:trPr>
          <w:trHeight w:val="644"/>
        </w:trPr>
        <w:tc>
          <w:tcPr>
            <w:tcW w:w="4820" w:type="dxa"/>
            <w:gridSpan w:val="2"/>
            <w:vMerge/>
            <w:tcBorders>
              <w:right w:val="single" w:sz="6" w:space="0" w:color="FFFFFF" w:themeColor="background1"/>
            </w:tcBorders>
            <w:shd w:val="clear" w:color="auto" w:fill="FFFFFF" w:themeFill="background1"/>
            <w:vAlign w:val="center"/>
          </w:tcPr>
          <w:p w14:paraId="7EE138C3" w14:textId="77777777" w:rsidR="00DC47E2" w:rsidRPr="00DC47E2" w:rsidRDefault="00DC47E2" w:rsidP="00C56E4D">
            <w:pPr>
              <w:jc w:val="left"/>
              <w:rPr>
                <w:rFonts w:asciiTheme="minorHAnsi" w:hAnsiTheme="minorHAnsi" w:cstheme="minorBidi"/>
                <w:sz w:val="22"/>
                <w:szCs w:val="22"/>
              </w:rPr>
            </w:pPr>
          </w:p>
        </w:tc>
        <w:tc>
          <w:tcPr>
            <w:tcW w:w="22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214B8488" w14:textId="77777777" w:rsidR="00DC47E2" w:rsidRPr="00DC47E2" w:rsidRDefault="00DC47E2" w:rsidP="00C56E4D">
            <w:pPr>
              <w:ind w:left="13"/>
              <w:contextualSpacing/>
              <w:jc w:val="left"/>
              <w:rPr>
                <w:rFonts w:eastAsiaTheme="majorEastAsia"/>
                <w:b/>
                <w:spacing w:val="-10"/>
                <w:kern w:val="28"/>
                <w:szCs w:val="56"/>
              </w:rPr>
            </w:pPr>
            <w:r w:rsidRPr="00DC47E2">
              <w:rPr>
                <w:rFonts w:eastAsiaTheme="majorEastAsia"/>
                <w:b/>
                <w:spacing w:val="-10"/>
                <w:kern w:val="28"/>
                <w:szCs w:val="56"/>
              </w:rPr>
              <w:t xml:space="preserve">Номер и дата:  </w:t>
            </w:r>
          </w:p>
        </w:tc>
        <w:tc>
          <w:tcPr>
            <w:tcW w:w="2969" w:type="dxa"/>
            <w:tcBorders>
              <w:left w:val="single" w:sz="6" w:space="0" w:color="FFFFFF" w:themeColor="background1"/>
            </w:tcBorders>
            <w:shd w:val="clear" w:color="auto" w:fill="FFFFFF" w:themeFill="background1"/>
            <w:vAlign w:val="center"/>
          </w:tcPr>
          <w:p w14:paraId="69281A43" w14:textId="77777777" w:rsidR="00DC47E2" w:rsidRPr="00DC47E2" w:rsidRDefault="00FF0D0A" w:rsidP="00C56E4D">
            <w:pPr>
              <w:jc w:val="left"/>
            </w:pPr>
            <w:r>
              <w:rPr>
                <w:b/>
              </w:rPr>
              <w:pict w14:anchorId="2CABC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2.8pt;height:26pt">
                  <v:imagedata r:id="rId8" o:title=""/>
                  <o:lock v:ext="edit" ungrouping="t" rotation="t" cropping="t" verticies="t" text="t" grouping="t"/>
                  <o:signatureline v:ext="edit" id="{38E310C9-4B17-427C-B4C9-218CA999D845}" provid="{00000000-0000-0000-0000-000000000000}" issignatureline="t"/>
                </v:shape>
              </w:pict>
            </w:r>
          </w:p>
        </w:tc>
      </w:tr>
      <w:tr w:rsidR="00DC47E2" w:rsidRPr="00DC47E2" w14:paraId="263AC887" w14:textId="77777777" w:rsidTr="00763CA6">
        <w:trPr>
          <w:trHeight w:val="696"/>
        </w:trPr>
        <w:tc>
          <w:tcPr>
            <w:tcW w:w="4820" w:type="dxa"/>
            <w:gridSpan w:val="2"/>
            <w:vMerge/>
            <w:tcBorders>
              <w:right w:val="single" w:sz="6" w:space="0" w:color="FFFFFF" w:themeColor="background1"/>
            </w:tcBorders>
            <w:shd w:val="clear" w:color="auto" w:fill="FFFFFF" w:themeFill="background1"/>
            <w:vAlign w:val="center"/>
          </w:tcPr>
          <w:p w14:paraId="6F4056F3" w14:textId="77777777" w:rsidR="00DC47E2" w:rsidRPr="00DC47E2" w:rsidRDefault="00DC47E2" w:rsidP="00C56E4D">
            <w:pPr>
              <w:jc w:val="left"/>
              <w:rPr>
                <w:rFonts w:asciiTheme="minorHAnsi" w:hAnsiTheme="minorHAnsi" w:cstheme="minorBidi"/>
                <w:sz w:val="22"/>
                <w:szCs w:val="22"/>
              </w:rPr>
            </w:pPr>
          </w:p>
        </w:tc>
        <w:tc>
          <w:tcPr>
            <w:tcW w:w="226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vAlign w:val="center"/>
          </w:tcPr>
          <w:p w14:paraId="1254A70F" w14:textId="77777777" w:rsidR="00DC47E2" w:rsidRPr="00DC47E2" w:rsidRDefault="00DC47E2" w:rsidP="00C56E4D">
            <w:pPr>
              <w:ind w:firstLine="13"/>
              <w:contextualSpacing/>
              <w:jc w:val="left"/>
              <w:rPr>
                <w:rFonts w:eastAsiaTheme="majorEastAsia"/>
                <w:b/>
                <w:spacing w:val="-10"/>
                <w:kern w:val="28"/>
                <w:szCs w:val="56"/>
              </w:rPr>
            </w:pPr>
            <w:r w:rsidRPr="00DC47E2">
              <w:rPr>
                <w:rFonts w:eastAsiaTheme="majorEastAsia"/>
                <w:b/>
                <w:spacing w:val="-10"/>
                <w:kern w:val="28"/>
                <w:szCs w:val="56"/>
              </w:rPr>
              <w:t xml:space="preserve">В отговор на №:   </w:t>
            </w:r>
          </w:p>
        </w:tc>
        <w:tc>
          <w:tcPr>
            <w:tcW w:w="2969" w:type="dxa"/>
            <w:tcBorders>
              <w:left w:val="single" w:sz="6" w:space="0" w:color="FFFFFF" w:themeColor="background1"/>
            </w:tcBorders>
            <w:shd w:val="clear" w:color="auto" w:fill="FFFFFF" w:themeFill="background1"/>
            <w:vAlign w:val="center"/>
          </w:tcPr>
          <w:p w14:paraId="5499AAD0" w14:textId="432D384F" w:rsidR="00DC47E2" w:rsidRPr="00DC47E2" w:rsidRDefault="00FC116F" w:rsidP="001178C4">
            <w:pPr>
              <w:jc w:val="left"/>
            </w:pPr>
            <w:r w:rsidRPr="00FC116F">
              <w:t>03-00-210/22.04.2025 г.</w:t>
            </w:r>
          </w:p>
        </w:tc>
      </w:tr>
      <w:tr w:rsidR="00DC47E2" w:rsidRPr="00DC47E2" w14:paraId="28582966" w14:textId="77777777" w:rsidTr="00763CA6">
        <w:trPr>
          <w:trHeight w:val="869"/>
        </w:trPr>
        <w:tc>
          <w:tcPr>
            <w:tcW w:w="4820" w:type="dxa"/>
            <w:gridSpan w:val="2"/>
            <w:vMerge/>
            <w:tcBorders>
              <w:right w:val="single" w:sz="6" w:space="0" w:color="FFFFFF" w:themeColor="background1"/>
            </w:tcBorders>
            <w:shd w:val="clear" w:color="auto" w:fill="FFFFFF" w:themeFill="background1"/>
            <w:vAlign w:val="center"/>
          </w:tcPr>
          <w:p w14:paraId="382BAA27" w14:textId="77777777" w:rsidR="00DC47E2" w:rsidRPr="00DC47E2" w:rsidRDefault="00DC47E2" w:rsidP="00C56E4D">
            <w:pPr>
              <w:jc w:val="left"/>
              <w:rPr>
                <w:rFonts w:asciiTheme="minorHAnsi" w:hAnsiTheme="minorHAnsi" w:cstheme="minorBidi"/>
                <w:sz w:val="22"/>
                <w:szCs w:val="22"/>
              </w:rPr>
            </w:pPr>
          </w:p>
        </w:tc>
        <w:tc>
          <w:tcPr>
            <w:tcW w:w="2268" w:type="dxa"/>
            <w:gridSpan w:val="2"/>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000000" w:themeFill="text1"/>
            <w:vAlign w:val="center"/>
          </w:tcPr>
          <w:p w14:paraId="7E2B5C1A" w14:textId="77777777" w:rsidR="00DC47E2" w:rsidRPr="00DC47E2" w:rsidRDefault="00DC47E2" w:rsidP="00C56E4D">
            <w:pPr>
              <w:ind w:firstLine="13"/>
              <w:contextualSpacing/>
              <w:jc w:val="left"/>
              <w:rPr>
                <w:rFonts w:eastAsiaTheme="majorEastAsia"/>
                <w:b/>
                <w:spacing w:val="-10"/>
                <w:kern w:val="28"/>
                <w:szCs w:val="56"/>
              </w:rPr>
            </w:pPr>
            <w:r w:rsidRPr="00DC47E2">
              <w:rPr>
                <w:rFonts w:eastAsiaTheme="majorEastAsia"/>
                <w:b/>
                <w:spacing w:val="-10"/>
                <w:kern w:val="28"/>
                <w:szCs w:val="56"/>
              </w:rPr>
              <w:t>Институция:</w:t>
            </w:r>
          </w:p>
        </w:tc>
        <w:sdt>
          <w:sdtPr>
            <w:id w:val="1180695904"/>
            <w:placeholder>
              <w:docPart w:val="A802ABFEC9B443F8BA16A302C9B1E2A3"/>
            </w:placeholder>
          </w:sdtPr>
          <w:sdtEndPr/>
          <w:sdtContent>
            <w:sdt>
              <w:sdtPr>
                <w:id w:val="-1240795781"/>
                <w:placeholder>
                  <w:docPart w:val="D9E0FC634B9645048294735CE00713A4"/>
                </w:placeholder>
              </w:sdtPr>
              <w:sdtEndPr/>
              <w:sdtContent>
                <w:tc>
                  <w:tcPr>
                    <w:tcW w:w="2969" w:type="dxa"/>
                    <w:tcBorders>
                      <w:left w:val="single" w:sz="6" w:space="0" w:color="FFFFFF" w:themeColor="background1"/>
                      <w:bottom w:val="single" w:sz="6" w:space="0" w:color="auto"/>
                    </w:tcBorders>
                    <w:shd w:val="clear" w:color="auto" w:fill="FFFFFF" w:themeFill="background1"/>
                    <w:vAlign w:val="center"/>
                  </w:tcPr>
                  <w:p w14:paraId="60794BA7" w14:textId="3CCBEC43" w:rsidR="00DC47E2" w:rsidRPr="00DC47E2" w:rsidRDefault="00DC47E2" w:rsidP="009E28B3">
                    <w:pPr>
                      <w:jc w:val="left"/>
                    </w:pPr>
                    <w:r w:rsidRPr="00DC47E2">
                      <w:t xml:space="preserve">Министерство </w:t>
                    </w:r>
                    <w:r w:rsidR="00A424FE">
                      <w:t xml:space="preserve">на </w:t>
                    </w:r>
                    <w:r w:rsidR="009E28B3">
                      <w:t>транспорта и съобщенията</w:t>
                    </w:r>
                  </w:p>
                </w:tc>
              </w:sdtContent>
            </w:sdt>
          </w:sdtContent>
        </w:sdt>
      </w:tr>
      <w:tr w:rsidR="00DC47E2" w:rsidRPr="00DC47E2" w14:paraId="3C02C3E8" w14:textId="77777777" w:rsidTr="00763CA6">
        <w:trPr>
          <w:trHeight w:val="518"/>
        </w:trPr>
        <w:tc>
          <w:tcPr>
            <w:tcW w:w="2073" w:type="dxa"/>
            <w:tcBorders>
              <w:bottom w:val="single" w:sz="18" w:space="0" w:color="FFFFFF" w:themeColor="background1"/>
              <w:right w:val="single" w:sz="18" w:space="0" w:color="auto"/>
            </w:tcBorders>
            <w:shd w:val="clear" w:color="auto" w:fill="000000" w:themeFill="text1"/>
            <w:vAlign w:val="center"/>
          </w:tcPr>
          <w:p w14:paraId="5938FED4" w14:textId="77777777" w:rsidR="00DC47E2" w:rsidRPr="00DC47E2" w:rsidRDefault="00DC47E2" w:rsidP="00C56E4D">
            <w:pPr>
              <w:spacing w:line="240" w:lineRule="auto"/>
              <w:jc w:val="left"/>
              <w:rPr>
                <w:b/>
              </w:rPr>
            </w:pPr>
            <w:r w:rsidRPr="00DC47E2">
              <w:rPr>
                <w:b/>
              </w:rPr>
              <w:t>Диспозитив:</w:t>
            </w:r>
          </w:p>
        </w:tc>
        <w:tc>
          <w:tcPr>
            <w:tcW w:w="7984" w:type="dxa"/>
            <w:gridSpan w:val="4"/>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7A94DD82" w14:textId="77777777" w:rsidR="00DC47E2" w:rsidRPr="00DC47E2" w:rsidRDefault="007C7B3E" w:rsidP="00C56E4D">
            <w:pPr>
              <w:spacing w:line="240" w:lineRule="auto"/>
              <w:jc w:val="left"/>
            </w:pPr>
            <w:hyperlink w:anchor="Dropdown3" w:tooltip="Съобразете текста от раздела с ограниченията спрямо диспозитива." w:history="1">
              <w:r w:rsidR="00DC47E2" w:rsidRPr="00DC47E2">
                <w:fldChar w:fldCharType="begin">
                  <w:ffData>
                    <w:name w:val="Dropdown3"/>
                    <w:enabled/>
                    <w:calcOnExit w:val="0"/>
                    <w:ddList>
                      <w:result w:val="1"/>
                      <w:listEntry w:val="Съгласува без препоръки"/>
                      <w:listEntry w:val="Съгласува с препоръки"/>
                      <w:listEntry w:val="Съгласува с препоръка за извършване на цялостна ОВ"/>
                    </w:ddList>
                  </w:ffData>
                </w:fldChar>
              </w:r>
              <w:r w:rsidR="00DC47E2" w:rsidRPr="00DC47E2">
                <w:instrText xml:space="preserve"> FORMDROPDOWN </w:instrText>
              </w:r>
              <w:r>
                <w:fldChar w:fldCharType="separate"/>
              </w:r>
              <w:r w:rsidR="00DC47E2" w:rsidRPr="00DC47E2">
                <w:fldChar w:fldCharType="end"/>
              </w:r>
            </w:hyperlink>
          </w:p>
        </w:tc>
      </w:tr>
      <w:tr w:rsidR="00DC47E2" w:rsidRPr="00DC47E2" w14:paraId="21F90AEC" w14:textId="77777777" w:rsidTr="00C56E4D">
        <w:trPr>
          <w:trHeight w:val="596"/>
        </w:trPr>
        <w:tc>
          <w:tcPr>
            <w:tcW w:w="2073" w:type="dxa"/>
            <w:tcBorders>
              <w:top w:val="single" w:sz="18" w:space="0" w:color="FFFFFF" w:themeColor="background1"/>
            </w:tcBorders>
            <w:shd w:val="clear" w:color="auto" w:fill="000000" w:themeFill="text1"/>
            <w:vAlign w:val="center"/>
          </w:tcPr>
          <w:p w14:paraId="5122628A" w14:textId="77777777" w:rsidR="00DC47E2" w:rsidRPr="00DC47E2" w:rsidRDefault="00DC47E2" w:rsidP="00C56E4D">
            <w:pPr>
              <w:spacing w:line="240" w:lineRule="auto"/>
              <w:jc w:val="left"/>
            </w:pPr>
            <w:r w:rsidRPr="00DC47E2">
              <w:rPr>
                <w:b/>
              </w:rPr>
              <w:t>Основание:</w:t>
            </w:r>
          </w:p>
        </w:tc>
        <w:tc>
          <w:tcPr>
            <w:tcW w:w="2910" w:type="dxa"/>
            <w:gridSpan w:val="2"/>
            <w:tcBorders>
              <w:right w:val="nil"/>
            </w:tcBorders>
            <w:shd w:val="clear" w:color="auto" w:fill="FFFFFF" w:themeFill="background1"/>
            <w:vAlign w:val="center"/>
          </w:tcPr>
          <w:p w14:paraId="2F2B1802" w14:textId="77777777" w:rsidR="00DC47E2" w:rsidRPr="00DC47E2" w:rsidRDefault="00DC47E2" w:rsidP="00C56E4D">
            <w:pPr>
              <w:spacing w:line="240" w:lineRule="auto"/>
              <w:jc w:val="left"/>
            </w:pPr>
            <w:r w:rsidRPr="00DC47E2">
              <w:t>Чл. 30б, ал. 3, т. 2, б. “а</w:t>
            </w:r>
            <w:r w:rsidRPr="00DC47E2">
              <w:rPr>
                <w:lang w:val="ru-RU"/>
              </w:rPr>
              <w:t>”</w:t>
            </w:r>
          </w:p>
        </w:tc>
        <w:tc>
          <w:tcPr>
            <w:tcW w:w="5074" w:type="dxa"/>
            <w:gridSpan w:val="2"/>
            <w:tcBorders>
              <w:left w:val="nil"/>
            </w:tcBorders>
            <w:shd w:val="clear" w:color="auto" w:fill="FFFFFF" w:themeFill="background1"/>
            <w:vAlign w:val="center"/>
          </w:tcPr>
          <w:p w14:paraId="2344D055" w14:textId="77777777" w:rsidR="00DC47E2" w:rsidRPr="00DC47E2" w:rsidRDefault="00DC47E2" w:rsidP="00C56E4D">
            <w:pPr>
              <w:spacing w:line="240" w:lineRule="auto"/>
              <w:jc w:val="left"/>
            </w:pPr>
            <w:r w:rsidRPr="00DC47E2">
              <w:t>от Устройствения правилник на Министерския съвет и на неговата администрация</w:t>
            </w:r>
          </w:p>
        </w:tc>
      </w:tr>
    </w:tbl>
    <w:p w14:paraId="2FA99578" w14:textId="77777777" w:rsidR="00C56E4D" w:rsidRDefault="00C56E4D" w:rsidP="00B22AAD"/>
    <w:p w14:paraId="3E1B25E2" w14:textId="77777777" w:rsidR="00DC47E2" w:rsidRPr="007B3927" w:rsidRDefault="00DC47E2" w:rsidP="00B22AAD">
      <w:pPr>
        <w:sectPr w:rsidR="00DC47E2" w:rsidRPr="007B3927" w:rsidSect="004332F8">
          <w:footerReference w:type="default" r:id="rId9"/>
          <w:footerReference w:type="first" r:id="rId10"/>
          <w:type w:val="continuous"/>
          <w:pgSz w:w="11906" w:h="16838"/>
          <w:pgMar w:top="1417" w:right="1417" w:bottom="426" w:left="1417" w:header="708" w:footer="708" w:gutter="0"/>
          <w:cols w:space="708"/>
          <w:titlePg/>
          <w:docGrid w:linePitch="360"/>
        </w:sectPr>
      </w:pPr>
    </w:p>
    <w:tbl>
      <w:tblPr>
        <w:tblStyle w:val="TableGrid"/>
        <w:tblW w:w="992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EE2F6D" w:rsidRPr="007B3927" w14:paraId="54E3E36B" w14:textId="77777777" w:rsidTr="00C56E4D">
        <w:tc>
          <w:tcPr>
            <w:tcW w:w="9923" w:type="dxa"/>
            <w:shd w:val="clear" w:color="auto" w:fill="FFFFFF" w:themeFill="background1"/>
          </w:tcPr>
          <w:p w14:paraId="57F6D8D5" w14:textId="58F2A058" w:rsidR="00183C28" w:rsidRDefault="00183C28" w:rsidP="00183C28">
            <w:pPr>
              <w:pStyle w:val="Heading1"/>
              <w:outlineLvl w:val="0"/>
            </w:pPr>
            <w:r w:rsidRPr="00183C28">
              <w:t>Общо становище по частичната предварителна оценка на въздействие</w:t>
            </w:r>
          </w:p>
          <w:p w14:paraId="02A22B74" w14:textId="21225C8A" w:rsidR="00183C28" w:rsidRDefault="008D2D52" w:rsidP="00183C28">
            <w:pPr>
              <w:pStyle w:val="02"/>
            </w:pPr>
            <w:r>
              <w:t>Целта на оценка</w:t>
            </w:r>
            <w:r w:rsidR="00901417">
              <w:t>та</w:t>
            </w:r>
            <w:r w:rsidR="00183C28" w:rsidRPr="00183C28">
              <w:t xml:space="preserve"> </w:t>
            </w:r>
            <w:r w:rsidR="00183C28">
              <w:t xml:space="preserve">на въздействието </w:t>
            </w:r>
            <w:r>
              <w:t xml:space="preserve">е да се предостави </w:t>
            </w:r>
            <w:r w:rsidR="000773CA">
              <w:t>достатъчно подробн</w:t>
            </w:r>
            <w:r>
              <w:t>а информация относно идентифицираните проблеми</w:t>
            </w:r>
            <w:r w:rsidR="00183C28" w:rsidRPr="00183C28">
              <w:t xml:space="preserve"> и </w:t>
            </w:r>
            <w:r>
              <w:t>предложените за тях решения</w:t>
            </w:r>
            <w:r w:rsidR="00183C28" w:rsidRPr="00183C28">
              <w:t>.</w:t>
            </w:r>
            <w:r w:rsidR="000773CA">
              <w:t xml:space="preserve"> </w:t>
            </w:r>
            <w:r>
              <w:t xml:space="preserve">Настоящата </w:t>
            </w:r>
            <w:r w:rsidR="000773CA">
              <w:t>оценка</w:t>
            </w:r>
            <w:r w:rsidR="00183C28" w:rsidRPr="00183C28">
              <w:t xml:space="preserve"> не</w:t>
            </w:r>
            <w:r w:rsidR="00901417">
              <w:t xml:space="preserve"> </w:t>
            </w:r>
            <w:r w:rsidR="00901417" w:rsidRPr="00901417">
              <w:t>съдържа задълбочено разглеждане на проблеми</w:t>
            </w:r>
            <w:r w:rsidR="00901417">
              <w:t>те</w:t>
            </w:r>
            <w:r w:rsidR="00901417" w:rsidRPr="00901417">
              <w:t xml:space="preserve"> и предлаганите решения в контекста на очакваното въздействие от </w:t>
            </w:r>
            <w:r w:rsidR="00901417">
              <w:t xml:space="preserve">предлаганите промени в </w:t>
            </w:r>
            <w:r w:rsidR="00901417" w:rsidRPr="00901417">
              <w:t>Закона за железопътния транспорт.</w:t>
            </w:r>
            <w:r w:rsidR="00901417">
              <w:t xml:space="preserve"> Представената информация не </w:t>
            </w:r>
            <w:r w:rsidR="00183C28" w:rsidRPr="00183C28">
              <w:t>отговаря на изискванията за минимално съдържание</w:t>
            </w:r>
            <w:r w:rsidR="00901417">
              <w:t>, съгласно</w:t>
            </w:r>
            <w:r>
              <w:t xml:space="preserve"> </w:t>
            </w:r>
            <w:r w:rsidR="00901417">
              <w:t xml:space="preserve">методическите </w:t>
            </w:r>
            <w:r w:rsidR="00FD3063">
              <w:t>указания</w:t>
            </w:r>
            <w:r w:rsidR="00901417">
              <w:t xml:space="preserve"> за извършване на оценка на въздействието.</w:t>
            </w:r>
          </w:p>
          <w:p w14:paraId="0466F1E8" w14:textId="73EBEB20" w:rsidR="00183C28" w:rsidRDefault="000773CA" w:rsidP="00183C28">
            <w:pPr>
              <w:pStyle w:val="02"/>
            </w:pPr>
            <w:r>
              <w:t xml:space="preserve">С </w:t>
            </w:r>
            <w:r w:rsidRPr="00A4353A">
              <w:t xml:space="preserve">оглед </w:t>
            </w:r>
            <w:r>
              <w:t xml:space="preserve">осигуряване на съответствие с </w:t>
            </w:r>
            <w:r w:rsidR="008D2D52">
              <w:t xml:space="preserve">критериите за </w:t>
            </w:r>
            <w:r>
              <w:t xml:space="preserve">качествена оценка на въздействието, </w:t>
            </w:r>
            <w:r w:rsidR="00901417">
              <w:t xml:space="preserve">считаме за необходимо </w:t>
            </w:r>
            <w:r w:rsidR="00FD3063">
              <w:t>стриктно да се следват</w:t>
            </w:r>
            <w:r w:rsidR="00183C28" w:rsidRPr="00183C28">
              <w:t xml:space="preserve"> </w:t>
            </w:r>
            <w:r w:rsidR="00740FC7" w:rsidRPr="00740FC7">
              <w:t>методологическите</w:t>
            </w:r>
            <w:r w:rsidR="00A4353A">
              <w:t xml:space="preserve"> насоки</w:t>
            </w:r>
            <w:r w:rsidR="00183C28" w:rsidRPr="00183C28">
              <w:t xml:space="preserve"> от </w:t>
            </w:r>
            <w:hyperlink r:id="rId11" w:history="1">
              <w:r w:rsidR="00183C28" w:rsidRPr="00183C28">
                <w:rPr>
                  <w:rStyle w:val="Hyperlink"/>
                  <w:i/>
                </w:rPr>
                <w:t>Ръководството за извършване на предварителна оценка на въздействието</w:t>
              </w:r>
            </w:hyperlink>
            <w:r w:rsidR="00183C28" w:rsidRPr="00A4353A">
              <w:t>.</w:t>
            </w:r>
          </w:p>
          <w:p w14:paraId="370F54D9" w14:textId="0FA7FE13" w:rsidR="002555C1" w:rsidRPr="002555C1" w:rsidRDefault="002555C1" w:rsidP="002555C1">
            <w:pPr>
              <w:pStyle w:val="Heading1"/>
              <w:outlineLvl w:val="0"/>
            </w:pPr>
            <w:r w:rsidRPr="002555C1">
              <w:t>Относно Раздел 1 „Проблем/проблеми за решаване:“</w:t>
            </w:r>
          </w:p>
          <w:p w14:paraId="4D2509F2" w14:textId="76480844" w:rsidR="00A4353A" w:rsidRDefault="00740FC7" w:rsidP="003F5890">
            <w:pPr>
              <w:pStyle w:val="02"/>
            </w:pPr>
            <w:r>
              <w:t xml:space="preserve">В </w:t>
            </w:r>
            <w:r w:rsidR="00A4353A" w:rsidRPr="00A4353A">
              <w:t>раздел</w:t>
            </w:r>
            <w:r>
              <w:t>а</w:t>
            </w:r>
            <w:r w:rsidR="00A4353A" w:rsidRPr="00A4353A">
              <w:t xml:space="preserve"> не са формулирани конкретни проблеми. Необходимо е всеки идентифициран проблем да бъде ясно дефиниран, по възможност кратко и прецизно, по начин, който да аргументира необходимостта от предприемане на действия за неговото разрешаване. С оглед на коректното формулиране, препоръчва</w:t>
            </w:r>
            <w:r>
              <w:t xml:space="preserve">ме </w:t>
            </w:r>
            <w:r w:rsidR="00A4353A" w:rsidRPr="00A4353A">
              <w:t>да бъдат посочени конкретни липси, дефицити, негативни тенденции, понижение в определени показатели или други подобни неблагоприятни явления и фактори, които обосновават необходимостта от промяна в съ</w:t>
            </w:r>
            <w:r>
              <w:t xml:space="preserve">ществуващата </w:t>
            </w:r>
            <w:r w:rsidR="00A4353A" w:rsidRPr="00A4353A">
              <w:t>нормативна уредба.</w:t>
            </w:r>
          </w:p>
          <w:p w14:paraId="3E7F84A6" w14:textId="76F2F0B8" w:rsidR="003F5890" w:rsidRDefault="00A4353A" w:rsidP="003F5890">
            <w:pPr>
              <w:pStyle w:val="02"/>
            </w:pPr>
            <w:r w:rsidRPr="00A4353A">
              <w:lastRenderedPageBreak/>
              <w:t>За целите на структуриран</w:t>
            </w:r>
            <w:r w:rsidR="00740FC7">
              <w:t>о и ясно</w:t>
            </w:r>
            <w:r w:rsidRPr="00A4353A">
              <w:t xml:space="preserve"> представяне на информацията относно</w:t>
            </w:r>
            <w:r w:rsidR="00740FC7">
              <w:t xml:space="preserve"> идентифицираните проблеми</w:t>
            </w:r>
            <w:r w:rsidRPr="00A4353A">
              <w:t>, следва стриктно да се прилагат указанията, изложени в Ръководството</w:t>
            </w:r>
            <w:r w:rsidR="00740FC7">
              <w:t xml:space="preserve"> </w:t>
            </w:r>
            <w:r w:rsidR="00740FC7" w:rsidRPr="00740FC7">
              <w:t>а извършване на предварителна оценка на въздействието</w:t>
            </w:r>
            <w:r w:rsidRPr="00A4353A">
              <w:t>. Т</w:t>
            </w:r>
            <w:r w:rsidR="000F18F4">
              <w:t xml:space="preserve">ака ще се изясни </w:t>
            </w:r>
            <w:r w:rsidRPr="00A4353A">
              <w:t xml:space="preserve">същността на всеки проблем, причините за неговото възникване, </w:t>
            </w:r>
            <w:r w:rsidR="003F5890">
              <w:t xml:space="preserve"> пряко засегнатите </w:t>
            </w:r>
            <w:r w:rsidR="000F18F4">
              <w:t xml:space="preserve">страни, </w:t>
            </w:r>
            <w:r w:rsidR="00740FC7">
              <w:t>потенциалните негативни последици от неговото запазване</w:t>
            </w:r>
            <w:r w:rsidR="003F5890">
              <w:t xml:space="preserve">, желаното </w:t>
            </w:r>
            <w:r w:rsidR="000F18F4">
              <w:t>състояние</w:t>
            </w:r>
            <w:r w:rsidR="003F5890">
              <w:t xml:space="preserve"> и </w:t>
            </w:r>
            <w:r w:rsidR="00740FC7">
              <w:t>начините за неговото</w:t>
            </w:r>
            <w:r w:rsidR="003F5890">
              <w:t xml:space="preserve"> постиг</w:t>
            </w:r>
            <w:r w:rsidR="001D5311">
              <w:t>а</w:t>
            </w:r>
            <w:r w:rsidR="003F5890">
              <w:t xml:space="preserve">не. </w:t>
            </w:r>
          </w:p>
          <w:p w14:paraId="35682081" w14:textId="6BE44395" w:rsidR="003F5890" w:rsidRDefault="003F5890" w:rsidP="00A1167F">
            <w:pPr>
              <w:pStyle w:val="02"/>
            </w:pPr>
            <w:r>
              <w:t>П</w:t>
            </w:r>
            <w:r w:rsidRPr="003F5890">
              <w:t xml:space="preserve">редставянето на всеки проблем </w:t>
            </w:r>
            <w:r w:rsidR="002F7EB1">
              <w:t xml:space="preserve">следва </w:t>
            </w:r>
            <w:r w:rsidRPr="003F5890">
              <w:t xml:space="preserve">да започне с </w:t>
            </w:r>
            <w:r w:rsidR="001D5311">
              <w:t xml:space="preserve">неговото </w:t>
            </w:r>
            <w:r w:rsidRPr="003F5890">
              <w:t>кратко формулиране</w:t>
            </w:r>
            <w:r w:rsidR="002F7EB1">
              <w:t xml:space="preserve">, след което информацията да бъде структурирана чрез отговори на </w:t>
            </w:r>
            <w:r>
              <w:t>спом</w:t>
            </w:r>
            <w:r w:rsidR="00A1167F">
              <w:t xml:space="preserve">агателните въпроси от образеца. Препоръчваме </w:t>
            </w:r>
            <w:r>
              <w:t>съотве</w:t>
            </w:r>
            <w:r w:rsidR="00A1167F">
              <w:t xml:space="preserve">тната информация/отговори </w:t>
            </w:r>
            <w:r w:rsidR="001D5311">
              <w:t>да бъдат включени</w:t>
            </w:r>
            <w:r>
              <w:t xml:space="preserve"> под </w:t>
            </w:r>
            <w:r w:rsidR="001D5311">
              <w:t xml:space="preserve">всеки </w:t>
            </w:r>
            <w:r>
              <w:t>въпрос от раздела за всеки от проблемите, както следва:</w:t>
            </w:r>
            <w:r w:rsidRPr="003F5890">
              <w:rPr>
                <w:i/>
              </w:rPr>
              <w:t xml:space="preserve"> </w:t>
            </w:r>
            <w:r w:rsidRPr="0008103D">
              <w:rPr>
                <w:i/>
                <w:sz w:val="20"/>
                <w:szCs w:val="20"/>
              </w:rPr>
              <w:t>1. Кратко опишете проблема/проблемите и причините за неговото/тяхното възникване. По възможност посочете числови стойности.; 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 1.3. Посочете защо действащата нормативна рамка не позволява решаване на проблема/проблемите; 1.4. Посочете задължителните действия, произтичащи от нормативни актове от по-висока степен или актове от правото на ЕС; 1.5. Посочете дали са извършени последващи оценки на нормативния акт или анализи за изпълнението на политиката и какви са резултатите от тях?.</w:t>
            </w:r>
          </w:p>
          <w:p w14:paraId="09E79AB4" w14:textId="4E57A94A" w:rsidR="003F5890" w:rsidRPr="003F5890" w:rsidRDefault="003F5890" w:rsidP="003F5890">
            <w:pPr>
              <w:pStyle w:val="02"/>
            </w:pPr>
            <w:r w:rsidRPr="003F5890">
              <w:t xml:space="preserve">Напомняме, че когато приемането на нормативния акт произтича от </w:t>
            </w:r>
            <w:r w:rsidR="002F7EB1">
              <w:t xml:space="preserve">изискванията на </w:t>
            </w:r>
            <w:r w:rsidRPr="003F5890">
              <w:t>правото на Европейския съюз</w:t>
            </w:r>
            <w:r w:rsidR="002F7EB1">
              <w:t xml:space="preserve">, </w:t>
            </w:r>
            <w:r w:rsidRPr="003F5890">
              <w:t xml:space="preserve">е необходимо да бъде </w:t>
            </w:r>
            <w:r w:rsidR="002F7EB1">
              <w:t>включена</w:t>
            </w:r>
            <w:r w:rsidRPr="003F5890">
              <w:t xml:space="preserve"> </w:t>
            </w:r>
            <w:r w:rsidR="002F7EB1">
              <w:t>пълна и релевантна информация</w:t>
            </w:r>
            <w:r w:rsidR="001D5311">
              <w:t>, като е д</w:t>
            </w:r>
            <w:r w:rsidRPr="003F5890">
              <w:t>опустимо</w:t>
            </w:r>
            <w:r w:rsidR="001D5311">
              <w:t xml:space="preserve"> използването на </w:t>
            </w:r>
            <w:r w:rsidRPr="003F5890">
              <w:t>изводи и препоръки от вече направени оценки на въздействието, изследвания и анализи на ниво ЕС.</w:t>
            </w:r>
          </w:p>
          <w:p w14:paraId="135425A0" w14:textId="7B58E422" w:rsidR="003F5890" w:rsidRDefault="002F7EB1" w:rsidP="003F5890">
            <w:pPr>
              <w:pStyle w:val="02"/>
            </w:pPr>
            <w:r>
              <w:t xml:space="preserve">При наличие на </w:t>
            </w:r>
            <w:r w:rsidR="00A1167F">
              <w:t>статистически данни, анализи и препоръки</w:t>
            </w:r>
            <w:r w:rsidR="00A1167F" w:rsidRPr="003F5890">
              <w:t xml:space="preserve">, </w:t>
            </w:r>
            <w:r>
              <w:t xml:space="preserve">отнасящи се до </w:t>
            </w:r>
            <w:r w:rsidR="00A1167F" w:rsidRPr="003F5890">
              <w:t xml:space="preserve">същността и </w:t>
            </w:r>
            <w:r>
              <w:t>обхвата</w:t>
            </w:r>
            <w:r w:rsidR="00A1167F" w:rsidRPr="003F5890">
              <w:t xml:space="preserve"> на проблемите, </w:t>
            </w:r>
            <w:r w:rsidR="00A1167F">
              <w:t>препоръчваме също д</w:t>
            </w:r>
            <w:r w:rsidR="00A1167F" w:rsidRPr="003F5890">
              <w:t xml:space="preserve">а </w:t>
            </w:r>
            <w:r>
              <w:t>бъдат включени</w:t>
            </w:r>
            <w:r w:rsidR="00A1167F" w:rsidRPr="003F5890">
              <w:t xml:space="preserve"> </w:t>
            </w:r>
            <w:r>
              <w:t xml:space="preserve">в съответните раздели, </w:t>
            </w:r>
            <w:r w:rsidR="001D5311">
              <w:t xml:space="preserve">с посочване на </w:t>
            </w:r>
            <w:r w:rsidR="00A1167F" w:rsidRPr="003F5890">
              <w:t xml:space="preserve">източниците на информацията в </w:t>
            </w:r>
            <w:r>
              <w:t>Р</w:t>
            </w:r>
            <w:r w:rsidR="00A1167F" w:rsidRPr="003F5890">
              <w:t>аздел 11 от оценката.</w:t>
            </w:r>
          </w:p>
          <w:p w14:paraId="2975A190" w14:textId="26EEC7C1" w:rsidR="0085609B" w:rsidRDefault="000378AA" w:rsidP="000378AA">
            <w:pPr>
              <w:pStyle w:val="02"/>
            </w:pPr>
            <w:r>
              <w:t xml:space="preserve">В представената частична предварителна оценка на въздействието </w:t>
            </w:r>
            <w:r w:rsidRPr="0085609B">
              <w:rPr>
                <w:b/>
                <w:i/>
              </w:rPr>
              <w:t>Проблем 1</w:t>
            </w:r>
            <w:r>
              <w:t xml:space="preserve"> не е дефиниран</w:t>
            </w:r>
            <w:r w:rsidR="002F7EB1">
              <w:t>, нито е описан достатъчно ясно. П</w:t>
            </w:r>
            <w:r>
              <w:t xml:space="preserve">осочено </w:t>
            </w:r>
            <w:r w:rsidR="00CE5A9B">
              <w:t xml:space="preserve">е </w:t>
            </w:r>
            <w:r w:rsidR="0085609B">
              <w:t>единствено</w:t>
            </w:r>
            <w:r>
              <w:t xml:space="preserve">, че </w:t>
            </w:r>
            <w:r w:rsidR="0085609B">
              <w:t>с</w:t>
            </w:r>
            <w:r w:rsidR="0085609B" w:rsidRPr="0085609B">
              <w:t xml:space="preserve"> прилагането на </w:t>
            </w:r>
            <w:r w:rsidR="0085609B" w:rsidRPr="0085609B">
              <w:rPr>
                <w:i/>
              </w:rPr>
              <w:t>Решение за изпълнение (ЕС) 2018/1614</w:t>
            </w:r>
            <w:r>
              <w:t xml:space="preserve"> </w:t>
            </w:r>
            <w:r w:rsidR="0085609B" w:rsidRPr="0085609B">
              <w:rPr>
                <w:i/>
              </w:rPr>
              <w:t>се въвежда централизирано приемане и обработване на данни за превозните средства, както и проследимост на тяхната история, което налага същите да се регистрират с европейски номер в Европейския регистър на превозните средства (ЕРПС</w:t>
            </w:r>
            <w:r w:rsidR="0085609B">
              <w:rPr>
                <w:i/>
              </w:rPr>
              <w:t>)</w:t>
            </w:r>
            <w:r>
              <w:t xml:space="preserve">. </w:t>
            </w:r>
            <w:r w:rsidR="00CE5A9B">
              <w:t>Т</w:t>
            </w:r>
            <w:r w:rsidR="00CE5A9B" w:rsidRPr="00CE5A9B">
              <w:t>ова обаче не е достатъчно за изясняване на конкретния проблем.</w:t>
            </w:r>
          </w:p>
          <w:p w14:paraId="3F57469D" w14:textId="622E65D5" w:rsidR="0085609B" w:rsidRDefault="0085609B" w:rsidP="000378AA">
            <w:pPr>
              <w:pStyle w:val="02"/>
            </w:pPr>
            <w:r>
              <w:t xml:space="preserve">При </w:t>
            </w:r>
            <w:r w:rsidR="00CE5A9B">
              <w:t xml:space="preserve">отношение на </w:t>
            </w:r>
            <w:r w:rsidRPr="0085609B">
              <w:rPr>
                <w:b/>
                <w:i/>
              </w:rPr>
              <w:t>Проблем 2</w:t>
            </w:r>
            <w:r>
              <w:t xml:space="preserve"> </w:t>
            </w:r>
            <w:r w:rsidR="00CE5A9B">
              <w:t>също</w:t>
            </w:r>
            <w:r>
              <w:t xml:space="preserve"> не става ясно какъв е </w:t>
            </w:r>
            <w:r w:rsidR="00CE5A9B">
              <w:t xml:space="preserve">същинския </w:t>
            </w:r>
            <w:r>
              <w:t>казус</w:t>
            </w:r>
            <w:r w:rsidR="00CE5A9B">
              <w:t>, свързан с</w:t>
            </w:r>
            <w:r w:rsidRPr="0085609B">
              <w:t xml:space="preserve"> правата и задълженията на пътниците, използващи железопътен транспорт</w:t>
            </w:r>
            <w:r w:rsidR="00CE5A9B">
              <w:t>,</w:t>
            </w:r>
            <w:r>
              <w:t xml:space="preserve"> и прилагането на </w:t>
            </w:r>
            <w:r w:rsidRPr="0085609B">
              <w:t>Регламент (ЕС) № 2021/782</w:t>
            </w:r>
            <w:r>
              <w:t>.</w:t>
            </w:r>
          </w:p>
          <w:p w14:paraId="131CC61F" w14:textId="29738676" w:rsidR="00CE5A9B" w:rsidRDefault="00CE5A9B" w:rsidP="000378AA">
            <w:pPr>
              <w:pStyle w:val="02"/>
            </w:pPr>
            <w:r>
              <w:t xml:space="preserve">С оглед на гореизложеното, препоръчваме </w:t>
            </w:r>
            <w:r w:rsidR="000378AA">
              <w:t xml:space="preserve">представянето на </w:t>
            </w:r>
            <w:r w:rsidR="00794154">
              <w:t>проблемите</w:t>
            </w:r>
            <w:r w:rsidR="000378AA">
              <w:t xml:space="preserve"> да започ</w:t>
            </w:r>
            <w:r>
              <w:t>ва</w:t>
            </w:r>
            <w:r w:rsidR="000378AA">
              <w:t xml:space="preserve"> с кратко дефиниране</w:t>
            </w:r>
            <w:r w:rsidR="001D5311">
              <w:t xml:space="preserve">, като </w:t>
            </w:r>
            <w:r w:rsidR="000378AA">
              <w:t xml:space="preserve">например </w:t>
            </w:r>
            <w:r w:rsidR="001D5311">
              <w:t xml:space="preserve">може да се използва </w:t>
            </w:r>
            <w:r w:rsidR="000378AA">
              <w:t xml:space="preserve">съответният идентифициран проблем на ниво ЕС, </w:t>
            </w:r>
            <w:r w:rsidR="001D5311">
              <w:t>адаптиран към националния контекст или по друг подходящ начин</w:t>
            </w:r>
            <w:r w:rsidR="000378AA">
              <w:t xml:space="preserve">. </w:t>
            </w:r>
            <w:r>
              <w:t xml:space="preserve">Следва </w:t>
            </w:r>
            <w:r w:rsidR="000378AA">
              <w:t xml:space="preserve">да се има предвид, че правото на ЕС </w:t>
            </w:r>
            <w:r>
              <w:t xml:space="preserve">е насочено към </w:t>
            </w:r>
            <w:r w:rsidR="000378AA">
              <w:t>решава</w:t>
            </w:r>
            <w:r>
              <w:t>не на</w:t>
            </w:r>
            <w:r w:rsidR="000378AA">
              <w:t xml:space="preserve"> проблеми</w:t>
            </w:r>
            <w:r>
              <w:t xml:space="preserve">, </w:t>
            </w:r>
            <w:r w:rsidRPr="00CE5A9B">
              <w:t>а националното му прилагане е механизъм за осъществяване на съответната регулация. В този контекст, проблемите, на които отговарят регламентът и проектозаконът, следва да бъдат идентични, с евентуално отчитане на националната специфика.</w:t>
            </w:r>
          </w:p>
          <w:p w14:paraId="543FF994" w14:textId="78C3F225" w:rsidR="0008103D" w:rsidRPr="0008103D" w:rsidRDefault="00C66397" w:rsidP="0008103D">
            <w:pPr>
              <w:pStyle w:val="02"/>
            </w:pPr>
            <w:r w:rsidRPr="00C66397">
              <w:t xml:space="preserve">Предвид </w:t>
            </w:r>
            <w:r w:rsidR="001D5311">
              <w:t xml:space="preserve">обстоятелството, че </w:t>
            </w:r>
            <w:r w:rsidRPr="00C66397">
              <w:t xml:space="preserve">предложените нормативни изменения произтичат от членството на Република България в ЕС, </w:t>
            </w:r>
            <w:r w:rsidR="007C44D2">
              <w:t xml:space="preserve">е необходимо </w:t>
            </w:r>
            <w:r w:rsidRPr="00C66397">
              <w:t xml:space="preserve">изрично да бъдат посочени конкретните мерки от </w:t>
            </w:r>
            <w:r w:rsidRPr="00C66397">
              <w:rPr>
                <w:i/>
              </w:rPr>
              <w:t>Плана за действие за 2025 г</w:t>
            </w:r>
            <w:r>
              <w:t>.</w:t>
            </w:r>
            <w:r w:rsidRPr="00C66397">
              <w:t xml:space="preserve"> </w:t>
            </w:r>
            <w:r>
              <w:t>и от</w:t>
            </w:r>
            <w:r w:rsidRPr="00C66397">
              <w:t xml:space="preserve"> Законодателната програма </w:t>
            </w:r>
            <w:r w:rsidR="00F717E9">
              <w:t>на Министерския съвет за периода април-юни 2025 г.</w:t>
            </w:r>
            <w:r w:rsidR="00C82A6F">
              <w:t>, които обосновават необходимостта от промени в Закона за железопътния транспорт</w:t>
            </w:r>
            <w:r w:rsidR="0008103D">
              <w:t xml:space="preserve"> (включително коректно цитиране на програмата в полето на първия ред на образеца за частична предварителна оценка на въздействието). </w:t>
            </w:r>
          </w:p>
          <w:p w14:paraId="208061DC" w14:textId="57D6A880" w:rsidR="000378AA" w:rsidRDefault="00C66397" w:rsidP="000378AA">
            <w:pPr>
              <w:pStyle w:val="02"/>
            </w:pPr>
            <w:r>
              <w:t xml:space="preserve">Отново подчертаваме необходимостта от включване на </w:t>
            </w:r>
            <w:r w:rsidR="00C82A6F">
              <w:t xml:space="preserve">релевантни </w:t>
            </w:r>
            <w:r w:rsidR="000378AA">
              <w:t>данни относно същността на проблема, броя на засегнатите страни и д</w:t>
            </w:r>
            <w:r w:rsidR="00952F0C">
              <w:t>ру</w:t>
            </w:r>
            <w:r w:rsidR="00C82A6F">
              <w:t>ги съществени аспекти</w:t>
            </w:r>
            <w:r>
              <w:t xml:space="preserve">, </w:t>
            </w:r>
            <w:r w:rsidR="000378AA">
              <w:t xml:space="preserve">съдържащи се в </w:t>
            </w:r>
            <w:r>
              <w:t xml:space="preserve">доклади, анализи, </w:t>
            </w:r>
            <w:r w:rsidR="000378AA">
              <w:t>оце</w:t>
            </w:r>
            <w:r>
              <w:t>нки на въздействието</w:t>
            </w:r>
            <w:r w:rsidR="00C82A6F">
              <w:t>, проведени на ниво</w:t>
            </w:r>
            <w:r>
              <w:t xml:space="preserve"> ЕС</w:t>
            </w:r>
            <w:r w:rsidR="000378AA">
              <w:t>.</w:t>
            </w:r>
          </w:p>
          <w:p w14:paraId="4E5B6693" w14:textId="2DAF0E9A" w:rsidR="002555C1" w:rsidRDefault="002555C1" w:rsidP="003F5890">
            <w:pPr>
              <w:pStyle w:val="Heading1"/>
              <w:outlineLvl w:val="0"/>
            </w:pPr>
            <w:r>
              <w:t>Относно Р</w:t>
            </w:r>
            <w:r w:rsidRPr="00373496">
              <w:t>аздел 2. „Цели“</w:t>
            </w:r>
            <w:r>
              <w:t>:</w:t>
            </w:r>
          </w:p>
          <w:p w14:paraId="78F08794" w14:textId="17E9E464" w:rsidR="008D74FE" w:rsidRDefault="00C66397" w:rsidP="00C82A6F">
            <w:pPr>
              <w:pStyle w:val="02"/>
            </w:pPr>
            <w:r w:rsidRPr="00C66397">
              <w:t xml:space="preserve">Предложените към </w:t>
            </w:r>
            <w:r w:rsidR="008D74FE">
              <w:t>настоящия момент</w:t>
            </w:r>
            <w:r w:rsidRPr="00C66397">
              <w:t xml:space="preserve"> цели </w:t>
            </w:r>
            <w:r w:rsidR="00C82A6F">
              <w:t xml:space="preserve">не са формулирани по достатъчно ясен и конкретен начин, което затруднява обективното проследяване на тяхното постигане. В тази връзка, препоръчваме формулировките на целите да бъдат обвързани с измерими и обективно проследими индикатори. Определянето на такива индикатори ще позволи, след определения период на прилагане на предложените нормативни решения, да бъде обективно установено дали е постигната поставената цел/цели. </w:t>
            </w:r>
            <w:r w:rsidR="008D74FE">
              <w:t>В този контекст, целите следва да бъдат формулирани по начин, който позволява тяхното измерване както в качествен, така и в количествен аспект. Това е необходимо, за да могат същите да послужат като отправна точка при извършването на последваща оценка на въздействието на нормативния акт.</w:t>
            </w:r>
          </w:p>
          <w:p w14:paraId="57160B48" w14:textId="6163CA97" w:rsidR="00C66397" w:rsidRPr="00567E13" w:rsidRDefault="008D74FE" w:rsidP="00567E13">
            <w:pPr>
              <w:pStyle w:val="02"/>
              <w:rPr>
                <w:rStyle w:val="Hyperlink"/>
                <w:color w:val="auto"/>
                <w:u w:val="none"/>
              </w:rPr>
            </w:pPr>
            <w:r w:rsidRPr="008D74FE">
              <w:t>С оглед на гореизложеното, предлагаме формулирането на нови цели за всеки от идентифицираните проблеми</w:t>
            </w:r>
            <w:r w:rsidR="00C82A6F">
              <w:t xml:space="preserve"> в Раздел 1</w:t>
            </w:r>
            <w:r w:rsidRPr="008D74FE">
              <w:t>. За тяхното по-прецизно определяне препоръчваме използването на насоките, изложени в</w:t>
            </w:r>
            <w:r>
              <w:t xml:space="preserve"> </w:t>
            </w:r>
            <w:hyperlink r:id="rId12" w:history="1">
              <w:r w:rsidR="00567E13" w:rsidRPr="00FC5E72">
                <w:rPr>
                  <w:rStyle w:val="Hyperlink"/>
                </w:rPr>
                <w:t>Ръководството за извършване на предварителна оценка на въздействието</w:t>
              </w:r>
            </w:hyperlink>
            <w:r w:rsidR="00567E13" w:rsidRPr="00FC5E72">
              <w:rPr>
                <w:u w:val="single"/>
              </w:rPr>
              <w:t xml:space="preserve"> (стр. 22 - 24)</w:t>
            </w:r>
            <w:r w:rsidR="00567E13">
              <w:t>.</w:t>
            </w:r>
          </w:p>
          <w:p w14:paraId="4C66B06B" w14:textId="3A131054" w:rsidR="00680D75" w:rsidRPr="00680D75" w:rsidRDefault="00CC6DE0" w:rsidP="00CC6DE0">
            <w:pPr>
              <w:pStyle w:val="Heading1"/>
              <w:outlineLvl w:val="0"/>
            </w:pPr>
            <w:r w:rsidRPr="00CC6DE0">
              <w:t>Относно раздел 4 „Варианти на действие. Анализ на въздействията:”</w:t>
            </w:r>
          </w:p>
          <w:p w14:paraId="3FA377C7" w14:textId="77777777" w:rsidR="008D74FE" w:rsidRDefault="008D74FE" w:rsidP="00567E13">
            <w:pPr>
              <w:pStyle w:val="02"/>
            </w:pPr>
            <w:r w:rsidRPr="008D74FE">
              <w:t>Раздел 4 от оценката на въздействието се нуждае от цялостна преработка.</w:t>
            </w:r>
            <w:r w:rsidR="00567E13">
              <w:t xml:space="preserve"> </w:t>
            </w:r>
            <w:r w:rsidR="003304F3" w:rsidRPr="003304F3">
              <w:t xml:space="preserve">Предлагаме формулираните еднакви наименования на </w:t>
            </w:r>
            <w:r w:rsidR="003304F3" w:rsidRPr="00121328">
              <w:rPr>
                <w:i/>
              </w:rPr>
              <w:t>Вариант 2</w:t>
            </w:r>
            <w:r w:rsidR="003304F3" w:rsidRPr="003304F3">
              <w:t xml:space="preserve"> да бъдат променени в зависимост от конкретното действие, насочено към разрешаване на съответния проблем</w:t>
            </w:r>
            <w:r>
              <w:t xml:space="preserve">. </w:t>
            </w:r>
            <w:r w:rsidR="000C56F3">
              <w:t xml:space="preserve"> </w:t>
            </w:r>
            <w:r>
              <w:t>С</w:t>
            </w:r>
            <w:r w:rsidRPr="008D74FE">
              <w:t>ъответно, тези наименования следва да бъдат отразени коректно и в Раздел 6 „Избор на препоръчителен вариант“.</w:t>
            </w:r>
          </w:p>
          <w:p w14:paraId="4484CB87" w14:textId="05D30E5E" w:rsidR="00D95F53" w:rsidRDefault="008D74FE" w:rsidP="00D95F53">
            <w:pPr>
              <w:pStyle w:val="02"/>
            </w:pPr>
            <w:r w:rsidRPr="008D74FE">
              <w:t xml:space="preserve">Необходимо е да бъдат разработени варианти на действие както за </w:t>
            </w:r>
            <w:r w:rsidRPr="008D74FE">
              <w:rPr>
                <w:i/>
              </w:rPr>
              <w:t>Проблем 1</w:t>
            </w:r>
            <w:r w:rsidRPr="008D74FE">
              <w:t xml:space="preserve">, така и за </w:t>
            </w:r>
            <w:r w:rsidRPr="008D74FE">
              <w:rPr>
                <w:i/>
              </w:rPr>
              <w:t>Проблем 2</w:t>
            </w:r>
            <w:r w:rsidRPr="008D74FE">
              <w:t xml:space="preserve">. В представената частична предварителна оценка на въздействието липсва реално разглеждане на варианти, включващо </w:t>
            </w:r>
            <w:r w:rsidR="00AF1780">
              <w:t xml:space="preserve">детайлно описание на </w:t>
            </w:r>
            <w:r w:rsidRPr="008D74FE">
              <w:t>тяхн</w:t>
            </w:r>
            <w:r w:rsidR="00AF1780">
              <w:t>ото с</w:t>
            </w:r>
            <w:r w:rsidRPr="008D74FE">
              <w:t>ъдържание</w:t>
            </w:r>
            <w:r w:rsidR="00AF1780" w:rsidRPr="00AF1780">
              <w:t xml:space="preserve">. В тази връзка, минималното изискване за информация в този раздел е подробното представяне на всеки вариант в </w:t>
            </w:r>
            <w:r w:rsidRPr="008D74FE">
              <w:t xml:space="preserve">частта </w:t>
            </w:r>
            <w:r>
              <w:t>„</w:t>
            </w:r>
            <w:r w:rsidR="00D95F53" w:rsidRPr="00D95F53">
              <w:rPr>
                <w:i/>
              </w:rPr>
              <w:t>Описание“</w:t>
            </w:r>
            <w:r w:rsidR="00D95F53">
              <w:t>.</w:t>
            </w:r>
          </w:p>
          <w:p w14:paraId="64357130" w14:textId="6BBE32E6" w:rsidR="00D95F53" w:rsidRDefault="00D95F53" w:rsidP="00D95F53">
            <w:pPr>
              <w:pStyle w:val="02"/>
            </w:pPr>
            <w:r>
              <w:t xml:space="preserve">Следва да се има предвид, че формулирането на проблема и анализът на неговите причини логически водят до постепенното оформяне на задължителния </w:t>
            </w:r>
            <w:r w:rsidRPr="00D95F53">
              <w:rPr>
                <w:i/>
              </w:rPr>
              <w:t>Вариант 1 „Без действие“</w:t>
            </w:r>
            <w:r>
              <w:t>, който описва текущата ситуация</w:t>
            </w:r>
            <w:r w:rsidR="00952F0C">
              <w:t xml:space="preserve"> и</w:t>
            </w:r>
            <w:r w:rsidR="008F4270" w:rsidRPr="008F4270">
              <w:t xml:space="preserve"> онагледява как биха се развивали съответните обществени отношения при отсъствие на каквато и да е форма на публична намеса. Разработването на </w:t>
            </w:r>
            <w:r w:rsidR="008F4270" w:rsidRPr="00952F0C">
              <w:rPr>
                <w:i/>
              </w:rPr>
              <w:t>Вариант 1</w:t>
            </w:r>
            <w:r w:rsidR="008F4270" w:rsidRPr="008F4270">
              <w:t xml:space="preserve"> започва още при формулирането на проблема и следва да включва широк кръг от фактори</w:t>
            </w:r>
            <w:r w:rsidR="008F4270">
              <w:t>,</w:t>
            </w:r>
            <w:r>
              <w:t xml:space="preserve"> </w:t>
            </w:r>
            <w:r w:rsidR="00032FAB">
              <w:t xml:space="preserve">като например </w:t>
            </w:r>
            <w:r>
              <w:t>действащи</w:t>
            </w:r>
            <w:r w:rsidR="00032FAB">
              <w:t>те</w:t>
            </w:r>
            <w:r>
              <w:t xml:space="preserve"> правни норми</w:t>
            </w:r>
            <w:r w:rsidR="00032FAB">
              <w:t xml:space="preserve"> и </w:t>
            </w:r>
            <w:r>
              <w:t>развитие</w:t>
            </w:r>
            <w:r w:rsidR="00032FAB">
              <w:t>то</w:t>
            </w:r>
            <w:r>
              <w:t xml:space="preserve"> на </w:t>
            </w:r>
            <w:r w:rsidR="00032FAB">
              <w:t>транспортния сектор</w:t>
            </w:r>
            <w:r>
              <w:t xml:space="preserve">. </w:t>
            </w:r>
          </w:p>
          <w:p w14:paraId="4AEB3956" w14:textId="77777777" w:rsidR="008F4270" w:rsidRDefault="008F4270" w:rsidP="008F4270">
            <w:pPr>
              <w:pStyle w:val="02"/>
            </w:pPr>
            <w:r>
              <w:t xml:space="preserve">По отношение на </w:t>
            </w:r>
            <w:r w:rsidRPr="00952F0C">
              <w:rPr>
                <w:i/>
              </w:rPr>
              <w:t>Вариант 2</w:t>
            </w:r>
            <w:r>
              <w:t xml:space="preserve"> е необходимо неговото съдържание да бъде изложено подробно, като бъдат описани конкретните действия и мерки, които ще се предприемат за реализирането му. Представянето на Вариант 2 трябва да включва изчерпателна информация относно предвидените нормативни промени.</w:t>
            </w:r>
          </w:p>
          <w:p w14:paraId="1EDB5E2A" w14:textId="77777777" w:rsidR="008F4270" w:rsidRDefault="008F4270" w:rsidP="008F4270">
            <w:pPr>
              <w:pStyle w:val="02"/>
            </w:pPr>
            <w:r>
              <w:t xml:space="preserve">Ако </w:t>
            </w:r>
            <w:r w:rsidRPr="00952F0C">
              <w:rPr>
                <w:i/>
              </w:rPr>
              <w:t>Вариант 2</w:t>
            </w:r>
            <w:r>
              <w:t xml:space="preserve"> включва и допълнителни (ненормативни) мерки, същите следва да бъдат ясно описани, заедно с определяне на засегнатите групи заинтересовани страни и компетентните органи, към които се отнасят ангажиментите. Необходимо е също така да се анализира готовността за изпълнение на тези ангажименти – от гледна точка на ресурсна, кадрова, финансова обезпеченост и др. Следва да се посочи необходимостта от допълнителни средства, начинът на тяхното осигуряване, както и възможността за външно финансиране, ако е приложимо.</w:t>
            </w:r>
          </w:p>
          <w:p w14:paraId="3B63A8E8" w14:textId="2276FC78" w:rsidR="008F4270" w:rsidRDefault="008F4270" w:rsidP="008F4270">
            <w:pPr>
              <w:pStyle w:val="02"/>
            </w:pPr>
            <w:r>
              <w:t xml:space="preserve">В случай че </w:t>
            </w:r>
            <w:r w:rsidRPr="00952F0C">
              <w:rPr>
                <w:i/>
              </w:rPr>
              <w:t>Вариант 2</w:t>
            </w:r>
            <w:r>
              <w:t xml:space="preserve"> предвижда: промени в съществуващи режими и услуги; въвеждане на нови услуги; корекции в размери на такси или въвеждане на нови такси; създаване или реорганизация на регистри; въвеждане на административно-наказателни разпоредби, то това трябва да бъде описано детайлно. При наличие на административни санкции, следва да се посочат субектите, спрямо които ще се прилагат, вида на нарушенията, механизмите за определяне на размера на санкциите, както и компетентните органи по контрол и налагане на санкциите.</w:t>
            </w:r>
          </w:p>
          <w:p w14:paraId="282E6479" w14:textId="7EB489AD" w:rsidR="008F4270" w:rsidRDefault="008F4270" w:rsidP="002555C1">
            <w:pPr>
              <w:pStyle w:val="02"/>
            </w:pPr>
            <w:r w:rsidRPr="008F4270">
              <w:t xml:space="preserve">В случай че при реализацията на </w:t>
            </w:r>
            <w:r w:rsidRPr="008F4270">
              <w:rPr>
                <w:i/>
              </w:rPr>
              <w:t>Вариант 2</w:t>
            </w:r>
            <w:r w:rsidRPr="008F4270">
              <w:t xml:space="preserve"> ще са необходими промени и в други нормативни актове, това следва изрично да бъде посочено. </w:t>
            </w:r>
          </w:p>
          <w:p w14:paraId="58C1B5A6" w14:textId="617387D2" w:rsidR="002555C1" w:rsidRPr="006C1FD0" w:rsidRDefault="002555C1" w:rsidP="002555C1">
            <w:pPr>
              <w:pStyle w:val="02"/>
              <w:rPr>
                <w:b/>
                <w:u w:val="single"/>
              </w:rPr>
            </w:pPr>
            <w:r w:rsidRPr="006C1FD0">
              <w:rPr>
                <w:b/>
                <w:u w:val="single"/>
              </w:rPr>
              <w:t>Анализ на въздействията</w:t>
            </w:r>
          </w:p>
          <w:p w14:paraId="1A628CAE" w14:textId="5B28B74A" w:rsidR="002555C1" w:rsidRDefault="002555C1" w:rsidP="002555C1">
            <w:pPr>
              <w:pStyle w:val="02"/>
            </w:pPr>
            <w:r w:rsidRPr="00012B33">
              <w:t>Необходимо е очакваните въздействия върху идентифицираните заинтересовани страни да бъдат ясно и изчерпателно представени</w:t>
            </w:r>
            <w:r>
              <w:t xml:space="preserve">. </w:t>
            </w:r>
            <w:r w:rsidRPr="00012B33">
              <w:t>Това ще осигури логическа връзка с формулираните цели и ще послужи като допълнителна аргументация в подкрепа на избрания вариант</w:t>
            </w:r>
            <w:r>
              <w:t>.</w:t>
            </w:r>
            <w:r w:rsidR="003304F3">
              <w:t xml:space="preserve"> </w:t>
            </w:r>
          </w:p>
          <w:p w14:paraId="51BBADDA" w14:textId="102D63BD" w:rsidR="002555C1" w:rsidRDefault="008F4270" w:rsidP="002555C1">
            <w:pPr>
              <w:pStyle w:val="02"/>
            </w:pPr>
            <w:r w:rsidRPr="008F4270">
              <w:t>С оглед пълнотата на анализа, следва да бъдат разгледани както положителните, така и потенциалните негативни ефекти върху всички, или най-малкото върху основните групи заинтересовани страни. В случаите, в които очакваните въздействия са сходни за различни групи, това следва да бъде изрично отбелязано в изложението, за да бъде ясно, че представените ефекти обхващат няколко или всички засегнати страни</w:t>
            </w:r>
            <w:r w:rsidR="003304F3" w:rsidRPr="003304F3">
              <w:t>.</w:t>
            </w:r>
          </w:p>
          <w:p w14:paraId="12790523" w14:textId="77777777" w:rsidR="00763CA6" w:rsidRDefault="000B5093" w:rsidP="002555C1">
            <w:pPr>
              <w:pStyle w:val="02"/>
            </w:pPr>
            <w:r>
              <w:t xml:space="preserve">Следва </w:t>
            </w:r>
            <w:r w:rsidR="002555C1" w:rsidRPr="00012B33">
              <w:t>да се анализират вероятните икономически, со</w:t>
            </w:r>
            <w:r>
              <w:t>циални и екологични въздействия, като п</w:t>
            </w:r>
            <w:r w:rsidR="002555C1" w:rsidRPr="00012B33">
              <w:t xml:space="preserve">рогнозите бъдат подкрепени </w:t>
            </w:r>
            <w:r>
              <w:t>с</w:t>
            </w:r>
            <w:r w:rsidR="002555C1" w:rsidRPr="00012B33">
              <w:t xml:space="preserve"> количествени и</w:t>
            </w:r>
            <w:r>
              <w:t>/или</w:t>
            </w:r>
            <w:r w:rsidR="002555C1" w:rsidRPr="00012B33">
              <w:t xml:space="preserve"> качествени критерии.</w:t>
            </w:r>
            <w:r w:rsidR="002555C1" w:rsidRPr="006C1FD0">
              <w:t xml:space="preserve"> По принцип колкото повече количествено представяне може да се направи, толкова по-убедителен е анализът </w:t>
            </w:r>
            <w:r w:rsidR="002555C1">
              <w:t>н</w:t>
            </w:r>
            <w:r w:rsidR="002555C1" w:rsidRPr="006C1FD0">
              <w:t>а въздействието върху заинтересованите страни.</w:t>
            </w:r>
            <w:r w:rsidR="00763CA6">
              <w:t xml:space="preserve"> </w:t>
            </w:r>
          </w:p>
          <w:p w14:paraId="098EDAC6" w14:textId="29B7FD31" w:rsidR="002555C1" w:rsidRPr="00AF3046" w:rsidRDefault="002555C1" w:rsidP="002555C1">
            <w:pPr>
              <w:pStyle w:val="02"/>
            </w:pPr>
            <w:r w:rsidRPr="00AF3046">
              <w:t xml:space="preserve">При разглеждане на въздействията препоръчваме да се използват насоките от </w:t>
            </w:r>
            <w:hyperlink r:id="rId13" w:history="1">
              <w:r w:rsidRPr="00AF3046">
                <w:rPr>
                  <w:rStyle w:val="Hyperlink"/>
                  <w:b/>
                  <w:i/>
                </w:rPr>
                <w:t>Ръководството за извършване на предварителна оценка на въздействието</w:t>
              </w:r>
            </w:hyperlink>
            <w:r w:rsidRPr="00AF3046">
              <w:t xml:space="preserve"> (стр. 28-37).</w:t>
            </w:r>
          </w:p>
          <w:p w14:paraId="62ED95CF" w14:textId="77777777" w:rsidR="003304F3" w:rsidRPr="003304F3" w:rsidRDefault="003304F3" w:rsidP="000C56F3">
            <w:pPr>
              <w:pStyle w:val="Heading1"/>
              <w:outlineLvl w:val="0"/>
            </w:pPr>
            <w:r w:rsidRPr="003304F3">
              <w:t>Относно раздел 5 „Сравняване на вариантите“:</w:t>
            </w:r>
          </w:p>
          <w:p w14:paraId="22E1D4F3" w14:textId="13BD8FF5" w:rsidR="00952CBE" w:rsidRDefault="00952CBE" w:rsidP="00952CBE">
            <w:pPr>
              <w:pStyle w:val="02"/>
            </w:pPr>
            <w:r w:rsidRPr="00952CBE">
              <w:t xml:space="preserve">С оглед направените препоръки </w:t>
            </w:r>
            <w:r>
              <w:t>за</w:t>
            </w:r>
            <w:r w:rsidRPr="00952CBE">
              <w:t xml:space="preserve"> формулиране на нови цели за всеки от идентифицираните проблеми, следва да бъде </w:t>
            </w:r>
            <w:r w:rsidR="00121328">
              <w:t>актуализирана таблицата в този раздел</w:t>
            </w:r>
            <w:r w:rsidR="00C978D0">
              <w:t>.</w:t>
            </w:r>
          </w:p>
          <w:p w14:paraId="2EDA4B32" w14:textId="2F30CCCC" w:rsidR="002555C1" w:rsidRDefault="002555C1" w:rsidP="00952CBE">
            <w:pPr>
              <w:pStyle w:val="Heading1"/>
              <w:outlineLvl w:val="0"/>
            </w:pPr>
            <w:r>
              <w:t>Относно раздел 6 „Избор на препоръчителен вариант:”</w:t>
            </w:r>
          </w:p>
          <w:p w14:paraId="57DAC341" w14:textId="241A1EA9" w:rsidR="000B5093" w:rsidRDefault="002555C1" w:rsidP="000B5093">
            <w:pPr>
              <w:pStyle w:val="02"/>
            </w:pPr>
            <w:r>
              <w:t>Наред с отбелязването на съответното поле с отговор „Да“ или „Не“</w:t>
            </w:r>
            <w:r w:rsidR="000B5093">
              <w:t>,</w:t>
            </w:r>
            <w:r>
              <w:t xml:space="preserve"> в </w:t>
            </w:r>
            <w:r w:rsidR="000B5093">
              <w:t>т. 6.1-6.4</w:t>
            </w:r>
            <w:r>
              <w:t xml:space="preserve"> е необходимо да се представи информация, която обосновава избора, в съответствие с съдържанието на предходните раздели от оценката. </w:t>
            </w:r>
            <w:r w:rsidR="000C56F3" w:rsidRPr="000C56F3">
              <w:t>Такава информация е необходимо да има за всеки проблем.</w:t>
            </w:r>
          </w:p>
          <w:p w14:paraId="008D847A" w14:textId="1EAFC30E" w:rsidR="0089360B" w:rsidRPr="0089360B" w:rsidRDefault="0089360B" w:rsidP="000B5093">
            <w:pPr>
              <w:pStyle w:val="Heading1"/>
              <w:outlineLvl w:val="0"/>
            </w:pPr>
            <w:r w:rsidRPr="0089360B">
              <w:t xml:space="preserve">Относно </w:t>
            </w:r>
            <w:r w:rsidRPr="00531FCC">
              <w:t>раздел</w:t>
            </w:r>
            <w:r w:rsidRPr="0089360B">
              <w:t xml:space="preserve"> </w:t>
            </w:r>
            <w:r w:rsidR="00531FCC">
              <w:t>7</w:t>
            </w:r>
            <w:r w:rsidRPr="0089360B">
              <w:t xml:space="preserve"> „</w:t>
            </w:r>
            <w:r w:rsidR="00531FCC" w:rsidRPr="00531FCC">
              <w:t>Консултации:</w:t>
            </w:r>
            <w:r w:rsidRPr="0089360B">
              <w:t>”</w:t>
            </w:r>
          </w:p>
          <w:p w14:paraId="49F8A4E2" w14:textId="00240D77" w:rsidR="00A73CDC" w:rsidRDefault="00531FCC" w:rsidP="002555C1">
            <w:pPr>
              <w:pStyle w:val="02"/>
            </w:pPr>
            <w:r w:rsidRPr="00531FCC">
              <w:t>В раздела се посочва, че законоустановеният срок за провеждане на обществената консултация по чл. 26 от Закона за нормативните актове е 30 дни.</w:t>
            </w:r>
          </w:p>
          <w:p w14:paraId="0B8A1F3E" w14:textId="77777777" w:rsidR="00F717E9" w:rsidRPr="00F717E9" w:rsidRDefault="00F717E9" w:rsidP="00F717E9">
            <w:pPr>
              <w:pStyle w:val="Heading1"/>
              <w:outlineLvl w:val="0"/>
            </w:pPr>
            <w:r w:rsidRPr="00F717E9">
              <w:t>Относно извършване на последваща оценка на въздействието:</w:t>
            </w:r>
          </w:p>
          <w:p w14:paraId="1BEC5775" w14:textId="4CDD4558" w:rsidR="00F717E9" w:rsidRPr="003306C8" w:rsidRDefault="00F717E9" w:rsidP="00F717E9">
            <w:pPr>
              <w:pStyle w:val="02"/>
            </w:pPr>
            <w:r w:rsidRPr="00F717E9">
              <w:t>За осигуряване на проверката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последваща оценка на въздействието на закона и кой е компетентният орган, който ще организира нейното извършване.</w:t>
            </w:r>
          </w:p>
        </w:tc>
      </w:tr>
    </w:tbl>
    <w:p w14:paraId="538EF889" w14:textId="1EC4E6F0" w:rsidR="009D62F6" w:rsidRPr="00852493" w:rsidRDefault="009D62F6" w:rsidP="004332F8">
      <w:pPr>
        <w:spacing w:before="120" w:after="120"/>
        <w:rPr>
          <w:sz w:val="2"/>
          <w:szCs w:val="2"/>
        </w:rPr>
      </w:pPr>
    </w:p>
    <w:p w14:paraId="02DC5883" w14:textId="77777777" w:rsidR="00852493" w:rsidRPr="007B3927" w:rsidRDefault="00852493" w:rsidP="004332F8">
      <w:pPr>
        <w:spacing w:before="120" w:after="120"/>
        <w:sectPr w:rsidR="00852493" w:rsidRPr="007B3927" w:rsidSect="004332F8">
          <w:type w:val="continuous"/>
          <w:pgSz w:w="11906" w:h="16838"/>
          <w:pgMar w:top="1417" w:right="1417" w:bottom="426" w:left="1417" w:header="708" w:footer="708" w:gutter="0"/>
          <w:cols w:space="708"/>
          <w:formProt w:val="0"/>
          <w:titlePg/>
          <w:docGrid w:linePitch="360"/>
        </w:sectPr>
      </w:pPr>
    </w:p>
    <w:tbl>
      <w:tblPr>
        <w:tblStyle w:val="TableGrid"/>
        <w:tblW w:w="9923"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02DA4" w:rsidRPr="007B3927" w14:paraId="4DE3315F" w14:textId="77777777" w:rsidTr="00763CA6">
        <w:trPr>
          <w:cantSplit/>
        </w:trPr>
        <w:tc>
          <w:tcPr>
            <w:tcW w:w="9923" w:type="dxa"/>
            <w:tcBorders>
              <w:top w:val="single" w:sz="4" w:space="0" w:color="auto"/>
              <w:left w:val="single" w:sz="4" w:space="0" w:color="auto"/>
              <w:right w:val="single" w:sz="4" w:space="0" w:color="auto"/>
            </w:tcBorders>
          </w:tcPr>
          <w:p w14:paraId="75D27093" w14:textId="605D6D81" w:rsidR="004332F8" w:rsidRPr="007B3927" w:rsidRDefault="002D3CB0" w:rsidP="00A410B4">
            <w:pPr>
              <w:pStyle w:val="03"/>
            </w:pPr>
            <w:r w:rsidRPr="007B3927">
              <w:t>*</w:t>
            </w:r>
            <w:r w:rsidR="00B0732D" w:rsidRPr="007B3927">
              <w:t>   </w:t>
            </w:r>
            <w:r w:rsidRPr="007B3927">
              <w:t xml:space="preserve">Съгласно чл. 17 от Наредбата за обхвата и методологията за извършване на оценка на </w:t>
            </w:r>
            <w:r w:rsidRPr="00E50597">
              <w:t>въздействието, изводите и относимата информация от извършената частична предварителна оценка на въздействието се включват във финансовата обосновка по чл. 35, ал. 1, т. 4 от Устройствения правилник на Министерския съв</w:t>
            </w:r>
            <w:r w:rsidR="000A68D9" w:rsidRPr="00E50597">
              <w:t>ет и на неговата администрация.</w:t>
            </w:r>
          </w:p>
        </w:tc>
      </w:tr>
      <w:tr w:rsidR="000D667F" w:rsidRPr="007B3927" w14:paraId="6BC679BA" w14:textId="77777777" w:rsidTr="00763CA6">
        <w:trPr>
          <w:cantSplit/>
        </w:trPr>
        <w:tc>
          <w:tcPr>
            <w:tcW w:w="9923" w:type="dxa"/>
            <w:tcBorders>
              <w:left w:val="single" w:sz="4" w:space="0" w:color="auto"/>
              <w:right w:val="single" w:sz="4" w:space="0" w:color="auto"/>
            </w:tcBorders>
          </w:tcPr>
          <w:p w14:paraId="10B36A7C" w14:textId="60F4DF44" w:rsidR="004332F8" w:rsidRPr="007B3927" w:rsidRDefault="000D667F" w:rsidP="00A410B4">
            <w:pPr>
              <w:pStyle w:val="03"/>
            </w:pPr>
            <w:r w:rsidRPr="007B3927">
              <w:t>**</w:t>
            </w:r>
            <w:r w:rsidR="00B0732D" w:rsidRPr="007B3927">
              <w:t>   </w:t>
            </w:r>
            <w:r w:rsidR="002C0D1B" w:rsidRPr="007B3927">
              <w:t>При съгласуването по чл. 32 от Устройствения правилник на Министерския съвет и на неговата администрация кръгът от въпроси, проблеми и решения, разгледани в оценката на въздействието се съпоставя с кръга от въпроси, засегнати в проекта на нормативен акт</w:t>
            </w:r>
            <w:r w:rsidRPr="007B3927">
              <w:t>.</w:t>
            </w:r>
          </w:p>
        </w:tc>
      </w:tr>
      <w:tr w:rsidR="00602DA4" w:rsidRPr="007B3927" w14:paraId="735F2EAE" w14:textId="77777777" w:rsidTr="00763CA6">
        <w:trPr>
          <w:cantSplit/>
        </w:trPr>
        <w:tc>
          <w:tcPr>
            <w:tcW w:w="9923" w:type="dxa"/>
            <w:tcBorders>
              <w:left w:val="single" w:sz="4" w:space="0" w:color="auto"/>
              <w:bottom w:val="single" w:sz="4" w:space="0" w:color="auto"/>
              <w:right w:val="single" w:sz="4" w:space="0" w:color="auto"/>
            </w:tcBorders>
          </w:tcPr>
          <w:p w14:paraId="334CB304" w14:textId="183CE880" w:rsidR="004332F8" w:rsidRDefault="002D3CB0" w:rsidP="00A410B4">
            <w:pPr>
              <w:pStyle w:val="03"/>
            </w:pPr>
            <w:r w:rsidRPr="007B3927">
              <w:t>**</w:t>
            </w:r>
            <w:r w:rsidR="000A68D9" w:rsidRPr="007B3927">
              <w:t>*</w:t>
            </w:r>
            <w:r w:rsidR="00B0732D" w:rsidRPr="007B3927">
              <w:t>   </w:t>
            </w:r>
            <w:r w:rsidRPr="007B3927">
              <w:t xml:space="preserve">На основание чл. 30б, ал. 4 от </w:t>
            </w:r>
            <w:r w:rsidRPr="00C71C35">
              <w:t>Устройствения</w:t>
            </w:r>
            <w:r w:rsidRPr="007B3927">
              <w:t xml:space="preserve">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w:t>
            </w:r>
          </w:p>
          <w:p w14:paraId="5860A80D" w14:textId="4968DE29" w:rsidR="007F2E32" w:rsidRPr="007B3927" w:rsidRDefault="007F2E32" w:rsidP="00A410B4">
            <w:pPr>
              <w:pStyle w:val="03"/>
            </w:pPr>
            <w:r w:rsidRPr="007B3927">
              <w:t xml:space="preserve">****   На основание чл. 85, ал. 1 от Устройствения правилник на Министерския съвет и на неговата администрация е </w:t>
            </w:r>
            <w:r w:rsidRPr="00C71C35">
              <w:t>необходимо</w:t>
            </w:r>
            <w:r w:rsidRPr="007B3927">
              <w:t xml:space="preserve"> това становище да бъде публикувано заедно с преработената оценка на въздействието и проекта на акт при обществените консултации, провеждани в изпълнение на Закона за нормативните актове.</w:t>
            </w:r>
          </w:p>
        </w:tc>
      </w:tr>
      <w:tr w:rsidR="00094215" w:rsidRPr="00CD3A5D" w14:paraId="12F2B143" w14:textId="77777777" w:rsidTr="00A46D87">
        <w:trPr>
          <w:cantSplit/>
        </w:trPr>
        <w:tc>
          <w:tcPr>
            <w:tcW w:w="9923" w:type="dxa"/>
            <w:tcBorders>
              <w:top w:val="single" w:sz="4" w:space="0" w:color="auto"/>
              <w:left w:val="single" w:sz="4" w:space="0" w:color="auto"/>
              <w:bottom w:val="single" w:sz="4" w:space="0" w:color="auto"/>
              <w:right w:val="single" w:sz="4" w:space="0" w:color="auto"/>
            </w:tcBorders>
          </w:tcPr>
          <w:p w14:paraId="210130C8" w14:textId="3E1F3D40" w:rsidR="00BA3467" w:rsidRPr="007C44D2" w:rsidRDefault="00F717E9" w:rsidP="00763CA6">
            <w:pPr>
              <w:pStyle w:val="02"/>
              <w:spacing w:before="240"/>
              <w:ind w:firstLine="0"/>
              <w:rPr>
                <w:b/>
              </w:rPr>
            </w:pPr>
            <w:r w:rsidRPr="007C44D2">
              <w:rPr>
                <w:b/>
              </w:rPr>
              <w:t xml:space="preserve">И. Д. </w:t>
            </w:r>
            <w:r w:rsidR="00BA3467" w:rsidRPr="007C44D2">
              <w:rPr>
                <w:b/>
              </w:rPr>
              <w:t>ДИРЕКТОР НА ДИРЕКЦИ</w:t>
            </w:r>
            <w:r w:rsidR="00763CA6">
              <w:rPr>
                <w:b/>
              </w:rPr>
              <w:t>Я</w:t>
            </w:r>
          </w:p>
          <w:p w14:paraId="45B92D84" w14:textId="4542A923" w:rsidR="00BA3467" w:rsidRPr="007C44D2" w:rsidRDefault="00BA3467" w:rsidP="007C44D2">
            <w:pPr>
              <w:pStyle w:val="02"/>
              <w:ind w:firstLine="0"/>
              <w:rPr>
                <w:b/>
              </w:rPr>
            </w:pPr>
            <w:r w:rsidRPr="007C44D2">
              <w:rPr>
                <w:b/>
              </w:rPr>
              <w:t>„</w:t>
            </w:r>
            <w:r w:rsidR="00F717E9" w:rsidRPr="007C44D2">
              <w:rPr>
                <w:b/>
              </w:rPr>
              <w:t xml:space="preserve">КООРДИНАЦИЯ И </w:t>
            </w:r>
            <w:r w:rsidRPr="007C44D2">
              <w:rPr>
                <w:b/>
              </w:rPr>
              <w:t>МОДЕРНИЗАЦИЯ НА АДМИНИСТРАЦИЯТА“ В</w:t>
            </w:r>
          </w:p>
          <w:p w14:paraId="6C13F804" w14:textId="77777777" w:rsidR="00BA3467" w:rsidRPr="007C44D2" w:rsidRDefault="00BA3467" w:rsidP="007C44D2">
            <w:pPr>
              <w:pStyle w:val="02"/>
              <w:ind w:firstLine="0"/>
              <w:rPr>
                <w:b/>
              </w:rPr>
            </w:pPr>
            <w:r w:rsidRPr="007C44D2">
              <w:rPr>
                <w:b/>
              </w:rPr>
              <w:t>АДМИНИСТРАЦИЯТА НА МИНИСТЕРСКИЯ СЪВЕТ</w:t>
            </w:r>
          </w:p>
          <w:p w14:paraId="15F40762" w14:textId="77777777" w:rsidR="00BA3467" w:rsidRPr="00BA3467" w:rsidRDefault="00FF0D0A" w:rsidP="00BB2EAD">
            <w:pPr>
              <w:spacing w:line="240" w:lineRule="auto"/>
              <w:ind w:left="6237"/>
              <w:jc w:val="center"/>
              <w:rPr>
                <w:rFonts w:eastAsia="Times New Roman"/>
                <w:szCs w:val="20"/>
                <w:highlight w:val="white"/>
                <w:lang w:eastAsia="bg-BG"/>
              </w:rPr>
            </w:pPr>
            <w:r>
              <w:rPr>
                <w:rFonts w:eastAsia="Times New Roman"/>
                <w:szCs w:val="20"/>
                <w:highlight w:val="white"/>
                <w:lang w:eastAsia="bg-BG"/>
              </w:rPr>
              <w:pict w14:anchorId="31B25204">
                <v:shape id="_x0000_i1026" type="#_x0000_t75" alt="Microsoft Office Signature Line..." style="width:156pt;height:52.4pt">
                  <v:imagedata r:id="rId14" o:title=""/>
                  <o:lock v:ext="edit" ungrouping="t" rotation="t" cropping="t" verticies="t" grouping="t"/>
                  <o:signatureline v:ext="edit" id="{73B7D74A-3582-4F79-A0CD-129366636FD6}" provid="{00000000-0000-0000-0000-000000000000}" issignatureline="t"/>
                </v:shape>
              </w:pict>
            </w:r>
          </w:p>
          <w:p w14:paraId="62989756" w14:textId="139C7345" w:rsidR="00B70BF4" w:rsidRPr="00D72DE3" w:rsidRDefault="007F2E32" w:rsidP="00BB2EAD">
            <w:pPr>
              <w:spacing w:after="240" w:line="240" w:lineRule="auto"/>
              <w:ind w:left="6237"/>
              <w:jc w:val="center"/>
              <w:rPr>
                <w:b/>
              </w:rPr>
            </w:pPr>
            <w:r>
              <w:rPr>
                <w:b/>
              </w:rPr>
              <w:t>ИСКРЕН ИВАНОВ</w:t>
            </w:r>
          </w:p>
        </w:tc>
      </w:tr>
    </w:tbl>
    <w:p w14:paraId="6BCD96D3" w14:textId="77777777" w:rsidR="00602DA4" w:rsidRPr="00CD3A5D" w:rsidRDefault="00602DA4" w:rsidP="00852493"/>
    <w:sectPr w:rsidR="00602DA4" w:rsidRPr="00CD3A5D" w:rsidSect="004332F8">
      <w:type w:val="continuous"/>
      <w:pgSz w:w="11906" w:h="16838"/>
      <w:pgMar w:top="1417" w:right="1417" w:bottom="426"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94222" w14:textId="77777777" w:rsidR="007C7B3E" w:rsidRDefault="007C7B3E" w:rsidP="00C20834">
      <w:r>
        <w:separator/>
      </w:r>
    </w:p>
    <w:p w14:paraId="028AE6A6" w14:textId="77777777" w:rsidR="007C7B3E" w:rsidRDefault="007C7B3E" w:rsidP="00C20834"/>
  </w:endnote>
  <w:endnote w:type="continuationSeparator" w:id="0">
    <w:p w14:paraId="327C9071" w14:textId="77777777" w:rsidR="007C7B3E" w:rsidRDefault="007C7B3E" w:rsidP="00C20834">
      <w:r>
        <w:continuationSeparator/>
      </w:r>
    </w:p>
    <w:p w14:paraId="6FBE088E" w14:textId="77777777" w:rsidR="007C7B3E" w:rsidRDefault="007C7B3E" w:rsidP="00C20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U">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986698902"/>
      <w:docPartObj>
        <w:docPartGallery w:val="Page Numbers (Bottom of Page)"/>
        <w:docPartUnique/>
      </w:docPartObj>
    </w:sdtPr>
    <w:sdtEndPr>
      <w:rPr>
        <w:noProof/>
      </w:rPr>
    </w:sdtEndPr>
    <w:sdtContent>
      <w:p w14:paraId="4948A110" w14:textId="77777777" w:rsidR="00CE5A9B" w:rsidRPr="00CD3A5D" w:rsidRDefault="00CE5A9B" w:rsidP="00CD3A5D">
        <w:pPr>
          <w:pBdr>
            <w:top w:val="single" w:sz="6" w:space="0" w:color="auto"/>
          </w:pBdr>
          <w:tabs>
            <w:tab w:val="center" w:pos="4153"/>
            <w:tab w:val="right" w:pos="8306"/>
          </w:tabs>
          <w:spacing w:before="120" w:after="120"/>
          <w:jc w:val="center"/>
          <w:rPr>
            <w:rFonts w:eastAsia="Times New Roman"/>
            <w:i/>
            <w:sz w:val="20"/>
            <w:szCs w:val="20"/>
          </w:rPr>
        </w:pPr>
        <w:r w:rsidRPr="00CD3A5D">
          <w:rPr>
            <w:rFonts w:eastAsia="Times New Roman"/>
            <w:i/>
            <w:sz w:val="20"/>
            <w:szCs w:val="20"/>
          </w:rPr>
          <w:t>гр. София, бул. „Дондуков” № 1, тел. централа: 02/ 940-29-99, факс: 02/ 981-81-70</w:t>
        </w:r>
      </w:p>
      <w:p w14:paraId="5D9FB67F" w14:textId="63277552" w:rsidR="00CE5A9B" w:rsidRPr="00CD3A5D" w:rsidRDefault="00CE5A9B" w:rsidP="00CD3A5D">
        <w:pPr>
          <w:tabs>
            <w:tab w:val="right" w:pos="9072"/>
          </w:tabs>
          <w:jc w:val="right"/>
          <w:rPr>
            <w:rFonts w:ascii="HebarU" w:eastAsia="Times New Roman" w:hAnsi="HebarU"/>
            <w:szCs w:val="20"/>
          </w:rPr>
        </w:pPr>
        <w:r w:rsidRPr="00CD3A5D">
          <w:rPr>
            <w:rFonts w:eastAsia="Times New Roman"/>
            <w:b/>
            <w:sz w:val="16"/>
            <w:szCs w:val="16"/>
          </w:rPr>
          <w:t xml:space="preserve">Страница </w:t>
        </w:r>
        <w:r w:rsidRPr="00CD3A5D">
          <w:rPr>
            <w:rFonts w:eastAsia="Times New Roman"/>
            <w:b/>
            <w:bCs/>
            <w:sz w:val="16"/>
            <w:szCs w:val="16"/>
          </w:rPr>
          <w:fldChar w:fldCharType="begin"/>
        </w:r>
        <w:r w:rsidRPr="00CD3A5D">
          <w:rPr>
            <w:rFonts w:eastAsia="Times New Roman"/>
            <w:b/>
            <w:bCs/>
            <w:sz w:val="16"/>
            <w:szCs w:val="16"/>
          </w:rPr>
          <w:instrText xml:space="preserve"> PAGE </w:instrText>
        </w:r>
        <w:r w:rsidRPr="00CD3A5D">
          <w:rPr>
            <w:rFonts w:eastAsia="Times New Roman"/>
            <w:b/>
            <w:bCs/>
            <w:sz w:val="16"/>
            <w:szCs w:val="16"/>
          </w:rPr>
          <w:fldChar w:fldCharType="separate"/>
        </w:r>
        <w:r w:rsidR="00FF0D0A">
          <w:rPr>
            <w:rFonts w:eastAsia="Times New Roman"/>
            <w:b/>
            <w:bCs/>
            <w:noProof/>
            <w:sz w:val="16"/>
            <w:szCs w:val="16"/>
          </w:rPr>
          <w:t>5</w:t>
        </w:r>
        <w:r w:rsidRPr="00CD3A5D">
          <w:rPr>
            <w:rFonts w:eastAsia="Times New Roman"/>
            <w:b/>
            <w:bCs/>
            <w:sz w:val="16"/>
            <w:szCs w:val="16"/>
          </w:rPr>
          <w:fldChar w:fldCharType="end"/>
        </w:r>
        <w:r w:rsidRPr="00CD3A5D">
          <w:rPr>
            <w:rFonts w:eastAsia="Times New Roman"/>
            <w:b/>
            <w:sz w:val="16"/>
            <w:szCs w:val="16"/>
          </w:rPr>
          <w:t xml:space="preserve"> от </w:t>
        </w:r>
        <w:r w:rsidRPr="00CD3A5D">
          <w:rPr>
            <w:rFonts w:eastAsia="Times New Roman"/>
            <w:b/>
            <w:bCs/>
            <w:sz w:val="16"/>
            <w:szCs w:val="16"/>
          </w:rPr>
          <w:fldChar w:fldCharType="begin"/>
        </w:r>
        <w:r w:rsidRPr="00CD3A5D">
          <w:rPr>
            <w:rFonts w:eastAsia="Times New Roman"/>
            <w:b/>
            <w:bCs/>
            <w:sz w:val="16"/>
            <w:szCs w:val="16"/>
          </w:rPr>
          <w:instrText xml:space="preserve"> NUMPAGES  </w:instrText>
        </w:r>
        <w:r w:rsidRPr="00CD3A5D">
          <w:rPr>
            <w:rFonts w:eastAsia="Times New Roman"/>
            <w:b/>
            <w:bCs/>
            <w:sz w:val="16"/>
            <w:szCs w:val="16"/>
          </w:rPr>
          <w:fldChar w:fldCharType="separate"/>
        </w:r>
        <w:r w:rsidR="00763CA6">
          <w:rPr>
            <w:rFonts w:eastAsia="Times New Roman"/>
            <w:b/>
            <w:bCs/>
            <w:noProof/>
            <w:sz w:val="16"/>
            <w:szCs w:val="16"/>
          </w:rPr>
          <w:t>5</w:t>
        </w:r>
        <w:r w:rsidRPr="00CD3A5D">
          <w:rPr>
            <w:rFonts w:eastAsia="Times New Roman"/>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CDC6" w14:textId="7EE769D8" w:rsidR="00CE5A9B" w:rsidRPr="00CD3A5D" w:rsidRDefault="00CE5A9B" w:rsidP="00CD3A5D">
    <w:pPr>
      <w:pBdr>
        <w:top w:val="single" w:sz="6" w:space="1" w:color="auto"/>
      </w:pBdr>
      <w:tabs>
        <w:tab w:val="center" w:pos="4153"/>
        <w:tab w:val="right" w:pos="8306"/>
      </w:tabs>
      <w:jc w:val="center"/>
      <w:rPr>
        <w:rFonts w:asciiTheme="minorHAnsi" w:hAnsiTheme="minorHAnsi" w:cstheme="minorBidi"/>
        <w:sz w:val="22"/>
        <w:szCs w:val="22"/>
      </w:rPr>
    </w:pPr>
    <w:r w:rsidRPr="00CD3A5D">
      <w:rPr>
        <w:rFonts w:eastAsia="Times New Roman"/>
        <w:i/>
        <w:sz w:val="20"/>
        <w:szCs w:val="20"/>
      </w:rPr>
      <w:t>гр. София, бул. „Дондуков“ № 1, тел. централа: 02/ 940-29-99, факс: 02/ 981-81-70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45288" w14:textId="77777777" w:rsidR="007C7B3E" w:rsidRDefault="007C7B3E" w:rsidP="00C20834">
      <w:r>
        <w:separator/>
      </w:r>
    </w:p>
    <w:p w14:paraId="0B1F1A3B" w14:textId="77777777" w:rsidR="007C7B3E" w:rsidRDefault="007C7B3E" w:rsidP="00C20834"/>
  </w:footnote>
  <w:footnote w:type="continuationSeparator" w:id="0">
    <w:p w14:paraId="3A13FFBA" w14:textId="77777777" w:rsidR="007C7B3E" w:rsidRDefault="007C7B3E" w:rsidP="00C20834">
      <w:r>
        <w:continuationSeparator/>
      </w:r>
    </w:p>
    <w:p w14:paraId="2C46469B" w14:textId="77777777" w:rsidR="007C7B3E" w:rsidRDefault="007C7B3E" w:rsidP="00C208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BC9"/>
    <w:multiLevelType w:val="hybridMultilevel"/>
    <w:tmpl w:val="86B09BAA"/>
    <w:lvl w:ilvl="0" w:tplc="3404EE66">
      <w:numFmt w:val="bullet"/>
      <w:lvlText w:val="-"/>
      <w:lvlJc w:val="left"/>
      <w:pPr>
        <w:ind w:left="1239" w:hanging="360"/>
      </w:pPr>
      <w:rPr>
        <w:rFonts w:ascii="Times New Roman" w:eastAsiaTheme="minorHAnsi" w:hAnsi="Times New Roman" w:cs="Times New Roman" w:hint="default"/>
      </w:rPr>
    </w:lvl>
    <w:lvl w:ilvl="1" w:tplc="04020003" w:tentative="1">
      <w:start w:val="1"/>
      <w:numFmt w:val="bullet"/>
      <w:lvlText w:val="o"/>
      <w:lvlJc w:val="left"/>
      <w:pPr>
        <w:ind w:left="1959" w:hanging="360"/>
      </w:pPr>
      <w:rPr>
        <w:rFonts w:ascii="Courier New" w:hAnsi="Courier New" w:cs="Courier New" w:hint="default"/>
      </w:rPr>
    </w:lvl>
    <w:lvl w:ilvl="2" w:tplc="04020005" w:tentative="1">
      <w:start w:val="1"/>
      <w:numFmt w:val="bullet"/>
      <w:lvlText w:val=""/>
      <w:lvlJc w:val="left"/>
      <w:pPr>
        <w:ind w:left="2679" w:hanging="360"/>
      </w:pPr>
      <w:rPr>
        <w:rFonts w:ascii="Wingdings" w:hAnsi="Wingdings" w:hint="default"/>
      </w:rPr>
    </w:lvl>
    <w:lvl w:ilvl="3" w:tplc="04020001" w:tentative="1">
      <w:start w:val="1"/>
      <w:numFmt w:val="bullet"/>
      <w:lvlText w:val=""/>
      <w:lvlJc w:val="left"/>
      <w:pPr>
        <w:ind w:left="3399" w:hanging="360"/>
      </w:pPr>
      <w:rPr>
        <w:rFonts w:ascii="Symbol" w:hAnsi="Symbol" w:hint="default"/>
      </w:rPr>
    </w:lvl>
    <w:lvl w:ilvl="4" w:tplc="04020003" w:tentative="1">
      <w:start w:val="1"/>
      <w:numFmt w:val="bullet"/>
      <w:lvlText w:val="o"/>
      <w:lvlJc w:val="left"/>
      <w:pPr>
        <w:ind w:left="4119" w:hanging="360"/>
      </w:pPr>
      <w:rPr>
        <w:rFonts w:ascii="Courier New" w:hAnsi="Courier New" w:cs="Courier New" w:hint="default"/>
      </w:rPr>
    </w:lvl>
    <w:lvl w:ilvl="5" w:tplc="04020005" w:tentative="1">
      <w:start w:val="1"/>
      <w:numFmt w:val="bullet"/>
      <w:lvlText w:val=""/>
      <w:lvlJc w:val="left"/>
      <w:pPr>
        <w:ind w:left="4839" w:hanging="360"/>
      </w:pPr>
      <w:rPr>
        <w:rFonts w:ascii="Wingdings" w:hAnsi="Wingdings" w:hint="default"/>
      </w:rPr>
    </w:lvl>
    <w:lvl w:ilvl="6" w:tplc="04020001" w:tentative="1">
      <w:start w:val="1"/>
      <w:numFmt w:val="bullet"/>
      <w:lvlText w:val=""/>
      <w:lvlJc w:val="left"/>
      <w:pPr>
        <w:ind w:left="5559" w:hanging="360"/>
      </w:pPr>
      <w:rPr>
        <w:rFonts w:ascii="Symbol" w:hAnsi="Symbol" w:hint="default"/>
      </w:rPr>
    </w:lvl>
    <w:lvl w:ilvl="7" w:tplc="04020003" w:tentative="1">
      <w:start w:val="1"/>
      <w:numFmt w:val="bullet"/>
      <w:lvlText w:val="o"/>
      <w:lvlJc w:val="left"/>
      <w:pPr>
        <w:ind w:left="6279" w:hanging="360"/>
      </w:pPr>
      <w:rPr>
        <w:rFonts w:ascii="Courier New" w:hAnsi="Courier New" w:cs="Courier New" w:hint="default"/>
      </w:rPr>
    </w:lvl>
    <w:lvl w:ilvl="8" w:tplc="04020005" w:tentative="1">
      <w:start w:val="1"/>
      <w:numFmt w:val="bullet"/>
      <w:lvlText w:val=""/>
      <w:lvlJc w:val="left"/>
      <w:pPr>
        <w:ind w:left="6999" w:hanging="360"/>
      </w:pPr>
      <w:rPr>
        <w:rFonts w:ascii="Wingdings" w:hAnsi="Wingdings" w:hint="default"/>
      </w:rPr>
    </w:lvl>
  </w:abstractNum>
  <w:abstractNum w:abstractNumId="1" w15:restartNumberingAfterBreak="0">
    <w:nsid w:val="1DD07CBD"/>
    <w:multiLevelType w:val="hybridMultilevel"/>
    <w:tmpl w:val="376EDF12"/>
    <w:lvl w:ilvl="0" w:tplc="BFC694A6">
      <w:start w:val="103"/>
      <w:numFmt w:val="bullet"/>
      <w:lvlText w:val="-"/>
      <w:lvlJc w:val="left"/>
      <w:pPr>
        <w:ind w:left="1239" w:hanging="360"/>
      </w:pPr>
      <w:rPr>
        <w:rFonts w:ascii="Times New Roman" w:eastAsiaTheme="minorHAnsi" w:hAnsi="Times New Roman" w:cs="Times New Roman" w:hint="default"/>
      </w:rPr>
    </w:lvl>
    <w:lvl w:ilvl="1" w:tplc="04020003" w:tentative="1">
      <w:start w:val="1"/>
      <w:numFmt w:val="bullet"/>
      <w:lvlText w:val="o"/>
      <w:lvlJc w:val="left"/>
      <w:pPr>
        <w:ind w:left="1959" w:hanging="360"/>
      </w:pPr>
      <w:rPr>
        <w:rFonts w:ascii="Courier New" w:hAnsi="Courier New" w:cs="Courier New" w:hint="default"/>
      </w:rPr>
    </w:lvl>
    <w:lvl w:ilvl="2" w:tplc="04020005" w:tentative="1">
      <w:start w:val="1"/>
      <w:numFmt w:val="bullet"/>
      <w:lvlText w:val=""/>
      <w:lvlJc w:val="left"/>
      <w:pPr>
        <w:ind w:left="2679" w:hanging="360"/>
      </w:pPr>
      <w:rPr>
        <w:rFonts w:ascii="Wingdings" w:hAnsi="Wingdings" w:hint="default"/>
      </w:rPr>
    </w:lvl>
    <w:lvl w:ilvl="3" w:tplc="04020001" w:tentative="1">
      <w:start w:val="1"/>
      <w:numFmt w:val="bullet"/>
      <w:lvlText w:val=""/>
      <w:lvlJc w:val="left"/>
      <w:pPr>
        <w:ind w:left="3399" w:hanging="360"/>
      </w:pPr>
      <w:rPr>
        <w:rFonts w:ascii="Symbol" w:hAnsi="Symbol" w:hint="default"/>
      </w:rPr>
    </w:lvl>
    <w:lvl w:ilvl="4" w:tplc="04020003" w:tentative="1">
      <w:start w:val="1"/>
      <w:numFmt w:val="bullet"/>
      <w:lvlText w:val="o"/>
      <w:lvlJc w:val="left"/>
      <w:pPr>
        <w:ind w:left="4119" w:hanging="360"/>
      </w:pPr>
      <w:rPr>
        <w:rFonts w:ascii="Courier New" w:hAnsi="Courier New" w:cs="Courier New" w:hint="default"/>
      </w:rPr>
    </w:lvl>
    <w:lvl w:ilvl="5" w:tplc="04020005" w:tentative="1">
      <w:start w:val="1"/>
      <w:numFmt w:val="bullet"/>
      <w:lvlText w:val=""/>
      <w:lvlJc w:val="left"/>
      <w:pPr>
        <w:ind w:left="4839" w:hanging="360"/>
      </w:pPr>
      <w:rPr>
        <w:rFonts w:ascii="Wingdings" w:hAnsi="Wingdings" w:hint="default"/>
      </w:rPr>
    </w:lvl>
    <w:lvl w:ilvl="6" w:tplc="04020001" w:tentative="1">
      <w:start w:val="1"/>
      <w:numFmt w:val="bullet"/>
      <w:lvlText w:val=""/>
      <w:lvlJc w:val="left"/>
      <w:pPr>
        <w:ind w:left="5559" w:hanging="360"/>
      </w:pPr>
      <w:rPr>
        <w:rFonts w:ascii="Symbol" w:hAnsi="Symbol" w:hint="default"/>
      </w:rPr>
    </w:lvl>
    <w:lvl w:ilvl="7" w:tplc="04020003" w:tentative="1">
      <w:start w:val="1"/>
      <w:numFmt w:val="bullet"/>
      <w:lvlText w:val="o"/>
      <w:lvlJc w:val="left"/>
      <w:pPr>
        <w:ind w:left="6279" w:hanging="360"/>
      </w:pPr>
      <w:rPr>
        <w:rFonts w:ascii="Courier New" w:hAnsi="Courier New" w:cs="Courier New" w:hint="default"/>
      </w:rPr>
    </w:lvl>
    <w:lvl w:ilvl="8" w:tplc="04020005" w:tentative="1">
      <w:start w:val="1"/>
      <w:numFmt w:val="bullet"/>
      <w:lvlText w:val=""/>
      <w:lvlJc w:val="left"/>
      <w:pPr>
        <w:ind w:left="6999" w:hanging="360"/>
      </w:pPr>
      <w:rPr>
        <w:rFonts w:ascii="Wingdings" w:hAnsi="Wingdings" w:hint="default"/>
      </w:rPr>
    </w:lvl>
  </w:abstractNum>
  <w:abstractNum w:abstractNumId="2" w15:restartNumberingAfterBreak="0">
    <w:nsid w:val="20360188"/>
    <w:multiLevelType w:val="hybridMultilevel"/>
    <w:tmpl w:val="782E0FBC"/>
    <w:lvl w:ilvl="0" w:tplc="DF2E9CBC">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201314"/>
    <w:multiLevelType w:val="hybridMultilevel"/>
    <w:tmpl w:val="9E3E226A"/>
    <w:lvl w:ilvl="0" w:tplc="8536D47E">
      <w:numFmt w:val="bullet"/>
      <w:lvlText w:val="-"/>
      <w:lvlJc w:val="left"/>
      <w:pPr>
        <w:ind w:left="1239" w:hanging="360"/>
      </w:pPr>
      <w:rPr>
        <w:rFonts w:ascii="Times New Roman" w:eastAsiaTheme="minorHAnsi" w:hAnsi="Times New Roman" w:cs="Times New Roman" w:hint="default"/>
        <w:b w:val="0"/>
        <w:color w:val="auto"/>
      </w:rPr>
    </w:lvl>
    <w:lvl w:ilvl="1" w:tplc="04020003" w:tentative="1">
      <w:start w:val="1"/>
      <w:numFmt w:val="bullet"/>
      <w:lvlText w:val="o"/>
      <w:lvlJc w:val="left"/>
      <w:pPr>
        <w:ind w:left="1959" w:hanging="360"/>
      </w:pPr>
      <w:rPr>
        <w:rFonts w:ascii="Courier New" w:hAnsi="Courier New" w:cs="Courier New" w:hint="default"/>
      </w:rPr>
    </w:lvl>
    <w:lvl w:ilvl="2" w:tplc="04020005" w:tentative="1">
      <w:start w:val="1"/>
      <w:numFmt w:val="bullet"/>
      <w:lvlText w:val=""/>
      <w:lvlJc w:val="left"/>
      <w:pPr>
        <w:ind w:left="2679" w:hanging="360"/>
      </w:pPr>
      <w:rPr>
        <w:rFonts w:ascii="Wingdings" w:hAnsi="Wingdings" w:hint="default"/>
      </w:rPr>
    </w:lvl>
    <w:lvl w:ilvl="3" w:tplc="04020001" w:tentative="1">
      <w:start w:val="1"/>
      <w:numFmt w:val="bullet"/>
      <w:lvlText w:val=""/>
      <w:lvlJc w:val="left"/>
      <w:pPr>
        <w:ind w:left="3399" w:hanging="360"/>
      </w:pPr>
      <w:rPr>
        <w:rFonts w:ascii="Symbol" w:hAnsi="Symbol" w:hint="default"/>
      </w:rPr>
    </w:lvl>
    <w:lvl w:ilvl="4" w:tplc="04020003" w:tentative="1">
      <w:start w:val="1"/>
      <w:numFmt w:val="bullet"/>
      <w:lvlText w:val="o"/>
      <w:lvlJc w:val="left"/>
      <w:pPr>
        <w:ind w:left="4119" w:hanging="360"/>
      </w:pPr>
      <w:rPr>
        <w:rFonts w:ascii="Courier New" w:hAnsi="Courier New" w:cs="Courier New" w:hint="default"/>
      </w:rPr>
    </w:lvl>
    <w:lvl w:ilvl="5" w:tplc="04020005" w:tentative="1">
      <w:start w:val="1"/>
      <w:numFmt w:val="bullet"/>
      <w:lvlText w:val=""/>
      <w:lvlJc w:val="left"/>
      <w:pPr>
        <w:ind w:left="4839" w:hanging="360"/>
      </w:pPr>
      <w:rPr>
        <w:rFonts w:ascii="Wingdings" w:hAnsi="Wingdings" w:hint="default"/>
      </w:rPr>
    </w:lvl>
    <w:lvl w:ilvl="6" w:tplc="04020001" w:tentative="1">
      <w:start w:val="1"/>
      <w:numFmt w:val="bullet"/>
      <w:lvlText w:val=""/>
      <w:lvlJc w:val="left"/>
      <w:pPr>
        <w:ind w:left="5559" w:hanging="360"/>
      </w:pPr>
      <w:rPr>
        <w:rFonts w:ascii="Symbol" w:hAnsi="Symbol" w:hint="default"/>
      </w:rPr>
    </w:lvl>
    <w:lvl w:ilvl="7" w:tplc="04020003" w:tentative="1">
      <w:start w:val="1"/>
      <w:numFmt w:val="bullet"/>
      <w:lvlText w:val="o"/>
      <w:lvlJc w:val="left"/>
      <w:pPr>
        <w:ind w:left="6279" w:hanging="360"/>
      </w:pPr>
      <w:rPr>
        <w:rFonts w:ascii="Courier New" w:hAnsi="Courier New" w:cs="Courier New" w:hint="default"/>
      </w:rPr>
    </w:lvl>
    <w:lvl w:ilvl="8" w:tplc="04020005" w:tentative="1">
      <w:start w:val="1"/>
      <w:numFmt w:val="bullet"/>
      <w:lvlText w:val=""/>
      <w:lvlJc w:val="left"/>
      <w:pPr>
        <w:ind w:left="6999" w:hanging="360"/>
      </w:pPr>
      <w:rPr>
        <w:rFonts w:ascii="Wingdings" w:hAnsi="Wingdings" w:hint="default"/>
      </w:rPr>
    </w:lvl>
  </w:abstractNum>
  <w:abstractNum w:abstractNumId="4" w15:restartNumberingAfterBreak="0">
    <w:nsid w:val="2AC913A3"/>
    <w:multiLevelType w:val="hybridMultilevel"/>
    <w:tmpl w:val="FC68B89E"/>
    <w:lvl w:ilvl="0" w:tplc="04020001">
      <w:start w:val="1"/>
      <w:numFmt w:val="bullet"/>
      <w:lvlText w:val=""/>
      <w:lvlJc w:val="left"/>
      <w:pPr>
        <w:ind w:left="1599" w:hanging="360"/>
      </w:pPr>
      <w:rPr>
        <w:rFonts w:ascii="Symbol" w:hAnsi="Symbol" w:hint="default"/>
      </w:rPr>
    </w:lvl>
    <w:lvl w:ilvl="1" w:tplc="04020003" w:tentative="1">
      <w:start w:val="1"/>
      <w:numFmt w:val="bullet"/>
      <w:lvlText w:val="o"/>
      <w:lvlJc w:val="left"/>
      <w:pPr>
        <w:ind w:left="2319" w:hanging="360"/>
      </w:pPr>
      <w:rPr>
        <w:rFonts w:ascii="Courier New" w:hAnsi="Courier New" w:cs="Courier New" w:hint="default"/>
      </w:rPr>
    </w:lvl>
    <w:lvl w:ilvl="2" w:tplc="04020005" w:tentative="1">
      <w:start w:val="1"/>
      <w:numFmt w:val="bullet"/>
      <w:lvlText w:val=""/>
      <w:lvlJc w:val="left"/>
      <w:pPr>
        <w:ind w:left="3039" w:hanging="360"/>
      </w:pPr>
      <w:rPr>
        <w:rFonts w:ascii="Wingdings" w:hAnsi="Wingdings" w:hint="default"/>
      </w:rPr>
    </w:lvl>
    <w:lvl w:ilvl="3" w:tplc="04020001" w:tentative="1">
      <w:start w:val="1"/>
      <w:numFmt w:val="bullet"/>
      <w:lvlText w:val=""/>
      <w:lvlJc w:val="left"/>
      <w:pPr>
        <w:ind w:left="3759" w:hanging="360"/>
      </w:pPr>
      <w:rPr>
        <w:rFonts w:ascii="Symbol" w:hAnsi="Symbol" w:hint="default"/>
      </w:rPr>
    </w:lvl>
    <w:lvl w:ilvl="4" w:tplc="04020003" w:tentative="1">
      <w:start w:val="1"/>
      <w:numFmt w:val="bullet"/>
      <w:lvlText w:val="o"/>
      <w:lvlJc w:val="left"/>
      <w:pPr>
        <w:ind w:left="4479" w:hanging="360"/>
      </w:pPr>
      <w:rPr>
        <w:rFonts w:ascii="Courier New" w:hAnsi="Courier New" w:cs="Courier New" w:hint="default"/>
      </w:rPr>
    </w:lvl>
    <w:lvl w:ilvl="5" w:tplc="04020005" w:tentative="1">
      <w:start w:val="1"/>
      <w:numFmt w:val="bullet"/>
      <w:lvlText w:val=""/>
      <w:lvlJc w:val="left"/>
      <w:pPr>
        <w:ind w:left="5199" w:hanging="360"/>
      </w:pPr>
      <w:rPr>
        <w:rFonts w:ascii="Wingdings" w:hAnsi="Wingdings" w:hint="default"/>
      </w:rPr>
    </w:lvl>
    <w:lvl w:ilvl="6" w:tplc="04020001" w:tentative="1">
      <w:start w:val="1"/>
      <w:numFmt w:val="bullet"/>
      <w:lvlText w:val=""/>
      <w:lvlJc w:val="left"/>
      <w:pPr>
        <w:ind w:left="5919" w:hanging="360"/>
      </w:pPr>
      <w:rPr>
        <w:rFonts w:ascii="Symbol" w:hAnsi="Symbol" w:hint="default"/>
      </w:rPr>
    </w:lvl>
    <w:lvl w:ilvl="7" w:tplc="04020003" w:tentative="1">
      <w:start w:val="1"/>
      <w:numFmt w:val="bullet"/>
      <w:lvlText w:val="o"/>
      <w:lvlJc w:val="left"/>
      <w:pPr>
        <w:ind w:left="6639" w:hanging="360"/>
      </w:pPr>
      <w:rPr>
        <w:rFonts w:ascii="Courier New" w:hAnsi="Courier New" w:cs="Courier New" w:hint="default"/>
      </w:rPr>
    </w:lvl>
    <w:lvl w:ilvl="8" w:tplc="04020005" w:tentative="1">
      <w:start w:val="1"/>
      <w:numFmt w:val="bullet"/>
      <w:lvlText w:val=""/>
      <w:lvlJc w:val="left"/>
      <w:pPr>
        <w:ind w:left="7359" w:hanging="360"/>
      </w:pPr>
      <w:rPr>
        <w:rFonts w:ascii="Wingdings" w:hAnsi="Wingdings" w:hint="default"/>
      </w:rPr>
    </w:lvl>
  </w:abstractNum>
  <w:abstractNum w:abstractNumId="5" w15:restartNumberingAfterBreak="0">
    <w:nsid w:val="3A963D94"/>
    <w:multiLevelType w:val="hybridMultilevel"/>
    <w:tmpl w:val="1F36A858"/>
    <w:lvl w:ilvl="0" w:tplc="04020001">
      <w:start w:val="1"/>
      <w:numFmt w:val="bullet"/>
      <w:lvlText w:val=""/>
      <w:lvlJc w:val="left"/>
      <w:pPr>
        <w:ind w:left="2539" w:hanging="360"/>
      </w:pPr>
      <w:rPr>
        <w:rFonts w:ascii="Symbol" w:hAnsi="Symbol" w:hint="default"/>
      </w:rPr>
    </w:lvl>
    <w:lvl w:ilvl="1" w:tplc="04020003" w:tentative="1">
      <w:start w:val="1"/>
      <w:numFmt w:val="bullet"/>
      <w:lvlText w:val="o"/>
      <w:lvlJc w:val="left"/>
      <w:pPr>
        <w:ind w:left="3259" w:hanging="360"/>
      </w:pPr>
      <w:rPr>
        <w:rFonts w:ascii="Courier New" w:hAnsi="Courier New" w:cs="Courier New" w:hint="default"/>
      </w:rPr>
    </w:lvl>
    <w:lvl w:ilvl="2" w:tplc="04020005" w:tentative="1">
      <w:start w:val="1"/>
      <w:numFmt w:val="bullet"/>
      <w:lvlText w:val=""/>
      <w:lvlJc w:val="left"/>
      <w:pPr>
        <w:ind w:left="3979" w:hanging="360"/>
      </w:pPr>
      <w:rPr>
        <w:rFonts w:ascii="Wingdings" w:hAnsi="Wingdings" w:hint="default"/>
      </w:rPr>
    </w:lvl>
    <w:lvl w:ilvl="3" w:tplc="04020001" w:tentative="1">
      <w:start w:val="1"/>
      <w:numFmt w:val="bullet"/>
      <w:lvlText w:val=""/>
      <w:lvlJc w:val="left"/>
      <w:pPr>
        <w:ind w:left="4699" w:hanging="360"/>
      </w:pPr>
      <w:rPr>
        <w:rFonts w:ascii="Symbol" w:hAnsi="Symbol" w:hint="default"/>
      </w:rPr>
    </w:lvl>
    <w:lvl w:ilvl="4" w:tplc="04020003" w:tentative="1">
      <w:start w:val="1"/>
      <w:numFmt w:val="bullet"/>
      <w:lvlText w:val="o"/>
      <w:lvlJc w:val="left"/>
      <w:pPr>
        <w:ind w:left="5419" w:hanging="360"/>
      </w:pPr>
      <w:rPr>
        <w:rFonts w:ascii="Courier New" w:hAnsi="Courier New" w:cs="Courier New" w:hint="default"/>
      </w:rPr>
    </w:lvl>
    <w:lvl w:ilvl="5" w:tplc="04020005" w:tentative="1">
      <w:start w:val="1"/>
      <w:numFmt w:val="bullet"/>
      <w:lvlText w:val=""/>
      <w:lvlJc w:val="left"/>
      <w:pPr>
        <w:ind w:left="6139" w:hanging="360"/>
      </w:pPr>
      <w:rPr>
        <w:rFonts w:ascii="Wingdings" w:hAnsi="Wingdings" w:hint="default"/>
      </w:rPr>
    </w:lvl>
    <w:lvl w:ilvl="6" w:tplc="04020001" w:tentative="1">
      <w:start w:val="1"/>
      <w:numFmt w:val="bullet"/>
      <w:lvlText w:val=""/>
      <w:lvlJc w:val="left"/>
      <w:pPr>
        <w:ind w:left="6859" w:hanging="360"/>
      </w:pPr>
      <w:rPr>
        <w:rFonts w:ascii="Symbol" w:hAnsi="Symbol" w:hint="default"/>
      </w:rPr>
    </w:lvl>
    <w:lvl w:ilvl="7" w:tplc="04020003" w:tentative="1">
      <w:start w:val="1"/>
      <w:numFmt w:val="bullet"/>
      <w:lvlText w:val="o"/>
      <w:lvlJc w:val="left"/>
      <w:pPr>
        <w:ind w:left="7579" w:hanging="360"/>
      </w:pPr>
      <w:rPr>
        <w:rFonts w:ascii="Courier New" w:hAnsi="Courier New" w:cs="Courier New" w:hint="default"/>
      </w:rPr>
    </w:lvl>
    <w:lvl w:ilvl="8" w:tplc="04020005" w:tentative="1">
      <w:start w:val="1"/>
      <w:numFmt w:val="bullet"/>
      <w:lvlText w:val=""/>
      <w:lvlJc w:val="left"/>
      <w:pPr>
        <w:ind w:left="8299" w:hanging="360"/>
      </w:pPr>
      <w:rPr>
        <w:rFonts w:ascii="Wingdings" w:hAnsi="Wingdings" w:hint="default"/>
      </w:rPr>
    </w:lvl>
  </w:abstractNum>
  <w:abstractNum w:abstractNumId="6" w15:restartNumberingAfterBreak="0">
    <w:nsid w:val="3F211F28"/>
    <w:multiLevelType w:val="hybridMultilevel"/>
    <w:tmpl w:val="FC5AA04A"/>
    <w:lvl w:ilvl="0" w:tplc="04020001">
      <w:start w:val="1"/>
      <w:numFmt w:val="bullet"/>
      <w:lvlText w:val=""/>
      <w:lvlJc w:val="left"/>
      <w:pPr>
        <w:ind w:left="1599" w:hanging="360"/>
      </w:pPr>
      <w:rPr>
        <w:rFonts w:ascii="Symbol" w:hAnsi="Symbol" w:hint="default"/>
      </w:rPr>
    </w:lvl>
    <w:lvl w:ilvl="1" w:tplc="04020003" w:tentative="1">
      <w:start w:val="1"/>
      <w:numFmt w:val="bullet"/>
      <w:lvlText w:val="o"/>
      <w:lvlJc w:val="left"/>
      <w:pPr>
        <w:ind w:left="2319" w:hanging="360"/>
      </w:pPr>
      <w:rPr>
        <w:rFonts w:ascii="Courier New" w:hAnsi="Courier New" w:cs="Courier New" w:hint="default"/>
      </w:rPr>
    </w:lvl>
    <w:lvl w:ilvl="2" w:tplc="04020005" w:tentative="1">
      <w:start w:val="1"/>
      <w:numFmt w:val="bullet"/>
      <w:lvlText w:val=""/>
      <w:lvlJc w:val="left"/>
      <w:pPr>
        <w:ind w:left="3039" w:hanging="360"/>
      </w:pPr>
      <w:rPr>
        <w:rFonts w:ascii="Wingdings" w:hAnsi="Wingdings" w:hint="default"/>
      </w:rPr>
    </w:lvl>
    <w:lvl w:ilvl="3" w:tplc="04020001" w:tentative="1">
      <w:start w:val="1"/>
      <w:numFmt w:val="bullet"/>
      <w:lvlText w:val=""/>
      <w:lvlJc w:val="left"/>
      <w:pPr>
        <w:ind w:left="3759" w:hanging="360"/>
      </w:pPr>
      <w:rPr>
        <w:rFonts w:ascii="Symbol" w:hAnsi="Symbol" w:hint="default"/>
      </w:rPr>
    </w:lvl>
    <w:lvl w:ilvl="4" w:tplc="04020003" w:tentative="1">
      <w:start w:val="1"/>
      <w:numFmt w:val="bullet"/>
      <w:lvlText w:val="o"/>
      <w:lvlJc w:val="left"/>
      <w:pPr>
        <w:ind w:left="4479" w:hanging="360"/>
      </w:pPr>
      <w:rPr>
        <w:rFonts w:ascii="Courier New" w:hAnsi="Courier New" w:cs="Courier New" w:hint="default"/>
      </w:rPr>
    </w:lvl>
    <w:lvl w:ilvl="5" w:tplc="04020005" w:tentative="1">
      <w:start w:val="1"/>
      <w:numFmt w:val="bullet"/>
      <w:lvlText w:val=""/>
      <w:lvlJc w:val="left"/>
      <w:pPr>
        <w:ind w:left="5199" w:hanging="360"/>
      </w:pPr>
      <w:rPr>
        <w:rFonts w:ascii="Wingdings" w:hAnsi="Wingdings" w:hint="default"/>
      </w:rPr>
    </w:lvl>
    <w:lvl w:ilvl="6" w:tplc="04020001" w:tentative="1">
      <w:start w:val="1"/>
      <w:numFmt w:val="bullet"/>
      <w:lvlText w:val=""/>
      <w:lvlJc w:val="left"/>
      <w:pPr>
        <w:ind w:left="5919" w:hanging="360"/>
      </w:pPr>
      <w:rPr>
        <w:rFonts w:ascii="Symbol" w:hAnsi="Symbol" w:hint="default"/>
      </w:rPr>
    </w:lvl>
    <w:lvl w:ilvl="7" w:tplc="04020003" w:tentative="1">
      <w:start w:val="1"/>
      <w:numFmt w:val="bullet"/>
      <w:lvlText w:val="o"/>
      <w:lvlJc w:val="left"/>
      <w:pPr>
        <w:ind w:left="6639" w:hanging="360"/>
      </w:pPr>
      <w:rPr>
        <w:rFonts w:ascii="Courier New" w:hAnsi="Courier New" w:cs="Courier New" w:hint="default"/>
      </w:rPr>
    </w:lvl>
    <w:lvl w:ilvl="8" w:tplc="04020005" w:tentative="1">
      <w:start w:val="1"/>
      <w:numFmt w:val="bullet"/>
      <w:lvlText w:val=""/>
      <w:lvlJc w:val="left"/>
      <w:pPr>
        <w:ind w:left="7359" w:hanging="360"/>
      </w:pPr>
      <w:rPr>
        <w:rFonts w:ascii="Wingdings" w:hAnsi="Wingdings" w:hint="default"/>
      </w:rPr>
    </w:lvl>
  </w:abstractNum>
  <w:abstractNum w:abstractNumId="7" w15:restartNumberingAfterBreak="0">
    <w:nsid w:val="4D7C5C76"/>
    <w:multiLevelType w:val="hybridMultilevel"/>
    <w:tmpl w:val="B25CEFA2"/>
    <w:lvl w:ilvl="0" w:tplc="04020001">
      <w:start w:val="1"/>
      <w:numFmt w:val="bullet"/>
      <w:lvlText w:val=""/>
      <w:lvlJc w:val="left"/>
      <w:pPr>
        <w:ind w:left="1599" w:hanging="360"/>
      </w:pPr>
      <w:rPr>
        <w:rFonts w:ascii="Symbol" w:hAnsi="Symbol" w:hint="default"/>
      </w:rPr>
    </w:lvl>
    <w:lvl w:ilvl="1" w:tplc="04020003" w:tentative="1">
      <w:start w:val="1"/>
      <w:numFmt w:val="bullet"/>
      <w:lvlText w:val="o"/>
      <w:lvlJc w:val="left"/>
      <w:pPr>
        <w:ind w:left="2319" w:hanging="360"/>
      </w:pPr>
      <w:rPr>
        <w:rFonts w:ascii="Courier New" w:hAnsi="Courier New" w:cs="Courier New" w:hint="default"/>
      </w:rPr>
    </w:lvl>
    <w:lvl w:ilvl="2" w:tplc="04020005" w:tentative="1">
      <w:start w:val="1"/>
      <w:numFmt w:val="bullet"/>
      <w:lvlText w:val=""/>
      <w:lvlJc w:val="left"/>
      <w:pPr>
        <w:ind w:left="3039" w:hanging="360"/>
      </w:pPr>
      <w:rPr>
        <w:rFonts w:ascii="Wingdings" w:hAnsi="Wingdings" w:hint="default"/>
      </w:rPr>
    </w:lvl>
    <w:lvl w:ilvl="3" w:tplc="04020001" w:tentative="1">
      <w:start w:val="1"/>
      <w:numFmt w:val="bullet"/>
      <w:lvlText w:val=""/>
      <w:lvlJc w:val="left"/>
      <w:pPr>
        <w:ind w:left="3759" w:hanging="360"/>
      </w:pPr>
      <w:rPr>
        <w:rFonts w:ascii="Symbol" w:hAnsi="Symbol" w:hint="default"/>
      </w:rPr>
    </w:lvl>
    <w:lvl w:ilvl="4" w:tplc="04020003" w:tentative="1">
      <w:start w:val="1"/>
      <w:numFmt w:val="bullet"/>
      <w:lvlText w:val="o"/>
      <w:lvlJc w:val="left"/>
      <w:pPr>
        <w:ind w:left="4479" w:hanging="360"/>
      </w:pPr>
      <w:rPr>
        <w:rFonts w:ascii="Courier New" w:hAnsi="Courier New" w:cs="Courier New" w:hint="default"/>
      </w:rPr>
    </w:lvl>
    <w:lvl w:ilvl="5" w:tplc="04020005" w:tentative="1">
      <w:start w:val="1"/>
      <w:numFmt w:val="bullet"/>
      <w:lvlText w:val=""/>
      <w:lvlJc w:val="left"/>
      <w:pPr>
        <w:ind w:left="5199" w:hanging="360"/>
      </w:pPr>
      <w:rPr>
        <w:rFonts w:ascii="Wingdings" w:hAnsi="Wingdings" w:hint="default"/>
      </w:rPr>
    </w:lvl>
    <w:lvl w:ilvl="6" w:tplc="04020001" w:tentative="1">
      <w:start w:val="1"/>
      <w:numFmt w:val="bullet"/>
      <w:lvlText w:val=""/>
      <w:lvlJc w:val="left"/>
      <w:pPr>
        <w:ind w:left="5919" w:hanging="360"/>
      </w:pPr>
      <w:rPr>
        <w:rFonts w:ascii="Symbol" w:hAnsi="Symbol" w:hint="default"/>
      </w:rPr>
    </w:lvl>
    <w:lvl w:ilvl="7" w:tplc="04020003" w:tentative="1">
      <w:start w:val="1"/>
      <w:numFmt w:val="bullet"/>
      <w:lvlText w:val="o"/>
      <w:lvlJc w:val="left"/>
      <w:pPr>
        <w:ind w:left="6639" w:hanging="360"/>
      </w:pPr>
      <w:rPr>
        <w:rFonts w:ascii="Courier New" w:hAnsi="Courier New" w:cs="Courier New" w:hint="default"/>
      </w:rPr>
    </w:lvl>
    <w:lvl w:ilvl="8" w:tplc="04020005" w:tentative="1">
      <w:start w:val="1"/>
      <w:numFmt w:val="bullet"/>
      <w:lvlText w:val=""/>
      <w:lvlJc w:val="left"/>
      <w:pPr>
        <w:ind w:left="7359" w:hanging="360"/>
      </w:pPr>
      <w:rPr>
        <w:rFonts w:ascii="Wingdings" w:hAnsi="Wingdings" w:hint="default"/>
      </w:rPr>
    </w:lvl>
  </w:abstractNum>
  <w:abstractNum w:abstractNumId="8" w15:restartNumberingAfterBreak="0">
    <w:nsid w:val="531F20E4"/>
    <w:multiLevelType w:val="hybridMultilevel"/>
    <w:tmpl w:val="29C6D9F4"/>
    <w:lvl w:ilvl="0" w:tplc="BA5C0D64">
      <w:start w:val="1"/>
      <w:numFmt w:val="upperRoman"/>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15F56AA"/>
    <w:multiLevelType w:val="hybridMultilevel"/>
    <w:tmpl w:val="FA94976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5F1762"/>
    <w:multiLevelType w:val="hybridMultilevel"/>
    <w:tmpl w:val="61CAEE54"/>
    <w:lvl w:ilvl="0" w:tplc="9EC8FFB0">
      <w:start w:val="1"/>
      <w:numFmt w:val="bullet"/>
      <w:lvlText w:val=""/>
      <w:lvlJc w:val="left"/>
      <w:pPr>
        <w:ind w:left="1211" w:hanging="360"/>
      </w:pPr>
      <w:rPr>
        <w:rFonts w:ascii="Symbol" w:hAnsi="Symbol" w:hint="default"/>
        <w:color w:val="auto"/>
      </w:rPr>
    </w:lvl>
    <w:lvl w:ilvl="1" w:tplc="04020003">
      <w:start w:val="1"/>
      <w:numFmt w:val="bullet"/>
      <w:lvlText w:val="o"/>
      <w:lvlJc w:val="left"/>
      <w:pPr>
        <w:ind w:left="1440" w:hanging="360"/>
      </w:pPr>
      <w:rPr>
        <w:rFonts w:ascii="Courier New" w:hAnsi="Courier New" w:cs="Courier New" w:hint="default"/>
      </w:rPr>
    </w:lvl>
    <w:lvl w:ilvl="2" w:tplc="CC58DA62">
      <w:start w:val="1"/>
      <w:numFmt w:val="bullet"/>
      <w:lvlText w:val=""/>
      <w:lvlJc w:val="left"/>
      <w:pPr>
        <w:ind w:left="2160" w:hanging="360"/>
      </w:pPr>
      <w:rPr>
        <w:rFonts w:ascii="Wingdings" w:hAnsi="Wingdings" w:hint="default"/>
        <w:color w:val="auto"/>
      </w:rPr>
    </w:lvl>
    <w:lvl w:ilvl="3" w:tplc="A958FF54">
      <w:start w:val="1"/>
      <w:numFmt w:val="bullet"/>
      <w:lvlText w:val=""/>
      <w:lvlJc w:val="left"/>
      <w:pPr>
        <w:ind w:left="2880" w:hanging="360"/>
      </w:pPr>
      <w:rPr>
        <w:rFonts w:ascii="Symbol" w:hAnsi="Symbol" w:hint="default"/>
        <w:color w:val="auto"/>
      </w:rPr>
    </w:lvl>
    <w:lvl w:ilvl="4" w:tplc="04020003">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6FB24346"/>
    <w:multiLevelType w:val="hybridMultilevel"/>
    <w:tmpl w:val="3F785128"/>
    <w:lvl w:ilvl="0" w:tplc="FFA4CE20">
      <w:start w:val="1"/>
      <w:numFmt w:val="upperRoman"/>
      <w:lvlText w:val="%1."/>
      <w:lvlJc w:val="right"/>
      <w:pPr>
        <w:ind w:left="1459" w:hanging="360"/>
      </w:pPr>
    </w:lvl>
    <w:lvl w:ilvl="1" w:tplc="04020019" w:tentative="1">
      <w:start w:val="1"/>
      <w:numFmt w:val="lowerLetter"/>
      <w:lvlText w:val="%2."/>
      <w:lvlJc w:val="left"/>
      <w:pPr>
        <w:ind w:left="2179" w:hanging="360"/>
      </w:pPr>
    </w:lvl>
    <w:lvl w:ilvl="2" w:tplc="0402001B" w:tentative="1">
      <w:start w:val="1"/>
      <w:numFmt w:val="lowerRoman"/>
      <w:lvlText w:val="%3."/>
      <w:lvlJc w:val="right"/>
      <w:pPr>
        <w:ind w:left="2899" w:hanging="180"/>
      </w:pPr>
    </w:lvl>
    <w:lvl w:ilvl="3" w:tplc="0402000F" w:tentative="1">
      <w:start w:val="1"/>
      <w:numFmt w:val="decimal"/>
      <w:lvlText w:val="%4."/>
      <w:lvlJc w:val="left"/>
      <w:pPr>
        <w:ind w:left="3619" w:hanging="360"/>
      </w:pPr>
    </w:lvl>
    <w:lvl w:ilvl="4" w:tplc="04020019" w:tentative="1">
      <w:start w:val="1"/>
      <w:numFmt w:val="lowerLetter"/>
      <w:lvlText w:val="%5."/>
      <w:lvlJc w:val="left"/>
      <w:pPr>
        <w:ind w:left="4339" w:hanging="360"/>
      </w:pPr>
    </w:lvl>
    <w:lvl w:ilvl="5" w:tplc="0402001B" w:tentative="1">
      <w:start w:val="1"/>
      <w:numFmt w:val="lowerRoman"/>
      <w:lvlText w:val="%6."/>
      <w:lvlJc w:val="right"/>
      <w:pPr>
        <w:ind w:left="5059" w:hanging="180"/>
      </w:pPr>
    </w:lvl>
    <w:lvl w:ilvl="6" w:tplc="0402000F" w:tentative="1">
      <w:start w:val="1"/>
      <w:numFmt w:val="decimal"/>
      <w:lvlText w:val="%7."/>
      <w:lvlJc w:val="left"/>
      <w:pPr>
        <w:ind w:left="5779" w:hanging="360"/>
      </w:pPr>
    </w:lvl>
    <w:lvl w:ilvl="7" w:tplc="04020019" w:tentative="1">
      <w:start w:val="1"/>
      <w:numFmt w:val="lowerLetter"/>
      <w:lvlText w:val="%8."/>
      <w:lvlJc w:val="left"/>
      <w:pPr>
        <w:ind w:left="6499" w:hanging="360"/>
      </w:pPr>
    </w:lvl>
    <w:lvl w:ilvl="8" w:tplc="0402001B" w:tentative="1">
      <w:start w:val="1"/>
      <w:numFmt w:val="lowerRoman"/>
      <w:lvlText w:val="%9."/>
      <w:lvlJc w:val="right"/>
      <w:pPr>
        <w:ind w:left="7219" w:hanging="180"/>
      </w:pPr>
    </w:lvl>
  </w:abstractNum>
  <w:num w:numId="1">
    <w:abstractNumId w:val="9"/>
  </w:num>
  <w:num w:numId="2">
    <w:abstractNumId w:val="2"/>
  </w:num>
  <w:num w:numId="3">
    <w:abstractNumId w:val="2"/>
  </w:num>
  <w:num w:numId="4">
    <w:abstractNumId w:val="3"/>
  </w:num>
  <w:num w:numId="5">
    <w:abstractNumId w:val="11"/>
  </w:num>
  <w:num w:numId="6">
    <w:abstractNumId w:val="5"/>
  </w:num>
  <w:num w:numId="7">
    <w:abstractNumId w:val="10"/>
  </w:num>
  <w:num w:numId="8">
    <w:abstractNumId w:val="2"/>
    <w:lvlOverride w:ilvl="0">
      <w:startOverride w:val="1"/>
    </w:lvlOverride>
  </w:num>
  <w:num w:numId="9">
    <w:abstractNumId w:val="2"/>
    <w:lvlOverride w:ilvl="0">
      <w:startOverride w:val="1"/>
    </w:lvlOverride>
  </w:num>
  <w:num w:numId="10">
    <w:abstractNumId w:val="6"/>
  </w:num>
  <w:num w:numId="11">
    <w:abstractNumId w:val="4"/>
  </w:num>
  <w:num w:numId="12">
    <w:abstractNumId w:val="0"/>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cumentProtection w:edit="forms" w:formatting="1" w:enforcement="0"/>
  <w:autoFormatOverride/>
  <w:styleLockTheme/>
  <w:styleLockQFSet/>
  <w:defaultTabStop w:val="708"/>
  <w:hyphenationZone w:val="425"/>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E1"/>
    <w:rsid w:val="000002DC"/>
    <w:rsid w:val="000014EC"/>
    <w:rsid w:val="00001615"/>
    <w:rsid w:val="00003692"/>
    <w:rsid w:val="00012A0B"/>
    <w:rsid w:val="00021017"/>
    <w:rsid w:val="000257D5"/>
    <w:rsid w:val="00030B02"/>
    <w:rsid w:val="00032FAB"/>
    <w:rsid w:val="000355CA"/>
    <w:rsid w:val="000378AA"/>
    <w:rsid w:val="000405D8"/>
    <w:rsid w:val="0004259E"/>
    <w:rsid w:val="00044A01"/>
    <w:rsid w:val="000478BD"/>
    <w:rsid w:val="0005265F"/>
    <w:rsid w:val="00056D49"/>
    <w:rsid w:val="00057C18"/>
    <w:rsid w:val="0007016F"/>
    <w:rsid w:val="000738B9"/>
    <w:rsid w:val="000773CA"/>
    <w:rsid w:val="00077667"/>
    <w:rsid w:val="0008103D"/>
    <w:rsid w:val="000851AE"/>
    <w:rsid w:val="0008529C"/>
    <w:rsid w:val="0008786A"/>
    <w:rsid w:val="000879ED"/>
    <w:rsid w:val="00087D50"/>
    <w:rsid w:val="00092193"/>
    <w:rsid w:val="00094215"/>
    <w:rsid w:val="00095AB2"/>
    <w:rsid w:val="000A0715"/>
    <w:rsid w:val="000A68D9"/>
    <w:rsid w:val="000B1B75"/>
    <w:rsid w:val="000B1C3B"/>
    <w:rsid w:val="000B5093"/>
    <w:rsid w:val="000C0A9E"/>
    <w:rsid w:val="000C56F3"/>
    <w:rsid w:val="000D206E"/>
    <w:rsid w:val="000D667F"/>
    <w:rsid w:val="000E0114"/>
    <w:rsid w:val="000F04B2"/>
    <w:rsid w:val="000F18F4"/>
    <w:rsid w:val="000F3496"/>
    <w:rsid w:val="00100231"/>
    <w:rsid w:val="001020BF"/>
    <w:rsid w:val="001111D5"/>
    <w:rsid w:val="00113560"/>
    <w:rsid w:val="0011366C"/>
    <w:rsid w:val="001178C4"/>
    <w:rsid w:val="00121328"/>
    <w:rsid w:val="00126555"/>
    <w:rsid w:val="0013155E"/>
    <w:rsid w:val="00133BAE"/>
    <w:rsid w:val="001413BF"/>
    <w:rsid w:val="0014415F"/>
    <w:rsid w:val="00152F23"/>
    <w:rsid w:val="00164E8F"/>
    <w:rsid w:val="00166824"/>
    <w:rsid w:val="00167E4D"/>
    <w:rsid w:val="00175BF1"/>
    <w:rsid w:val="00182180"/>
    <w:rsid w:val="00183226"/>
    <w:rsid w:val="00183C28"/>
    <w:rsid w:val="00183CBB"/>
    <w:rsid w:val="00192D9A"/>
    <w:rsid w:val="001A7FBE"/>
    <w:rsid w:val="001B2BD0"/>
    <w:rsid w:val="001B50A2"/>
    <w:rsid w:val="001C1321"/>
    <w:rsid w:val="001C6AD2"/>
    <w:rsid w:val="001C7BDE"/>
    <w:rsid w:val="001D5311"/>
    <w:rsid w:val="001D5327"/>
    <w:rsid w:val="001D7F92"/>
    <w:rsid w:val="001E1353"/>
    <w:rsid w:val="001F0FAE"/>
    <w:rsid w:val="001F45EB"/>
    <w:rsid w:val="001F6DD7"/>
    <w:rsid w:val="00204910"/>
    <w:rsid w:val="00204E26"/>
    <w:rsid w:val="00204F7B"/>
    <w:rsid w:val="00205D16"/>
    <w:rsid w:val="002061BC"/>
    <w:rsid w:val="00213E67"/>
    <w:rsid w:val="002211C1"/>
    <w:rsid w:val="002261F7"/>
    <w:rsid w:val="0023124A"/>
    <w:rsid w:val="00247168"/>
    <w:rsid w:val="0025056F"/>
    <w:rsid w:val="002555C1"/>
    <w:rsid w:val="00262067"/>
    <w:rsid w:val="0026367B"/>
    <w:rsid w:val="00263775"/>
    <w:rsid w:val="00266613"/>
    <w:rsid w:val="00267A5A"/>
    <w:rsid w:val="00270462"/>
    <w:rsid w:val="00271918"/>
    <w:rsid w:val="00271EDD"/>
    <w:rsid w:val="00273D21"/>
    <w:rsid w:val="00274543"/>
    <w:rsid w:val="00277B2B"/>
    <w:rsid w:val="002802AD"/>
    <w:rsid w:val="0028146C"/>
    <w:rsid w:val="002918DD"/>
    <w:rsid w:val="00292933"/>
    <w:rsid w:val="00294469"/>
    <w:rsid w:val="002A2E3A"/>
    <w:rsid w:val="002A5C98"/>
    <w:rsid w:val="002A7133"/>
    <w:rsid w:val="002A7C7A"/>
    <w:rsid w:val="002B220F"/>
    <w:rsid w:val="002B3003"/>
    <w:rsid w:val="002B50A6"/>
    <w:rsid w:val="002B5937"/>
    <w:rsid w:val="002B6158"/>
    <w:rsid w:val="002B7600"/>
    <w:rsid w:val="002C0D1B"/>
    <w:rsid w:val="002C3843"/>
    <w:rsid w:val="002C54DA"/>
    <w:rsid w:val="002C5A97"/>
    <w:rsid w:val="002C78A4"/>
    <w:rsid w:val="002D3C0A"/>
    <w:rsid w:val="002D3CB0"/>
    <w:rsid w:val="002D4F4A"/>
    <w:rsid w:val="002E73BD"/>
    <w:rsid w:val="002F7EB1"/>
    <w:rsid w:val="003105EA"/>
    <w:rsid w:val="00314B6A"/>
    <w:rsid w:val="00323D41"/>
    <w:rsid w:val="00324D33"/>
    <w:rsid w:val="00324E9F"/>
    <w:rsid w:val="003302A0"/>
    <w:rsid w:val="003304F3"/>
    <w:rsid w:val="003306C8"/>
    <w:rsid w:val="00330EFD"/>
    <w:rsid w:val="00333992"/>
    <w:rsid w:val="00335726"/>
    <w:rsid w:val="003442C9"/>
    <w:rsid w:val="0034513B"/>
    <w:rsid w:val="0035061E"/>
    <w:rsid w:val="00350F06"/>
    <w:rsid w:val="00361523"/>
    <w:rsid w:val="0036412B"/>
    <w:rsid w:val="00364B29"/>
    <w:rsid w:val="00373498"/>
    <w:rsid w:val="003766E7"/>
    <w:rsid w:val="00380C9B"/>
    <w:rsid w:val="003839C5"/>
    <w:rsid w:val="00392592"/>
    <w:rsid w:val="00394AA9"/>
    <w:rsid w:val="00396719"/>
    <w:rsid w:val="003A4582"/>
    <w:rsid w:val="003A4985"/>
    <w:rsid w:val="003B0BFA"/>
    <w:rsid w:val="003B5590"/>
    <w:rsid w:val="003C1E9E"/>
    <w:rsid w:val="003C621B"/>
    <w:rsid w:val="003D454B"/>
    <w:rsid w:val="003D78A7"/>
    <w:rsid w:val="003E2B6F"/>
    <w:rsid w:val="003E70D2"/>
    <w:rsid w:val="003F0592"/>
    <w:rsid w:val="003F2DD9"/>
    <w:rsid w:val="003F5890"/>
    <w:rsid w:val="003F6C94"/>
    <w:rsid w:val="0040060D"/>
    <w:rsid w:val="00400C35"/>
    <w:rsid w:val="00403511"/>
    <w:rsid w:val="00403E1D"/>
    <w:rsid w:val="00421454"/>
    <w:rsid w:val="004250AE"/>
    <w:rsid w:val="00431CC4"/>
    <w:rsid w:val="004332F8"/>
    <w:rsid w:val="004352AE"/>
    <w:rsid w:val="0043548B"/>
    <w:rsid w:val="004439BE"/>
    <w:rsid w:val="00445CE4"/>
    <w:rsid w:val="00452EB1"/>
    <w:rsid w:val="004568A7"/>
    <w:rsid w:val="0046157D"/>
    <w:rsid w:val="00465CF9"/>
    <w:rsid w:val="004663A4"/>
    <w:rsid w:val="00466FA7"/>
    <w:rsid w:val="004924AB"/>
    <w:rsid w:val="004B1758"/>
    <w:rsid w:val="004B431B"/>
    <w:rsid w:val="004B70D4"/>
    <w:rsid w:val="004C1253"/>
    <w:rsid w:val="004C6250"/>
    <w:rsid w:val="004C6C07"/>
    <w:rsid w:val="004C7E56"/>
    <w:rsid w:val="004E2349"/>
    <w:rsid w:val="004F12EC"/>
    <w:rsid w:val="0050294F"/>
    <w:rsid w:val="0050360A"/>
    <w:rsid w:val="00521568"/>
    <w:rsid w:val="00531912"/>
    <w:rsid w:val="00531FCC"/>
    <w:rsid w:val="005374FD"/>
    <w:rsid w:val="0054028C"/>
    <w:rsid w:val="00541402"/>
    <w:rsid w:val="0055005B"/>
    <w:rsid w:val="00551C3A"/>
    <w:rsid w:val="00560E9D"/>
    <w:rsid w:val="00562FF2"/>
    <w:rsid w:val="00567E13"/>
    <w:rsid w:val="005717CC"/>
    <w:rsid w:val="00571839"/>
    <w:rsid w:val="005729A2"/>
    <w:rsid w:val="00581534"/>
    <w:rsid w:val="00581898"/>
    <w:rsid w:val="00581C60"/>
    <w:rsid w:val="00582AB5"/>
    <w:rsid w:val="00585E48"/>
    <w:rsid w:val="005A3BC0"/>
    <w:rsid w:val="005B11DD"/>
    <w:rsid w:val="005B4BCB"/>
    <w:rsid w:val="005C0770"/>
    <w:rsid w:val="005C7E7D"/>
    <w:rsid w:val="005D3149"/>
    <w:rsid w:val="005D474C"/>
    <w:rsid w:val="005F13E3"/>
    <w:rsid w:val="005F2242"/>
    <w:rsid w:val="005F5503"/>
    <w:rsid w:val="005F614B"/>
    <w:rsid w:val="005F724F"/>
    <w:rsid w:val="00602D60"/>
    <w:rsid w:val="00602DA4"/>
    <w:rsid w:val="00627303"/>
    <w:rsid w:val="0063533F"/>
    <w:rsid w:val="006559FC"/>
    <w:rsid w:val="00657679"/>
    <w:rsid w:val="00660D8E"/>
    <w:rsid w:val="00664A4E"/>
    <w:rsid w:val="00671446"/>
    <w:rsid w:val="006717EA"/>
    <w:rsid w:val="006718A8"/>
    <w:rsid w:val="00680D75"/>
    <w:rsid w:val="0069295F"/>
    <w:rsid w:val="00693C7D"/>
    <w:rsid w:val="006A248F"/>
    <w:rsid w:val="006B1131"/>
    <w:rsid w:val="006B49B5"/>
    <w:rsid w:val="006B5443"/>
    <w:rsid w:val="006B5D0C"/>
    <w:rsid w:val="006B6BAF"/>
    <w:rsid w:val="006C05A6"/>
    <w:rsid w:val="006C1E5E"/>
    <w:rsid w:val="006D4637"/>
    <w:rsid w:val="006D604D"/>
    <w:rsid w:val="0070040A"/>
    <w:rsid w:val="00704506"/>
    <w:rsid w:val="0070623B"/>
    <w:rsid w:val="00707B5A"/>
    <w:rsid w:val="0071466A"/>
    <w:rsid w:val="00726182"/>
    <w:rsid w:val="00726812"/>
    <w:rsid w:val="00740FC7"/>
    <w:rsid w:val="007438BC"/>
    <w:rsid w:val="007478F6"/>
    <w:rsid w:val="00762871"/>
    <w:rsid w:val="00762959"/>
    <w:rsid w:val="00763CA6"/>
    <w:rsid w:val="00770533"/>
    <w:rsid w:val="0077540B"/>
    <w:rsid w:val="00776502"/>
    <w:rsid w:val="00793836"/>
    <w:rsid w:val="00794154"/>
    <w:rsid w:val="007B391A"/>
    <w:rsid w:val="007B3927"/>
    <w:rsid w:val="007B4BD2"/>
    <w:rsid w:val="007B61D7"/>
    <w:rsid w:val="007C039F"/>
    <w:rsid w:val="007C0853"/>
    <w:rsid w:val="007C11F6"/>
    <w:rsid w:val="007C2031"/>
    <w:rsid w:val="007C448C"/>
    <w:rsid w:val="007C44D2"/>
    <w:rsid w:val="007C7B3E"/>
    <w:rsid w:val="007D0247"/>
    <w:rsid w:val="007D5CC8"/>
    <w:rsid w:val="007E080F"/>
    <w:rsid w:val="007E1903"/>
    <w:rsid w:val="007E1D69"/>
    <w:rsid w:val="007E29E1"/>
    <w:rsid w:val="007E35BA"/>
    <w:rsid w:val="007E5C84"/>
    <w:rsid w:val="007F2E32"/>
    <w:rsid w:val="007F3EA9"/>
    <w:rsid w:val="008060B7"/>
    <w:rsid w:val="00807896"/>
    <w:rsid w:val="00816E23"/>
    <w:rsid w:val="00820A9D"/>
    <w:rsid w:val="008225D3"/>
    <w:rsid w:val="00823916"/>
    <w:rsid w:val="00826731"/>
    <w:rsid w:val="0083361E"/>
    <w:rsid w:val="00834B55"/>
    <w:rsid w:val="00840B3A"/>
    <w:rsid w:val="008428A0"/>
    <w:rsid w:val="00852493"/>
    <w:rsid w:val="00852EF9"/>
    <w:rsid w:val="0085378E"/>
    <w:rsid w:val="0085609B"/>
    <w:rsid w:val="008571BE"/>
    <w:rsid w:val="00861841"/>
    <w:rsid w:val="0087124C"/>
    <w:rsid w:val="0088051F"/>
    <w:rsid w:val="00882741"/>
    <w:rsid w:val="008841D5"/>
    <w:rsid w:val="008863CA"/>
    <w:rsid w:val="0089360B"/>
    <w:rsid w:val="00894A5E"/>
    <w:rsid w:val="00896A1E"/>
    <w:rsid w:val="008A54D9"/>
    <w:rsid w:val="008A6084"/>
    <w:rsid w:val="008A707A"/>
    <w:rsid w:val="008B018A"/>
    <w:rsid w:val="008C02A3"/>
    <w:rsid w:val="008C60A6"/>
    <w:rsid w:val="008D2776"/>
    <w:rsid w:val="008D2D52"/>
    <w:rsid w:val="008D74FE"/>
    <w:rsid w:val="008E025F"/>
    <w:rsid w:val="008E6FA2"/>
    <w:rsid w:val="008F2C2D"/>
    <w:rsid w:val="008F3DB6"/>
    <w:rsid w:val="008F4270"/>
    <w:rsid w:val="008F505D"/>
    <w:rsid w:val="00901417"/>
    <w:rsid w:val="0090271D"/>
    <w:rsid w:val="0090353E"/>
    <w:rsid w:val="009035C2"/>
    <w:rsid w:val="00907A13"/>
    <w:rsid w:val="009104FB"/>
    <w:rsid w:val="00911779"/>
    <w:rsid w:val="0091684D"/>
    <w:rsid w:val="00916898"/>
    <w:rsid w:val="0092042D"/>
    <w:rsid w:val="00925322"/>
    <w:rsid w:val="00932950"/>
    <w:rsid w:val="00940B4E"/>
    <w:rsid w:val="009441A1"/>
    <w:rsid w:val="00952CBE"/>
    <w:rsid w:val="00952F0C"/>
    <w:rsid w:val="00952F1F"/>
    <w:rsid w:val="009704E9"/>
    <w:rsid w:val="009726A6"/>
    <w:rsid w:val="00973BD9"/>
    <w:rsid w:val="00977C2F"/>
    <w:rsid w:val="009810DF"/>
    <w:rsid w:val="00981CBD"/>
    <w:rsid w:val="00985C4B"/>
    <w:rsid w:val="009978BB"/>
    <w:rsid w:val="009B0AD1"/>
    <w:rsid w:val="009C4F1A"/>
    <w:rsid w:val="009C52C0"/>
    <w:rsid w:val="009D62F6"/>
    <w:rsid w:val="009E2316"/>
    <w:rsid w:val="009E28B3"/>
    <w:rsid w:val="009E6840"/>
    <w:rsid w:val="009F0FB8"/>
    <w:rsid w:val="009F5AFD"/>
    <w:rsid w:val="009F5F88"/>
    <w:rsid w:val="00A0662C"/>
    <w:rsid w:val="00A07BE3"/>
    <w:rsid w:val="00A1167F"/>
    <w:rsid w:val="00A15BEC"/>
    <w:rsid w:val="00A32F4C"/>
    <w:rsid w:val="00A33936"/>
    <w:rsid w:val="00A410B4"/>
    <w:rsid w:val="00A424FE"/>
    <w:rsid w:val="00A4353A"/>
    <w:rsid w:val="00A46D87"/>
    <w:rsid w:val="00A568AA"/>
    <w:rsid w:val="00A73632"/>
    <w:rsid w:val="00A73CDC"/>
    <w:rsid w:val="00A75F5C"/>
    <w:rsid w:val="00A76AA8"/>
    <w:rsid w:val="00A86130"/>
    <w:rsid w:val="00A86B07"/>
    <w:rsid w:val="00A972FD"/>
    <w:rsid w:val="00AA0476"/>
    <w:rsid w:val="00AA3C51"/>
    <w:rsid w:val="00AB5D24"/>
    <w:rsid w:val="00AC4FA4"/>
    <w:rsid w:val="00AC5008"/>
    <w:rsid w:val="00AC6248"/>
    <w:rsid w:val="00AD21D9"/>
    <w:rsid w:val="00AD340F"/>
    <w:rsid w:val="00AD4774"/>
    <w:rsid w:val="00AE72FE"/>
    <w:rsid w:val="00AF1780"/>
    <w:rsid w:val="00AF2D1F"/>
    <w:rsid w:val="00AF4FAD"/>
    <w:rsid w:val="00B02272"/>
    <w:rsid w:val="00B026C0"/>
    <w:rsid w:val="00B06997"/>
    <w:rsid w:val="00B0732D"/>
    <w:rsid w:val="00B1377E"/>
    <w:rsid w:val="00B13F28"/>
    <w:rsid w:val="00B2193D"/>
    <w:rsid w:val="00B22AAD"/>
    <w:rsid w:val="00B241A0"/>
    <w:rsid w:val="00B2644A"/>
    <w:rsid w:val="00B30018"/>
    <w:rsid w:val="00B34391"/>
    <w:rsid w:val="00B401BA"/>
    <w:rsid w:val="00B5353F"/>
    <w:rsid w:val="00B60D77"/>
    <w:rsid w:val="00B66DB3"/>
    <w:rsid w:val="00B70BF4"/>
    <w:rsid w:val="00B7256C"/>
    <w:rsid w:val="00B73D5D"/>
    <w:rsid w:val="00B80FFC"/>
    <w:rsid w:val="00B925F8"/>
    <w:rsid w:val="00B953FF"/>
    <w:rsid w:val="00BA1FC3"/>
    <w:rsid w:val="00BA3467"/>
    <w:rsid w:val="00BA5207"/>
    <w:rsid w:val="00BA6FB2"/>
    <w:rsid w:val="00BA75F2"/>
    <w:rsid w:val="00BB2188"/>
    <w:rsid w:val="00BB2EAD"/>
    <w:rsid w:val="00BC7450"/>
    <w:rsid w:val="00BD3124"/>
    <w:rsid w:val="00BD3359"/>
    <w:rsid w:val="00BD6D12"/>
    <w:rsid w:val="00BD7A64"/>
    <w:rsid w:val="00BE0061"/>
    <w:rsid w:val="00BE0E98"/>
    <w:rsid w:val="00BF71D5"/>
    <w:rsid w:val="00C008E9"/>
    <w:rsid w:val="00C04C60"/>
    <w:rsid w:val="00C07559"/>
    <w:rsid w:val="00C109ED"/>
    <w:rsid w:val="00C13B9E"/>
    <w:rsid w:val="00C14B2B"/>
    <w:rsid w:val="00C15239"/>
    <w:rsid w:val="00C20834"/>
    <w:rsid w:val="00C21704"/>
    <w:rsid w:val="00C23336"/>
    <w:rsid w:val="00C23D44"/>
    <w:rsid w:val="00C2439E"/>
    <w:rsid w:val="00C2787F"/>
    <w:rsid w:val="00C307F0"/>
    <w:rsid w:val="00C30952"/>
    <w:rsid w:val="00C3368A"/>
    <w:rsid w:val="00C364CB"/>
    <w:rsid w:val="00C37346"/>
    <w:rsid w:val="00C405F9"/>
    <w:rsid w:val="00C412B4"/>
    <w:rsid w:val="00C4215E"/>
    <w:rsid w:val="00C45E18"/>
    <w:rsid w:val="00C462DB"/>
    <w:rsid w:val="00C50797"/>
    <w:rsid w:val="00C52DF4"/>
    <w:rsid w:val="00C56E4D"/>
    <w:rsid w:val="00C6619B"/>
    <w:rsid w:val="00C66397"/>
    <w:rsid w:val="00C71C35"/>
    <w:rsid w:val="00C82A6F"/>
    <w:rsid w:val="00C8486B"/>
    <w:rsid w:val="00C8513A"/>
    <w:rsid w:val="00C85426"/>
    <w:rsid w:val="00C85C2F"/>
    <w:rsid w:val="00C92124"/>
    <w:rsid w:val="00C93AA3"/>
    <w:rsid w:val="00C94271"/>
    <w:rsid w:val="00C978D0"/>
    <w:rsid w:val="00CA1C14"/>
    <w:rsid w:val="00CA3B28"/>
    <w:rsid w:val="00CA3FF4"/>
    <w:rsid w:val="00CA5AB7"/>
    <w:rsid w:val="00CA5C7F"/>
    <w:rsid w:val="00CA5EB8"/>
    <w:rsid w:val="00CB1205"/>
    <w:rsid w:val="00CB4B20"/>
    <w:rsid w:val="00CB4EB5"/>
    <w:rsid w:val="00CB7514"/>
    <w:rsid w:val="00CC0870"/>
    <w:rsid w:val="00CC19BE"/>
    <w:rsid w:val="00CC3112"/>
    <w:rsid w:val="00CC6DE0"/>
    <w:rsid w:val="00CC6EFA"/>
    <w:rsid w:val="00CD3193"/>
    <w:rsid w:val="00CD332B"/>
    <w:rsid w:val="00CD3A5D"/>
    <w:rsid w:val="00CE1738"/>
    <w:rsid w:val="00CE2DC3"/>
    <w:rsid w:val="00CE5A9B"/>
    <w:rsid w:val="00CF3F62"/>
    <w:rsid w:val="00CF635B"/>
    <w:rsid w:val="00CF7DF7"/>
    <w:rsid w:val="00D04285"/>
    <w:rsid w:val="00D051BE"/>
    <w:rsid w:val="00D05CDC"/>
    <w:rsid w:val="00D14056"/>
    <w:rsid w:val="00D201CC"/>
    <w:rsid w:val="00D229F9"/>
    <w:rsid w:val="00D31AEE"/>
    <w:rsid w:val="00D356EB"/>
    <w:rsid w:val="00D35E78"/>
    <w:rsid w:val="00D36F48"/>
    <w:rsid w:val="00D4057C"/>
    <w:rsid w:val="00D43F35"/>
    <w:rsid w:val="00D43F47"/>
    <w:rsid w:val="00D4506B"/>
    <w:rsid w:val="00D50DE1"/>
    <w:rsid w:val="00D71609"/>
    <w:rsid w:val="00D72DE3"/>
    <w:rsid w:val="00D82CBF"/>
    <w:rsid w:val="00D91E34"/>
    <w:rsid w:val="00D95F53"/>
    <w:rsid w:val="00DA0142"/>
    <w:rsid w:val="00DA5071"/>
    <w:rsid w:val="00DA77A7"/>
    <w:rsid w:val="00DB2527"/>
    <w:rsid w:val="00DB4204"/>
    <w:rsid w:val="00DB5262"/>
    <w:rsid w:val="00DC47E2"/>
    <w:rsid w:val="00DC637C"/>
    <w:rsid w:val="00DC63B0"/>
    <w:rsid w:val="00DC7865"/>
    <w:rsid w:val="00DE00B0"/>
    <w:rsid w:val="00DE1358"/>
    <w:rsid w:val="00DE2694"/>
    <w:rsid w:val="00DE33AD"/>
    <w:rsid w:val="00DE7A3D"/>
    <w:rsid w:val="00DF2E79"/>
    <w:rsid w:val="00E01303"/>
    <w:rsid w:val="00E04136"/>
    <w:rsid w:val="00E12073"/>
    <w:rsid w:val="00E1478D"/>
    <w:rsid w:val="00E14879"/>
    <w:rsid w:val="00E217F8"/>
    <w:rsid w:val="00E260DC"/>
    <w:rsid w:val="00E3229E"/>
    <w:rsid w:val="00E374A5"/>
    <w:rsid w:val="00E436A0"/>
    <w:rsid w:val="00E457CA"/>
    <w:rsid w:val="00E500E6"/>
    <w:rsid w:val="00E50597"/>
    <w:rsid w:val="00E50E7E"/>
    <w:rsid w:val="00E5597C"/>
    <w:rsid w:val="00E5663E"/>
    <w:rsid w:val="00E57CBF"/>
    <w:rsid w:val="00E60D38"/>
    <w:rsid w:val="00E63448"/>
    <w:rsid w:val="00E80FDC"/>
    <w:rsid w:val="00E86AAE"/>
    <w:rsid w:val="00E87992"/>
    <w:rsid w:val="00EA4C41"/>
    <w:rsid w:val="00EA6D4B"/>
    <w:rsid w:val="00EB2A2F"/>
    <w:rsid w:val="00EB342F"/>
    <w:rsid w:val="00EB7D4C"/>
    <w:rsid w:val="00EC4A1F"/>
    <w:rsid w:val="00ED0A3E"/>
    <w:rsid w:val="00ED3D62"/>
    <w:rsid w:val="00EE2F6D"/>
    <w:rsid w:val="00F02D89"/>
    <w:rsid w:val="00F11186"/>
    <w:rsid w:val="00F14473"/>
    <w:rsid w:val="00F14937"/>
    <w:rsid w:val="00F15F83"/>
    <w:rsid w:val="00F22220"/>
    <w:rsid w:val="00F3067F"/>
    <w:rsid w:val="00F325D7"/>
    <w:rsid w:val="00F32612"/>
    <w:rsid w:val="00F35FC5"/>
    <w:rsid w:val="00F41282"/>
    <w:rsid w:val="00F43572"/>
    <w:rsid w:val="00F4388F"/>
    <w:rsid w:val="00F441E8"/>
    <w:rsid w:val="00F44709"/>
    <w:rsid w:val="00F56413"/>
    <w:rsid w:val="00F568FC"/>
    <w:rsid w:val="00F56ED2"/>
    <w:rsid w:val="00F572BA"/>
    <w:rsid w:val="00F61061"/>
    <w:rsid w:val="00F653B2"/>
    <w:rsid w:val="00F65ACC"/>
    <w:rsid w:val="00F717E9"/>
    <w:rsid w:val="00F721B0"/>
    <w:rsid w:val="00F75B2A"/>
    <w:rsid w:val="00F8701F"/>
    <w:rsid w:val="00F91E35"/>
    <w:rsid w:val="00FA3E67"/>
    <w:rsid w:val="00FA7496"/>
    <w:rsid w:val="00FB1F1C"/>
    <w:rsid w:val="00FC116F"/>
    <w:rsid w:val="00FD3063"/>
    <w:rsid w:val="00FD6550"/>
    <w:rsid w:val="00FD738E"/>
    <w:rsid w:val="00FE2043"/>
    <w:rsid w:val="00FE669E"/>
    <w:rsid w:val="00FF0D0A"/>
    <w:rsid w:val="00FF2F81"/>
    <w:rsid w:val="00FF7B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F24B1"/>
  <w15:chartTrackingRefBased/>
  <w15:docId w15:val="{5FA58614-FB8F-48CF-A5F9-4D24E61E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93"/>
    <w:pPr>
      <w:spacing w:after="0" w:line="276" w:lineRule="auto"/>
      <w:jc w:val="both"/>
    </w:pPr>
    <w:rPr>
      <w:rFonts w:ascii="Times New Roman" w:hAnsi="Times New Roman" w:cs="Times New Roman"/>
      <w:sz w:val="24"/>
      <w:szCs w:val="24"/>
    </w:rPr>
  </w:style>
  <w:style w:type="paragraph" w:styleId="Heading1">
    <w:name w:val="heading 1"/>
    <w:aliases w:val="01 Раздел в становището"/>
    <w:basedOn w:val="Normal"/>
    <w:next w:val="Normal"/>
    <w:link w:val="Heading1Char"/>
    <w:qFormat/>
    <w:rsid w:val="0046157D"/>
    <w:pPr>
      <w:numPr>
        <w:numId w:val="2"/>
      </w:numPr>
      <w:spacing w:before="120" w:after="120"/>
      <w:ind w:left="851" w:hanging="851"/>
      <w:outlineLvl w:val="0"/>
    </w:pPr>
    <w:rPr>
      <w:rFonts w:eastAsia="Times New Roman"/>
      <w:b/>
    </w:rPr>
  </w:style>
  <w:style w:type="paragraph" w:styleId="Heading7">
    <w:name w:val="heading 7"/>
    <w:basedOn w:val="Normal"/>
    <w:next w:val="Normal"/>
    <w:link w:val="Heading7Char"/>
    <w:uiPriority w:val="9"/>
    <w:semiHidden/>
    <w:unhideWhenUsed/>
    <w:qFormat/>
    <w:rsid w:val="006C05A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C05A6"/>
    <w:rPr>
      <w:rFonts w:asciiTheme="majorHAnsi" w:eastAsiaTheme="majorEastAsia" w:hAnsiTheme="majorHAnsi" w:cstheme="majorBidi"/>
      <w:i/>
      <w:iCs/>
      <w:color w:val="1F4D78" w:themeColor="accent1" w:themeShade="7F"/>
    </w:rPr>
  </w:style>
  <w:style w:type="paragraph" w:styleId="Caption">
    <w:name w:val="caption"/>
    <w:basedOn w:val="Normal"/>
    <w:next w:val="Normal"/>
    <w:uiPriority w:val="35"/>
    <w:semiHidden/>
    <w:unhideWhenUsed/>
    <w:qFormat/>
    <w:rsid w:val="006C05A6"/>
    <w:pPr>
      <w:spacing w:after="200"/>
    </w:pPr>
    <w:rPr>
      <w:i/>
      <w:iCs/>
      <w:color w:val="44546A" w:themeColor="text2"/>
      <w:sz w:val="18"/>
      <w:szCs w:val="18"/>
    </w:rPr>
  </w:style>
  <w:style w:type="character" w:styleId="PlaceholderText">
    <w:name w:val="Placeholder Text"/>
    <w:basedOn w:val="DefaultParagraphFont"/>
    <w:uiPriority w:val="99"/>
    <w:semiHidden/>
    <w:rsid w:val="00A86130"/>
    <w:rPr>
      <w:color w:val="808080"/>
    </w:rPr>
  </w:style>
  <w:style w:type="paragraph" w:styleId="ListParagraph">
    <w:name w:val="List Paragraph"/>
    <w:basedOn w:val="Normal"/>
    <w:link w:val="ListParagraphChar"/>
    <w:uiPriority w:val="34"/>
    <w:qFormat/>
    <w:rsid w:val="0005265F"/>
    <w:pPr>
      <w:ind w:left="720"/>
      <w:contextualSpacing/>
    </w:pPr>
  </w:style>
  <w:style w:type="paragraph" w:styleId="Header">
    <w:name w:val="header"/>
    <w:basedOn w:val="Normal"/>
    <w:link w:val="HeaderChar"/>
    <w:uiPriority w:val="99"/>
    <w:unhideWhenUsed/>
    <w:rsid w:val="004568A7"/>
    <w:pPr>
      <w:tabs>
        <w:tab w:val="center" w:pos="4536"/>
        <w:tab w:val="right" w:pos="9072"/>
      </w:tabs>
    </w:pPr>
  </w:style>
  <w:style w:type="character" w:customStyle="1" w:styleId="HeaderChar">
    <w:name w:val="Header Char"/>
    <w:basedOn w:val="DefaultParagraphFont"/>
    <w:link w:val="Header"/>
    <w:uiPriority w:val="99"/>
    <w:rsid w:val="004568A7"/>
  </w:style>
  <w:style w:type="paragraph" w:styleId="Footer">
    <w:name w:val="footer"/>
    <w:basedOn w:val="Normal"/>
    <w:link w:val="FooterChar"/>
    <w:uiPriority w:val="99"/>
    <w:unhideWhenUsed/>
    <w:rsid w:val="004568A7"/>
    <w:pPr>
      <w:tabs>
        <w:tab w:val="center" w:pos="4536"/>
        <w:tab w:val="right" w:pos="9072"/>
      </w:tabs>
    </w:pPr>
  </w:style>
  <w:style w:type="character" w:customStyle="1" w:styleId="FooterChar">
    <w:name w:val="Footer Char"/>
    <w:basedOn w:val="DefaultParagraphFont"/>
    <w:link w:val="Footer"/>
    <w:uiPriority w:val="99"/>
    <w:rsid w:val="004568A7"/>
  </w:style>
  <w:style w:type="paragraph" w:styleId="BalloonText">
    <w:name w:val="Balloon Text"/>
    <w:basedOn w:val="Normal"/>
    <w:link w:val="BalloonTextChar"/>
    <w:uiPriority w:val="99"/>
    <w:semiHidden/>
    <w:unhideWhenUsed/>
    <w:rsid w:val="00671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7EA"/>
    <w:rPr>
      <w:rFonts w:ascii="Segoe UI" w:hAnsi="Segoe UI" w:cs="Segoe UI"/>
      <w:sz w:val="18"/>
      <w:szCs w:val="18"/>
    </w:rPr>
  </w:style>
  <w:style w:type="character" w:styleId="Hyperlink">
    <w:name w:val="Hyperlink"/>
    <w:basedOn w:val="DefaultParagraphFont"/>
    <w:uiPriority w:val="99"/>
    <w:unhideWhenUsed/>
    <w:rsid w:val="000257D5"/>
    <w:rPr>
      <w:color w:val="0563C1" w:themeColor="hyperlink"/>
      <w:u w:val="single"/>
    </w:rPr>
  </w:style>
  <w:style w:type="paragraph" w:customStyle="1" w:styleId="a">
    <w:name w:val="Раздел в становище"/>
    <w:basedOn w:val="ListParagraph"/>
    <w:link w:val="Char"/>
    <w:qFormat/>
    <w:rsid w:val="00DE33AD"/>
    <w:pPr>
      <w:ind w:left="1080" w:hanging="720"/>
    </w:pPr>
    <w:rPr>
      <w:b/>
      <w:sz w:val="28"/>
      <w:szCs w:val="28"/>
    </w:rPr>
  </w:style>
  <w:style w:type="character" w:customStyle="1" w:styleId="ListParagraphChar">
    <w:name w:val="List Paragraph Char"/>
    <w:basedOn w:val="DefaultParagraphFont"/>
    <w:link w:val="ListParagraph"/>
    <w:uiPriority w:val="34"/>
    <w:rsid w:val="00DE33AD"/>
  </w:style>
  <w:style w:type="character" w:customStyle="1" w:styleId="Char">
    <w:name w:val="Раздел в становище Char"/>
    <w:basedOn w:val="ListParagraphChar"/>
    <w:link w:val="a"/>
    <w:rsid w:val="00DE33AD"/>
    <w:rPr>
      <w:rFonts w:ascii="Times New Roman" w:hAnsi="Times New Roman" w:cs="Times New Roman"/>
      <w:b/>
      <w:sz w:val="28"/>
      <w:szCs w:val="28"/>
    </w:rPr>
  </w:style>
  <w:style w:type="paragraph" w:customStyle="1" w:styleId="a0">
    <w:name w:val="Директор"/>
    <w:basedOn w:val="Normal"/>
    <w:link w:val="Char0"/>
    <w:qFormat/>
    <w:rsid w:val="00F568FC"/>
    <w:pPr>
      <w:spacing w:before="20" w:after="20"/>
      <w:ind w:right="-646" w:firstLine="567"/>
    </w:pPr>
    <w:rPr>
      <w:rFonts w:eastAsia="Times New Roman"/>
      <w:b/>
    </w:rPr>
  </w:style>
  <w:style w:type="character" w:customStyle="1" w:styleId="Char0">
    <w:name w:val="Директор Char"/>
    <w:basedOn w:val="DefaultParagraphFont"/>
    <w:link w:val="a0"/>
    <w:rsid w:val="00F568FC"/>
    <w:rPr>
      <w:rFonts w:ascii="Times New Roman" w:eastAsia="Times New Roman" w:hAnsi="Times New Roman" w:cs="Times New Roman"/>
      <w:b/>
      <w:sz w:val="24"/>
      <w:szCs w:val="24"/>
    </w:rPr>
  </w:style>
  <w:style w:type="character" w:customStyle="1" w:styleId="Heading1Char">
    <w:name w:val="Heading 1 Char"/>
    <w:aliases w:val="01 Раздел в становището Char"/>
    <w:basedOn w:val="DefaultParagraphFont"/>
    <w:link w:val="Heading1"/>
    <w:rsid w:val="0046157D"/>
    <w:rPr>
      <w:rFonts w:ascii="Times New Roman" w:eastAsia="Times New Roman" w:hAnsi="Times New Roman" w:cs="Times New Roman"/>
      <w:b/>
      <w:sz w:val="24"/>
      <w:szCs w:val="24"/>
    </w:rPr>
  </w:style>
  <w:style w:type="paragraph" w:customStyle="1" w:styleId="02">
    <w:name w:val="02. Текст"/>
    <w:basedOn w:val="Normal"/>
    <w:link w:val="02Char"/>
    <w:qFormat/>
    <w:rsid w:val="0050360A"/>
    <w:pPr>
      <w:spacing w:after="120"/>
      <w:ind w:firstLine="879"/>
    </w:pPr>
  </w:style>
  <w:style w:type="paragraph" w:customStyle="1" w:styleId="03">
    <w:name w:val="03. Дисклеймър"/>
    <w:basedOn w:val="Normal"/>
    <w:link w:val="03Char"/>
    <w:qFormat/>
    <w:rsid w:val="000355CA"/>
    <w:pPr>
      <w:spacing w:after="120"/>
    </w:pPr>
  </w:style>
  <w:style w:type="character" w:customStyle="1" w:styleId="02Char">
    <w:name w:val="02. Текст Char"/>
    <w:basedOn w:val="DefaultParagraphFont"/>
    <w:link w:val="02"/>
    <w:rsid w:val="0050360A"/>
    <w:rPr>
      <w:rFonts w:ascii="Times New Roman" w:hAnsi="Times New Roman" w:cs="Times New Roman"/>
      <w:sz w:val="24"/>
      <w:szCs w:val="24"/>
    </w:rPr>
  </w:style>
  <w:style w:type="character" w:customStyle="1" w:styleId="03Char">
    <w:name w:val="03. Дисклеймър Char"/>
    <w:basedOn w:val="DefaultParagraphFont"/>
    <w:link w:val="03"/>
    <w:rsid w:val="000355C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0360A"/>
    <w:rPr>
      <w:color w:val="954F72" w:themeColor="followedHyperlink"/>
      <w:u w:val="single"/>
    </w:rPr>
  </w:style>
  <w:style w:type="paragraph" w:styleId="Revision">
    <w:name w:val="Revision"/>
    <w:hidden/>
    <w:uiPriority w:val="99"/>
    <w:semiHidden/>
    <w:rsid w:val="00373498"/>
    <w:pPr>
      <w:spacing w:after="0" w:line="240" w:lineRule="auto"/>
    </w:pPr>
    <w:rPr>
      <w:rFonts w:ascii="Times New Roman" w:hAnsi="Times New Roman" w:cs="Times New Roman"/>
      <w:sz w:val="24"/>
      <w:szCs w:val="24"/>
    </w:rPr>
  </w:style>
  <w:style w:type="paragraph" w:customStyle="1" w:styleId="Default">
    <w:name w:val="Default"/>
    <w:rsid w:val="00AA3C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1">
    <w:name w:val="Текст"/>
    <w:basedOn w:val="Normal"/>
    <w:link w:val="Char1"/>
    <w:qFormat/>
    <w:rsid w:val="00324D33"/>
    <w:pPr>
      <w:spacing w:after="120"/>
      <w:ind w:firstLine="595"/>
    </w:pPr>
  </w:style>
  <w:style w:type="character" w:customStyle="1" w:styleId="Char1">
    <w:name w:val="Текст Char"/>
    <w:basedOn w:val="DefaultParagraphFont"/>
    <w:link w:val="a1"/>
    <w:rsid w:val="00324D3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7540B"/>
    <w:pPr>
      <w:spacing w:line="240" w:lineRule="auto"/>
      <w:ind w:firstLine="397"/>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7540B"/>
    <w:rPr>
      <w:sz w:val="20"/>
      <w:szCs w:val="20"/>
    </w:rPr>
  </w:style>
  <w:style w:type="character" w:styleId="FootnoteReference">
    <w:name w:val="footnote reference"/>
    <w:basedOn w:val="DefaultParagraphFont"/>
    <w:uiPriority w:val="99"/>
    <w:semiHidden/>
    <w:unhideWhenUsed/>
    <w:rsid w:val="0077540B"/>
    <w:rPr>
      <w:vertAlign w:val="superscript"/>
    </w:rPr>
  </w:style>
  <w:style w:type="table" w:customStyle="1" w:styleId="TableGrid1">
    <w:name w:val="Table Grid1"/>
    <w:basedOn w:val="TableNormal"/>
    <w:next w:val="TableGrid"/>
    <w:uiPriority w:val="39"/>
    <w:rsid w:val="00DC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60B7"/>
    <w:rPr>
      <w:sz w:val="16"/>
      <w:szCs w:val="16"/>
    </w:rPr>
  </w:style>
  <w:style w:type="paragraph" w:styleId="CommentText">
    <w:name w:val="annotation text"/>
    <w:basedOn w:val="Normal"/>
    <w:link w:val="CommentTextChar"/>
    <w:uiPriority w:val="99"/>
    <w:semiHidden/>
    <w:unhideWhenUsed/>
    <w:rsid w:val="008060B7"/>
    <w:pPr>
      <w:spacing w:line="240" w:lineRule="auto"/>
    </w:pPr>
    <w:rPr>
      <w:sz w:val="20"/>
      <w:szCs w:val="20"/>
    </w:rPr>
  </w:style>
  <w:style w:type="character" w:customStyle="1" w:styleId="CommentTextChar">
    <w:name w:val="Comment Text Char"/>
    <w:basedOn w:val="DefaultParagraphFont"/>
    <w:link w:val="CommentText"/>
    <w:uiPriority w:val="99"/>
    <w:semiHidden/>
    <w:rsid w:val="008060B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60B7"/>
    <w:rPr>
      <w:b/>
      <w:bCs/>
    </w:rPr>
  </w:style>
  <w:style w:type="character" w:customStyle="1" w:styleId="CommentSubjectChar">
    <w:name w:val="Comment Subject Char"/>
    <w:basedOn w:val="CommentTextChar"/>
    <w:link w:val="CommentSubject"/>
    <w:uiPriority w:val="99"/>
    <w:semiHidden/>
    <w:rsid w:val="008060B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976">
      <w:bodyDiv w:val="1"/>
      <w:marLeft w:val="0"/>
      <w:marRight w:val="0"/>
      <w:marTop w:val="0"/>
      <w:marBottom w:val="0"/>
      <w:divBdr>
        <w:top w:val="none" w:sz="0" w:space="0" w:color="auto"/>
        <w:left w:val="none" w:sz="0" w:space="0" w:color="auto"/>
        <w:bottom w:val="none" w:sz="0" w:space="0" w:color="auto"/>
        <w:right w:val="none" w:sz="0" w:space="0" w:color="auto"/>
      </w:divBdr>
    </w:div>
    <w:div w:id="322316755">
      <w:bodyDiv w:val="1"/>
      <w:marLeft w:val="0"/>
      <w:marRight w:val="0"/>
      <w:marTop w:val="0"/>
      <w:marBottom w:val="0"/>
      <w:divBdr>
        <w:top w:val="none" w:sz="0" w:space="0" w:color="auto"/>
        <w:left w:val="none" w:sz="0" w:space="0" w:color="auto"/>
        <w:bottom w:val="none" w:sz="0" w:space="0" w:color="auto"/>
        <w:right w:val="none" w:sz="0" w:space="0" w:color="auto"/>
      </w:divBdr>
    </w:div>
    <w:div w:id="11312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trategy.bg/Publications/View.aspx?lang=bg-BG&amp;categoryId=&amp;Id=297&amp;y=&amp;m=&am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tegy.bg/Publications/View.aspx?lang=bg-BG&amp;categoryId=&amp;Id=297&amp;y=&amp;m=&am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petrov\Downloads\(http:\www.strategy.bg\Publications\View.aspx%3flang=bg-BG&amp;categoryId=&amp;Id=297&amp;y=&amp;m=&amp;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02ABFEC9B443F8BA16A302C9B1E2A3"/>
        <w:category>
          <w:name w:val="General"/>
          <w:gallery w:val="placeholder"/>
        </w:category>
        <w:types>
          <w:type w:val="bbPlcHdr"/>
        </w:types>
        <w:behaviors>
          <w:behavior w:val="content"/>
        </w:behaviors>
        <w:guid w:val="{8FA9939F-96F7-44B0-A822-BEE198BA75E5}"/>
      </w:docPartPr>
      <w:docPartBody>
        <w:p w:rsidR="00C34C98" w:rsidRDefault="0022129E" w:rsidP="0022129E">
          <w:pPr>
            <w:pStyle w:val="A802ABFEC9B443F8BA16A302C9B1E2A3"/>
          </w:pPr>
          <w:r w:rsidRPr="006E5D96">
            <w:rPr>
              <w:rStyle w:val="PlaceholderText"/>
            </w:rPr>
            <w:t>Click here to enter text.</w:t>
          </w:r>
        </w:p>
      </w:docPartBody>
    </w:docPart>
    <w:docPart>
      <w:docPartPr>
        <w:name w:val="D9E0FC634B9645048294735CE00713A4"/>
        <w:category>
          <w:name w:val="General"/>
          <w:gallery w:val="placeholder"/>
        </w:category>
        <w:types>
          <w:type w:val="bbPlcHdr"/>
        </w:types>
        <w:behaviors>
          <w:behavior w:val="content"/>
        </w:behaviors>
        <w:guid w:val="{13C2ADBD-9B39-471E-9EA7-00D21D647CD6}"/>
      </w:docPartPr>
      <w:docPartBody>
        <w:p w:rsidR="00C34C98" w:rsidRDefault="0022129E" w:rsidP="0022129E">
          <w:pPr>
            <w:pStyle w:val="D9E0FC634B9645048294735CE00713A4"/>
          </w:pPr>
          <w:r w:rsidRPr="006E5D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barU">
    <w:altName w:val="Times New Roman"/>
    <w:charset w:val="00"/>
    <w:family w:val="auto"/>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A9"/>
    <w:rsid w:val="00074A89"/>
    <w:rsid w:val="000A29FA"/>
    <w:rsid w:val="000D51D1"/>
    <w:rsid w:val="000E292A"/>
    <w:rsid w:val="00166278"/>
    <w:rsid w:val="001C128A"/>
    <w:rsid w:val="0022129E"/>
    <w:rsid w:val="002342C2"/>
    <w:rsid w:val="00257D83"/>
    <w:rsid w:val="002B6C5A"/>
    <w:rsid w:val="002C47C6"/>
    <w:rsid w:val="00315C0A"/>
    <w:rsid w:val="003178A8"/>
    <w:rsid w:val="00335A40"/>
    <w:rsid w:val="0035473A"/>
    <w:rsid w:val="003701A8"/>
    <w:rsid w:val="003955CB"/>
    <w:rsid w:val="003D1862"/>
    <w:rsid w:val="003E70FC"/>
    <w:rsid w:val="003F4474"/>
    <w:rsid w:val="00414F91"/>
    <w:rsid w:val="00457552"/>
    <w:rsid w:val="00476E9F"/>
    <w:rsid w:val="00493010"/>
    <w:rsid w:val="004A5DBA"/>
    <w:rsid w:val="00540A34"/>
    <w:rsid w:val="0054676C"/>
    <w:rsid w:val="00596EEF"/>
    <w:rsid w:val="00597C2F"/>
    <w:rsid w:val="005A089C"/>
    <w:rsid w:val="00627929"/>
    <w:rsid w:val="006475E7"/>
    <w:rsid w:val="00672054"/>
    <w:rsid w:val="00677F50"/>
    <w:rsid w:val="006B0DC9"/>
    <w:rsid w:val="006F330C"/>
    <w:rsid w:val="007202D9"/>
    <w:rsid w:val="00725B05"/>
    <w:rsid w:val="00792215"/>
    <w:rsid w:val="007D644C"/>
    <w:rsid w:val="00835903"/>
    <w:rsid w:val="008619AC"/>
    <w:rsid w:val="00863057"/>
    <w:rsid w:val="008D68C4"/>
    <w:rsid w:val="00935050"/>
    <w:rsid w:val="0094156A"/>
    <w:rsid w:val="009573A6"/>
    <w:rsid w:val="00963026"/>
    <w:rsid w:val="009C34EF"/>
    <w:rsid w:val="00A55B95"/>
    <w:rsid w:val="00A8463E"/>
    <w:rsid w:val="00B30464"/>
    <w:rsid w:val="00B44BA6"/>
    <w:rsid w:val="00BA708C"/>
    <w:rsid w:val="00BC39F1"/>
    <w:rsid w:val="00C34C98"/>
    <w:rsid w:val="00C516BF"/>
    <w:rsid w:val="00C7487D"/>
    <w:rsid w:val="00C769A9"/>
    <w:rsid w:val="00CD5C9A"/>
    <w:rsid w:val="00CF214E"/>
    <w:rsid w:val="00D46168"/>
    <w:rsid w:val="00D75702"/>
    <w:rsid w:val="00DC196C"/>
    <w:rsid w:val="00DF6F0D"/>
    <w:rsid w:val="00E84714"/>
    <w:rsid w:val="00EA7CC0"/>
    <w:rsid w:val="00EB3993"/>
    <w:rsid w:val="00ED5AEF"/>
    <w:rsid w:val="00EE4BFD"/>
    <w:rsid w:val="00F0172C"/>
    <w:rsid w:val="00F5751A"/>
    <w:rsid w:val="00FB7843"/>
    <w:rsid w:val="00FD16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29E"/>
    <w:rPr>
      <w:color w:val="808080"/>
    </w:rPr>
  </w:style>
  <w:style w:type="paragraph" w:customStyle="1" w:styleId="4FE2EAEB37E8465A8EFBB7BD9A9D718A">
    <w:name w:val="4FE2EAEB37E8465A8EFBB7BD9A9D718A"/>
    <w:rsid w:val="00D46168"/>
    <w:rPr>
      <w:lang w:val="en-US" w:eastAsia="en-US"/>
    </w:rPr>
  </w:style>
  <w:style w:type="paragraph" w:customStyle="1" w:styleId="E917A0AD98C64331AB17EBB7A4D40978">
    <w:name w:val="E917A0AD98C64331AB17EBB7A4D40978"/>
    <w:rsid w:val="00D46168"/>
    <w:rPr>
      <w:lang w:val="en-US" w:eastAsia="en-US"/>
    </w:rPr>
  </w:style>
  <w:style w:type="paragraph" w:customStyle="1" w:styleId="195594FC2707411B83DA09AB61A9A7C2">
    <w:name w:val="195594FC2707411B83DA09AB61A9A7C2"/>
    <w:rsid w:val="00627929"/>
    <w:rPr>
      <w:rFonts w:eastAsiaTheme="minorHAnsi"/>
      <w:lang w:eastAsia="en-US"/>
    </w:rPr>
  </w:style>
  <w:style w:type="paragraph" w:customStyle="1" w:styleId="7B10272A17C74E278E7722C0EE7D4787">
    <w:name w:val="7B10272A17C74E278E7722C0EE7D4787"/>
    <w:rsid w:val="00476E9F"/>
  </w:style>
  <w:style w:type="paragraph" w:customStyle="1" w:styleId="A802ABFEC9B443F8BA16A302C9B1E2A3">
    <w:name w:val="A802ABFEC9B443F8BA16A302C9B1E2A3"/>
    <w:rsid w:val="0022129E"/>
  </w:style>
  <w:style w:type="paragraph" w:customStyle="1" w:styleId="D9E0FC634B9645048294735CE00713A4">
    <w:name w:val="D9E0FC634B9645048294735CE00713A4"/>
    <w:rsid w:val="00221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920E-EE07-4AF8-859E-420A1712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11644</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Искрен Иванов</dc:creator>
  <cp:keywords/>
  <dc:description/>
  <cp:lastModifiedBy>Biser Kirilov Petrov</cp:lastModifiedBy>
  <cp:revision>2</cp:revision>
  <cp:lastPrinted>2019-05-16T09:20:00Z</cp:lastPrinted>
  <dcterms:created xsi:type="dcterms:W3CDTF">2025-07-22T08:28:00Z</dcterms:created>
  <dcterms:modified xsi:type="dcterms:W3CDTF">2025-07-22T08:28:00Z</dcterms:modified>
</cp:coreProperties>
</file>