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D2" w:rsidRPr="0053186E" w:rsidRDefault="00FC71E4" w:rsidP="00DA6437">
      <w:pPr>
        <w:pStyle w:val="ListBullet"/>
        <w:tabs>
          <w:tab w:val="clear" w:pos="340"/>
        </w:tabs>
        <w:spacing w:before="0" w:after="0"/>
        <w:ind w:left="3539" w:firstLine="1"/>
        <w:rPr>
          <w:b/>
          <w:szCs w:val="24"/>
          <w:shd w:val="clear" w:color="auto" w:fill="FEFEFE"/>
          <w:lang w:val="bg-BG"/>
        </w:rPr>
      </w:pPr>
      <w:r w:rsidRPr="0053186E">
        <w:rPr>
          <w:b/>
          <w:szCs w:val="24"/>
          <w:shd w:val="clear" w:color="auto" w:fill="FEFEFE"/>
          <w:lang w:val="bg-BG"/>
        </w:rPr>
        <w:t>М О Т И В И</w:t>
      </w:r>
    </w:p>
    <w:p w:rsidR="008156AC" w:rsidRPr="00F542F6" w:rsidRDefault="008156AC" w:rsidP="00DA6437">
      <w:pPr>
        <w:pStyle w:val="ListBullet"/>
        <w:tabs>
          <w:tab w:val="clear" w:pos="340"/>
        </w:tabs>
        <w:spacing w:before="0" w:after="0"/>
        <w:ind w:left="0" w:firstLine="709"/>
        <w:jc w:val="center"/>
        <w:rPr>
          <w:lang w:val="bg-BG"/>
        </w:rPr>
      </w:pPr>
    </w:p>
    <w:p w:rsidR="00B33B19" w:rsidRPr="00B33B19" w:rsidRDefault="00B33B19" w:rsidP="00B33B19">
      <w:pPr>
        <w:spacing w:before="240" w:after="0" w:line="240" w:lineRule="auto"/>
        <w:ind w:firstLine="709"/>
        <w:jc w:val="both"/>
        <w:rPr>
          <w:rFonts w:ascii="Times New Roman" w:eastAsia="Times New Roman" w:hAnsi="Times New Roman" w:cs="Times New Roman"/>
          <w:bCs/>
          <w:sz w:val="23"/>
          <w:szCs w:val="23"/>
          <w:lang w:eastAsia="en-GB"/>
        </w:rPr>
      </w:pPr>
      <w:r w:rsidRPr="00B33B19">
        <w:rPr>
          <w:rFonts w:ascii="Times New Roman" w:eastAsia="Times New Roman" w:hAnsi="Times New Roman" w:cs="Times New Roman"/>
          <w:bCs/>
          <w:sz w:val="23"/>
          <w:szCs w:val="23"/>
          <w:lang w:eastAsia="en-GB"/>
        </w:rPr>
        <w:t xml:space="preserve">Постановление № 181 на Министерския съвет от 2009 г. за определяне на стратегическите обекти и дейности, които са от значение за националната сигурност, в частта електронни съобщителни предприятия и тяхната инфраструктура, следва да бъде актуализирано с цел да се отчетат промените в електронните съобщителни услуги, както и в </w:t>
      </w:r>
      <w:proofErr w:type="spellStart"/>
      <w:r w:rsidRPr="00B33B19">
        <w:rPr>
          <w:rFonts w:ascii="Times New Roman" w:eastAsia="Times New Roman" w:hAnsi="Times New Roman" w:cs="Times New Roman"/>
          <w:bCs/>
          <w:sz w:val="23"/>
          <w:szCs w:val="23"/>
          <w:lang w:eastAsia="en-GB"/>
        </w:rPr>
        <w:t>правноорганизационната</w:t>
      </w:r>
      <w:proofErr w:type="spellEnd"/>
      <w:r w:rsidRPr="00B33B19">
        <w:rPr>
          <w:rFonts w:ascii="Times New Roman" w:eastAsia="Times New Roman" w:hAnsi="Times New Roman" w:cs="Times New Roman"/>
          <w:bCs/>
          <w:sz w:val="23"/>
          <w:szCs w:val="23"/>
          <w:lang w:eastAsia="en-GB"/>
        </w:rPr>
        <w:t xml:space="preserve"> форма и бизнес моделите на предприятията. В тази връзка проектът предвижда изменение в част от стратегическите дейности и</w:t>
      </w:r>
      <w:r>
        <w:rPr>
          <w:rFonts w:ascii="Times New Roman" w:eastAsia="Times New Roman" w:hAnsi="Times New Roman" w:cs="Times New Roman"/>
          <w:bCs/>
          <w:sz w:val="23"/>
          <w:szCs w:val="23"/>
          <w:lang w:eastAsia="en-GB"/>
        </w:rPr>
        <w:t xml:space="preserve"> обекти, посочени в Приложение</w:t>
      </w:r>
      <w:r w:rsidRPr="00B33B19">
        <w:rPr>
          <w:rFonts w:ascii="Times New Roman" w:eastAsia="Times New Roman" w:hAnsi="Times New Roman" w:cs="Times New Roman"/>
          <w:bCs/>
          <w:sz w:val="23"/>
          <w:szCs w:val="23"/>
          <w:lang w:eastAsia="en-GB"/>
        </w:rPr>
        <w:t xml:space="preserve"> „Списък на стратегическите обекти и дейности от значение за националната сигурност“ към чл. 1, ал. 1 от Постановление 181, раздел VIII Сектор „Телекомуникации и информация“.</w:t>
      </w:r>
    </w:p>
    <w:p w:rsidR="00B33B19" w:rsidRPr="00B33B19" w:rsidRDefault="00B33B19" w:rsidP="00B33B19">
      <w:pPr>
        <w:spacing w:before="240" w:after="0" w:line="240" w:lineRule="auto"/>
        <w:ind w:firstLine="709"/>
        <w:jc w:val="both"/>
        <w:rPr>
          <w:rFonts w:ascii="Times New Roman" w:eastAsia="Times New Roman" w:hAnsi="Times New Roman" w:cs="Times New Roman"/>
          <w:bCs/>
          <w:sz w:val="23"/>
          <w:szCs w:val="23"/>
          <w:lang w:eastAsia="en-GB"/>
        </w:rPr>
      </w:pPr>
      <w:r w:rsidRPr="00B33B19">
        <w:rPr>
          <w:rFonts w:ascii="Times New Roman" w:eastAsia="Times New Roman" w:hAnsi="Times New Roman" w:cs="Times New Roman"/>
          <w:bCs/>
          <w:sz w:val="23"/>
          <w:szCs w:val="23"/>
          <w:lang w:eastAsia="en-GB"/>
        </w:rPr>
        <w:t>В т. 1. „Стратегически дейности“, подточки 1.1. и 1.2. от раздел VIII Сектор „Телекомуникации и информация“ се съдържа терминология, която е остаряла и е необходимо да се приведе в съответствие с действащия Закон за електронните съобщения. Използваните в настоящата редакция на посочените точки понятия „фиксирани телефонни услуги“ и „мобилна телефония“ е необходимо да бъдат заменени с „услуги за гласови съобщения“ съответно във фиксирани мрежи и мобилни наземни мрежи.</w:t>
      </w:r>
    </w:p>
    <w:p w:rsidR="00B33B19" w:rsidRPr="00B33B19" w:rsidRDefault="00C00303" w:rsidP="00B33B19">
      <w:pPr>
        <w:spacing w:before="240" w:after="0" w:line="240" w:lineRule="auto"/>
        <w:ind w:firstLine="709"/>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В</w:t>
      </w:r>
      <w:r w:rsidR="00B33B19" w:rsidRPr="00B33B19">
        <w:rPr>
          <w:rFonts w:ascii="Times New Roman" w:eastAsia="Times New Roman" w:hAnsi="Times New Roman" w:cs="Times New Roman"/>
          <w:bCs/>
          <w:sz w:val="23"/>
          <w:szCs w:val="23"/>
          <w:lang w:eastAsia="en-GB"/>
        </w:rPr>
        <w:t xml:space="preserve"> подточки 1.1. и 1.2. е необходимо да се включи </w:t>
      </w:r>
      <w:r>
        <w:rPr>
          <w:rFonts w:ascii="Times New Roman" w:eastAsia="Times New Roman" w:hAnsi="Times New Roman" w:cs="Times New Roman"/>
          <w:bCs/>
          <w:sz w:val="23"/>
          <w:szCs w:val="23"/>
          <w:lang w:eastAsia="en-GB"/>
        </w:rPr>
        <w:t>и достъп</w:t>
      </w:r>
      <w:bookmarkStart w:id="0" w:name="_GoBack"/>
      <w:bookmarkEnd w:id="0"/>
      <w:r w:rsidR="00B33B19" w:rsidRPr="00B33B19">
        <w:rPr>
          <w:rFonts w:ascii="Times New Roman" w:eastAsia="Times New Roman" w:hAnsi="Times New Roman" w:cs="Times New Roman"/>
          <w:bCs/>
          <w:sz w:val="23"/>
          <w:szCs w:val="23"/>
          <w:lang w:eastAsia="en-GB"/>
        </w:rPr>
        <w:t xml:space="preserve"> до интернет чрез фиксирани и мобилни наземни мрежи</w:t>
      </w:r>
      <w:r>
        <w:rPr>
          <w:rFonts w:ascii="Times New Roman" w:eastAsia="Times New Roman" w:hAnsi="Times New Roman" w:cs="Times New Roman"/>
          <w:bCs/>
          <w:sz w:val="23"/>
          <w:szCs w:val="23"/>
          <w:lang w:eastAsia="en-GB"/>
        </w:rPr>
        <w:t>, по следните м</w:t>
      </w:r>
      <w:r w:rsidR="00B33B19">
        <w:rPr>
          <w:rFonts w:ascii="Times New Roman" w:eastAsia="Times New Roman" w:hAnsi="Times New Roman" w:cs="Times New Roman"/>
          <w:bCs/>
          <w:sz w:val="23"/>
          <w:szCs w:val="23"/>
          <w:lang w:eastAsia="en-GB"/>
        </w:rPr>
        <w:t>отивите</w:t>
      </w:r>
      <w:r w:rsidR="00B33B19" w:rsidRPr="00B33B19">
        <w:rPr>
          <w:rFonts w:ascii="Times New Roman" w:eastAsia="Times New Roman" w:hAnsi="Times New Roman" w:cs="Times New Roman"/>
          <w:bCs/>
          <w:sz w:val="23"/>
          <w:szCs w:val="23"/>
          <w:lang w:eastAsia="en-GB"/>
        </w:rPr>
        <w:t>:</w:t>
      </w:r>
    </w:p>
    <w:p w:rsidR="00240F60" w:rsidRDefault="00B33B19" w:rsidP="00B33B19">
      <w:pPr>
        <w:spacing w:before="240" w:after="0" w:line="240" w:lineRule="auto"/>
        <w:ind w:firstLine="709"/>
        <w:jc w:val="both"/>
        <w:rPr>
          <w:rFonts w:ascii="Times New Roman" w:eastAsia="Times New Roman" w:hAnsi="Times New Roman" w:cs="Times New Roman"/>
          <w:bCs/>
          <w:sz w:val="23"/>
          <w:szCs w:val="23"/>
          <w:lang w:eastAsia="en-GB"/>
        </w:rPr>
      </w:pPr>
      <w:r w:rsidRPr="00B33B19">
        <w:rPr>
          <w:rFonts w:ascii="Times New Roman" w:eastAsia="Times New Roman" w:hAnsi="Times New Roman" w:cs="Times New Roman"/>
          <w:bCs/>
          <w:sz w:val="23"/>
          <w:szCs w:val="23"/>
          <w:lang w:eastAsia="en-GB"/>
        </w:rPr>
        <w:t xml:space="preserve"> </w:t>
      </w:r>
      <w:r w:rsidR="00240F60" w:rsidRPr="00240F60">
        <w:rPr>
          <w:rFonts w:ascii="Times New Roman" w:eastAsia="Times New Roman" w:hAnsi="Times New Roman" w:cs="Times New Roman"/>
          <w:bCs/>
          <w:sz w:val="23"/>
          <w:szCs w:val="23"/>
          <w:lang w:eastAsia="en-GB"/>
        </w:rPr>
        <w:t>На пазара на електронни съобщителни услуги се наблюдава тенденция на намаляване на ползването на услугите за гласови съобщения във фиксирани мрежи, като абонатите на тези услуги през 2023 г. са намалели до 592 899. Отчетеният спад спрямо предходната година е с 10,7%. Декларираният от предприятията брой на фиксираните постове на абонати на гласова услуга към 31.12.2024 г. възлиза сумарно на 529 540. Запазването на тенденцията на спад в този показател за поредна година е в резултат от намаляващия интерес на крайните ползватели към услугата. Същевременно през 2023 г. общият брой на абонатите на фиксиран достъп до интернет отбелязва ръст от 5,3%, като те достигат 2,5 млн., и преобладаващата част от абонатите използват достъп чрез влакнесто-оптични мрежи, докато през 2009 г. ползвателите са били под 1 млн. През 2009 г. потенциалът на мобилния достъп до интернет не е използван напълно, докато към края на 2023 г. ползвателите са станали 7,2 млн., а в края на 2024 г. са отчетени 7 292 082 ползватели.</w:t>
      </w:r>
    </w:p>
    <w:p w:rsidR="00B33B19" w:rsidRPr="00B33B19" w:rsidRDefault="00B33B19" w:rsidP="00B33B19">
      <w:pPr>
        <w:spacing w:before="240" w:after="0" w:line="240" w:lineRule="auto"/>
        <w:ind w:firstLine="709"/>
        <w:jc w:val="both"/>
        <w:rPr>
          <w:rFonts w:ascii="Times New Roman" w:eastAsia="Times New Roman" w:hAnsi="Times New Roman" w:cs="Times New Roman"/>
          <w:bCs/>
          <w:sz w:val="23"/>
          <w:szCs w:val="23"/>
          <w:lang w:eastAsia="en-GB"/>
        </w:rPr>
      </w:pPr>
      <w:r w:rsidRPr="00B33B19">
        <w:rPr>
          <w:rFonts w:ascii="Times New Roman" w:eastAsia="Times New Roman" w:hAnsi="Times New Roman" w:cs="Times New Roman"/>
          <w:bCs/>
          <w:sz w:val="23"/>
          <w:szCs w:val="23"/>
          <w:lang w:eastAsia="en-GB"/>
        </w:rPr>
        <w:t xml:space="preserve">Като се отчита напредъка през последните години в областта на цифровата свързаност и важността ѝ за нарастване на брутния вътрешен продукт, заетостта, конкурентоспособността на националните икономики на международната сцена, в т. ч. качеството на живот, както и предстоящите инвестиции в цифрова инфраструктура с голям капацитет в Република България е необходимо да се включи достъпът до интернет чрез фиксирани и мобилни наземни мрежи в стратегическите дейности. Посоченото изменение ще осигури устойчивост на уязвимите инфраструктури, като се има предвид, че сигурността на електронните съобщителни мрежи и свързаната с тях инфраструктура е ключов приоритет за Европейския съюз в настоящата геополитическа среда.  </w:t>
      </w:r>
    </w:p>
    <w:p w:rsidR="00C10ABE" w:rsidRPr="00B33B19" w:rsidRDefault="00B33B19" w:rsidP="00B33B19">
      <w:pPr>
        <w:spacing w:before="240" w:after="0" w:line="240" w:lineRule="auto"/>
        <w:ind w:firstLine="709"/>
        <w:jc w:val="both"/>
      </w:pPr>
      <w:r w:rsidRPr="00B33B19">
        <w:rPr>
          <w:rFonts w:ascii="Times New Roman" w:eastAsia="Times New Roman" w:hAnsi="Times New Roman" w:cs="Times New Roman"/>
          <w:bCs/>
          <w:sz w:val="23"/>
          <w:szCs w:val="23"/>
          <w:lang w:eastAsia="en-GB"/>
        </w:rPr>
        <w:t xml:space="preserve">В т. 2. „Стратегически обекти“, подточки 2.1, 2.2., 2.3. и 2.4. от раздел VIII Сектор „Телекомуникации и информация“ е необходимо да се актуализират предприятията, които предоставят електронни съобщителни мрежи и услуги и съответно да се прецизират стратегическите обекти, отчитайки настъпилите промени в </w:t>
      </w:r>
      <w:proofErr w:type="spellStart"/>
      <w:r w:rsidRPr="00B33B19">
        <w:rPr>
          <w:rFonts w:ascii="Times New Roman" w:eastAsia="Times New Roman" w:hAnsi="Times New Roman" w:cs="Times New Roman"/>
          <w:bCs/>
          <w:sz w:val="23"/>
          <w:szCs w:val="23"/>
          <w:lang w:eastAsia="en-GB"/>
        </w:rPr>
        <w:t>правноорганизационната</w:t>
      </w:r>
      <w:proofErr w:type="spellEnd"/>
      <w:r w:rsidRPr="00B33B19">
        <w:rPr>
          <w:rFonts w:ascii="Times New Roman" w:eastAsia="Times New Roman" w:hAnsi="Times New Roman" w:cs="Times New Roman"/>
          <w:bCs/>
          <w:sz w:val="23"/>
          <w:szCs w:val="23"/>
          <w:lang w:eastAsia="en-GB"/>
        </w:rPr>
        <w:t xml:space="preserve"> форма и бизнес моделите на предприятията, предоставящи електронни съобщителни мрежи и услуги.</w:t>
      </w:r>
    </w:p>
    <w:sectPr w:rsidR="00C10ABE" w:rsidRPr="00B33B19" w:rsidSect="00DA6437">
      <w:headerReference w:type="default" r:id="rId8"/>
      <w:footerReference w:type="default" r:id="rId9"/>
      <w:pgSz w:w="11906" w:h="16838"/>
      <w:pgMar w:top="990" w:right="991" w:bottom="1134" w:left="1276" w:header="708" w:footer="4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FC7A3" w16cid:durableId="2724E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FC" w:rsidRDefault="004573FC" w:rsidP="008814BE">
      <w:pPr>
        <w:spacing w:after="0" w:line="240" w:lineRule="auto"/>
      </w:pPr>
      <w:r>
        <w:separator/>
      </w:r>
    </w:p>
  </w:endnote>
  <w:endnote w:type="continuationSeparator" w:id="0">
    <w:p w:rsidR="004573FC" w:rsidRDefault="004573FC" w:rsidP="0088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AF" w:rsidRDefault="007D38AF">
    <w:pPr>
      <w:pStyle w:val="Footer"/>
      <w:jc w:val="right"/>
    </w:pPr>
  </w:p>
  <w:p w:rsidR="007D38AF" w:rsidRDefault="007D3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FC" w:rsidRDefault="004573FC" w:rsidP="008814BE">
      <w:pPr>
        <w:spacing w:after="0" w:line="240" w:lineRule="auto"/>
      </w:pPr>
      <w:r>
        <w:separator/>
      </w:r>
    </w:p>
  </w:footnote>
  <w:footnote w:type="continuationSeparator" w:id="0">
    <w:p w:rsidR="004573FC" w:rsidRDefault="004573FC" w:rsidP="0088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17" w:rsidRPr="004F2A5C" w:rsidRDefault="003A1217" w:rsidP="003A1217">
    <w:pPr>
      <w:pStyle w:val="Header"/>
      <w:jc w:val="right"/>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FA6"/>
    <w:multiLevelType w:val="hybridMultilevel"/>
    <w:tmpl w:val="DA4E983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7A156D5"/>
    <w:multiLevelType w:val="hybridMultilevel"/>
    <w:tmpl w:val="DFD0ED3C"/>
    <w:lvl w:ilvl="0" w:tplc="94946FE0">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CD87DDF"/>
    <w:multiLevelType w:val="hybridMultilevel"/>
    <w:tmpl w:val="6848FD54"/>
    <w:lvl w:ilvl="0" w:tplc="5DB68BE6">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1DC5F26"/>
    <w:multiLevelType w:val="hybridMultilevel"/>
    <w:tmpl w:val="DA4E983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5D009A6"/>
    <w:multiLevelType w:val="hybridMultilevel"/>
    <w:tmpl w:val="5F04A87E"/>
    <w:lvl w:ilvl="0" w:tplc="FFF27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24F60"/>
    <w:multiLevelType w:val="hybridMultilevel"/>
    <w:tmpl w:val="4C6AE45A"/>
    <w:lvl w:ilvl="0" w:tplc="104A308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69C7242"/>
    <w:multiLevelType w:val="hybridMultilevel"/>
    <w:tmpl w:val="56F207D2"/>
    <w:lvl w:ilvl="0" w:tplc="077EDF68">
      <w:start w:val="7"/>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3A8827FC"/>
    <w:multiLevelType w:val="hybridMultilevel"/>
    <w:tmpl w:val="A1B2A11E"/>
    <w:lvl w:ilvl="0" w:tplc="612424C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3BD76856"/>
    <w:multiLevelType w:val="hybridMultilevel"/>
    <w:tmpl w:val="EA9E5C2C"/>
    <w:lvl w:ilvl="0" w:tplc="23DAE752">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49492CBE"/>
    <w:multiLevelType w:val="hybridMultilevel"/>
    <w:tmpl w:val="4D447B96"/>
    <w:lvl w:ilvl="0" w:tplc="01EC3C0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1530B"/>
    <w:multiLevelType w:val="hybridMultilevel"/>
    <w:tmpl w:val="33EC50C8"/>
    <w:lvl w:ilvl="0" w:tplc="640234B8">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5A814683"/>
    <w:multiLevelType w:val="hybridMultilevel"/>
    <w:tmpl w:val="832A7F68"/>
    <w:lvl w:ilvl="0" w:tplc="E15E8D0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B4F2822"/>
    <w:multiLevelType w:val="multilevel"/>
    <w:tmpl w:val="BA8C2142"/>
    <w:lvl w:ilvl="0">
      <w:start w:val="1"/>
      <w:numFmt w:val="decimal"/>
      <w:lvlText w:val="%1."/>
      <w:lvlJc w:val="left"/>
      <w:pPr>
        <w:ind w:left="360" w:hanging="360"/>
      </w:pPr>
      <w:rPr>
        <w:rFonts w:eastAsia="Calibri" w:hint="default"/>
        <w:i w:val="0"/>
      </w:rPr>
    </w:lvl>
    <w:lvl w:ilvl="1">
      <w:start w:val="1"/>
      <w:numFmt w:val="decimal"/>
      <w:lvlText w:val="%1.%2."/>
      <w:lvlJc w:val="left"/>
      <w:pPr>
        <w:ind w:left="1068" w:hanging="360"/>
      </w:pPr>
      <w:rPr>
        <w:rFonts w:eastAsia="Calibri" w:hint="default"/>
        <w:i w:val="0"/>
      </w:rPr>
    </w:lvl>
    <w:lvl w:ilvl="2">
      <w:start w:val="1"/>
      <w:numFmt w:val="decimal"/>
      <w:lvlText w:val="%1.%2.%3."/>
      <w:lvlJc w:val="left"/>
      <w:pPr>
        <w:ind w:left="2136" w:hanging="720"/>
      </w:pPr>
      <w:rPr>
        <w:rFonts w:eastAsia="Calibri" w:hint="default"/>
        <w:i w:val="0"/>
      </w:rPr>
    </w:lvl>
    <w:lvl w:ilvl="3">
      <w:start w:val="1"/>
      <w:numFmt w:val="decimal"/>
      <w:lvlText w:val="%1.%2.%3.%4."/>
      <w:lvlJc w:val="left"/>
      <w:pPr>
        <w:ind w:left="2844" w:hanging="720"/>
      </w:pPr>
      <w:rPr>
        <w:rFonts w:eastAsia="Calibri" w:hint="default"/>
        <w:i w:val="0"/>
      </w:rPr>
    </w:lvl>
    <w:lvl w:ilvl="4">
      <w:start w:val="1"/>
      <w:numFmt w:val="decimal"/>
      <w:lvlText w:val="%1.%2.%3.%4.%5."/>
      <w:lvlJc w:val="left"/>
      <w:pPr>
        <w:ind w:left="3912" w:hanging="1080"/>
      </w:pPr>
      <w:rPr>
        <w:rFonts w:eastAsia="Calibri" w:hint="default"/>
        <w:i w:val="0"/>
      </w:rPr>
    </w:lvl>
    <w:lvl w:ilvl="5">
      <w:start w:val="1"/>
      <w:numFmt w:val="decimal"/>
      <w:lvlText w:val="%1.%2.%3.%4.%5.%6."/>
      <w:lvlJc w:val="left"/>
      <w:pPr>
        <w:ind w:left="4620" w:hanging="1080"/>
      </w:pPr>
      <w:rPr>
        <w:rFonts w:eastAsia="Calibri" w:hint="default"/>
        <w:i w:val="0"/>
      </w:rPr>
    </w:lvl>
    <w:lvl w:ilvl="6">
      <w:start w:val="1"/>
      <w:numFmt w:val="decimal"/>
      <w:lvlText w:val="%1.%2.%3.%4.%5.%6.%7."/>
      <w:lvlJc w:val="left"/>
      <w:pPr>
        <w:ind w:left="5688" w:hanging="1440"/>
      </w:pPr>
      <w:rPr>
        <w:rFonts w:eastAsia="Calibri" w:hint="default"/>
        <w:i w:val="0"/>
      </w:rPr>
    </w:lvl>
    <w:lvl w:ilvl="7">
      <w:start w:val="1"/>
      <w:numFmt w:val="decimal"/>
      <w:lvlText w:val="%1.%2.%3.%4.%5.%6.%7.%8."/>
      <w:lvlJc w:val="left"/>
      <w:pPr>
        <w:ind w:left="6396" w:hanging="1440"/>
      </w:pPr>
      <w:rPr>
        <w:rFonts w:eastAsia="Calibri" w:hint="default"/>
        <w:i w:val="0"/>
      </w:rPr>
    </w:lvl>
    <w:lvl w:ilvl="8">
      <w:start w:val="1"/>
      <w:numFmt w:val="decimal"/>
      <w:lvlText w:val="%1.%2.%3.%4.%5.%6.%7.%8.%9."/>
      <w:lvlJc w:val="left"/>
      <w:pPr>
        <w:ind w:left="7464" w:hanging="1800"/>
      </w:pPr>
      <w:rPr>
        <w:rFonts w:eastAsia="Calibri" w:hint="default"/>
        <w:i w:val="0"/>
      </w:rPr>
    </w:lvl>
  </w:abstractNum>
  <w:abstractNum w:abstractNumId="13" w15:restartNumberingAfterBreak="0">
    <w:nsid w:val="5ED31E72"/>
    <w:multiLevelType w:val="hybridMultilevel"/>
    <w:tmpl w:val="BCE2C186"/>
    <w:lvl w:ilvl="0" w:tplc="769497EC">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8222A3E"/>
    <w:multiLevelType w:val="hybridMultilevel"/>
    <w:tmpl w:val="27FA184A"/>
    <w:lvl w:ilvl="0" w:tplc="6AC208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E3776DB"/>
    <w:multiLevelType w:val="hybridMultilevel"/>
    <w:tmpl w:val="7B3E7BC4"/>
    <w:lvl w:ilvl="0" w:tplc="180AA04E">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56C7B6A"/>
    <w:multiLevelType w:val="hybridMultilevel"/>
    <w:tmpl w:val="8BB040C8"/>
    <w:lvl w:ilvl="0" w:tplc="49C2F09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7A5441DB"/>
    <w:multiLevelType w:val="hybridMultilevel"/>
    <w:tmpl w:val="A6FECB50"/>
    <w:lvl w:ilvl="0" w:tplc="8A06934E">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8" w15:restartNumberingAfterBreak="0">
    <w:nsid w:val="7D544F84"/>
    <w:multiLevelType w:val="hybridMultilevel"/>
    <w:tmpl w:val="DA4E983C"/>
    <w:lvl w:ilvl="0" w:tplc="4F22545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7"/>
  </w:num>
  <w:num w:numId="3">
    <w:abstractNumId w:val="18"/>
  </w:num>
  <w:num w:numId="4">
    <w:abstractNumId w:val="4"/>
  </w:num>
  <w:num w:numId="5">
    <w:abstractNumId w:val="0"/>
  </w:num>
  <w:num w:numId="6">
    <w:abstractNumId w:val="11"/>
  </w:num>
  <w:num w:numId="7">
    <w:abstractNumId w:val="10"/>
  </w:num>
  <w:num w:numId="8">
    <w:abstractNumId w:val="3"/>
  </w:num>
  <w:num w:numId="9">
    <w:abstractNumId w:val="2"/>
  </w:num>
  <w:num w:numId="10">
    <w:abstractNumId w:val="8"/>
  </w:num>
  <w:num w:numId="11">
    <w:abstractNumId w:val="13"/>
  </w:num>
  <w:num w:numId="12">
    <w:abstractNumId w:val="5"/>
  </w:num>
  <w:num w:numId="13">
    <w:abstractNumId w:val="9"/>
  </w:num>
  <w:num w:numId="14">
    <w:abstractNumId w:val="15"/>
  </w:num>
  <w:num w:numId="15">
    <w:abstractNumId w:val="16"/>
  </w:num>
  <w:num w:numId="16">
    <w:abstractNumId w:val="12"/>
  </w:num>
  <w:num w:numId="17">
    <w:abstractNumId w:val="6"/>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BE"/>
    <w:rsid w:val="000017BF"/>
    <w:rsid w:val="00005C07"/>
    <w:rsid w:val="00011865"/>
    <w:rsid w:val="00013BA3"/>
    <w:rsid w:val="000212A4"/>
    <w:rsid w:val="00024F80"/>
    <w:rsid w:val="0002580B"/>
    <w:rsid w:val="00025BA7"/>
    <w:rsid w:val="00030B74"/>
    <w:rsid w:val="00030BE2"/>
    <w:rsid w:val="000440C0"/>
    <w:rsid w:val="000449C5"/>
    <w:rsid w:val="00046B04"/>
    <w:rsid w:val="00051C45"/>
    <w:rsid w:val="00062C69"/>
    <w:rsid w:val="00062CBA"/>
    <w:rsid w:val="00063454"/>
    <w:rsid w:val="00074F17"/>
    <w:rsid w:val="00083D17"/>
    <w:rsid w:val="00084453"/>
    <w:rsid w:val="00086797"/>
    <w:rsid w:val="000909BA"/>
    <w:rsid w:val="000925D2"/>
    <w:rsid w:val="00094FA5"/>
    <w:rsid w:val="000A48E6"/>
    <w:rsid w:val="000B30D2"/>
    <w:rsid w:val="000C11A0"/>
    <w:rsid w:val="000C6EA6"/>
    <w:rsid w:val="000C7830"/>
    <w:rsid w:val="000D7E4D"/>
    <w:rsid w:val="000E7DF2"/>
    <w:rsid w:val="000F0E7B"/>
    <w:rsid w:val="000F1772"/>
    <w:rsid w:val="000F2531"/>
    <w:rsid w:val="000F54D2"/>
    <w:rsid w:val="00103D8F"/>
    <w:rsid w:val="00105DCC"/>
    <w:rsid w:val="0011121C"/>
    <w:rsid w:val="0011180E"/>
    <w:rsid w:val="00117B60"/>
    <w:rsid w:val="001246FA"/>
    <w:rsid w:val="00133EA3"/>
    <w:rsid w:val="001374BA"/>
    <w:rsid w:val="001409CC"/>
    <w:rsid w:val="0014365D"/>
    <w:rsid w:val="00143DF7"/>
    <w:rsid w:val="001472E3"/>
    <w:rsid w:val="00153681"/>
    <w:rsid w:val="00177C12"/>
    <w:rsid w:val="00180AB5"/>
    <w:rsid w:val="00190FF7"/>
    <w:rsid w:val="00191716"/>
    <w:rsid w:val="001A09A0"/>
    <w:rsid w:val="001A37BD"/>
    <w:rsid w:val="001A43DA"/>
    <w:rsid w:val="001A76C5"/>
    <w:rsid w:val="001B441A"/>
    <w:rsid w:val="001C44F6"/>
    <w:rsid w:val="001C5406"/>
    <w:rsid w:val="001C6306"/>
    <w:rsid w:val="001D30B9"/>
    <w:rsid w:val="001E3A2D"/>
    <w:rsid w:val="001E63F9"/>
    <w:rsid w:val="001E65AD"/>
    <w:rsid w:val="001F6EBE"/>
    <w:rsid w:val="00210320"/>
    <w:rsid w:val="00212458"/>
    <w:rsid w:val="00212F8C"/>
    <w:rsid w:val="00217546"/>
    <w:rsid w:val="00217593"/>
    <w:rsid w:val="00221EF8"/>
    <w:rsid w:val="0022492F"/>
    <w:rsid w:val="00235226"/>
    <w:rsid w:val="00240F60"/>
    <w:rsid w:val="00241557"/>
    <w:rsid w:val="002529A8"/>
    <w:rsid w:val="00255679"/>
    <w:rsid w:val="002577F5"/>
    <w:rsid w:val="002613C6"/>
    <w:rsid w:val="00262B69"/>
    <w:rsid w:val="00263189"/>
    <w:rsid w:val="00267E70"/>
    <w:rsid w:val="00270450"/>
    <w:rsid w:val="002726A7"/>
    <w:rsid w:val="002741CA"/>
    <w:rsid w:val="00284747"/>
    <w:rsid w:val="002A2C9B"/>
    <w:rsid w:val="002A3D25"/>
    <w:rsid w:val="002A4AC5"/>
    <w:rsid w:val="002A66FF"/>
    <w:rsid w:val="002A7794"/>
    <w:rsid w:val="002B56AF"/>
    <w:rsid w:val="002C470B"/>
    <w:rsid w:val="002D655E"/>
    <w:rsid w:val="002D7D8E"/>
    <w:rsid w:val="002E2A95"/>
    <w:rsid w:val="002E4166"/>
    <w:rsid w:val="002E423A"/>
    <w:rsid w:val="002E46CC"/>
    <w:rsid w:val="002F1499"/>
    <w:rsid w:val="002F4014"/>
    <w:rsid w:val="002F4A2F"/>
    <w:rsid w:val="002F4A6F"/>
    <w:rsid w:val="00310765"/>
    <w:rsid w:val="00313C9C"/>
    <w:rsid w:val="00315A1B"/>
    <w:rsid w:val="0032168B"/>
    <w:rsid w:val="00321759"/>
    <w:rsid w:val="00325526"/>
    <w:rsid w:val="003272CB"/>
    <w:rsid w:val="003504AD"/>
    <w:rsid w:val="00352EF6"/>
    <w:rsid w:val="00353752"/>
    <w:rsid w:val="00354E34"/>
    <w:rsid w:val="00362EBA"/>
    <w:rsid w:val="003737E2"/>
    <w:rsid w:val="003755A5"/>
    <w:rsid w:val="00376C71"/>
    <w:rsid w:val="003814C2"/>
    <w:rsid w:val="003871A0"/>
    <w:rsid w:val="00391480"/>
    <w:rsid w:val="0039174A"/>
    <w:rsid w:val="0039186A"/>
    <w:rsid w:val="00392329"/>
    <w:rsid w:val="00393ECC"/>
    <w:rsid w:val="00394184"/>
    <w:rsid w:val="00395A3F"/>
    <w:rsid w:val="00396A7D"/>
    <w:rsid w:val="003A1217"/>
    <w:rsid w:val="003A3FC2"/>
    <w:rsid w:val="003A5B3B"/>
    <w:rsid w:val="003A7C52"/>
    <w:rsid w:val="003B57E7"/>
    <w:rsid w:val="003C24C7"/>
    <w:rsid w:val="003C3BC8"/>
    <w:rsid w:val="003D09C5"/>
    <w:rsid w:val="003D27FE"/>
    <w:rsid w:val="003D52FE"/>
    <w:rsid w:val="003E2305"/>
    <w:rsid w:val="003E3583"/>
    <w:rsid w:val="003E735E"/>
    <w:rsid w:val="003F2BB9"/>
    <w:rsid w:val="003F43B2"/>
    <w:rsid w:val="004017B3"/>
    <w:rsid w:val="00401E3A"/>
    <w:rsid w:val="00401FF2"/>
    <w:rsid w:val="00403565"/>
    <w:rsid w:val="004052C9"/>
    <w:rsid w:val="004052D3"/>
    <w:rsid w:val="004117F0"/>
    <w:rsid w:val="00416797"/>
    <w:rsid w:val="00421784"/>
    <w:rsid w:val="004232CE"/>
    <w:rsid w:val="00427CDD"/>
    <w:rsid w:val="00434F83"/>
    <w:rsid w:val="004359D4"/>
    <w:rsid w:val="004455E2"/>
    <w:rsid w:val="00446FA1"/>
    <w:rsid w:val="00447EA1"/>
    <w:rsid w:val="0045649A"/>
    <w:rsid w:val="004573FC"/>
    <w:rsid w:val="004575CA"/>
    <w:rsid w:val="004578AA"/>
    <w:rsid w:val="0046487C"/>
    <w:rsid w:val="00465202"/>
    <w:rsid w:val="00465743"/>
    <w:rsid w:val="00467B98"/>
    <w:rsid w:val="004730A2"/>
    <w:rsid w:val="00474E4C"/>
    <w:rsid w:val="004767CE"/>
    <w:rsid w:val="00481312"/>
    <w:rsid w:val="00481D84"/>
    <w:rsid w:val="00485F81"/>
    <w:rsid w:val="004862A3"/>
    <w:rsid w:val="00490BA7"/>
    <w:rsid w:val="004955FF"/>
    <w:rsid w:val="00497B8E"/>
    <w:rsid w:val="00497EA2"/>
    <w:rsid w:val="004A10F2"/>
    <w:rsid w:val="004A3E2A"/>
    <w:rsid w:val="004A6133"/>
    <w:rsid w:val="004A6ADA"/>
    <w:rsid w:val="004B21A8"/>
    <w:rsid w:val="004B62A4"/>
    <w:rsid w:val="004B7B8D"/>
    <w:rsid w:val="004C0217"/>
    <w:rsid w:val="004C7762"/>
    <w:rsid w:val="004D3083"/>
    <w:rsid w:val="004E0C8D"/>
    <w:rsid w:val="004E562B"/>
    <w:rsid w:val="004F2A5C"/>
    <w:rsid w:val="00505D5C"/>
    <w:rsid w:val="005108E8"/>
    <w:rsid w:val="00511C11"/>
    <w:rsid w:val="00517DBB"/>
    <w:rsid w:val="005219E3"/>
    <w:rsid w:val="00522665"/>
    <w:rsid w:val="00523EE3"/>
    <w:rsid w:val="005242CD"/>
    <w:rsid w:val="00524A90"/>
    <w:rsid w:val="0053186E"/>
    <w:rsid w:val="005374AE"/>
    <w:rsid w:val="00540A47"/>
    <w:rsid w:val="0054178C"/>
    <w:rsid w:val="005436FD"/>
    <w:rsid w:val="00544A03"/>
    <w:rsid w:val="005461B5"/>
    <w:rsid w:val="005517AF"/>
    <w:rsid w:val="005531C4"/>
    <w:rsid w:val="00567A7E"/>
    <w:rsid w:val="005708B5"/>
    <w:rsid w:val="00570BBC"/>
    <w:rsid w:val="00570DB1"/>
    <w:rsid w:val="00577B17"/>
    <w:rsid w:val="005800AB"/>
    <w:rsid w:val="00581AB7"/>
    <w:rsid w:val="00582789"/>
    <w:rsid w:val="00590A8F"/>
    <w:rsid w:val="0059508C"/>
    <w:rsid w:val="00597754"/>
    <w:rsid w:val="005A2CFF"/>
    <w:rsid w:val="005A47E4"/>
    <w:rsid w:val="005B40FD"/>
    <w:rsid w:val="005B6D0A"/>
    <w:rsid w:val="005C6AE8"/>
    <w:rsid w:val="005D164E"/>
    <w:rsid w:val="005D33BF"/>
    <w:rsid w:val="005D53E9"/>
    <w:rsid w:val="005E3547"/>
    <w:rsid w:val="005F0E0B"/>
    <w:rsid w:val="006055D1"/>
    <w:rsid w:val="00610149"/>
    <w:rsid w:val="0061518F"/>
    <w:rsid w:val="00615E9F"/>
    <w:rsid w:val="0061798E"/>
    <w:rsid w:val="00627CBA"/>
    <w:rsid w:val="00635E24"/>
    <w:rsid w:val="00641079"/>
    <w:rsid w:val="006424A5"/>
    <w:rsid w:val="006611DB"/>
    <w:rsid w:val="00666C34"/>
    <w:rsid w:val="00666C8C"/>
    <w:rsid w:val="00671B45"/>
    <w:rsid w:val="00680985"/>
    <w:rsid w:val="00684233"/>
    <w:rsid w:val="006871AF"/>
    <w:rsid w:val="00696AD4"/>
    <w:rsid w:val="00696B87"/>
    <w:rsid w:val="006A0E53"/>
    <w:rsid w:val="006A7698"/>
    <w:rsid w:val="006B0E5F"/>
    <w:rsid w:val="006B5FD5"/>
    <w:rsid w:val="006C166E"/>
    <w:rsid w:val="006C1B23"/>
    <w:rsid w:val="006D3903"/>
    <w:rsid w:val="006D5CD2"/>
    <w:rsid w:val="006E0D57"/>
    <w:rsid w:val="006E2834"/>
    <w:rsid w:val="006E755E"/>
    <w:rsid w:val="006F55C4"/>
    <w:rsid w:val="00704A16"/>
    <w:rsid w:val="007069EE"/>
    <w:rsid w:val="00710F8F"/>
    <w:rsid w:val="00713A45"/>
    <w:rsid w:val="00717CA3"/>
    <w:rsid w:val="007277D9"/>
    <w:rsid w:val="007321DC"/>
    <w:rsid w:val="00732BB1"/>
    <w:rsid w:val="007339C8"/>
    <w:rsid w:val="00733BA6"/>
    <w:rsid w:val="00743247"/>
    <w:rsid w:val="007500F3"/>
    <w:rsid w:val="00756CEF"/>
    <w:rsid w:val="00764F28"/>
    <w:rsid w:val="007676F0"/>
    <w:rsid w:val="00770E24"/>
    <w:rsid w:val="00775FC9"/>
    <w:rsid w:val="00793232"/>
    <w:rsid w:val="007A76DC"/>
    <w:rsid w:val="007C4775"/>
    <w:rsid w:val="007D0349"/>
    <w:rsid w:val="007D38AF"/>
    <w:rsid w:val="007D3F2E"/>
    <w:rsid w:val="007D64F2"/>
    <w:rsid w:val="007F6B8C"/>
    <w:rsid w:val="007F797E"/>
    <w:rsid w:val="007F7ED7"/>
    <w:rsid w:val="00803EB7"/>
    <w:rsid w:val="008062F2"/>
    <w:rsid w:val="008072E0"/>
    <w:rsid w:val="00810E61"/>
    <w:rsid w:val="0081367A"/>
    <w:rsid w:val="00813856"/>
    <w:rsid w:val="008156AC"/>
    <w:rsid w:val="0082017B"/>
    <w:rsid w:val="00820D2D"/>
    <w:rsid w:val="00824480"/>
    <w:rsid w:val="008266EB"/>
    <w:rsid w:val="0084101B"/>
    <w:rsid w:val="00841DCB"/>
    <w:rsid w:val="00843F8E"/>
    <w:rsid w:val="0085059F"/>
    <w:rsid w:val="008512B9"/>
    <w:rsid w:val="008617FB"/>
    <w:rsid w:val="00876661"/>
    <w:rsid w:val="008803D3"/>
    <w:rsid w:val="008814BE"/>
    <w:rsid w:val="00890AF5"/>
    <w:rsid w:val="00893329"/>
    <w:rsid w:val="00894AA5"/>
    <w:rsid w:val="008A2C32"/>
    <w:rsid w:val="008A2FF4"/>
    <w:rsid w:val="008A4815"/>
    <w:rsid w:val="008A531B"/>
    <w:rsid w:val="008A5B91"/>
    <w:rsid w:val="008B175D"/>
    <w:rsid w:val="008B2FF5"/>
    <w:rsid w:val="008C652D"/>
    <w:rsid w:val="008C783E"/>
    <w:rsid w:val="008D5AA1"/>
    <w:rsid w:val="008E0B6E"/>
    <w:rsid w:val="008E28A6"/>
    <w:rsid w:val="008E5EC7"/>
    <w:rsid w:val="008E7C9C"/>
    <w:rsid w:val="008F0649"/>
    <w:rsid w:val="008F3082"/>
    <w:rsid w:val="00906085"/>
    <w:rsid w:val="00907AC9"/>
    <w:rsid w:val="0091172D"/>
    <w:rsid w:val="0091292A"/>
    <w:rsid w:val="00915F09"/>
    <w:rsid w:val="00923CCC"/>
    <w:rsid w:val="00924E87"/>
    <w:rsid w:val="00926E53"/>
    <w:rsid w:val="009300DD"/>
    <w:rsid w:val="009302F4"/>
    <w:rsid w:val="009309CE"/>
    <w:rsid w:val="009379B3"/>
    <w:rsid w:val="0094076A"/>
    <w:rsid w:val="00945C9C"/>
    <w:rsid w:val="00946B28"/>
    <w:rsid w:val="00947DDA"/>
    <w:rsid w:val="00950088"/>
    <w:rsid w:val="0095055F"/>
    <w:rsid w:val="00955F16"/>
    <w:rsid w:val="00967C9D"/>
    <w:rsid w:val="009714B5"/>
    <w:rsid w:val="00976B1F"/>
    <w:rsid w:val="00984117"/>
    <w:rsid w:val="009952B6"/>
    <w:rsid w:val="00995921"/>
    <w:rsid w:val="00996595"/>
    <w:rsid w:val="009972D4"/>
    <w:rsid w:val="009A6130"/>
    <w:rsid w:val="009A75A7"/>
    <w:rsid w:val="009A7B47"/>
    <w:rsid w:val="009B1705"/>
    <w:rsid w:val="009B70E8"/>
    <w:rsid w:val="009C0F37"/>
    <w:rsid w:val="009C12CE"/>
    <w:rsid w:val="009C2E96"/>
    <w:rsid w:val="009C3894"/>
    <w:rsid w:val="009C7D86"/>
    <w:rsid w:val="009D07AD"/>
    <w:rsid w:val="009D1495"/>
    <w:rsid w:val="009D5C9D"/>
    <w:rsid w:val="009D5EF3"/>
    <w:rsid w:val="009E000C"/>
    <w:rsid w:val="009E28C1"/>
    <w:rsid w:val="009E6AA6"/>
    <w:rsid w:val="009E79E1"/>
    <w:rsid w:val="009F11F4"/>
    <w:rsid w:val="009F3736"/>
    <w:rsid w:val="00A009D7"/>
    <w:rsid w:val="00A0159C"/>
    <w:rsid w:val="00A11C75"/>
    <w:rsid w:val="00A17B07"/>
    <w:rsid w:val="00A17F3F"/>
    <w:rsid w:val="00A2567D"/>
    <w:rsid w:val="00A262BA"/>
    <w:rsid w:val="00A37FCE"/>
    <w:rsid w:val="00A404C6"/>
    <w:rsid w:val="00A4374E"/>
    <w:rsid w:val="00A60926"/>
    <w:rsid w:val="00A62734"/>
    <w:rsid w:val="00A6783D"/>
    <w:rsid w:val="00A7051C"/>
    <w:rsid w:val="00A87F69"/>
    <w:rsid w:val="00A9050E"/>
    <w:rsid w:val="00AA3A32"/>
    <w:rsid w:val="00AB35BA"/>
    <w:rsid w:val="00AC0F27"/>
    <w:rsid w:val="00AC2662"/>
    <w:rsid w:val="00AC4497"/>
    <w:rsid w:val="00AC44BB"/>
    <w:rsid w:val="00AC5D6E"/>
    <w:rsid w:val="00AC6FA6"/>
    <w:rsid w:val="00AC7D5A"/>
    <w:rsid w:val="00AD138B"/>
    <w:rsid w:val="00AD13CC"/>
    <w:rsid w:val="00AD7CBA"/>
    <w:rsid w:val="00AD7E2A"/>
    <w:rsid w:val="00AF02E7"/>
    <w:rsid w:val="00AF1258"/>
    <w:rsid w:val="00AF3D43"/>
    <w:rsid w:val="00AF6DC2"/>
    <w:rsid w:val="00B01D1C"/>
    <w:rsid w:val="00B054CF"/>
    <w:rsid w:val="00B10B70"/>
    <w:rsid w:val="00B173A1"/>
    <w:rsid w:val="00B2509F"/>
    <w:rsid w:val="00B277D2"/>
    <w:rsid w:val="00B3028F"/>
    <w:rsid w:val="00B32765"/>
    <w:rsid w:val="00B33B19"/>
    <w:rsid w:val="00B34235"/>
    <w:rsid w:val="00B34885"/>
    <w:rsid w:val="00B40A5C"/>
    <w:rsid w:val="00B42A4E"/>
    <w:rsid w:val="00B45D32"/>
    <w:rsid w:val="00B475F5"/>
    <w:rsid w:val="00B53799"/>
    <w:rsid w:val="00B541DE"/>
    <w:rsid w:val="00B54D09"/>
    <w:rsid w:val="00B63678"/>
    <w:rsid w:val="00B737CD"/>
    <w:rsid w:val="00B751BE"/>
    <w:rsid w:val="00B86ADB"/>
    <w:rsid w:val="00B86AE9"/>
    <w:rsid w:val="00B87CAA"/>
    <w:rsid w:val="00B90AA1"/>
    <w:rsid w:val="00B90B0A"/>
    <w:rsid w:val="00B95838"/>
    <w:rsid w:val="00BA08F5"/>
    <w:rsid w:val="00BA1B6E"/>
    <w:rsid w:val="00BA47E5"/>
    <w:rsid w:val="00BB71E2"/>
    <w:rsid w:val="00BB7C7F"/>
    <w:rsid w:val="00BC36B3"/>
    <w:rsid w:val="00BC5804"/>
    <w:rsid w:val="00BC72C8"/>
    <w:rsid w:val="00BD04C6"/>
    <w:rsid w:val="00BD3EEF"/>
    <w:rsid w:val="00BE642B"/>
    <w:rsid w:val="00BF1680"/>
    <w:rsid w:val="00BF290F"/>
    <w:rsid w:val="00BF4A89"/>
    <w:rsid w:val="00C002D2"/>
    <w:rsid w:val="00C00303"/>
    <w:rsid w:val="00C00F14"/>
    <w:rsid w:val="00C01553"/>
    <w:rsid w:val="00C01556"/>
    <w:rsid w:val="00C0395A"/>
    <w:rsid w:val="00C05538"/>
    <w:rsid w:val="00C101D5"/>
    <w:rsid w:val="00C10ABE"/>
    <w:rsid w:val="00C1278B"/>
    <w:rsid w:val="00C20C41"/>
    <w:rsid w:val="00C21AE5"/>
    <w:rsid w:val="00C242BB"/>
    <w:rsid w:val="00C24ACF"/>
    <w:rsid w:val="00C26DA7"/>
    <w:rsid w:val="00C27EC5"/>
    <w:rsid w:val="00C30827"/>
    <w:rsid w:val="00C3352F"/>
    <w:rsid w:val="00C43AEA"/>
    <w:rsid w:val="00C45ADC"/>
    <w:rsid w:val="00C51697"/>
    <w:rsid w:val="00C6052F"/>
    <w:rsid w:val="00C6215C"/>
    <w:rsid w:val="00C66F01"/>
    <w:rsid w:val="00C6762A"/>
    <w:rsid w:val="00C710B3"/>
    <w:rsid w:val="00C7149E"/>
    <w:rsid w:val="00C746F8"/>
    <w:rsid w:val="00C75AF7"/>
    <w:rsid w:val="00C7725C"/>
    <w:rsid w:val="00C816AA"/>
    <w:rsid w:val="00C91087"/>
    <w:rsid w:val="00C9148D"/>
    <w:rsid w:val="00C946B7"/>
    <w:rsid w:val="00CA41E7"/>
    <w:rsid w:val="00CA5E5A"/>
    <w:rsid w:val="00CA63AE"/>
    <w:rsid w:val="00CA6628"/>
    <w:rsid w:val="00CB12FB"/>
    <w:rsid w:val="00CB1CD9"/>
    <w:rsid w:val="00CB4F4C"/>
    <w:rsid w:val="00CB53C0"/>
    <w:rsid w:val="00CC1F24"/>
    <w:rsid w:val="00CC2D04"/>
    <w:rsid w:val="00CD1309"/>
    <w:rsid w:val="00CD1A44"/>
    <w:rsid w:val="00CD3A86"/>
    <w:rsid w:val="00CD54BC"/>
    <w:rsid w:val="00CE428C"/>
    <w:rsid w:val="00CE49A4"/>
    <w:rsid w:val="00CE4C4D"/>
    <w:rsid w:val="00CE5237"/>
    <w:rsid w:val="00CE6C49"/>
    <w:rsid w:val="00CE6EF3"/>
    <w:rsid w:val="00D00C4F"/>
    <w:rsid w:val="00D01FDB"/>
    <w:rsid w:val="00D0559F"/>
    <w:rsid w:val="00D07F7A"/>
    <w:rsid w:val="00D151C2"/>
    <w:rsid w:val="00D23A91"/>
    <w:rsid w:val="00D3227B"/>
    <w:rsid w:val="00D32286"/>
    <w:rsid w:val="00D33656"/>
    <w:rsid w:val="00D33865"/>
    <w:rsid w:val="00D33E8A"/>
    <w:rsid w:val="00D522A7"/>
    <w:rsid w:val="00D5343E"/>
    <w:rsid w:val="00D54011"/>
    <w:rsid w:val="00D56C55"/>
    <w:rsid w:val="00D6166A"/>
    <w:rsid w:val="00D616EA"/>
    <w:rsid w:val="00D63FD8"/>
    <w:rsid w:val="00D66132"/>
    <w:rsid w:val="00DA0AD3"/>
    <w:rsid w:val="00DA4B1B"/>
    <w:rsid w:val="00DA5323"/>
    <w:rsid w:val="00DA6437"/>
    <w:rsid w:val="00DB4677"/>
    <w:rsid w:val="00DB5089"/>
    <w:rsid w:val="00DB5FE8"/>
    <w:rsid w:val="00DC64ED"/>
    <w:rsid w:val="00DE1D78"/>
    <w:rsid w:val="00DE3E57"/>
    <w:rsid w:val="00DE483E"/>
    <w:rsid w:val="00DE6176"/>
    <w:rsid w:val="00DE7206"/>
    <w:rsid w:val="00DF08DE"/>
    <w:rsid w:val="00DF4FA9"/>
    <w:rsid w:val="00DF6350"/>
    <w:rsid w:val="00E01CB4"/>
    <w:rsid w:val="00E03D51"/>
    <w:rsid w:val="00E04F15"/>
    <w:rsid w:val="00E10CCC"/>
    <w:rsid w:val="00E117D4"/>
    <w:rsid w:val="00E118B5"/>
    <w:rsid w:val="00E215CC"/>
    <w:rsid w:val="00E23B4F"/>
    <w:rsid w:val="00E2518D"/>
    <w:rsid w:val="00E27D37"/>
    <w:rsid w:val="00E32E85"/>
    <w:rsid w:val="00E33C3D"/>
    <w:rsid w:val="00E44411"/>
    <w:rsid w:val="00E446D6"/>
    <w:rsid w:val="00E45AF4"/>
    <w:rsid w:val="00E462AD"/>
    <w:rsid w:val="00E46413"/>
    <w:rsid w:val="00E47125"/>
    <w:rsid w:val="00E4787E"/>
    <w:rsid w:val="00E61526"/>
    <w:rsid w:val="00E61B6E"/>
    <w:rsid w:val="00E64CAE"/>
    <w:rsid w:val="00E661E3"/>
    <w:rsid w:val="00E70F17"/>
    <w:rsid w:val="00E73184"/>
    <w:rsid w:val="00E836AD"/>
    <w:rsid w:val="00E91BAC"/>
    <w:rsid w:val="00E93DA6"/>
    <w:rsid w:val="00E94355"/>
    <w:rsid w:val="00EB2A6A"/>
    <w:rsid w:val="00EB4B36"/>
    <w:rsid w:val="00EC2DA1"/>
    <w:rsid w:val="00EC3EF7"/>
    <w:rsid w:val="00EC406E"/>
    <w:rsid w:val="00EC47AF"/>
    <w:rsid w:val="00EC4961"/>
    <w:rsid w:val="00ED6CB9"/>
    <w:rsid w:val="00EE1D3C"/>
    <w:rsid w:val="00EE53CC"/>
    <w:rsid w:val="00EE6E66"/>
    <w:rsid w:val="00EE7F8F"/>
    <w:rsid w:val="00EF00DD"/>
    <w:rsid w:val="00EF1730"/>
    <w:rsid w:val="00EF5AA7"/>
    <w:rsid w:val="00F01A47"/>
    <w:rsid w:val="00F02466"/>
    <w:rsid w:val="00F069E8"/>
    <w:rsid w:val="00F24990"/>
    <w:rsid w:val="00F26B38"/>
    <w:rsid w:val="00F311C9"/>
    <w:rsid w:val="00F363D9"/>
    <w:rsid w:val="00F36890"/>
    <w:rsid w:val="00F375C8"/>
    <w:rsid w:val="00F4258E"/>
    <w:rsid w:val="00F465A1"/>
    <w:rsid w:val="00F47972"/>
    <w:rsid w:val="00F542F6"/>
    <w:rsid w:val="00F563D2"/>
    <w:rsid w:val="00F576C4"/>
    <w:rsid w:val="00F66055"/>
    <w:rsid w:val="00F72FC2"/>
    <w:rsid w:val="00F751D9"/>
    <w:rsid w:val="00F756F3"/>
    <w:rsid w:val="00F77F60"/>
    <w:rsid w:val="00F83214"/>
    <w:rsid w:val="00F846E9"/>
    <w:rsid w:val="00F84D8E"/>
    <w:rsid w:val="00F8621A"/>
    <w:rsid w:val="00F90738"/>
    <w:rsid w:val="00F9501A"/>
    <w:rsid w:val="00F95F83"/>
    <w:rsid w:val="00F96857"/>
    <w:rsid w:val="00FA08B1"/>
    <w:rsid w:val="00FA0E38"/>
    <w:rsid w:val="00FA4272"/>
    <w:rsid w:val="00FA497F"/>
    <w:rsid w:val="00FA5391"/>
    <w:rsid w:val="00FA54E2"/>
    <w:rsid w:val="00FB0080"/>
    <w:rsid w:val="00FB0A9E"/>
    <w:rsid w:val="00FB4255"/>
    <w:rsid w:val="00FC4035"/>
    <w:rsid w:val="00FC71E4"/>
    <w:rsid w:val="00FD1744"/>
    <w:rsid w:val="00FD64C7"/>
    <w:rsid w:val="00FE10A2"/>
    <w:rsid w:val="00FE21AF"/>
    <w:rsid w:val="00FE2249"/>
    <w:rsid w:val="00FE6C91"/>
    <w:rsid w:val="00FF058E"/>
    <w:rsid w:val="00FF3303"/>
    <w:rsid w:val="00FF34DB"/>
    <w:rsid w:val="00FF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93795"/>
  <w15:docId w15:val="{699FBE48-A003-4DE8-9C5F-50A5FF76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BE"/>
    <w:pPr>
      <w:spacing w:after="160" w:line="256" w:lineRule="auto"/>
    </w:pPr>
    <w:rPr>
      <w:rFonts w:ascii="Calibri" w:eastAsia="Calibri" w:hAnsi="Calibri" w:cs="Calibri"/>
    </w:rPr>
  </w:style>
  <w:style w:type="paragraph" w:styleId="Heading1">
    <w:name w:val="heading 1"/>
    <w:basedOn w:val="Normal"/>
    <w:next w:val="Normal"/>
    <w:link w:val="Heading1Char"/>
    <w:uiPriority w:val="9"/>
    <w:qFormat/>
    <w:rsid w:val="00F907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EC406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ED6CB9"/>
    <w:pPr>
      <w:spacing w:before="240" w:after="60" w:line="240" w:lineRule="auto"/>
      <w:outlineLvl w:val="5"/>
    </w:pPr>
    <w:rPr>
      <w:rFonts w:ascii="Times New Roman" w:eastAsia="Times New Roman" w:hAnsi="Times New Roman" w:cs="Times New Roman"/>
      <w:b/>
      <w:b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ota,Ref,de nota al pie,Voetnootmarkering1,Footnote Reference Superscript,Footnote symbol,Times 10 Point,Exposant 3 Point,Appel note de bas de p,PBO Footnote Reference,FR + (Complex) Arial,(Latin) 9 pt,(Complex) 10 pt + (Compl...,fr,o"/>
    <w:link w:val="SUPERSCharChar"/>
    <w:uiPriority w:val="99"/>
    <w:qFormat/>
    <w:rsid w:val="008814BE"/>
    <w:rPr>
      <w:rFonts w:cs="Times New Roman"/>
      <w:vertAlign w:val="superscript"/>
    </w:rPr>
  </w:style>
  <w:style w:type="paragraph" w:styleId="FootnoteText">
    <w:name w:val="footnote text"/>
    <w:aliases w:val="Footnote Text3,Footnote Text12,ALTS FOOTNOTE12,Footnote Text Char112,Footnote Text Char Char Char12,Footnote Text Char1 Char Char Char Char12,Footnote Text Char1 Char Char Char12,ALTS FOOTNOTE3 Char Char,ALTS FOOTNOTE3,ALTS FOOTNOTE3 Char"/>
    <w:basedOn w:val="Normal"/>
    <w:link w:val="FootnoteTextChar"/>
    <w:uiPriority w:val="99"/>
    <w:unhideWhenUsed/>
    <w:qFormat/>
    <w:rsid w:val="008814BE"/>
    <w:pPr>
      <w:spacing w:after="0" w:line="240" w:lineRule="auto"/>
    </w:pPr>
    <w:rPr>
      <w:rFonts w:eastAsia="Times New Roman"/>
      <w:sz w:val="20"/>
      <w:szCs w:val="20"/>
      <w:lang w:val="en-US"/>
    </w:rPr>
  </w:style>
  <w:style w:type="character" w:customStyle="1" w:styleId="FootnoteTextChar">
    <w:name w:val="Footnote Text Char"/>
    <w:aliases w:val="Footnote Text3 Char,Footnote Text12 Char,ALTS FOOTNOTE12 Char,Footnote Text Char112 Char,Footnote Text Char Char Char12 Char,Footnote Text Char1 Char Char Char Char12 Char,Footnote Text Char1 Char Char Char12 Char,ALTS FOOTNOTE3 Char1"/>
    <w:basedOn w:val="DefaultParagraphFont"/>
    <w:link w:val="FootnoteText"/>
    <w:uiPriority w:val="99"/>
    <w:qFormat/>
    <w:rsid w:val="008814BE"/>
    <w:rPr>
      <w:rFonts w:ascii="Calibri" w:eastAsia="Times New Roman" w:hAnsi="Calibri" w:cs="Calibri"/>
      <w:sz w:val="20"/>
      <w:szCs w:val="20"/>
      <w:lang w:val="en-US"/>
    </w:rPr>
  </w:style>
  <w:style w:type="character" w:customStyle="1" w:styleId="cursorpointer">
    <w:name w:val="cursorpointer"/>
    <w:basedOn w:val="DefaultParagraphFont"/>
    <w:rsid w:val="008814BE"/>
  </w:style>
  <w:style w:type="paragraph" w:styleId="ListParagraph">
    <w:name w:val="List Paragraph"/>
    <w:basedOn w:val="Normal"/>
    <w:uiPriority w:val="34"/>
    <w:qFormat/>
    <w:rsid w:val="00D07F7A"/>
    <w:pPr>
      <w:ind w:left="720"/>
      <w:contextualSpacing/>
    </w:pPr>
  </w:style>
  <w:style w:type="character" w:customStyle="1" w:styleId="Heading6Char">
    <w:name w:val="Heading 6 Char"/>
    <w:basedOn w:val="DefaultParagraphFont"/>
    <w:link w:val="Heading6"/>
    <w:uiPriority w:val="99"/>
    <w:rsid w:val="00ED6CB9"/>
    <w:rPr>
      <w:rFonts w:ascii="Times New Roman" w:eastAsia="Times New Roman" w:hAnsi="Times New Roman" w:cs="Times New Roman"/>
      <w:b/>
      <w:bCs/>
      <w:lang w:eastAsia="bg-BG"/>
    </w:rPr>
  </w:style>
  <w:style w:type="paragraph" w:styleId="BalloonText">
    <w:name w:val="Balloon Text"/>
    <w:basedOn w:val="Normal"/>
    <w:link w:val="BalloonTextChar"/>
    <w:uiPriority w:val="99"/>
    <w:semiHidden/>
    <w:unhideWhenUsed/>
    <w:rsid w:val="0031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9C"/>
    <w:rPr>
      <w:rFonts w:ascii="Tahoma" w:eastAsia="Calibri" w:hAnsi="Tahoma" w:cs="Tahoma"/>
      <w:sz w:val="16"/>
      <w:szCs w:val="16"/>
    </w:rPr>
  </w:style>
  <w:style w:type="paragraph" w:styleId="Header">
    <w:name w:val="header"/>
    <w:basedOn w:val="Normal"/>
    <w:link w:val="HeaderChar"/>
    <w:uiPriority w:val="99"/>
    <w:unhideWhenUsed/>
    <w:rsid w:val="00AD13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AD13CC"/>
    <w:rPr>
      <w:rFonts w:ascii="Calibri" w:eastAsia="Calibri" w:hAnsi="Calibri" w:cs="Calibri"/>
    </w:rPr>
  </w:style>
  <w:style w:type="paragraph" w:styleId="Footer">
    <w:name w:val="footer"/>
    <w:basedOn w:val="Normal"/>
    <w:link w:val="FooterChar"/>
    <w:uiPriority w:val="99"/>
    <w:unhideWhenUsed/>
    <w:rsid w:val="00AD13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AD13CC"/>
    <w:rPr>
      <w:rFonts w:ascii="Calibri" w:eastAsia="Calibri" w:hAnsi="Calibri" w:cs="Calibri"/>
    </w:rPr>
  </w:style>
  <w:style w:type="paragraph" w:styleId="Revision">
    <w:name w:val="Revision"/>
    <w:hidden/>
    <w:uiPriority w:val="99"/>
    <w:semiHidden/>
    <w:rsid w:val="00756CEF"/>
    <w:pPr>
      <w:spacing w:after="0" w:line="240" w:lineRule="auto"/>
    </w:pPr>
    <w:rPr>
      <w:rFonts w:ascii="Calibri" w:eastAsia="Calibri" w:hAnsi="Calibri" w:cs="Calibri"/>
    </w:rPr>
  </w:style>
  <w:style w:type="paragraph" w:styleId="PlainText">
    <w:name w:val="Plain Text"/>
    <w:basedOn w:val="Normal"/>
    <w:link w:val="PlainTextChar"/>
    <w:uiPriority w:val="99"/>
    <w:unhideWhenUsed/>
    <w:rsid w:val="002A2C9B"/>
    <w:pPr>
      <w:spacing w:after="0" w:line="240" w:lineRule="auto"/>
    </w:pPr>
    <w:rPr>
      <w:rFonts w:eastAsiaTheme="minorEastAsia" w:cstheme="minorBidi"/>
      <w:szCs w:val="21"/>
      <w:lang w:eastAsia="bg-BG"/>
    </w:rPr>
  </w:style>
  <w:style w:type="character" w:customStyle="1" w:styleId="PlainTextChar">
    <w:name w:val="Plain Text Char"/>
    <w:basedOn w:val="DefaultParagraphFont"/>
    <w:link w:val="PlainText"/>
    <w:uiPriority w:val="99"/>
    <w:rsid w:val="002A2C9B"/>
    <w:rPr>
      <w:rFonts w:ascii="Calibri" w:eastAsiaTheme="minorEastAsia" w:hAnsi="Calibri"/>
      <w:szCs w:val="21"/>
      <w:lang w:eastAsia="bg-BG"/>
    </w:rPr>
  </w:style>
  <w:style w:type="paragraph" w:styleId="BodyText">
    <w:name w:val="Body Text"/>
    <w:basedOn w:val="Normal"/>
    <w:link w:val="BodyTextChar"/>
    <w:rsid w:val="0002580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2580B"/>
    <w:rPr>
      <w:rFonts w:ascii="Times New Roman" w:eastAsia="Times New Roman" w:hAnsi="Times New Roman" w:cs="Times New Roman"/>
      <w:sz w:val="24"/>
      <w:szCs w:val="24"/>
    </w:rPr>
  </w:style>
  <w:style w:type="character" w:customStyle="1" w:styleId="samedocreference">
    <w:name w:val="samedocreference"/>
    <w:basedOn w:val="DefaultParagraphFont"/>
    <w:rsid w:val="009C0F37"/>
  </w:style>
  <w:style w:type="character" w:customStyle="1" w:styleId="markedcontent">
    <w:name w:val="markedcontent"/>
    <w:basedOn w:val="DefaultParagraphFont"/>
    <w:rsid w:val="00D01FDB"/>
    <w:rPr>
      <w:rFonts w:cs="Times New Roman"/>
    </w:rPr>
  </w:style>
  <w:style w:type="character" w:styleId="CommentReference">
    <w:name w:val="annotation reference"/>
    <w:basedOn w:val="DefaultParagraphFont"/>
    <w:uiPriority w:val="99"/>
    <w:semiHidden/>
    <w:unhideWhenUsed/>
    <w:rsid w:val="00D01FDB"/>
    <w:rPr>
      <w:rFonts w:cs="Times New Roman"/>
      <w:sz w:val="16"/>
      <w:szCs w:val="16"/>
    </w:rPr>
  </w:style>
  <w:style w:type="paragraph" w:styleId="CommentText">
    <w:name w:val="annotation text"/>
    <w:basedOn w:val="Normal"/>
    <w:link w:val="CommentTextChar"/>
    <w:uiPriority w:val="99"/>
    <w:unhideWhenUsed/>
    <w:rsid w:val="00D01FDB"/>
    <w:pPr>
      <w:widowControl w:val="0"/>
      <w:autoSpaceDE w:val="0"/>
      <w:autoSpaceDN w:val="0"/>
      <w:adjustRightInd w:val="0"/>
      <w:spacing w:after="0" w:line="240" w:lineRule="auto"/>
    </w:pPr>
    <w:rPr>
      <w:rFonts w:ascii="Times New Roman" w:eastAsiaTheme="minorEastAsia" w:hAnsi="Times New Roman" w:cs="Times New Roman"/>
      <w:sz w:val="20"/>
      <w:szCs w:val="20"/>
      <w:lang w:eastAsia="bg-BG"/>
    </w:rPr>
  </w:style>
  <w:style w:type="character" w:customStyle="1" w:styleId="CommentTextChar">
    <w:name w:val="Comment Text Char"/>
    <w:basedOn w:val="DefaultParagraphFont"/>
    <w:link w:val="CommentText"/>
    <w:uiPriority w:val="99"/>
    <w:rsid w:val="00D01FDB"/>
    <w:rPr>
      <w:rFonts w:ascii="Times New Roman" w:eastAsiaTheme="minorEastAsia" w:hAnsi="Times New Roman" w:cs="Times New Roman"/>
      <w:sz w:val="20"/>
      <w:szCs w:val="20"/>
      <w:lang w:eastAsia="bg-BG"/>
    </w:rPr>
  </w:style>
  <w:style w:type="paragraph" w:styleId="ListBullet">
    <w:name w:val="List Bullet"/>
    <w:basedOn w:val="Normal"/>
    <w:uiPriority w:val="99"/>
    <w:rsid w:val="009C2E96"/>
    <w:pPr>
      <w:tabs>
        <w:tab w:val="num" w:pos="340"/>
      </w:tabs>
      <w:spacing w:before="120" w:after="120" w:line="240" w:lineRule="auto"/>
      <w:ind w:left="360" w:hanging="360"/>
      <w:contextualSpacing/>
      <w:jc w:val="both"/>
    </w:pPr>
    <w:rPr>
      <w:rFonts w:ascii="Times New Roman" w:eastAsia="Times New Roman" w:hAnsi="Times New Roman" w:cs="Times New Roman"/>
      <w:sz w:val="24"/>
      <w:szCs w:val="20"/>
      <w:lang w:val="en-GB" w:eastAsia="en-GB"/>
    </w:rPr>
  </w:style>
  <w:style w:type="paragraph" w:customStyle="1" w:styleId="SUPERSCharChar">
    <w:name w:val="SUPERS Char Char"/>
    <w:aliases w:val="Footnote number Char Char,Footnote Char Char,Footnote symbol Char Char,Ref Char Char,de nota al pie Char Char,de nota al pi... Char Char Char Char Char Char Char Char,Voetnootverwijzing Char Char"/>
    <w:basedOn w:val="Normal"/>
    <w:link w:val="FootnoteReference"/>
    <w:uiPriority w:val="99"/>
    <w:rsid w:val="009C2E96"/>
    <w:pPr>
      <w:spacing w:line="240" w:lineRule="exact"/>
    </w:pPr>
    <w:rPr>
      <w:rFonts w:asciiTheme="minorHAnsi" w:eastAsiaTheme="minorHAnsi" w:hAnsiTheme="minorHAnsi" w:cs="Times New Roman"/>
      <w:vertAlign w:val="superscript"/>
    </w:rPr>
  </w:style>
  <w:style w:type="paragraph" w:customStyle="1" w:styleId="Default">
    <w:name w:val="Default"/>
    <w:rsid w:val="00A6783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737E2"/>
    <w:rPr>
      <w:i/>
      <w:iCs/>
      <w:color w:val="808080" w:themeColor="text1" w:themeTint="7F"/>
    </w:rPr>
  </w:style>
  <w:style w:type="character" w:styleId="PlaceholderText">
    <w:name w:val="Placeholder Text"/>
    <w:basedOn w:val="DefaultParagraphFont"/>
    <w:uiPriority w:val="99"/>
    <w:semiHidden/>
    <w:rsid w:val="00522665"/>
    <w:rPr>
      <w:color w:val="808080"/>
    </w:rPr>
  </w:style>
  <w:style w:type="paragraph" w:styleId="CommentSubject">
    <w:name w:val="annotation subject"/>
    <w:basedOn w:val="CommentText"/>
    <w:next w:val="CommentText"/>
    <w:link w:val="CommentSubjectChar"/>
    <w:uiPriority w:val="99"/>
    <w:semiHidden/>
    <w:unhideWhenUsed/>
    <w:rsid w:val="00C20C41"/>
    <w:pPr>
      <w:widowControl/>
      <w:autoSpaceDE/>
      <w:autoSpaceDN/>
      <w:adjustRightInd/>
      <w:spacing w:after="160"/>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C20C41"/>
    <w:rPr>
      <w:rFonts w:ascii="Calibri" w:eastAsia="Calibri" w:hAnsi="Calibri" w:cs="Calibri"/>
      <w:b/>
      <w:bCs/>
      <w:sz w:val="20"/>
      <w:szCs w:val="20"/>
      <w:lang w:eastAsia="bg-BG"/>
    </w:rPr>
  </w:style>
  <w:style w:type="character" w:customStyle="1" w:styleId="Heading5Char">
    <w:name w:val="Heading 5 Char"/>
    <w:basedOn w:val="DefaultParagraphFont"/>
    <w:link w:val="Heading5"/>
    <w:uiPriority w:val="9"/>
    <w:semiHidden/>
    <w:rsid w:val="00EC406E"/>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F90738"/>
    <w:rPr>
      <w:rFonts w:asciiTheme="majorHAnsi" w:eastAsiaTheme="majorEastAsia" w:hAnsiTheme="majorHAnsi" w:cstheme="majorBidi"/>
      <w:color w:val="365F91" w:themeColor="accent1" w:themeShade="BF"/>
      <w:sz w:val="32"/>
      <w:szCs w:val="32"/>
    </w:rPr>
  </w:style>
  <w:style w:type="table" w:customStyle="1" w:styleId="TableGrid0">
    <w:name w:val="TableGrid"/>
    <w:rsid w:val="00CD1A44"/>
    <w:pPr>
      <w:spacing w:after="0" w:line="240" w:lineRule="auto"/>
    </w:pPr>
    <w:rPr>
      <w:rFonts w:eastAsiaTheme="minorEastAsia"/>
      <w:lang w:eastAsia="bg-B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0216">
      <w:bodyDiv w:val="1"/>
      <w:marLeft w:val="0"/>
      <w:marRight w:val="0"/>
      <w:marTop w:val="0"/>
      <w:marBottom w:val="0"/>
      <w:divBdr>
        <w:top w:val="none" w:sz="0" w:space="0" w:color="auto"/>
        <w:left w:val="none" w:sz="0" w:space="0" w:color="auto"/>
        <w:bottom w:val="none" w:sz="0" w:space="0" w:color="auto"/>
        <w:right w:val="none" w:sz="0" w:space="0" w:color="auto"/>
      </w:divBdr>
    </w:div>
    <w:div w:id="55400891">
      <w:bodyDiv w:val="1"/>
      <w:marLeft w:val="0"/>
      <w:marRight w:val="0"/>
      <w:marTop w:val="0"/>
      <w:marBottom w:val="0"/>
      <w:divBdr>
        <w:top w:val="none" w:sz="0" w:space="0" w:color="auto"/>
        <w:left w:val="none" w:sz="0" w:space="0" w:color="auto"/>
        <w:bottom w:val="none" w:sz="0" w:space="0" w:color="auto"/>
        <w:right w:val="none" w:sz="0" w:space="0" w:color="auto"/>
      </w:divBdr>
    </w:div>
    <w:div w:id="503669495">
      <w:bodyDiv w:val="1"/>
      <w:marLeft w:val="0"/>
      <w:marRight w:val="0"/>
      <w:marTop w:val="0"/>
      <w:marBottom w:val="0"/>
      <w:divBdr>
        <w:top w:val="none" w:sz="0" w:space="0" w:color="auto"/>
        <w:left w:val="none" w:sz="0" w:space="0" w:color="auto"/>
        <w:bottom w:val="none" w:sz="0" w:space="0" w:color="auto"/>
        <w:right w:val="none" w:sz="0" w:space="0" w:color="auto"/>
      </w:divBdr>
      <w:divsChild>
        <w:div w:id="2103257270">
          <w:marLeft w:val="0"/>
          <w:marRight w:val="0"/>
          <w:marTop w:val="0"/>
          <w:marBottom w:val="0"/>
          <w:divBdr>
            <w:top w:val="none" w:sz="0" w:space="0" w:color="auto"/>
            <w:left w:val="none" w:sz="0" w:space="0" w:color="auto"/>
            <w:bottom w:val="none" w:sz="0" w:space="0" w:color="auto"/>
            <w:right w:val="none" w:sz="0" w:space="0" w:color="auto"/>
          </w:divBdr>
        </w:div>
        <w:div w:id="1370305069">
          <w:marLeft w:val="0"/>
          <w:marRight w:val="0"/>
          <w:marTop w:val="0"/>
          <w:marBottom w:val="0"/>
          <w:divBdr>
            <w:top w:val="none" w:sz="0" w:space="0" w:color="auto"/>
            <w:left w:val="none" w:sz="0" w:space="0" w:color="auto"/>
            <w:bottom w:val="none" w:sz="0" w:space="0" w:color="auto"/>
            <w:right w:val="none" w:sz="0" w:space="0" w:color="auto"/>
          </w:divBdr>
        </w:div>
        <w:div w:id="1877421954">
          <w:marLeft w:val="0"/>
          <w:marRight w:val="0"/>
          <w:marTop w:val="0"/>
          <w:marBottom w:val="0"/>
          <w:divBdr>
            <w:top w:val="none" w:sz="0" w:space="0" w:color="auto"/>
            <w:left w:val="none" w:sz="0" w:space="0" w:color="auto"/>
            <w:bottom w:val="none" w:sz="0" w:space="0" w:color="auto"/>
            <w:right w:val="none" w:sz="0" w:space="0" w:color="auto"/>
          </w:divBdr>
        </w:div>
      </w:divsChild>
    </w:div>
    <w:div w:id="587269801">
      <w:bodyDiv w:val="1"/>
      <w:marLeft w:val="0"/>
      <w:marRight w:val="0"/>
      <w:marTop w:val="0"/>
      <w:marBottom w:val="0"/>
      <w:divBdr>
        <w:top w:val="none" w:sz="0" w:space="0" w:color="auto"/>
        <w:left w:val="none" w:sz="0" w:space="0" w:color="auto"/>
        <w:bottom w:val="none" w:sz="0" w:space="0" w:color="auto"/>
        <w:right w:val="none" w:sz="0" w:space="0" w:color="auto"/>
      </w:divBdr>
      <w:divsChild>
        <w:div w:id="1951354619">
          <w:marLeft w:val="0"/>
          <w:marRight w:val="0"/>
          <w:marTop w:val="0"/>
          <w:marBottom w:val="0"/>
          <w:divBdr>
            <w:top w:val="none" w:sz="0" w:space="0" w:color="auto"/>
            <w:left w:val="none" w:sz="0" w:space="0" w:color="auto"/>
            <w:bottom w:val="none" w:sz="0" w:space="0" w:color="auto"/>
            <w:right w:val="none" w:sz="0" w:space="0" w:color="auto"/>
          </w:divBdr>
        </w:div>
        <w:div w:id="438838352">
          <w:marLeft w:val="0"/>
          <w:marRight w:val="0"/>
          <w:marTop w:val="0"/>
          <w:marBottom w:val="0"/>
          <w:divBdr>
            <w:top w:val="none" w:sz="0" w:space="0" w:color="auto"/>
            <w:left w:val="none" w:sz="0" w:space="0" w:color="auto"/>
            <w:bottom w:val="none" w:sz="0" w:space="0" w:color="auto"/>
            <w:right w:val="none" w:sz="0" w:space="0" w:color="auto"/>
          </w:divBdr>
        </w:div>
      </w:divsChild>
    </w:div>
    <w:div w:id="884752563">
      <w:bodyDiv w:val="1"/>
      <w:marLeft w:val="0"/>
      <w:marRight w:val="0"/>
      <w:marTop w:val="0"/>
      <w:marBottom w:val="0"/>
      <w:divBdr>
        <w:top w:val="none" w:sz="0" w:space="0" w:color="auto"/>
        <w:left w:val="none" w:sz="0" w:space="0" w:color="auto"/>
        <w:bottom w:val="none" w:sz="0" w:space="0" w:color="auto"/>
        <w:right w:val="none" w:sz="0" w:space="0" w:color="auto"/>
      </w:divBdr>
      <w:divsChild>
        <w:div w:id="1069964386">
          <w:marLeft w:val="0"/>
          <w:marRight w:val="0"/>
          <w:marTop w:val="0"/>
          <w:marBottom w:val="0"/>
          <w:divBdr>
            <w:top w:val="none" w:sz="0" w:space="0" w:color="auto"/>
            <w:left w:val="none" w:sz="0" w:space="0" w:color="auto"/>
            <w:bottom w:val="none" w:sz="0" w:space="0" w:color="auto"/>
            <w:right w:val="none" w:sz="0" w:space="0" w:color="auto"/>
          </w:divBdr>
        </w:div>
      </w:divsChild>
    </w:div>
    <w:div w:id="1193686277">
      <w:bodyDiv w:val="1"/>
      <w:marLeft w:val="0"/>
      <w:marRight w:val="0"/>
      <w:marTop w:val="0"/>
      <w:marBottom w:val="0"/>
      <w:divBdr>
        <w:top w:val="none" w:sz="0" w:space="0" w:color="auto"/>
        <w:left w:val="none" w:sz="0" w:space="0" w:color="auto"/>
        <w:bottom w:val="none" w:sz="0" w:space="0" w:color="auto"/>
        <w:right w:val="none" w:sz="0" w:space="0" w:color="auto"/>
      </w:divBdr>
      <w:divsChild>
        <w:div w:id="2141268276">
          <w:marLeft w:val="0"/>
          <w:marRight w:val="0"/>
          <w:marTop w:val="0"/>
          <w:marBottom w:val="0"/>
          <w:divBdr>
            <w:top w:val="none" w:sz="0" w:space="0" w:color="auto"/>
            <w:left w:val="none" w:sz="0" w:space="0" w:color="auto"/>
            <w:bottom w:val="none" w:sz="0" w:space="0" w:color="auto"/>
            <w:right w:val="none" w:sz="0" w:space="0" w:color="auto"/>
          </w:divBdr>
        </w:div>
        <w:div w:id="1209562705">
          <w:marLeft w:val="0"/>
          <w:marRight w:val="0"/>
          <w:marTop w:val="0"/>
          <w:marBottom w:val="0"/>
          <w:divBdr>
            <w:top w:val="none" w:sz="0" w:space="0" w:color="auto"/>
            <w:left w:val="none" w:sz="0" w:space="0" w:color="auto"/>
            <w:bottom w:val="none" w:sz="0" w:space="0" w:color="auto"/>
            <w:right w:val="none" w:sz="0" w:space="0" w:color="auto"/>
          </w:divBdr>
        </w:div>
        <w:div w:id="586574013">
          <w:marLeft w:val="0"/>
          <w:marRight w:val="0"/>
          <w:marTop w:val="0"/>
          <w:marBottom w:val="0"/>
          <w:divBdr>
            <w:top w:val="none" w:sz="0" w:space="0" w:color="auto"/>
            <w:left w:val="none" w:sz="0" w:space="0" w:color="auto"/>
            <w:bottom w:val="none" w:sz="0" w:space="0" w:color="auto"/>
            <w:right w:val="none" w:sz="0" w:space="0" w:color="auto"/>
          </w:divBdr>
        </w:div>
        <w:div w:id="1355881446">
          <w:marLeft w:val="0"/>
          <w:marRight w:val="0"/>
          <w:marTop w:val="0"/>
          <w:marBottom w:val="0"/>
          <w:divBdr>
            <w:top w:val="none" w:sz="0" w:space="0" w:color="auto"/>
            <w:left w:val="none" w:sz="0" w:space="0" w:color="auto"/>
            <w:bottom w:val="none" w:sz="0" w:space="0" w:color="auto"/>
            <w:right w:val="none" w:sz="0" w:space="0" w:color="auto"/>
          </w:divBdr>
        </w:div>
        <w:div w:id="1582909568">
          <w:marLeft w:val="0"/>
          <w:marRight w:val="0"/>
          <w:marTop w:val="0"/>
          <w:marBottom w:val="0"/>
          <w:divBdr>
            <w:top w:val="none" w:sz="0" w:space="0" w:color="auto"/>
            <w:left w:val="none" w:sz="0" w:space="0" w:color="auto"/>
            <w:bottom w:val="none" w:sz="0" w:space="0" w:color="auto"/>
            <w:right w:val="none" w:sz="0" w:space="0" w:color="auto"/>
          </w:divBdr>
        </w:div>
        <w:div w:id="1910263138">
          <w:marLeft w:val="0"/>
          <w:marRight w:val="0"/>
          <w:marTop w:val="0"/>
          <w:marBottom w:val="0"/>
          <w:divBdr>
            <w:top w:val="none" w:sz="0" w:space="0" w:color="auto"/>
            <w:left w:val="none" w:sz="0" w:space="0" w:color="auto"/>
            <w:bottom w:val="none" w:sz="0" w:space="0" w:color="auto"/>
            <w:right w:val="none" w:sz="0" w:space="0" w:color="auto"/>
          </w:divBdr>
        </w:div>
      </w:divsChild>
    </w:div>
    <w:div w:id="1664821567">
      <w:bodyDiv w:val="1"/>
      <w:marLeft w:val="0"/>
      <w:marRight w:val="0"/>
      <w:marTop w:val="0"/>
      <w:marBottom w:val="0"/>
      <w:divBdr>
        <w:top w:val="none" w:sz="0" w:space="0" w:color="auto"/>
        <w:left w:val="none" w:sz="0" w:space="0" w:color="auto"/>
        <w:bottom w:val="none" w:sz="0" w:space="0" w:color="auto"/>
        <w:right w:val="none" w:sz="0" w:space="0" w:color="auto"/>
      </w:divBdr>
    </w:div>
    <w:div w:id="18717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A35F-2536-42E8-B4BA-EC25DCF5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 Emilova Vlaeva</dc:creator>
  <cp:lastModifiedBy>Yana Grozeva</cp:lastModifiedBy>
  <cp:revision>4</cp:revision>
  <cp:lastPrinted>2019-05-21T07:21:00Z</cp:lastPrinted>
  <dcterms:created xsi:type="dcterms:W3CDTF">2025-08-13T14:11:00Z</dcterms:created>
  <dcterms:modified xsi:type="dcterms:W3CDTF">2025-08-14T12:15:00Z</dcterms:modified>
</cp:coreProperties>
</file>