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C70A" w14:textId="192D671D" w:rsidR="007938E9" w:rsidRPr="00F539DA" w:rsidRDefault="007938E9" w:rsidP="00F539DA">
      <w:pPr>
        <w:spacing w:line="240" w:lineRule="auto"/>
        <w:jc w:val="center"/>
        <w:rPr>
          <w:rFonts w:ascii="Times New Roman" w:hAnsi="Times New Roman"/>
          <w:b/>
          <w:sz w:val="24"/>
          <w:szCs w:val="24"/>
        </w:rPr>
      </w:pPr>
      <w:bookmarkStart w:id="0" w:name="_GoBack"/>
      <w:bookmarkEnd w:id="0"/>
      <w:r w:rsidRPr="00F539DA">
        <w:rPr>
          <w:rFonts w:ascii="Times New Roman" w:hAnsi="Times New Roman"/>
          <w:b/>
          <w:sz w:val="24"/>
          <w:szCs w:val="24"/>
        </w:rPr>
        <w:t>ТАБЛИЦА НА СЪОТВЕТСТВИЕТО</w:t>
      </w:r>
    </w:p>
    <w:p w14:paraId="0B56A8BF" w14:textId="77777777" w:rsidR="007938E9" w:rsidRPr="00F539DA" w:rsidRDefault="007938E9" w:rsidP="00F539DA">
      <w:pPr>
        <w:spacing w:after="0" w:line="240" w:lineRule="auto"/>
        <w:jc w:val="center"/>
        <w:rPr>
          <w:rFonts w:ascii="Times New Roman" w:hAnsi="Times New Roman"/>
          <w:b/>
          <w:sz w:val="24"/>
          <w:szCs w:val="24"/>
        </w:rPr>
      </w:pPr>
      <w:r w:rsidRPr="00F539DA">
        <w:rPr>
          <w:rFonts w:ascii="Times New Roman" w:hAnsi="Times New Roman"/>
          <w:b/>
          <w:sz w:val="24"/>
          <w:szCs w:val="24"/>
        </w:rPr>
        <w:t xml:space="preserve">на </w:t>
      </w:r>
      <w:r w:rsidR="00653CA1" w:rsidRPr="00F539DA">
        <w:rPr>
          <w:rFonts w:ascii="Times New Roman" w:hAnsi="Times New Roman"/>
          <w:b/>
          <w:sz w:val="24"/>
          <w:szCs w:val="24"/>
        </w:rPr>
        <w:t>Директива (ЕС) 2023/2661 на Европейския парламент и на Съвета от 22 ноември 2023 година за изменение на Директива 2010/40/ЕС относно рамката за внедряване на интелигентните транспортни системи в областта на автомобилния транспорт и за интерфейси с останалите видове транспорт</w:t>
      </w:r>
      <w:r w:rsidRPr="00F539DA">
        <w:rPr>
          <w:rFonts w:ascii="Times New Roman" w:hAnsi="Times New Roman"/>
          <w:b/>
          <w:sz w:val="24"/>
          <w:szCs w:val="24"/>
        </w:rPr>
        <w:t xml:space="preserve"> </w:t>
      </w:r>
    </w:p>
    <w:p w14:paraId="16946043" w14:textId="77777777" w:rsidR="007938E9" w:rsidRPr="00F539DA" w:rsidRDefault="007938E9" w:rsidP="00F539DA">
      <w:pPr>
        <w:spacing w:after="0" w:line="240" w:lineRule="auto"/>
        <w:jc w:val="center"/>
        <w:rPr>
          <w:rFonts w:ascii="Times New Roman" w:hAnsi="Times New Roman"/>
          <w:b/>
          <w:sz w:val="24"/>
          <w:szCs w:val="24"/>
        </w:rPr>
      </w:pPr>
      <w:r w:rsidRPr="00F539DA">
        <w:rPr>
          <w:rFonts w:ascii="Times New Roman" w:hAnsi="Times New Roman"/>
          <w:b/>
          <w:sz w:val="24"/>
          <w:szCs w:val="24"/>
        </w:rPr>
        <w:t>с българското законодателство</w:t>
      </w:r>
    </w:p>
    <w:p w14:paraId="01FAE2BB" w14:textId="77777777" w:rsidR="007938E9" w:rsidRPr="00F539DA" w:rsidRDefault="007938E9" w:rsidP="00F539DA">
      <w:pPr>
        <w:spacing w:line="240" w:lineRule="auto"/>
        <w:jc w:val="both"/>
        <w:rPr>
          <w:rFonts w:ascii="Times New Roman" w:hAnsi="Times New Roman"/>
          <w:sz w:val="24"/>
          <w:szCs w:val="24"/>
        </w:rPr>
      </w:pPr>
    </w:p>
    <w:tbl>
      <w:tblPr>
        <w:tblpPr w:leftFromText="141" w:rightFromText="141" w:vertAnchor="text" w:tblpY="1"/>
        <w:tblOverlap w:val="neve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5812"/>
        <w:gridCol w:w="1847"/>
      </w:tblGrid>
      <w:tr w:rsidR="001B7DC6" w:rsidRPr="00F539DA" w14:paraId="7A1E2716" w14:textId="77777777" w:rsidTr="006415B0">
        <w:tc>
          <w:tcPr>
            <w:tcW w:w="5949" w:type="dxa"/>
            <w:tcBorders>
              <w:bottom w:val="single" w:sz="4" w:space="0" w:color="auto"/>
            </w:tcBorders>
            <w:shd w:val="clear" w:color="auto" w:fill="D9D9D9"/>
          </w:tcPr>
          <w:p w14:paraId="10D8D6B6" w14:textId="72CFC6D8" w:rsidR="007938E9" w:rsidRPr="00F539DA" w:rsidRDefault="00653CA1"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eastAsia="Times New Roman" w:hAnsi="Times New Roman"/>
                <w:b/>
                <w:sz w:val="24"/>
                <w:szCs w:val="24"/>
                <w:lang w:eastAsia="bg-BG"/>
              </w:rPr>
              <w:t>Директива (ЕС) 2023/2661 на Европейския парламент и на Съвета от 22 ноември 2023 година за изменение на Директива 2010/40/ЕС относно рамката за внедряване на интелигентните транспортни системи в областта на автомобилния транспорт и за интерфейси с останалите видове транспорт</w:t>
            </w:r>
          </w:p>
        </w:tc>
        <w:tc>
          <w:tcPr>
            <w:tcW w:w="5812" w:type="dxa"/>
            <w:tcBorders>
              <w:bottom w:val="single" w:sz="4" w:space="0" w:color="auto"/>
            </w:tcBorders>
            <w:shd w:val="clear" w:color="auto" w:fill="D9D9D9"/>
          </w:tcPr>
          <w:p w14:paraId="0D2AEEF1" w14:textId="77777777" w:rsidR="007938E9" w:rsidRPr="00F539DA" w:rsidRDefault="007938E9" w:rsidP="00F539DA">
            <w:pPr>
              <w:pStyle w:val="NormalWeb"/>
              <w:jc w:val="both"/>
              <w:rPr>
                <w:b/>
              </w:rPr>
            </w:pPr>
            <w:r w:rsidRPr="00F539DA">
              <w:rPr>
                <w:b/>
              </w:rPr>
              <w:t xml:space="preserve">Проект на Постановление на Министерския съвет </w:t>
            </w:r>
            <w:r w:rsidR="00653CA1" w:rsidRPr="00F539DA">
              <w:rPr>
                <w:b/>
              </w:rPr>
              <w:t>за изменение и допълнение на Наредбата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w:t>
            </w:r>
          </w:p>
          <w:p w14:paraId="69B1AF20" w14:textId="580B2B9E" w:rsidR="00A11439" w:rsidRPr="00F539DA" w:rsidRDefault="00A11439" w:rsidP="00F539DA">
            <w:pPr>
              <w:pStyle w:val="NormalWeb"/>
              <w:jc w:val="both"/>
              <w:rPr>
                <w:b/>
              </w:rPr>
            </w:pPr>
            <w:r w:rsidRPr="00F539DA">
              <w:rPr>
                <w:rFonts w:eastAsia="Calibri"/>
                <w:b/>
                <w:bCs/>
                <w:lang w:eastAsia="en-US"/>
              </w:rPr>
              <w:t>Наредба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w:t>
            </w:r>
            <w:r w:rsidRPr="00F539DA">
              <w:t xml:space="preserve"> </w:t>
            </w:r>
            <w:r w:rsidRPr="00F539DA">
              <w:rPr>
                <w:rFonts w:eastAsia="Calibri"/>
                <w:b/>
                <w:bCs/>
                <w:lang w:eastAsia="en-US"/>
              </w:rPr>
              <w:t>приета с Постановление № 14 от 21.01.2013 г. (</w:t>
            </w:r>
            <w:proofErr w:type="spellStart"/>
            <w:r w:rsidRPr="00F539DA">
              <w:rPr>
                <w:rFonts w:eastAsia="Calibri"/>
                <w:b/>
                <w:bCs/>
                <w:lang w:eastAsia="en-US"/>
              </w:rPr>
              <w:t>обн</w:t>
            </w:r>
            <w:proofErr w:type="spellEnd"/>
            <w:r w:rsidRPr="00F539DA">
              <w:rPr>
                <w:rFonts w:eastAsia="Calibri"/>
                <w:b/>
                <w:bCs/>
                <w:lang w:eastAsia="en-US"/>
              </w:rPr>
              <w:t>., ДВ, бр. 8 от 2013 г., доп., бр. 80 от 2015 г., изм., бр. 36 от 2022 г.)</w:t>
            </w:r>
          </w:p>
        </w:tc>
        <w:tc>
          <w:tcPr>
            <w:tcW w:w="1847" w:type="dxa"/>
            <w:tcBorders>
              <w:bottom w:val="single" w:sz="4" w:space="0" w:color="auto"/>
            </w:tcBorders>
            <w:shd w:val="clear" w:color="auto" w:fill="D9D9D9"/>
          </w:tcPr>
          <w:p w14:paraId="60985981" w14:textId="77777777" w:rsidR="007938E9" w:rsidRPr="00F539DA" w:rsidRDefault="007938E9" w:rsidP="00F539DA">
            <w:pPr>
              <w:spacing w:after="0" w:line="240" w:lineRule="auto"/>
              <w:jc w:val="both"/>
              <w:rPr>
                <w:rFonts w:ascii="Times New Roman" w:hAnsi="Times New Roman"/>
                <w:b/>
                <w:sz w:val="24"/>
                <w:szCs w:val="24"/>
              </w:rPr>
            </w:pPr>
            <w:r w:rsidRPr="00F539DA">
              <w:rPr>
                <w:rFonts w:ascii="Times New Roman" w:hAnsi="Times New Roman"/>
                <w:b/>
                <w:sz w:val="24"/>
                <w:szCs w:val="24"/>
              </w:rPr>
              <w:t>Степен на</w:t>
            </w:r>
          </w:p>
          <w:p w14:paraId="4FAEA5DE" w14:textId="77777777" w:rsidR="007938E9" w:rsidRPr="00F539DA" w:rsidRDefault="007938E9" w:rsidP="00F539DA">
            <w:pPr>
              <w:spacing w:after="0" w:line="240" w:lineRule="auto"/>
              <w:jc w:val="both"/>
              <w:rPr>
                <w:rFonts w:ascii="Times New Roman" w:hAnsi="Times New Roman"/>
                <w:b/>
                <w:sz w:val="24"/>
                <w:szCs w:val="24"/>
              </w:rPr>
            </w:pPr>
            <w:r w:rsidRPr="00F539DA">
              <w:rPr>
                <w:rFonts w:ascii="Times New Roman" w:hAnsi="Times New Roman"/>
                <w:b/>
                <w:sz w:val="24"/>
                <w:szCs w:val="24"/>
              </w:rPr>
              <w:t>съответствие</w:t>
            </w:r>
          </w:p>
        </w:tc>
      </w:tr>
      <w:tr w:rsidR="001B7DC6" w:rsidRPr="00F539DA" w14:paraId="49ED2559" w14:textId="77777777" w:rsidTr="006415B0">
        <w:tc>
          <w:tcPr>
            <w:tcW w:w="5949" w:type="dxa"/>
            <w:shd w:val="clear" w:color="auto" w:fill="auto"/>
          </w:tcPr>
          <w:p w14:paraId="4E612573" w14:textId="77777777" w:rsidR="00FD11E2" w:rsidRPr="00F539DA" w:rsidRDefault="00FD11E2"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Член 1</w:t>
            </w:r>
          </w:p>
          <w:p w14:paraId="18C54AA8" w14:textId="77777777" w:rsidR="0022571A" w:rsidRPr="00F539DA" w:rsidRDefault="0022571A"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Изменения на Директива 2010/40/ЕС</w:t>
            </w:r>
          </w:p>
        </w:tc>
        <w:tc>
          <w:tcPr>
            <w:tcW w:w="5812" w:type="dxa"/>
            <w:shd w:val="clear" w:color="auto" w:fill="auto"/>
          </w:tcPr>
          <w:p w14:paraId="63CDC0DB" w14:textId="77777777" w:rsidR="0022571A" w:rsidRPr="00F539DA" w:rsidRDefault="0022571A" w:rsidP="00F539DA">
            <w:pPr>
              <w:widowControl w:val="0"/>
              <w:spacing w:after="0" w:line="240" w:lineRule="auto"/>
              <w:rPr>
                <w:rFonts w:ascii="Times New Roman" w:hAnsi="Times New Roman"/>
                <w:sz w:val="24"/>
                <w:szCs w:val="24"/>
              </w:rPr>
            </w:pPr>
          </w:p>
        </w:tc>
        <w:tc>
          <w:tcPr>
            <w:tcW w:w="1847" w:type="dxa"/>
            <w:shd w:val="clear" w:color="auto" w:fill="auto"/>
          </w:tcPr>
          <w:p w14:paraId="676C89BE" w14:textId="77777777" w:rsidR="0022571A" w:rsidRPr="00F539DA" w:rsidRDefault="0022571A" w:rsidP="00F539DA">
            <w:pPr>
              <w:widowControl w:val="0"/>
              <w:spacing w:after="0" w:line="240" w:lineRule="auto"/>
              <w:rPr>
                <w:rFonts w:ascii="Times New Roman" w:hAnsi="Times New Roman"/>
                <w:b/>
                <w:sz w:val="24"/>
                <w:szCs w:val="24"/>
              </w:rPr>
            </w:pPr>
          </w:p>
        </w:tc>
      </w:tr>
      <w:tr w:rsidR="001B7DC6" w:rsidRPr="00F539DA" w14:paraId="287E63C3" w14:textId="77777777" w:rsidTr="006415B0">
        <w:tc>
          <w:tcPr>
            <w:tcW w:w="5949" w:type="dxa"/>
            <w:shd w:val="clear" w:color="auto" w:fill="auto"/>
          </w:tcPr>
          <w:p w14:paraId="29BEB3AE" w14:textId="77777777" w:rsidR="00B3745D" w:rsidRPr="00F539DA" w:rsidRDefault="00B3745D"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1</w:t>
            </w:r>
          </w:p>
          <w:p w14:paraId="13FFE6B7" w14:textId="77777777" w:rsidR="007938E9" w:rsidRPr="00F539DA" w:rsidRDefault="00B3745D"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iCs/>
                <w:sz w:val="24"/>
                <w:szCs w:val="24"/>
              </w:rPr>
              <w:t xml:space="preserve">2а. Настоящата директива предвижда наличността на данни и внедряването на ИТС услуги в приоритетните области, посочени в член 2, като за данните се прилага специфичният географски обхват, определен в </w:t>
            </w:r>
            <w:r w:rsidRPr="00F539DA">
              <w:rPr>
                <w:rFonts w:ascii="Times New Roman" w:hAnsi="Times New Roman"/>
                <w:iCs/>
                <w:sz w:val="24"/>
                <w:szCs w:val="24"/>
              </w:rPr>
              <w:lastRenderedPageBreak/>
              <w:t>приложение III, а за ИТС услугите — специфичният географски обхват, определен в приложение IV.</w:t>
            </w:r>
          </w:p>
        </w:tc>
        <w:tc>
          <w:tcPr>
            <w:tcW w:w="5812" w:type="dxa"/>
            <w:shd w:val="clear" w:color="auto" w:fill="auto"/>
          </w:tcPr>
          <w:p w14:paraId="765660CD" w14:textId="590F3BB4" w:rsidR="005924D6" w:rsidRPr="00F539DA" w:rsidRDefault="009507BC" w:rsidP="00F539DA">
            <w:pPr>
              <w:spacing w:after="0" w:line="240" w:lineRule="auto"/>
              <w:jc w:val="both"/>
              <w:rPr>
                <w:rFonts w:ascii="Times New Roman" w:hAnsi="Times New Roman"/>
                <w:sz w:val="24"/>
                <w:szCs w:val="24"/>
              </w:rPr>
            </w:pPr>
            <w:r w:rsidRPr="00F539DA">
              <w:rPr>
                <w:rFonts w:ascii="Times New Roman" w:hAnsi="Times New Roman"/>
                <w:b/>
                <w:sz w:val="24"/>
                <w:szCs w:val="24"/>
              </w:rPr>
              <w:lastRenderedPageBreak/>
              <w:t xml:space="preserve">§ 2. </w:t>
            </w:r>
            <w:r w:rsidR="005924D6" w:rsidRPr="00F539DA">
              <w:rPr>
                <w:rFonts w:ascii="Times New Roman" w:hAnsi="Times New Roman"/>
                <w:sz w:val="24"/>
                <w:szCs w:val="24"/>
              </w:rPr>
              <w:t>В чл. 5 се правят следните изменения и допълнения:</w:t>
            </w:r>
          </w:p>
          <w:p w14:paraId="6ACC8351" w14:textId="38723D6F" w:rsidR="005924D6"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sz w:val="24"/>
                <w:szCs w:val="24"/>
              </w:rPr>
              <w:t>1. В ал. 2 дум</w:t>
            </w:r>
            <w:r w:rsidR="004369D9" w:rsidRPr="00F539DA">
              <w:rPr>
                <w:rFonts w:ascii="Times New Roman" w:hAnsi="Times New Roman"/>
                <w:sz w:val="24"/>
                <w:szCs w:val="24"/>
              </w:rPr>
              <w:t>ата</w:t>
            </w:r>
            <w:r w:rsidRPr="00F539DA">
              <w:rPr>
                <w:rFonts w:ascii="Times New Roman" w:hAnsi="Times New Roman"/>
                <w:sz w:val="24"/>
                <w:szCs w:val="24"/>
              </w:rPr>
              <w:t xml:space="preserve"> „приложението“ се заменя с „Приложение № 1“.</w:t>
            </w:r>
          </w:p>
          <w:p w14:paraId="42D6BB87" w14:textId="77777777" w:rsidR="005924D6"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sz w:val="24"/>
                <w:szCs w:val="24"/>
              </w:rPr>
              <w:t>2. Създава се ал. 3:</w:t>
            </w:r>
          </w:p>
          <w:p w14:paraId="42E502AF" w14:textId="1196C37D" w:rsidR="005924D6"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sz w:val="24"/>
                <w:szCs w:val="24"/>
              </w:rPr>
              <w:lastRenderedPageBreak/>
              <w:t xml:space="preserve">„(3) Данните, които се събират за приоритетните действия по ал. 1 са с географски обхват, </w:t>
            </w:r>
            <w:r w:rsidR="00204EF8" w:rsidRPr="00F539DA">
              <w:rPr>
                <w:rFonts w:ascii="Times New Roman" w:hAnsi="Times New Roman"/>
                <w:sz w:val="24"/>
                <w:szCs w:val="24"/>
              </w:rPr>
              <w:t>определен</w:t>
            </w:r>
            <w:r w:rsidRPr="00F539DA">
              <w:rPr>
                <w:rFonts w:ascii="Times New Roman" w:hAnsi="Times New Roman"/>
                <w:sz w:val="24"/>
                <w:szCs w:val="24"/>
              </w:rPr>
              <w:t xml:space="preserve"> в Приложение № 2;“</w:t>
            </w:r>
          </w:p>
          <w:p w14:paraId="66A4C8D7" w14:textId="77777777" w:rsidR="005924D6"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sz w:val="24"/>
                <w:szCs w:val="24"/>
              </w:rPr>
              <w:t>3. Създава се ал. 4:</w:t>
            </w:r>
          </w:p>
          <w:p w14:paraId="5AB9D511" w14:textId="5FD64AE8" w:rsidR="005924D6"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sz w:val="24"/>
                <w:szCs w:val="24"/>
              </w:rPr>
              <w:t xml:space="preserve">„(4) Услугите в областта на ИТС, които се внедряват в приоритетните области по чл. 4,  са с географски обхват, </w:t>
            </w:r>
            <w:r w:rsidR="00204EF8" w:rsidRPr="00F539DA">
              <w:rPr>
                <w:rFonts w:ascii="Times New Roman" w:hAnsi="Times New Roman"/>
                <w:sz w:val="24"/>
                <w:szCs w:val="24"/>
              </w:rPr>
              <w:t>определен</w:t>
            </w:r>
            <w:r w:rsidRPr="00F539DA">
              <w:rPr>
                <w:rFonts w:ascii="Times New Roman" w:hAnsi="Times New Roman"/>
                <w:sz w:val="24"/>
                <w:szCs w:val="24"/>
              </w:rPr>
              <w:t xml:space="preserve"> в Приложение № 3“.</w:t>
            </w:r>
          </w:p>
          <w:p w14:paraId="5B42BF6A" w14:textId="77777777" w:rsidR="007938E9" w:rsidRPr="00F539DA" w:rsidRDefault="007938E9" w:rsidP="00F539DA">
            <w:pPr>
              <w:widowControl w:val="0"/>
              <w:spacing w:after="0" w:line="240" w:lineRule="auto"/>
              <w:rPr>
                <w:rFonts w:ascii="Times New Roman" w:hAnsi="Times New Roman"/>
                <w:sz w:val="24"/>
                <w:szCs w:val="24"/>
              </w:rPr>
            </w:pPr>
          </w:p>
        </w:tc>
        <w:tc>
          <w:tcPr>
            <w:tcW w:w="1847" w:type="dxa"/>
            <w:shd w:val="clear" w:color="auto" w:fill="auto"/>
          </w:tcPr>
          <w:p w14:paraId="2AB6238B" w14:textId="41C3E0FC" w:rsidR="007938E9" w:rsidRPr="00F539DA" w:rsidRDefault="005924D6"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lastRenderedPageBreak/>
              <w:t>Пълно съответствие</w:t>
            </w:r>
          </w:p>
        </w:tc>
      </w:tr>
      <w:tr w:rsidR="001B7DC6" w:rsidRPr="00F539DA" w14:paraId="60CE7151" w14:textId="77777777" w:rsidTr="006415B0">
        <w:tc>
          <w:tcPr>
            <w:tcW w:w="5949" w:type="dxa"/>
            <w:shd w:val="clear" w:color="auto" w:fill="auto"/>
          </w:tcPr>
          <w:p w14:paraId="13C608A2" w14:textId="77777777" w:rsidR="001B6CD0" w:rsidRPr="00F539DA" w:rsidRDefault="001B6CD0"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2</w:t>
            </w:r>
          </w:p>
          <w:p w14:paraId="2F45EBB2" w14:textId="77777777" w:rsidR="001B6CD0" w:rsidRPr="00F539DA" w:rsidRDefault="001B6CD0"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 За целите на настоящата директива приоритетните области за разработването и използването на спецификации и стандарти са следните:</w:t>
            </w:r>
          </w:p>
          <w:p w14:paraId="286FD206" w14:textId="77777777" w:rsidR="001B6CD0" w:rsidRPr="00F539DA" w:rsidRDefault="001B6CD0"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а) Приоритетна област I: Информационни ИТС услуги и ИТС услуги, свързани с мобилността;</w:t>
            </w:r>
          </w:p>
          <w:p w14:paraId="64D8F928" w14:textId="77777777" w:rsidR="001B6CD0" w:rsidRPr="00F539DA" w:rsidRDefault="001B6CD0"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б) Приоритетна област II: ИТС услуги, свързани с пътувания, транспорт и управление на движението;</w:t>
            </w:r>
          </w:p>
          <w:p w14:paraId="72DB7095" w14:textId="77777777" w:rsidR="001B6CD0" w:rsidRPr="00F539DA" w:rsidRDefault="001B6CD0"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в) Приоритетна област III: ИТС услуги за пътна безопасност и сигурност;</w:t>
            </w:r>
          </w:p>
          <w:p w14:paraId="677B0A66" w14:textId="77777777" w:rsidR="007938E9" w:rsidRPr="00F539DA" w:rsidRDefault="001B6CD0"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iCs/>
                <w:sz w:val="24"/>
                <w:szCs w:val="24"/>
              </w:rPr>
              <w:t>г) Приоритетна област IV: ИТС услуги за съвместна, свързана и автоматизирана мобилност.</w:t>
            </w:r>
          </w:p>
        </w:tc>
        <w:tc>
          <w:tcPr>
            <w:tcW w:w="5812" w:type="dxa"/>
            <w:shd w:val="clear" w:color="auto" w:fill="auto"/>
          </w:tcPr>
          <w:p w14:paraId="5A83B8F7" w14:textId="08015447" w:rsidR="005924D6"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b/>
                <w:sz w:val="24"/>
                <w:szCs w:val="24"/>
              </w:rPr>
              <w:t xml:space="preserve">§ </w:t>
            </w:r>
            <w:r w:rsidR="00C74CDE" w:rsidRPr="00F539DA">
              <w:rPr>
                <w:rFonts w:ascii="Times New Roman" w:hAnsi="Times New Roman"/>
                <w:b/>
                <w:sz w:val="24"/>
                <w:szCs w:val="24"/>
              </w:rPr>
              <w:t xml:space="preserve">1. </w:t>
            </w:r>
            <w:r w:rsidRPr="00F539DA">
              <w:rPr>
                <w:rFonts w:ascii="Times New Roman" w:hAnsi="Times New Roman"/>
                <w:sz w:val="24"/>
                <w:szCs w:val="24"/>
              </w:rPr>
              <w:t>В чл. 4 се правят следните изменения:</w:t>
            </w:r>
          </w:p>
          <w:p w14:paraId="03DF17C3" w14:textId="0A5BCE26" w:rsidR="00BE3085" w:rsidRPr="00F539DA" w:rsidRDefault="005924D6" w:rsidP="00F539DA">
            <w:pPr>
              <w:spacing w:after="0" w:line="240" w:lineRule="auto"/>
              <w:jc w:val="both"/>
              <w:rPr>
                <w:rFonts w:ascii="Times New Roman" w:hAnsi="Times New Roman"/>
                <w:sz w:val="24"/>
                <w:szCs w:val="24"/>
              </w:rPr>
            </w:pPr>
            <w:r w:rsidRPr="00F539DA">
              <w:rPr>
                <w:rFonts w:ascii="Times New Roman" w:hAnsi="Times New Roman"/>
                <w:sz w:val="24"/>
                <w:szCs w:val="24"/>
              </w:rPr>
              <w:t>1. Досегашният текст става ал. 1, като т. 1- 4 се изменят така:</w:t>
            </w:r>
          </w:p>
          <w:p w14:paraId="0A673CB4" w14:textId="72B77A63" w:rsidR="00BE3085" w:rsidRPr="00F539DA" w:rsidRDefault="00BE3085" w:rsidP="00F539DA">
            <w:pPr>
              <w:spacing w:after="0" w:line="240" w:lineRule="auto"/>
              <w:jc w:val="both"/>
              <w:rPr>
                <w:rFonts w:ascii="Times New Roman" w:hAnsi="Times New Roman"/>
                <w:sz w:val="24"/>
                <w:szCs w:val="24"/>
              </w:rPr>
            </w:pPr>
            <w:r w:rsidRPr="00F539DA">
              <w:rPr>
                <w:rFonts w:ascii="Times New Roman" w:hAnsi="Times New Roman"/>
                <w:sz w:val="24"/>
                <w:szCs w:val="24"/>
              </w:rPr>
              <w:t>1. приоритетна област I: информационни ИТС услуги и ИТС услуги, свързани с мобилността;</w:t>
            </w:r>
          </w:p>
          <w:p w14:paraId="35908DD9" w14:textId="77777777" w:rsidR="00BE3085" w:rsidRPr="00F539DA" w:rsidRDefault="00BE3085" w:rsidP="00F539DA">
            <w:pPr>
              <w:spacing w:after="0" w:line="240" w:lineRule="auto"/>
              <w:jc w:val="both"/>
              <w:rPr>
                <w:rFonts w:ascii="Times New Roman" w:hAnsi="Times New Roman"/>
                <w:sz w:val="24"/>
                <w:szCs w:val="24"/>
              </w:rPr>
            </w:pPr>
            <w:r w:rsidRPr="00F539DA">
              <w:rPr>
                <w:rFonts w:ascii="Times New Roman" w:hAnsi="Times New Roman"/>
                <w:sz w:val="24"/>
                <w:szCs w:val="24"/>
              </w:rPr>
              <w:t>2.</w:t>
            </w:r>
            <w:r w:rsidRPr="00F539DA">
              <w:rPr>
                <w:rFonts w:ascii="Times New Roman" w:eastAsiaTheme="minorEastAsia" w:hAnsi="Times New Roman"/>
                <w:sz w:val="24"/>
                <w:szCs w:val="24"/>
                <w:lang w:eastAsia="bg-BG"/>
              </w:rPr>
              <w:t xml:space="preserve"> </w:t>
            </w:r>
            <w:r w:rsidRPr="00F539DA">
              <w:rPr>
                <w:rFonts w:ascii="Times New Roman" w:hAnsi="Times New Roman"/>
                <w:sz w:val="24"/>
                <w:szCs w:val="24"/>
              </w:rPr>
              <w:t>приоритетна област II: ИТС услуги, свързани с пътувания, транспорт и управление на движението;</w:t>
            </w:r>
          </w:p>
          <w:p w14:paraId="059E8A1D" w14:textId="5763DEE9" w:rsidR="00BE3085" w:rsidRPr="00F539DA" w:rsidRDefault="00BE3085" w:rsidP="00F539DA">
            <w:pPr>
              <w:spacing w:after="0" w:line="240" w:lineRule="auto"/>
              <w:jc w:val="both"/>
              <w:rPr>
                <w:rFonts w:ascii="Times New Roman" w:hAnsi="Times New Roman"/>
                <w:sz w:val="24"/>
                <w:szCs w:val="24"/>
              </w:rPr>
            </w:pPr>
            <w:r w:rsidRPr="00F539DA">
              <w:rPr>
                <w:rFonts w:ascii="Times New Roman" w:hAnsi="Times New Roman"/>
                <w:sz w:val="24"/>
                <w:szCs w:val="24"/>
              </w:rPr>
              <w:t>3. приоритетна област III: ИТС услуги за пътна безопасност и сигурност“;</w:t>
            </w:r>
          </w:p>
          <w:p w14:paraId="2E252A91" w14:textId="2D6B872F" w:rsidR="00BE3085" w:rsidRPr="00F539DA" w:rsidRDefault="00BE3085" w:rsidP="00F539DA">
            <w:pPr>
              <w:spacing w:after="0" w:line="240" w:lineRule="auto"/>
              <w:jc w:val="both"/>
              <w:rPr>
                <w:rFonts w:ascii="Times New Roman" w:hAnsi="Times New Roman"/>
                <w:sz w:val="24"/>
                <w:szCs w:val="24"/>
              </w:rPr>
            </w:pPr>
            <w:r w:rsidRPr="00F539DA">
              <w:rPr>
                <w:rFonts w:ascii="Times New Roman" w:hAnsi="Times New Roman"/>
                <w:sz w:val="24"/>
                <w:szCs w:val="24"/>
              </w:rPr>
              <w:t>4. приоритетна област IV: ИТС услуги за съвместна, свързана и автоматизирана мобилност.“</w:t>
            </w:r>
          </w:p>
          <w:p w14:paraId="1AAA6644" w14:textId="5A2972B3" w:rsidR="00BE3085" w:rsidRPr="00F539DA" w:rsidRDefault="00204EF8" w:rsidP="00F539DA">
            <w:pPr>
              <w:spacing w:after="0" w:line="240" w:lineRule="auto"/>
              <w:jc w:val="both"/>
              <w:rPr>
                <w:rFonts w:ascii="Times New Roman" w:hAnsi="Times New Roman"/>
                <w:sz w:val="24"/>
                <w:szCs w:val="24"/>
              </w:rPr>
            </w:pPr>
            <w:r w:rsidRPr="00F539DA">
              <w:rPr>
                <w:rFonts w:ascii="Times New Roman" w:hAnsi="Times New Roman"/>
                <w:sz w:val="24"/>
                <w:szCs w:val="24"/>
              </w:rPr>
              <w:t>2. Създава се ал. 2:</w:t>
            </w:r>
          </w:p>
          <w:p w14:paraId="1693DD43" w14:textId="7F2F5EDB" w:rsidR="00BE3085" w:rsidRPr="00F539DA" w:rsidRDefault="00204EF8" w:rsidP="00F539DA">
            <w:pPr>
              <w:spacing w:after="0" w:line="240" w:lineRule="auto"/>
              <w:jc w:val="both"/>
              <w:rPr>
                <w:rFonts w:ascii="Times New Roman" w:hAnsi="Times New Roman"/>
                <w:sz w:val="24"/>
                <w:szCs w:val="24"/>
              </w:rPr>
            </w:pPr>
            <w:bookmarkStart w:id="1" w:name="to_paragraph_id7635176"/>
            <w:bookmarkEnd w:id="1"/>
            <w:r w:rsidRPr="00F539DA">
              <w:rPr>
                <w:rFonts w:ascii="Times New Roman" w:hAnsi="Times New Roman"/>
                <w:sz w:val="24"/>
                <w:szCs w:val="24"/>
              </w:rPr>
              <w:t>„</w:t>
            </w:r>
            <w:r w:rsidR="00BE3085" w:rsidRPr="00F539DA">
              <w:rPr>
                <w:rFonts w:ascii="Times New Roman" w:hAnsi="Times New Roman"/>
                <w:sz w:val="24"/>
                <w:szCs w:val="24"/>
              </w:rPr>
              <w:t>(2) Приоритетните области по ал. 1 са с обхват, посочен в Приложение № 1.</w:t>
            </w:r>
            <w:r w:rsidRPr="00F539DA">
              <w:rPr>
                <w:rFonts w:ascii="Times New Roman" w:hAnsi="Times New Roman"/>
                <w:sz w:val="24"/>
                <w:szCs w:val="24"/>
              </w:rPr>
              <w:t>“</w:t>
            </w:r>
            <w:r w:rsidR="00BE3085" w:rsidRPr="00F539DA">
              <w:rPr>
                <w:rFonts w:ascii="Times New Roman" w:hAnsi="Times New Roman"/>
                <w:sz w:val="24"/>
                <w:szCs w:val="24"/>
              </w:rPr>
              <w:t xml:space="preserve">   </w:t>
            </w:r>
          </w:p>
          <w:p w14:paraId="2EADF177" w14:textId="789BC1D0" w:rsidR="007938E9" w:rsidRPr="00F539DA" w:rsidRDefault="007938E9" w:rsidP="00F539DA">
            <w:pPr>
              <w:widowControl w:val="0"/>
              <w:autoSpaceDE w:val="0"/>
              <w:autoSpaceDN w:val="0"/>
              <w:adjustRightInd w:val="0"/>
              <w:spacing w:after="0" w:line="240" w:lineRule="auto"/>
              <w:ind w:firstLine="480"/>
              <w:jc w:val="both"/>
              <w:rPr>
                <w:rFonts w:ascii="Times New Roman" w:hAnsi="Times New Roman"/>
                <w:sz w:val="24"/>
                <w:szCs w:val="24"/>
              </w:rPr>
            </w:pPr>
          </w:p>
        </w:tc>
        <w:tc>
          <w:tcPr>
            <w:tcW w:w="1847" w:type="dxa"/>
            <w:shd w:val="clear" w:color="auto" w:fill="auto"/>
          </w:tcPr>
          <w:p w14:paraId="621528E3" w14:textId="2F7409B7" w:rsidR="007938E9" w:rsidRPr="00F539DA" w:rsidRDefault="00667BA8"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w:t>
            </w:r>
            <w:r w:rsidR="0057643C" w:rsidRPr="00F539DA">
              <w:rPr>
                <w:rFonts w:ascii="Times New Roman" w:hAnsi="Times New Roman"/>
                <w:b/>
                <w:sz w:val="24"/>
                <w:szCs w:val="24"/>
              </w:rPr>
              <w:t xml:space="preserve"> съответствие</w:t>
            </w:r>
          </w:p>
        </w:tc>
      </w:tr>
      <w:tr w:rsidR="001B7DC6" w:rsidRPr="00F539DA" w14:paraId="0E5D5F7A" w14:textId="77777777" w:rsidTr="006415B0">
        <w:tc>
          <w:tcPr>
            <w:tcW w:w="5949" w:type="dxa"/>
            <w:shd w:val="clear" w:color="auto" w:fill="auto"/>
          </w:tcPr>
          <w:p w14:paraId="52486785" w14:textId="77777777"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4</w:t>
            </w:r>
          </w:p>
          <w:p w14:paraId="7F879B92" w14:textId="12FC04C3"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sz w:val="24"/>
                <w:szCs w:val="24"/>
              </w:rPr>
              <w:t>2) „оперативна съвместимост“ означава капацитета на системите и на стоящите в основата им бизнес процеси за обмен на данни и споделяне на информация и знания, способстващ за непрекъснатостта на ИТС услугите;</w:t>
            </w:r>
          </w:p>
        </w:tc>
        <w:tc>
          <w:tcPr>
            <w:tcW w:w="5812" w:type="dxa"/>
            <w:shd w:val="clear" w:color="auto" w:fill="auto"/>
          </w:tcPr>
          <w:p w14:paraId="4AB6B8F4" w14:textId="77777777" w:rsidR="005924D6" w:rsidRPr="00F539DA" w:rsidRDefault="005924D6"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rPr>
              <w:t xml:space="preserve">§ 6. </w:t>
            </w:r>
            <w:r w:rsidRPr="00F539DA">
              <w:rPr>
                <w:rFonts w:ascii="Times New Roman" w:hAnsi="Times New Roman"/>
                <w:sz w:val="24"/>
                <w:szCs w:val="24"/>
              </w:rPr>
              <w:t>В Допълнителните разпоредби се правят следните изменения и допълнения:</w:t>
            </w:r>
          </w:p>
          <w:p w14:paraId="5EE24B2B" w14:textId="77777777" w:rsidR="005924D6" w:rsidRPr="00F539DA" w:rsidRDefault="005924D6"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1. В §1:</w:t>
            </w:r>
          </w:p>
          <w:p w14:paraId="113248EC" w14:textId="6D8D812B" w:rsidR="0057643C" w:rsidRPr="00F539DA" w:rsidRDefault="005924D6" w:rsidP="00B23CDF">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а) в т. 2 след думите „информация и знания“ се поставя запетая и се добавя „който допринася за непрекъснатостта на услугите в областта на интелигентните транспортни системи“</w:t>
            </w:r>
            <w:r w:rsidR="00B23CDF">
              <w:rPr>
                <w:rFonts w:ascii="Times New Roman" w:hAnsi="Times New Roman"/>
                <w:sz w:val="24"/>
                <w:szCs w:val="24"/>
              </w:rPr>
              <w:t>;</w:t>
            </w:r>
          </w:p>
          <w:p w14:paraId="10683C75" w14:textId="77777777" w:rsidR="0057643C" w:rsidRPr="00F539DA" w:rsidRDefault="0057643C" w:rsidP="00F539DA">
            <w:pPr>
              <w:widowControl w:val="0"/>
              <w:autoSpaceDE w:val="0"/>
              <w:autoSpaceDN w:val="0"/>
              <w:adjustRightInd w:val="0"/>
              <w:spacing w:after="0" w:line="240" w:lineRule="auto"/>
              <w:jc w:val="both"/>
              <w:rPr>
                <w:rFonts w:ascii="Times New Roman" w:hAnsi="Times New Roman"/>
                <w:b/>
                <w:bCs/>
                <w:sz w:val="24"/>
                <w:szCs w:val="24"/>
              </w:rPr>
            </w:pPr>
          </w:p>
        </w:tc>
        <w:tc>
          <w:tcPr>
            <w:tcW w:w="1847" w:type="dxa"/>
            <w:shd w:val="clear" w:color="auto" w:fill="auto"/>
          </w:tcPr>
          <w:p w14:paraId="09E41745" w14:textId="13804143"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2279B00A" w14:textId="77777777" w:rsidTr="006415B0">
        <w:tc>
          <w:tcPr>
            <w:tcW w:w="5949" w:type="dxa"/>
            <w:shd w:val="clear" w:color="auto" w:fill="auto"/>
          </w:tcPr>
          <w:p w14:paraId="546AFD4A" w14:textId="40D7A543"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sz w:val="24"/>
                <w:szCs w:val="24"/>
              </w:rPr>
              <w:lastRenderedPageBreak/>
              <w:t>4) „ИТС услуга“ означава предоставяне на ИТС приложение чрез добре дефинирана организационна и оперативна рамка с цел да се допринесе за безопасността на ползвателите, ефикасността, устойчивата мобилност или удобството или улесняването или подпомагането на транспортните операции и дейностите при пътуване;</w:t>
            </w:r>
          </w:p>
        </w:tc>
        <w:tc>
          <w:tcPr>
            <w:tcW w:w="5812" w:type="dxa"/>
            <w:shd w:val="clear" w:color="auto" w:fill="auto"/>
          </w:tcPr>
          <w:p w14:paraId="16962607" w14:textId="77777777" w:rsidR="005924D6" w:rsidRPr="00F539DA" w:rsidRDefault="005924D6"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 xml:space="preserve">б) точка 4 се изменя така: </w:t>
            </w:r>
          </w:p>
          <w:p w14:paraId="2783DF45" w14:textId="27D72DAF" w:rsidR="0057643C" w:rsidRPr="00F539DA" w:rsidRDefault="005924D6" w:rsidP="00F539DA">
            <w:pPr>
              <w:widowControl w:val="0"/>
              <w:spacing w:after="0" w:line="240" w:lineRule="auto"/>
              <w:jc w:val="both"/>
              <w:rPr>
                <w:rFonts w:ascii="Times New Roman" w:hAnsi="Times New Roman"/>
                <w:b/>
                <w:bCs/>
                <w:sz w:val="24"/>
                <w:szCs w:val="24"/>
              </w:rPr>
            </w:pPr>
            <w:r w:rsidRPr="00F539DA">
              <w:rPr>
                <w:rFonts w:ascii="Times New Roman" w:hAnsi="Times New Roman"/>
                <w:sz w:val="24"/>
                <w:szCs w:val="24"/>
              </w:rPr>
              <w:t>„4. „ИТС услуга или услуга в областта на интелигентните транспортни системи“</w:t>
            </w:r>
            <w:r w:rsidRPr="00F539DA">
              <w:rPr>
                <w:rFonts w:ascii="Times New Roman" w:hAnsi="Times New Roman"/>
                <w:sz w:val="24"/>
                <w:szCs w:val="24"/>
                <w:lang w:val="x-none"/>
              </w:rPr>
              <w:t xml:space="preserve"> е предоставяне на приложение в областта на интелигентните транспортни системи чрез добре дефинирана организационна и оперативна рамка с цел </w:t>
            </w:r>
            <w:r w:rsidRPr="00F539DA">
              <w:rPr>
                <w:rFonts w:ascii="Times New Roman" w:hAnsi="Times New Roman"/>
                <w:sz w:val="24"/>
                <w:szCs w:val="24"/>
              </w:rPr>
              <w:t xml:space="preserve">подобряване </w:t>
            </w:r>
            <w:r w:rsidR="007E3E14" w:rsidRPr="00F539DA">
              <w:rPr>
                <w:rFonts w:ascii="Times New Roman" w:hAnsi="Times New Roman"/>
                <w:sz w:val="24"/>
                <w:szCs w:val="24"/>
              </w:rPr>
              <w:t xml:space="preserve">на </w:t>
            </w:r>
            <w:r w:rsidRPr="00F539DA">
              <w:rPr>
                <w:rFonts w:ascii="Times New Roman" w:hAnsi="Times New Roman"/>
                <w:sz w:val="24"/>
                <w:szCs w:val="24"/>
                <w:lang w:val="x-none"/>
              </w:rPr>
              <w:t>безопасността</w:t>
            </w:r>
            <w:r w:rsidRPr="00F539DA">
              <w:rPr>
                <w:rFonts w:ascii="Times New Roman" w:hAnsi="Times New Roman"/>
                <w:sz w:val="24"/>
                <w:szCs w:val="24"/>
              </w:rPr>
              <w:t xml:space="preserve"> на ползвателите,</w:t>
            </w:r>
            <w:r w:rsidRPr="00F539DA">
              <w:rPr>
                <w:rFonts w:ascii="Times New Roman" w:hAnsi="Times New Roman"/>
                <w:sz w:val="24"/>
                <w:szCs w:val="24"/>
                <w:lang w:val="x-none"/>
              </w:rPr>
              <w:t xml:space="preserve"> ефикасността</w:t>
            </w:r>
            <w:r w:rsidRPr="00F539DA">
              <w:rPr>
                <w:rFonts w:ascii="Times New Roman" w:hAnsi="Times New Roman"/>
                <w:sz w:val="24"/>
                <w:szCs w:val="24"/>
              </w:rPr>
              <w:t>, устойчивата мобилност</w:t>
            </w:r>
            <w:r w:rsidRPr="00F539DA">
              <w:rPr>
                <w:rFonts w:ascii="Times New Roman" w:hAnsi="Times New Roman"/>
                <w:sz w:val="24"/>
                <w:szCs w:val="24"/>
                <w:lang w:val="x-none"/>
              </w:rPr>
              <w:t xml:space="preserve">, удобството </w:t>
            </w:r>
            <w:r w:rsidRPr="00F539DA">
              <w:rPr>
                <w:rFonts w:ascii="Times New Roman" w:hAnsi="Times New Roman"/>
                <w:sz w:val="24"/>
                <w:szCs w:val="24"/>
              </w:rPr>
              <w:t>или улесняването или подпомагането на</w:t>
            </w:r>
            <w:r w:rsidRPr="00F539DA">
              <w:rPr>
                <w:rFonts w:ascii="Times New Roman" w:hAnsi="Times New Roman"/>
                <w:sz w:val="24"/>
                <w:szCs w:val="24"/>
                <w:lang w:val="x-none"/>
              </w:rPr>
              <w:t xml:space="preserve"> транспортните операции и дейностите при пътуване</w:t>
            </w:r>
            <w:r w:rsidRPr="00F539DA">
              <w:rPr>
                <w:rFonts w:ascii="Times New Roman" w:hAnsi="Times New Roman"/>
                <w:sz w:val="24"/>
                <w:szCs w:val="24"/>
              </w:rPr>
              <w:t>“</w:t>
            </w:r>
            <w:r w:rsidRPr="00F539DA">
              <w:rPr>
                <w:rFonts w:ascii="Times New Roman" w:hAnsi="Times New Roman"/>
                <w:sz w:val="24"/>
                <w:szCs w:val="24"/>
                <w:lang w:val="x-none"/>
              </w:rPr>
              <w:t>;</w:t>
            </w:r>
          </w:p>
        </w:tc>
        <w:tc>
          <w:tcPr>
            <w:tcW w:w="1847" w:type="dxa"/>
            <w:shd w:val="clear" w:color="auto" w:fill="auto"/>
          </w:tcPr>
          <w:p w14:paraId="09191650" w14:textId="5269075F"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77019743" w14:textId="77777777" w:rsidTr="006415B0">
        <w:tc>
          <w:tcPr>
            <w:tcW w:w="5949" w:type="dxa"/>
            <w:shd w:val="clear" w:color="auto" w:fill="auto"/>
          </w:tcPr>
          <w:p w14:paraId="45B626BE" w14:textId="094C6548"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14) „пътни данни“ означава данни за характеристиките на пътната инфраструктура, включително неподвижни пътни знаци и техни компоненти за регулиране на безопасността, както и инфраструктура за зареждане с електроенергия и за пре</w:t>
            </w:r>
            <w:r w:rsidR="00561F6A" w:rsidRPr="00F539DA">
              <w:rPr>
                <w:rFonts w:ascii="Times New Roman" w:hAnsi="Times New Roman"/>
                <w:sz w:val="24"/>
                <w:szCs w:val="24"/>
              </w:rPr>
              <w:t>зареждане с алтернативни горива;</w:t>
            </w:r>
          </w:p>
        </w:tc>
        <w:tc>
          <w:tcPr>
            <w:tcW w:w="5812" w:type="dxa"/>
            <w:shd w:val="clear" w:color="auto" w:fill="auto"/>
          </w:tcPr>
          <w:p w14:paraId="28BFAB06" w14:textId="7668199D" w:rsidR="005924D6" w:rsidRPr="00F539DA" w:rsidRDefault="005924D6"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в) в т. 14 накрая на текста се п</w:t>
            </w:r>
            <w:r w:rsidR="00610C36" w:rsidRPr="00F539DA">
              <w:rPr>
                <w:rFonts w:ascii="Times New Roman" w:hAnsi="Times New Roman"/>
                <w:sz w:val="24"/>
                <w:szCs w:val="24"/>
              </w:rPr>
              <w:t xml:space="preserve">оставя запетая </w:t>
            </w:r>
            <w:r w:rsidRPr="00F539DA">
              <w:rPr>
                <w:rFonts w:ascii="Times New Roman" w:hAnsi="Times New Roman"/>
                <w:sz w:val="24"/>
                <w:szCs w:val="24"/>
              </w:rPr>
              <w:t xml:space="preserve">и се добавя „както и инфраструктура за зареждане с електроенергия и за презареждане с алтернативни горива“; </w:t>
            </w:r>
          </w:p>
          <w:p w14:paraId="77F91CE3" w14:textId="28B7A848" w:rsidR="0057643C" w:rsidRPr="00F539DA" w:rsidRDefault="0057643C" w:rsidP="00F539DA">
            <w:pPr>
              <w:widowControl w:val="0"/>
              <w:autoSpaceDE w:val="0"/>
              <w:autoSpaceDN w:val="0"/>
              <w:adjustRightInd w:val="0"/>
              <w:spacing w:after="0" w:line="240" w:lineRule="auto"/>
              <w:jc w:val="both"/>
              <w:rPr>
                <w:rFonts w:ascii="Times New Roman" w:hAnsi="Times New Roman"/>
                <w:b/>
                <w:bCs/>
                <w:sz w:val="24"/>
                <w:szCs w:val="24"/>
              </w:rPr>
            </w:pPr>
          </w:p>
        </w:tc>
        <w:tc>
          <w:tcPr>
            <w:tcW w:w="1847" w:type="dxa"/>
            <w:shd w:val="clear" w:color="auto" w:fill="auto"/>
          </w:tcPr>
          <w:p w14:paraId="2AD636D0" w14:textId="71D3BFFC"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5113F050" w14:textId="77777777" w:rsidTr="006415B0">
        <w:tc>
          <w:tcPr>
            <w:tcW w:w="5949" w:type="dxa"/>
            <w:shd w:val="clear" w:color="auto" w:fill="auto"/>
          </w:tcPr>
          <w:p w14:paraId="0800DD04" w14:textId="693850DB"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18) „Стандарт“ означава стандарт съгласно определението в член 2, точка 1) от Регламент (ЕС) № 1025/2012 на Европейския парламент и на Съвета (*);</w:t>
            </w:r>
          </w:p>
        </w:tc>
        <w:tc>
          <w:tcPr>
            <w:tcW w:w="5812" w:type="dxa"/>
            <w:shd w:val="clear" w:color="auto" w:fill="auto"/>
          </w:tcPr>
          <w:p w14:paraId="1269CB65" w14:textId="77777777" w:rsidR="003C4721" w:rsidRPr="00F539DA" w:rsidRDefault="003C4721"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г) точка 18 се изменя така:</w:t>
            </w:r>
          </w:p>
          <w:p w14:paraId="7FAC94B7" w14:textId="77777777" w:rsidR="003C4721" w:rsidRPr="00F539DA" w:rsidRDefault="003C4721"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rPr>
              <w:t>„</w:t>
            </w:r>
            <w:r w:rsidRPr="00F539DA">
              <w:rPr>
                <w:rFonts w:ascii="Times New Roman" w:hAnsi="Times New Roman"/>
                <w:sz w:val="24"/>
                <w:szCs w:val="24"/>
                <w:lang w:val="x-none"/>
              </w:rPr>
              <w:t xml:space="preserve">18. </w:t>
            </w:r>
            <w:r w:rsidRPr="00F539DA">
              <w:rPr>
                <w:rFonts w:ascii="Times New Roman" w:hAnsi="Times New Roman"/>
                <w:sz w:val="24"/>
                <w:szCs w:val="24"/>
              </w:rPr>
              <w:t>„С</w:t>
            </w:r>
            <w:proofErr w:type="spellStart"/>
            <w:r w:rsidRPr="00F539DA">
              <w:rPr>
                <w:rFonts w:ascii="Times New Roman" w:hAnsi="Times New Roman"/>
                <w:sz w:val="24"/>
                <w:szCs w:val="24"/>
                <w:lang w:val="x-none"/>
              </w:rPr>
              <w:t>тандарт</w:t>
            </w:r>
            <w:proofErr w:type="spellEnd"/>
            <w:r w:rsidRPr="00F539DA">
              <w:rPr>
                <w:rFonts w:ascii="Times New Roman" w:hAnsi="Times New Roman"/>
                <w:sz w:val="24"/>
                <w:szCs w:val="24"/>
              </w:rPr>
              <w:t>“</w:t>
            </w:r>
            <w:r w:rsidRPr="00F539DA">
              <w:rPr>
                <w:rFonts w:ascii="Times New Roman" w:hAnsi="Times New Roman"/>
                <w:sz w:val="24"/>
                <w:szCs w:val="24"/>
                <w:lang w:val="x-none"/>
              </w:rPr>
              <w:t xml:space="preserve"> е техническа спецификация, </w:t>
            </w:r>
            <w:r w:rsidRPr="00F539DA">
              <w:rPr>
                <w:rFonts w:ascii="Times New Roman" w:hAnsi="Times New Roman"/>
                <w:sz w:val="24"/>
                <w:szCs w:val="24"/>
              </w:rPr>
              <w:t>приета</w:t>
            </w:r>
            <w:r w:rsidRPr="00F539DA">
              <w:rPr>
                <w:rFonts w:ascii="Times New Roman" w:hAnsi="Times New Roman"/>
                <w:sz w:val="24"/>
                <w:szCs w:val="24"/>
                <w:lang w:val="x-none"/>
              </w:rPr>
              <w:t xml:space="preserve"> от признат орган </w:t>
            </w:r>
            <w:r w:rsidRPr="00F539DA">
              <w:rPr>
                <w:rFonts w:ascii="Times New Roman" w:hAnsi="Times New Roman"/>
                <w:sz w:val="24"/>
                <w:szCs w:val="24"/>
              </w:rPr>
              <w:t>за</w:t>
            </w:r>
            <w:r w:rsidRPr="00F539DA">
              <w:rPr>
                <w:rFonts w:ascii="Times New Roman" w:hAnsi="Times New Roman"/>
                <w:sz w:val="24"/>
                <w:szCs w:val="24"/>
                <w:lang w:val="x-none"/>
              </w:rPr>
              <w:t xml:space="preserve"> стандартизация, за многократно или </w:t>
            </w:r>
            <w:r w:rsidRPr="00F539DA">
              <w:rPr>
                <w:rFonts w:ascii="Times New Roman" w:hAnsi="Times New Roman"/>
                <w:sz w:val="24"/>
                <w:szCs w:val="24"/>
              </w:rPr>
              <w:t>непрекъснато приложение</w:t>
            </w:r>
            <w:r w:rsidRPr="00F539DA">
              <w:rPr>
                <w:rFonts w:ascii="Times New Roman" w:hAnsi="Times New Roman"/>
                <w:sz w:val="24"/>
                <w:szCs w:val="24"/>
                <w:lang w:val="x-none"/>
              </w:rPr>
              <w:t xml:space="preserve"> и с който стандарт не е задължително да има съответствие и спада към една от следните категории:</w:t>
            </w:r>
          </w:p>
          <w:p w14:paraId="1AD22512" w14:textId="77777777" w:rsidR="003C4721" w:rsidRPr="00F539DA" w:rsidRDefault="003C4721" w:rsidP="00F539DA">
            <w:pPr>
              <w:widowControl w:val="0"/>
              <w:autoSpaceDE w:val="0"/>
              <w:autoSpaceDN w:val="0"/>
              <w:adjustRightInd w:val="0"/>
              <w:spacing w:after="0" w:line="240" w:lineRule="auto"/>
              <w:ind w:firstLine="567"/>
              <w:jc w:val="both"/>
              <w:rPr>
                <w:rFonts w:ascii="Times New Roman" w:hAnsi="Times New Roman"/>
                <w:sz w:val="24"/>
                <w:szCs w:val="24"/>
                <w:lang w:val="x-none"/>
              </w:rPr>
            </w:pPr>
            <w:r w:rsidRPr="00F539DA">
              <w:rPr>
                <w:rFonts w:ascii="Times New Roman" w:hAnsi="Times New Roman"/>
                <w:sz w:val="24"/>
                <w:szCs w:val="24"/>
                <w:lang w:val="x-none"/>
              </w:rPr>
              <w:t>a)</w:t>
            </w:r>
            <w:r w:rsidRPr="00F539DA">
              <w:rPr>
                <w:rFonts w:ascii="Times New Roman" w:hAnsi="Times New Roman"/>
                <w:sz w:val="24"/>
                <w:szCs w:val="24"/>
                <w:lang w:val="x-none"/>
              </w:rPr>
              <w:tab/>
              <w:t>„</w:t>
            </w:r>
            <w:r w:rsidRPr="00F539DA">
              <w:rPr>
                <w:rFonts w:ascii="Times New Roman" w:hAnsi="Times New Roman"/>
                <w:sz w:val="24"/>
                <w:szCs w:val="24"/>
              </w:rPr>
              <w:t>М</w:t>
            </w:r>
            <w:proofErr w:type="spellStart"/>
            <w:r w:rsidRPr="00F539DA">
              <w:rPr>
                <w:rFonts w:ascii="Times New Roman" w:hAnsi="Times New Roman"/>
                <w:sz w:val="24"/>
                <w:szCs w:val="24"/>
                <w:lang w:val="x-none"/>
              </w:rPr>
              <w:t>еждународен</w:t>
            </w:r>
            <w:proofErr w:type="spellEnd"/>
            <w:r w:rsidRPr="00F539DA">
              <w:rPr>
                <w:rFonts w:ascii="Times New Roman" w:hAnsi="Times New Roman"/>
                <w:sz w:val="24"/>
                <w:szCs w:val="24"/>
                <w:lang w:val="x-none"/>
              </w:rPr>
              <w:t xml:space="preserve"> стандарт“: стандарт, приет от международен орган за стандартизация;</w:t>
            </w:r>
          </w:p>
          <w:p w14:paraId="0AE4EF4C" w14:textId="77777777" w:rsidR="003C4721" w:rsidRPr="00F539DA" w:rsidRDefault="003C4721" w:rsidP="00F539DA">
            <w:pPr>
              <w:widowControl w:val="0"/>
              <w:autoSpaceDE w:val="0"/>
              <w:autoSpaceDN w:val="0"/>
              <w:adjustRightInd w:val="0"/>
              <w:spacing w:after="0" w:line="240" w:lineRule="auto"/>
              <w:ind w:firstLine="567"/>
              <w:jc w:val="both"/>
              <w:rPr>
                <w:rFonts w:ascii="Times New Roman" w:hAnsi="Times New Roman"/>
                <w:sz w:val="24"/>
                <w:szCs w:val="24"/>
                <w:lang w:val="x-none"/>
              </w:rPr>
            </w:pPr>
            <w:r w:rsidRPr="00F539DA">
              <w:rPr>
                <w:rFonts w:ascii="Times New Roman" w:hAnsi="Times New Roman"/>
                <w:sz w:val="24"/>
                <w:szCs w:val="24"/>
                <w:lang w:val="x-none"/>
              </w:rPr>
              <w:t>б)</w:t>
            </w:r>
            <w:r w:rsidRPr="00F539DA">
              <w:rPr>
                <w:rFonts w:ascii="Times New Roman" w:hAnsi="Times New Roman"/>
                <w:sz w:val="24"/>
                <w:szCs w:val="24"/>
                <w:lang w:val="x-none"/>
              </w:rPr>
              <w:tab/>
              <w:t>„</w:t>
            </w:r>
            <w:r w:rsidRPr="00F539DA">
              <w:rPr>
                <w:rFonts w:ascii="Times New Roman" w:hAnsi="Times New Roman"/>
                <w:sz w:val="24"/>
                <w:szCs w:val="24"/>
              </w:rPr>
              <w:t>Е</w:t>
            </w:r>
            <w:proofErr w:type="spellStart"/>
            <w:r w:rsidRPr="00F539DA">
              <w:rPr>
                <w:rFonts w:ascii="Times New Roman" w:hAnsi="Times New Roman"/>
                <w:sz w:val="24"/>
                <w:szCs w:val="24"/>
                <w:lang w:val="x-none"/>
              </w:rPr>
              <w:t>вропейски</w:t>
            </w:r>
            <w:proofErr w:type="spellEnd"/>
            <w:r w:rsidRPr="00F539DA">
              <w:rPr>
                <w:rFonts w:ascii="Times New Roman" w:hAnsi="Times New Roman"/>
                <w:sz w:val="24"/>
                <w:szCs w:val="24"/>
                <w:lang w:val="x-none"/>
              </w:rPr>
              <w:t xml:space="preserve"> стандарт“: стандарт, приет от европейска организаци</w:t>
            </w:r>
            <w:r w:rsidRPr="00F539DA">
              <w:rPr>
                <w:rFonts w:ascii="Times New Roman" w:hAnsi="Times New Roman"/>
                <w:sz w:val="24"/>
                <w:szCs w:val="24"/>
              </w:rPr>
              <w:t>я</w:t>
            </w:r>
            <w:r w:rsidRPr="00F539DA">
              <w:rPr>
                <w:rFonts w:ascii="Times New Roman" w:hAnsi="Times New Roman"/>
                <w:sz w:val="24"/>
                <w:szCs w:val="24"/>
                <w:lang w:val="x-none"/>
              </w:rPr>
              <w:t xml:space="preserve"> за стандартизация;</w:t>
            </w:r>
          </w:p>
          <w:p w14:paraId="0BBCDC3A" w14:textId="7737D50C" w:rsidR="003C4721" w:rsidRPr="00F539DA" w:rsidRDefault="003C4721" w:rsidP="00F539DA">
            <w:pPr>
              <w:widowControl w:val="0"/>
              <w:autoSpaceDE w:val="0"/>
              <w:autoSpaceDN w:val="0"/>
              <w:adjustRightInd w:val="0"/>
              <w:spacing w:after="0" w:line="240" w:lineRule="auto"/>
              <w:ind w:firstLine="567"/>
              <w:jc w:val="both"/>
              <w:rPr>
                <w:rFonts w:ascii="Times New Roman" w:hAnsi="Times New Roman"/>
                <w:sz w:val="24"/>
                <w:szCs w:val="24"/>
                <w:lang w:val="x-none"/>
              </w:rPr>
            </w:pPr>
            <w:r w:rsidRPr="00F539DA">
              <w:rPr>
                <w:rFonts w:ascii="Times New Roman" w:hAnsi="Times New Roman"/>
                <w:sz w:val="24"/>
                <w:szCs w:val="24"/>
                <w:lang w:val="x-none"/>
              </w:rPr>
              <w:t>в)</w:t>
            </w:r>
            <w:r w:rsidRPr="00F539DA">
              <w:rPr>
                <w:rFonts w:ascii="Times New Roman" w:hAnsi="Times New Roman"/>
                <w:sz w:val="24"/>
                <w:szCs w:val="24"/>
                <w:lang w:val="x-none"/>
              </w:rPr>
              <w:tab/>
              <w:t>„</w:t>
            </w:r>
            <w:r w:rsidRPr="00F539DA">
              <w:rPr>
                <w:rFonts w:ascii="Times New Roman" w:hAnsi="Times New Roman"/>
                <w:sz w:val="24"/>
                <w:szCs w:val="24"/>
              </w:rPr>
              <w:t>Х</w:t>
            </w:r>
            <w:proofErr w:type="spellStart"/>
            <w:r w:rsidRPr="00F539DA">
              <w:rPr>
                <w:rFonts w:ascii="Times New Roman" w:hAnsi="Times New Roman"/>
                <w:sz w:val="24"/>
                <w:szCs w:val="24"/>
                <w:lang w:val="x-none"/>
              </w:rPr>
              <w:t>армонизиран</w:t>
            </w:r>
            <w:proofErr w:type="spellEnd"/>
            <w:r w:rsidRPr="00F539DA">
              <w:rPr>
                <w:rFonts w:ascii="Times New Roman" w:hAnsi="Times New Roman"/>
                <w:sz w:val="24"/>
                <w:szCs w:val="24"/>
                <w:lang w:val="x-none"/>
              </w:rPr>
              <w:t xml:space="preserve"> стандарт“: европейски стандарт, приет въз основа на отправено от Комисията искане за прилагане на законодателството на Съюза за хармонизация</w:t>
            </w:r>
            <w:r w:rsidR="004C200F" w:rsidRPr="00F539DA">
              <w:rPr>
                <w:rFonts w:ascii="Times New Roman" w:hAnsi="Times New Roman"/>
                <w:sz w:val="24"/>
                <w:szCs w:val="24"/>
              </w:rPr>
              <w:t>“</w:t>
            </w:r>
            <w:r w:rsidRPr="00F539DA">
              <w:rPr>
                <w:rFonts w:ascii="Times New Roman" w:hAnsi="Times New Roman"/>
                <w:sz w:val="24"/>
                <w:szCs w:val="24"/>
                <w:lang w:val="x-none"/>
              </w:rPr>
              <w:t>;</w:t>
            </w:r>
          </w:p>
          <w:p w14:paraId="242B8885" w14:textId="7F1CE428"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35211448" w14:textId="37244447"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592A4CD5" w14:textId="77777777" w:rsidTr="006415B0">
        <w:tc>
          <w:tcPr>
            <w:tcW w:w="5949" w:type="dxa"/>
            <w:shd w:val="clear" w:color="auto" w:fill="auto"/>
          </w:tcPr>
          <w:p w14:paraId="1D84336A" w14:textId="1814C1CD"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lastRenderedPageBreak/>
              <w:t>19) „Съвместни интелигентни транспортни системи“ или „СИТС“ означава интелигентни транспортни системи, които позволяват на ползвателите на ИТС, без да се познават и по недискриминационен начин, да си взаимодействат и да си сътрудничат посредством обмен на защитени и надеждни съобщения;</w:t>
            </w:r>
          </w:p>
        </w:tc>
        <w:tc>
          <w:tcPr>
            <w:tcW w:w="5812" w:type="dxa"/>
            <w:shd w:val="clear" w:color="auto" w:fill="auto"/>
          </w:tcPr>
          <w:p w14:paraId="4B42A165"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rPr>
              <w:t xml:space="preserve">д) създават се точки 24 - 32: </w:t>
            </w:r>
          </w:p>
          <w:p w14:paraId="563679AE" w14:textId="6F58346F"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24. „</w:t>
            </w:r>
            <w:r w:rsidRPr="00F539DA">
              <w:rPr>
                <w:rFonts w:ascii="Times New Roman" w:hAnsi="Times New Roman"/>
                <w:sz w:val="24"/>
                <w:szCs w:val="24"/>
              </w:rPr>
              <w:t>С</w:t>
            </w:r>
            <w:proofErr w:type="spellStart"/>
            <w:r w:rsidRPr="00F539DA">
              <w:rPr>
                <w:rFonts w:ascii="Times New Roman" w:hAnsi="Times New Roman"/>
                <w:sz w:val="24"/>
                <w:szCs w:val="24"/>
                <w:lang w:val="x-none"/>
              </w:rPr>
              <w:t>ъвместни</w:t>
            </w:r>
            <w:proofErr w:type="spellEnd"/>
            <w:r w:rsidRPr="00F539DA">
              <w:rPr>
                <w:rFonts w:ascii="Times New Roman" w:hAnsi="Times New Roman"/>
                <w:sz w:val="24"/>
                <w:szCs w:val="24"/>
                <w:lang w:val="x-none"/>
              </w:rPr>
              <w:t xml:space="preserve"> интелигентни транспортни системи“ са интелигентни транспортни системи, които позволяват на ползвателите на интелигентни транспортни с</w:t>
            </w:r>
            <w:r w:rsidRPr="00F539DA">
              <w:rPr>
                <w:rFonts w:ascii="Times New Roman" w:hAnsi="Times New Roman"/>
                <w:sz w:val="24"/>
                <w:szCs w:val="24"/>
              </w:rPr>
              <w:t>истеми</w:t>
            </w:r>
            <w:r w:rsidRPr="00F539DA">
              <w:rPr>
                <w:rFonts w:ascii="Times New Roman" w:hAnsi="Times New Roman"/>
                <w:sz w:val="24"/>
                <w:szCs w:val="24"/>
                <w:lang w:val="x-none"/>
              </w:rPr>
              <w:t>, без да се познават и по недискриминационен начин, да си взаимодействат и да си сътрудничат посредством обмен на защитени и надеждни съобщения;</w:t>
            </w:r>
          </w:p>
          <w:p w14:paraId="73B5370E" w14:textId="3DBB0885"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0A0E1438" w14:textId="3B64D6FC"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298B93BD" w14:textId="77777777" w:rsidTr="006415B0">
        <w:tc>
          <w:tcPr>
            <w:tcW w:w="5949" w:type="dxa"/>
            <w:shd w:val="clear" w:color="auto" w:fill="auto"/>
          </w:tcPr>
          <w:p w14:paraId="384DE674" w14:textId="6F5BA2DF"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20) „СИТС услуга“ означава ИТС услуга, предоставяна чрез СИТС; </w:t>
            </w:r>
          </w:p>
        </w:tc>
        <w:tc>
          <w:tcPr>
            <w:tcW w:w="5812" w:type="dxa"/>
            <w:shd w:val="clear" w:color="auto" w:fill="auto"/>
          </w:tcPr>
          <w:p w14:paraId="65BC35E4"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 xml:space="preserve">25. „СИТС услуга“ е услуга в </w:t>
            </w:r>
            <w:r w:rsidRPr="00F539DA">
              <w:rPr>
                <w:rFonts w:ascii="Times New Roman" w:hAnsi="Times New Roman"/>
                <w:sz w:val="24"/>
                <w:szCs w:val="24"/>
              </w:rPr>
              <w:t>областта</w:t>
            </w:r>
            <w:r w:rsidRPr="00F539DA">
              <w:rPr>
                <w:rFonts w:ascii="Times New Roman" w:hAnsi="Times New Roman"/>
                <w:sz w:val="24"/>
                <w:szCs w:val="24"/>
                <w:lang w:val="x-none"/>
              </w:rPr>
              <w:t xml:space="preserve"> на интелигентните транспортни системи, която </w:t>
            </w:r>
            <w:r w:rsidRPr="00F539DA">
              <w:rPr>
                <w:rFonts w:ascii="Times New Roman" w:hAnsi="Times New Roman"/>
                <w:sz w:val="24"/>
                <w:szCs w:val="24"/>
              </w:rPr>
              <w:t>се</w:t>
            </w:r>
            <w:r w:rsidRPr="00F539DA">
              <w:rPr>
                <w:rFonts w:ascii="Times New Roman" w:hAnsi="Times New Roman"/>
                <w:sz w:val="24"/>
                <w:szCs w:val="24"/>
                <w:lang w:val="x-none"/>
              </w:rPr>
              <w:t xml:space="preserve"> предоставя чрез съвместни интелигентни транспортни системи;</w:t>
            </w:r>
          </w:p>
          <w:p w14:paraId="1F8EBC6C" w14:textId="2FF5048C"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41DF2B43" w14:textId="3B087864"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4C2102B1" w14:textId="77777777" w:rsidTr="006415B0">
        <w:tc>
          <w:tcPr>
            <w:tcW w:w="5949" w:type="dxa"/>
            <w:shd w:val="clear" w:color="auto" w:fill="auto"/>
          </w:tcPr>
          <w:p w14:paraId="58980753" w14:textId="29843734"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21) „Наличност на данни“ означава, че данните съществуват в цифров </w:t>
            </w:r>
            <w:proofErr w:type="spellStart"/>
            <w:r w:rsidRPr="00F539DA">
              <w:rPr>
                <w:rFonts w:ascii="Times New Roman" w:hAnsi="Times New Roman"/>
                <w:sz w:val="24"/>
                <w:szCs w:val="24"/>
              </w:rPr>
              <w:t>машинночетим</w:t>
            </w:r>
            <w:proofErr w:type="spellEnd"/>
            <w:r w:rsidRPr="00F539DA">
              <w:rPr>
                <w:rFonts w:ascii="Times New Roman" w:hAnsi="Times New Roman"/>
                <w:sz w:val="24"/>
                <w:szCs w:val="24"/>
              </w:rPr>
              <w:t xml:space="preserve"> формат; </w:t>
            </w:r>
          </w:p>
        </w:tc>
        <w:tc>
          <w:tcPr>
            <w:tcW w:w="5812" w:type="dxa"/>
            <w:shd w:val="clear" w:color="auto" w:fill="auto"/>
          </w:tcPr>
          <w:p w14:paraId="7F5CDC33"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26. „</w:t>
            </w:r>
            <w:r w:rsidRPr="00F539DA">
              <w:rPr>
                <w:rFonts w:ascii="Times New Roman" w:hAnsi="Times New Roman"/>
                <w:sz w:val="24"/>
                <w:szCs w:val="24"/>
              </w:rPr>
              <w:t>Н</w:t>
            </w:r>
            <w:proofErr w:type="spellStart"/>
            <w:r w:rsidRPr="00F539DA">
              <w:rPr>
                <w:rFonts w:ascii="Times New Roman" w:hAnsi="Times New Roman"/>
                <w:sz w:val="24"/>
                <w:szCs w:val="24"/>
                <w:lang w:val="x-none"/>
              </w:rPr>
              <w:t>аличност</w:t>
            </w:r>
            <w:proofErr w:type="spellEnd"/>
            <w:r w:rsidRPr="00F539DA">
              <w:rPr>
                <w:rFonts w:ascii="Times New Roman" w:hAnsi="Times New Roman"/>
                <w:sz w:val="24"/>
                <w:szCs w:val="24"/>
                <w:lang w:val="x-none"/>
              </w:rPr>
              <w:t xml:space="preserve"> на данни“ е съществуването на данните в цифров </w:t>
            </w:r>
            <w:proofErr w:type="spellStart"/>
            <w:r w:rsidRPr="00F539DA">
              <w:rPr>
                <w:rFonts w:ascii="Times New Roman" w:hAnsi="Times New Roman"/>
                <w:sz w:val="24"/>
                <w:szCs w:val="24"/>
                <w:lang w:val="x-none"/>
              </w:rPr>
              <w:t>машинночетим</w:t>
            </w:r>
            <w:proofErr w:type="spellEnd"/>
            <w:r w:rsidRPr="00F539DA">
              <w:rPr>
                <w:rFonts w:ascii="Times New Roman" w:hAnsi="Times New Roman"/>
                <w:sz w:val="24"/>
                <w:szCs w:val="24"/>
                <w:lang w:val="x-none"/>
              </w:rPr>
              <w:t xml:space="preserve"> формат;</w:t>
            </w:r>
          </w:p>
          <w:p w14:paraId="5B5DCDDF" w14:textId="55D8F5DC"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38AFD23B" w14:textId="3857979D" w:rsidR="0057643C" w:rsidRPr="00F539DA" w:rsidRDefault="0057643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23806B04" w14:textId="77777777" w:rsidTr="006415B0">
        <w:tc>
          <w:tcPr>
            <w:tcW w:w="5949" w:type="dxa"/>
            <w:shd w:val="clear" w:color="auto" w:fill="auto"/>
          </w:tcPr>
          <w:p w14:paraId="5C728158" w14:textId="504698D6"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22) „Национална точка за достъп“ или „НТД“ означава цифров интерфейс, създаден от държава членка, който представлява единна точка за достъп до данни, както е определено в спецификациите, посочени в член 6; </w:t>
            </w:r>
          </w:p>
        </w:tc>
        <w:tc>
          <w:tcPr>
            <w:tcW w:w="5812" w:type="dxa"/>
            <w:shd w:val="clear" w:color="auto" w:fill="auto"/>
          </w:tcPr>
          <w:p w14:paraId="3A06541A"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27. „</w:t>
            </w:r>
            <w:r w:rsidRPr="00F539DA">
              <w:rPr>
                <w:rFonts w:ascii="Times New Roman" w:hAnsi="Times New Roman"/>
                <w:sz w:val="24"/>
                <w:szCs w:val="24"/>
              </w:rPr>
              <w:t>Н</w:t>
            </w:r>
            <w:r w:rsidRPr="00F539DA">
              <w:rPr>
                <w:rFonts w:ascii="Times New Roman" w:hAnsi="Times New Roman"/>
                <w:sz w:val="24"/>
                <w:szCs w:val="24"/>
                <w:lang w:val="x-none"/>
              </w:rPr>
              <w:t>ационална точка за достъп“ е цифров интерфейс</w:t>
            </w:r>
            <w:r w:rsidRPr="00F539DA">
              <w:rPr>
                <w:rFonts w:ascii="Times New Roman" w:hAnsi="Times New Roman"/>
                <w:sz w:val="24"/>
                <w:szCs w:val="24"/>
              </w:rPr>
              <w:t xml:space="preserve">, </w:t>
            </w:r>
            <w:r w:rsidRPr="00F539DA">
              <w:rPr>
                <w:rFonts w:ascii="Times New Roman" w:hAnsi="Times New Roman"/>
                <w:sz w:val="24"/>
                <w:szCs w:val="24"/>
                <w:lang w:val="x-none"/>
              </w:rPr>
              <w:t>който представлява единна точка за достъп за потребителите на данни до статични данни, данни от предходни периоди, наблюдавани</w:t>
            </w:r>
            <w:r w:rsidRPr="00F539DA">
              <w:rPr>
                <w:rFonts w:ascii="Times New Roman" w:hAnsi="Times New Roman"/>
                <w:sz w:val="24"/>
                <w:szCs w:val="24"/>
              </w:rPr>
              <w:t xml:space="preserve"> </w:t>
            </w:r>
            <w:r w:rsidRPr="00F539DA">
              <w:rPr>
                <w:rFonts w:ascii="Times New Roman" w:hAnsi="Times New Roman"/>
                <w:sz w:val="24"/>
                <w:szCs w:val="24"/>
                <w:lang w:val="x-none"/>
              </w:rPr>
              <w:t>данни и/или динамични данни за пътувания и за трафик за различните видове транспорт, включително актуализации</w:t>
            </w:r>
            <w:r w:rsidRPr="00F539DA">
              <w:rPr>
                <w:rFonts w:ascii="Times New Roman" w:hAnsi="Times New Roman"/>
                <w:sz w:val="24"/>
                <w:szCs w:val="24"/>
              </w:rPr>
              <w:t xml:space="preserve"> </w:t>
            </w:r>
            <w:r w:rsidRPr="00F539DA">
              <w:rPr>
                <w:rFonts w:ascii="Times New Roman" w:hAnsi="Times New Roman"/>
                <w:sz w:val="24"/>
                <w:szCs w:val="24"/>
                <w:lang w:val="x-none"/>
              </w:rPr>
              <w:t>на данните, предоставяни от държателите на данни на територията на</w:t>
            </w:r>
            <w:r w:rsidRPr="00F539DA">
              <w:rPr>
                <w:rFonts w:ascii="Times New Roman" w:hAnsi="Times New Roman"/>
                <w:sz w:val="24"/>
                <w:szCs w:val="24"/>
              </w:rPr>
              <w:t xml:space="preserve"> Република България</w:t>
            </w:r>
            <w:r w:rsidRPr="00F539DA">
              <w:rPr>
                <w:rFonts w:ascii="Times New Roman" w:hAnsi="Times New Roman"/>
                <w:sz w:val="24"/>
                <w:szCs w:val="24"/>
                <w:lang w:val="x-none"/>
              </w:rPr>
              <w:t>;</w:t>
            </w:r>
          </w:p>
          <w:p w14:paraId="2FD8E922" w14:textId="342CE97E"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2F7480DD" w14:textId="6B8D0D13" w:rsidR="0057643C" w:rsidRPr="00F539DA" w:rsidRDefault="0057643C" w:rsidP="00F539DA">
            <w:pPr>
              <w:widowControl w:val="0"/>
              <w:spacing w:after="0" w:line="240" w:lineRule="auto"/>
              <w:jc w:val="both"/>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0775E0CB" w14:textId="77777777" w:rsidTr="006415B0">
        <w:tc>
          <w:tcPr>
            <w:tcW w:w="5949" w:type="dxa"/>
            <w:shd w:val="clear" w:color="auto" w:fill="auto"/>
          </w:tcPr>
          <w:p w14:paraId="1B09B0D8" w14:textId="3F622681"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sz w:val="24"/>
                <w:szCs w:val="24"/>
              </w:rPr>
              <w:t xml:space="preserve">23) „Достъпност на данни“ означава, че е възможно данните да бъдат поискани и получени в цифров </w:t>
            </w:r>
            <w:proofErr w:type="spellStart"/>
            <w:r w:rsidRPr="00F539DA">
              <w:rPr>
                <w:rFonts w:ascii="Times New Roman" w:hAnsi="Times New Roman"/>
                <w:sz w:val="24"/>
                <w:szCs w:val="24"/>
              </w:rPr>
              <w:t>машинночетим</w:t>
            </w:r>
            <w:proofErr w:type="spellEnd"/>
            <w:r w:rsidRPr="00F539DA">
              <w:rPr>
                <w:rFonts w:ascii="Times New Roman" w:hAnsi="Times New Roman"/>
                <w:sz w:val="24"/>
                <w:szCs w:val="24"/>
              </w:rPr>
              <w:t xml:space="preserve"> формат; </w:t>
            </w:r>
          </w:p>
        </w:tc>
        <w:tc>
          <w:tcPr>
            <w:tcW w:w="5812" w:type="dxa"/>
            <w:shd w:val="clear" w:color="auto" w:fill="auto"/>
          </w:tcPr>
          <w:p w14:paraId="4A6674CE"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28. „</w:t>
            </w:r>
            <w:r w:rsidRPr="00F539DA">
              <w:rPr>
                <w:rFonts w:ascii="Times New Roman" w:hAnsi="Times New Roman"/>
                <w:sz w:val="24"/>
                <w:szCs w:val="24"/>
              </w:rPr>
              <w:t>Д</w:t>
            </w:r>
            <w:proofErr w:type="spellStart"/>
            <w:r w:rsidRPr="00F539DA">
              <w:rPr>
                <w:rFonts w:ascii="Times New Roman" w:hAnsi="Times New Roman"/>
                <w:sz w:val="24"/>
                <w:szCs w:val="24"/>
                <w:lang w:val="x-none"/>
              </w:rPr>
              <w:t>остъпност</w:t>
            </w:r>
            <w:proofErr w:type="spellEnd"/>
            <w:r w:rsidRPr="00F539DA">
              <w:rPr>
                <w:rFonts w:ascii="Times New Roman" w:hAnsi="Times New Roman"/>
                <w:sz w:val="24"/>
                <w:szCs w:val="24"/>
                <w:lang w:val="x-none"/>
              </w:rPr>
              <w:t xml:space="preserve"> на данни“ е възможността данните да бъдат поискани и получени в цифров </w:t>
            </w:r>
            <w:proofErr w:type="spellStart"/>
            <w:r w:rsidRPr="00F539DA">
              <w:rPr>
                <w:rFonts w:ascii="Times New Roman" w:hAnsi="Times New Roman"/>
                <w:sz w:val="24"/>
                <w:szCs w:val="24"/>
                <w:lang w:val="x-none"/>
              </w:rPr>
              <w:t>машинночетим</w:t>
            </w:r>
            <w:proofErr w:type="spellEnd"/>
            <w:r w:rsidRPr="00F539DA">
              <w:rPr>
                <w:rFonts w:ascii="Times New Roman" w:hAnsi="Times New Roman"/>
                <w:sz w:val="24"/>
                <w:szCs w:val="24"/>
                <w:lang w:val="x-none"/>
              </w:rPr>
              <w:t xml:space="preserve"> формат;</w:t>
            </w:r>
          </w:p>
          <w:p w14:paraId="5DD202B1" w14:textId="505E3D67"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5CBE314B" w14:textId="0E27EC9A" w:rsidR="0057643C" w:rsidRPr="00F539DA" w:rsidRDefault="0057643C" w:rsidP="00F539DA">
            <w:pPr>
              <w:widowControl w:val="0"/>
              <w:spacing w:after="0" w:line="240" w:lineRule="auto"/>
              <w:jc w:val="both"/>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39F8B093" w14:textId="77777777" w:rsidTr="006415B0">
        <w:tc>
          <w:tcPr>
            <w:tcW w:w="5949" w:type="dxa"/>
            <w:shd w:val="clear" w:color="auto" w:fill="auto"/>
          </w:tcPr>
          <w:p w14:paraId="514CF931" w14:textId="336BF7C2"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lastRenderedPageBreak/>
              <w:t xml:space="preserve">24) „Услуга за </w:t>
            </w:r>
            <w:proofErr w:type="spellStart"/>
            <w:r w:rsidRPr="00F539DA">
              <w:rPr>
                <w:rFonts w:ascii="Times New Roman" w:hAnsi="Times New Roman"/>
                <w:sz w:val="24"/>
                <w:szCs w:val="24"/>
              </w:rPr>
              <w:t>мултимодална</w:t>
            </w:r>
            <w:proofErr w:type="spellEnd"/>
            <w:r w:rsidRPr="00F539DA">
              <w:rPr>
                <w:rFonts w:ascii="Times New Roman" w:hAnsi="Times New Roman"/>
                <w:sz w:val="24"/>
                <w:szCs w:val="24"/>
              </w:rPr>
              <w:t xml:space="preserve"> цифрова мобилност“ означава услуга, предоставяща информация за движението и данни за пътуването, като например местоположение на транспортните съоръжения, разписания, наличност или тарифи за повече от един вид транспорт, която може да включва характеристики, чрез които е възможно извършването на резервации, запазване или плащания или издаването на билети; </w:t>
            </w:r>
          </w:p>
        </w:tc>
        <w:tc>
          <w:tcPr>
            <w:tcW w:w="5812" w:type="dxa"/>
            <w:shd w:val="clear" w:color="auto" w:fill="auto"/>
          </w:tcPr>
          <w:p w14:paraId="07F9ADC9"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29. „</w:t>
            </w:r>
            <w:r w:rsidRPr="00F539DA">
              <w:rPr>
                <w:rFonts w:ascii="Times New Roman" w:hAnsi="Times New Roman"/>
                <w:sz w:val="24"/>
                <w:szCs w:val="24"/>
              </w:rPr>
              <w:t>У</w:t>
            </w:r>
            <w:r w:rsidRPr="00F539DA">
              <w:rPr>
                <w:rFonts w:ascii="Times New Roman" w:hAnsi="Times New Roman"/>
                <w:sz w:val="24"/>
                <w:szCs w:val="24"/>
                <w:lang w:val="x-none"/>
              </w:rPr>
              <w:t xml:space="preserve">слуга за </w:t>
            </w:r>
            <w:proofErr w:type="spellStart"/>
            <w:r w:rsidRPr="00F539DA">
              <w:rPr>
                <w:rFonts w:ascii="Times New Roman" w:hAnsi="Times New Roman"/>
                <w:sz w:val="24"/>
                <w:szCs w:val="24"/>
                <w:lang w:val="x-none"/>
              </w:rPr>
              <w:t>мултимодална</w:t>
            </w:r>
            <w:proofErr w:type="spellEnd"/>
            <w:r w:rsidRPr="00F539DA">
              <w:rPr>
                <w:rFonts w:ascii="Times New Roman" w:hAnsi="Times New Roman"/>
                <w:sz w:val="24"/>
                <w:szCs w:val="24"/>
                <w:lang w:val="x-none"/>
              </w:rPr>
              <w:t xml:space="preserve"> цифрова мобилност“ е услуга, предоставяща информация за движението и данни за пътуването, като например</w:t>
            </w:r>
            <w:r w:rsidRPr="00F539DA">
              <w:rPr>
                <w:rFonts w:ascii="Times New Roman" w:hAnsi="Times New Roman"/>
                <w:sz w:val="24"/>
                <w:szCs w:val="24"/>
              </w:rPr>
              <w:t>,</w:t>
            </w:r>
            <w:r w:rsidRPr="00F539DA">
              <w:rPr>
                <w:rFonts w:ascii="Times New Roman" w:hAnsi="Times New Roman"/>
                <w:sz w:val="24"/>
                <w:szCs w:val="24"/>
                <w:lang w:val="x-none"/>
              </w:rPr>
              <w:t xml:space="preserve"> местоположение на транспортните съоръжения, разписания, наличност или тарифи за повече от един вид транспорт, която може да включва характеристики, чрез които е възможно извършването на резервации, запазване или плащания или издаването на билети;</w:t>
            </w:r>
          </w:p>
          <w:p w14:paraId="1100C00B" w14:textId="11370CFB"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64D42768" w14:textId="702F43EE" w:rsidR="0057643C" w:rsidRPr="00F539DA" w:rsidRDefault="0057643C" w:rsidP="00F539DA">
            <w:pPr>
              <w:widowControl w:val="0"/>
              <w:spacing w:after="0" w:line="240" w:lineRule="auto"/>
              <w:jc w:val="both"/>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7EE3F446" w14:textId="77777777" w:rsidTr="006415B0">
        <w:tc>
          <w:tcPr>
            <w:tcW w:w="5949" w:type="dxa"/>
            <w:shd w:val="clear" w:color="auto" w:fill="auto"/>
          </w:tcPr>
          <w:p w14:paraId="380CA957" w14:textId="29B0732C"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25) „Основополагаща информация“ означава информация, попадаща в обхвата на настоящата директива, определена за относима към информирането на участниците в движението по пътищата и ползвателите на ИТС, по-специално от пътните органи, когато те отговарят за тази информация; </w:t>
            </w:r>
          </w:p>
        </w:tc>
        <w:tc>
          <w:tcPr>
            <w:tcW w:w="5812" w:type="dxa"/>
            <w:shd w:val="clear" w:color="auto" w:fill="auto"/>
          </w:tcPr>
          <w:p w14:paraId="79B555F0"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lang w:val="x-none"/>
              </w:rPr>
              <w:t>30. „</w:t>
            </w:r>
            <w:r w:rsidRPr="00F539DA">
              <w:rPr>
                <w:rFonts w:ascii="Times New Roman" w:hAnsi="Times New Roman"/>
                <w:sz w:val="24"/>
                <w:szCs w:val="24"/>
              </w:rPr>
              <w:t>О</w:t>
            </w:r>
            <w:proofErr w:type="spellStart"/>
            <w:r w:rsidRPr="00F539DA">
              <w:rPr>
                <w:rFonts w:ascii="Times New Roman" w:hAnsi="Times New Roman"/>
                <w:sz w:val="24"/>
                <w:szCs w:val="24"/>
                <w:lang w:val="x-none"/>
              </w:rPr>
              <w:t>сновна</w:t>
            </w:r>
            <w:proofErr w:type="spellEnd"/>
            <w:r w:rsidRPr="00F539DA">
              <w:rPr>
                <w:rFonts w:ascii="Times New Roman" w:hAnsi="Times New Roman"/>
                <w:sz w:val="24"/>
                <w:szCs w:val="24"/>
                <w:lang w:val="x-none"/>
              </w:rPr>
              <w:t xml:space="preserve"> информация“ е информация</w:t>
            </w:r>
            <w:r w:rsidRPr="00F539DA">
              <w:rPr>
                <w:rFonts w:ascii="Times New Roman" w:hAnsi="Times New Roman"/>
                <w:sz w:val="24"/>
                <w:szCs w:val="24"/>
              </w:rPr>
              <w:t>та</w:t>
            </w:r>
            <w:r w:rsidRPr="00F539DA">
              <w:rPr>
                <w:rFonts w:ascii="Times New Roman" w:hAnsi="Times New Roman"/>
                <w:sz w:val="24"/>
                <w:szCs w:val="24"/>
                <w:lang w:val="x-none"/>
              </w:rPr>
              <w:t>, която е определена за относима към информирането на участниците в движението по пътищата и ползвателите на интелигентните транспортни системи, от органите, които отговарят за пътя</w:t>
            </w:r>
            <w:r w:rsidRPr="00F539DA">
              <w:rPr>
                <w:rFonts w:ascii="Times New Roman" w:hAnsi="Times New Roman"/>
                <w:sz w:val="24"/>
                <w:szCs w:val="24"/>
              </w:rPr>
              <w:t xml:space="preserve"> и за събирането на </w:t>
            </w:r>
            <w:r w:rsidRPr="00F539DA">
              <w:rPr>
                <w:rFonts w:ascii="Times New Roman" w:hAnsi="Times New Roman"/>
                <w:sz w:val="24"/>
                <w:szCs w:val="24"/>
                <w:lang w:val="x-none"/>
              </w:rPr>
              <w:t>тази информация;</w:t>
            </w:r>
          </w:p>
          <w:p w14:paraId="58C9521C" w14:textId="028D16EE" w:rsidR="0057643C" w:rsidRPr="00F539DA" w:rsidRDefault="0057643C" w:rsidP="00F539DA">
            <w:pPr>
              <w:widowControl w:val="0"/>
              <w:autoSpaceDE w:val="0"/>
              <w:autoSpaceDN w:val="0"/>
              <w:adjustRightInd w:val="0"/>
              <w:spacing w:after="0" w:line="240" w:lineRule="auto"/>
              <w:jc w:val="both"/>
              <w:rPr>
                <w:rFonts w:ascii="Times New Roman" w:hAnsi="Times New Roman"/>
                <w:b/>
                <w:bCs/>
                <w:sz w:val="24"/>
                <w:szCs w:val="24"/>
              </w:rPr>
            </w:pPr>
          </w:p>
        </w:tc>
        <w:tc>
          <w:tcPr>
            <w:tcW w:w="1847" w:type="dxa"/>
            <w:shd w:val="clear" w:color="auto" w:fill="auto"/>
          </w:tcPr>
          <w:p w14:paraId="3E5FDE67" w14:textId="2B8309DB" w:rsidR="0057643C" w:rsidRPr="00F539DA" w:rsidRDefault="0057643C" w:rsidP="00F539DA">
            <w:pPr>
              <w:widowControl w:val="0"/>
              <w:spacing w:after="0" w:line="240" w:lineRule="auto"/>
              <w:jc w:val="both"/>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6F06A6E7" w14:textId="77777777" w:rsidTr="006415B0">
        <w:tc>
          <w:tcPr>
            <w:tcW w:w="5949" w:type="dxa"/>
            <w:shd w:val="clear" w:color="auto" w:fill="auto"/>
          </w:tcPr>
          <w:p w14:paraId="57CB8ADB" w14:textId="6776C464"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26) „Първокласен път“ означава път извън градските зони, посочен от държава членка, който свързва големи градове или региони, или и двете и който не е класифициран като част от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или като автомагистрала.</w:t>
            </w:r>
          </w:p>
        </w:tc>
        <w:tc>
          <w:tcPr>
            <w:tcW w:w="5812" w:type="dxa"/>
            <w:shd w:val="clear" w:color="auto" w:fill="auto"/>
          </w:tcPr>
          <w:p w14:paraId="6FF313F9" w14:textId="77777777" w:rsidR="003C4721" w:rsidRPr="00F539DA" w:rsidRDefault="003C4721" w:rsidP="00F539DA">
            <w:pPr>
              <w:spacing w:after="0" w:line="240" w:lineRule="auto"/>
              <w:jc w:val="both"/>
              <w:rPr>
                <w:rFonts w:ascii="Times New Roman" w:hAnsi="Times New Roman"/>
                <w:sz w:val="24"/>
                <w:szCs w:val="24"/>
              </w:rPr>
            </w:pPr>
            <w:r w:rsidRPr="00F539DA">
              <w:rPr>
                <w:rFonts w:ascii="Times New Roman" w:hAnsi="Times New Roman"/>
                <w:sz w:val="24"/>
                <w:szCs w:val="24"/>
              </w:rPr>
              <w:t xml:space="preserve">32. „Първокласен път“ означава път извън градските зони,  който свързва големи градове или региони, или и двете и който не е класифициран като част от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или като автомагистрала“.</w:t>
            </w:r>
          </w:p>
          <w:p w14:paraId="369AD916" w14:textId="7EC1E820" w:rsidR="0057643C" w:rsidRPr="00F539DA" w:rsidRDefault="0057643C" w:rsidP="00F539DA">
            <w:pPr>
              <w:widowControl w:val="0"/>
              <w:autoSpaceDE w:val="0"/>
              <w:autoSpaceDN w:val="0"/>
              <w:adjustRightInd w:val="0"/>
              <w:spacing w:after="0" w:line="240" w:lineRule="auto"/>
              <w:jc w:val="both"/>
              <w:rPr>
                <w:rFonts w:ascii="Times New Roman" w:hAnsi="Times New Roman"/>
                <w:bCs/>
                <w:sz w:val="24"/>
                <w:szCs w:val="24"/>
              </w:rPr>
            </w:pPr>
          </w:p>
        </w:tc>
        <w:tc>
          <w:tcPr>
            <w:tcW w:w="1847" w:type="dxa"/>
            <w:shd w:val="clear" w:color="auto" w:fill="auto"/>
          </w:tcPr>
          <w:p w14:paraId="52EBF222" w14:textId="5BD6A1B0" w:rsidR="004D63D2" w:rsidRPr="00F539DA" w:rsidRDefault="00DA31D8" w:rsidP="00F539DA">
            <w:pPr>
              <w:widowControl w:val="0"/>
              <w:spacing w:after="0" w:line="240" w:lineRule="auto"/>
              <w:jc w:val="both"/>
              <w:rPr>
                <w:rFonts w:ascii="Times New Roman" w:hAnsi="Times New Roman"/>
                <w:b/>
                <w:sz w:val="24"/>
                <w:szCs w:val="24"/>
              </w:rPr>
            </w:pPr>
            <w:r w:rsidRPr="00F539DA">
              <w:rPr>
                <w:rFonts w:ascii="Times New Roman" w:hAnsi="Times New Roman"/>
                <w:b/>
                <w:sz w:val="24"/>
                <w:szCs w:val="24"/>
              </w:rPr>
              <w:t>Пълно</w:t>
            </w:r>
            <w:r w:rsidR="00B23CDF">
              <w:rPr>
                <w:rFonts w:ascii="Times New Roman" w:hAnsi="Times New Roman"/>
                <w:b/>
                <w:sz w:val="24"/>
                <w:szCs w:val="24"/>
              </w:rPr>
              <w:t xml:space="preserve"> съответствие</w:t>
            </w:r>
          </w:p>
          <w:p w14:paraId="786CB312" w14:textId="77777777" w:rsidR="004D63D2" w:rsidRPr="00F539DA" w:rsidRDefault="004D63D2" w:rsidP="00F539DA">
            <w:pPr>
              <w:widowControl w:val="0"/>
              <w:spacing w:after="0" w:line="240" w:lineRule="auto"/>
              <w:jc w:val="both"/>
              <w:rPr>
                <w:rFonts w:ascii="Times New Roman" w:hAnsi="Times New Roman"/>
                <w:b/>
                <w:sz w:val="24"/>
                <w:szCs w:val="24"/>
              </w:rPr>
            </w:pPr>
          </w:p>
          <w:p w14:paraId="6D86FF8D" w14:textId="0EC3EABD" w:rsidR="000A4FED" w:rsidRPr="00F539DA" w:rsidRDefault="000A4FED" w:rsidP="00F539DA">
            <w:pPr>
              <w:widowControl w:val="0"/>
              <w:spacing w:after="0" w:line="240" w:lineRule="auto"/>
              <w:jc w:val="both"/>
              <w:rPr>
                <w:rFonts w:ascii="Times New Roman" w:hAnsi="Times New Roman"/>
                <w:b/>
                <w:sz w:val="24"/>
                <w:szCs w:val="24"/>
              </w:rPr>
            </w:pPr>
          </w:p>
        </w:tc>
      </w:tr>
      <w:tr w:rsidR="001B7DC6" w:rsidRPr="00F539DA" w14:paraId="5AB1C8D0" w14:textId="77777777" w:rsidTr="006415B0">
        <w:tc>
          <w:tcPr>
            <w:tcW w:w="5949" w:type="dxa"/>
            <w:shd w:val="clear" w:color="auto" w:fill="auto"/>
          </w:tcPr>
          <w:p w14:paraId="7F3ABA7E" w14:textId="2A74C2C3"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4а</w:t>
            </w:r>
          </w:p>
          <w:p w14:paraId="0B118297" w14:textId="77777777" w:rsidR="0057643C" w:rsidRPr="00F539DA" w:rsidRDefault="0057643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Работна програма</w:t>
            </w:r>
          </w:p>
          <w:p w14:paraId="39CB966D"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1. Най-късно до 21 декември 2024 г. Комисията, след консултация с Европейската консултативна група по ИТС, създадена с Решение на Комисията от 4 май 2011 г. (*), и със съответните заинтересовани страни, приема акт за изпълнение за установяване на работна програма. Този акт за изпълнение се приема в съответствие с процедурата по разглеждане, посочена в член 15, </w:t>
            </w:r>
            <w:r w:rsidRPr="00F539DA">
              <w:rPr>
                <w:rFonts w:ascii="Times New Roman" w:hAnsi="Times New Roman"/>
                <w:iCs/>
                <w:sz w:val="24"/>
                <w:szCs w:val="24"/>
              </w:rPr>
              <w:lastRenderedPageBreak/>
              <w:t>параграф 4. Работната програма съдържа най-малко следните елементи:</w:t>
            </w:r>
          </w:p>
          <w:p w14:paraId="52569695"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а) целите и сроковете за нейното ежегодно изпълнение, като се посочват работните елементи, за които трябва да се разработят спецификации в съответствие с член 6;</w:t>
            </w:r>
          </w:p>
          <w:p w14:paraId="5EDBBACD"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б) видовете данни, които Комисията обмисля да добави или да заличи от приложение III чрез делегираните актове, посочени в член 7, параграф 1а;</w:t>
            </w:r>
          </w:p>
          <w:p w14:paraId="6EC290F1" w14:textId="3A7197FA" w:rsidR="0057643C" w:rsidRPr="00F539DA" w:rsidRDefault="0057643C"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iCs/>
                <w:sz w:val="24"/>
                <w:szCs w:val="24"/>
              </w:rPr>
              <w:t>в) подготвителната работа, която Комисията трябва да извърши в сътрудничество със заинтересованите страни и държавите членки съгласно член 7, параграф 1.</w:t>
            </w:r>
          </w:p>
        </w:tc>
        <w:tc>
          <w:tcPr>
            <w:tcW w:w="5812" w:type="dxa"/>
            <w:shd w:val="clear" w:color="auto" w:fill="auto"/>
          </w:tcPr>
          <w:p w14:paraId="393F5F98"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4F430F61" w14:textId="7DF3776A" w:rsidR="0057643C" w:rsidRPr="00F539DA" w:rsidRDefault="00B23CDF" w:rsidP="00F539DA">
            <w:pPr>
              <w:widowControl w:val="0"/>
              <w:spacing w:after="0" w:line="240" w:lineRule="auto"/>
              <w:jc w:val="both"/>
              <w:rPr>
                <w:rFonts w:ascii="Times New Roman" w:hAnsi="Times New Roman"/>
                <w:b/>
                <w:sz w:val="24"/>
                <w:szCs w:val="24"/>
              </w:rPr>
            </w:pPr>
            <w:r>
              <w:rPr>
                <w:rFonts w:ascii="Times New Roman" w:hAnsi="Times New Roman"/>
                <w:b/>
                <w:sz w:val="24"/>
                <w:szCs w:val="24"/>
              </w:rPr>
              <w:t>Не подлежи на въвеждане</w:t>
            </w:r>
          </w:p>
        </w:tc>
      </w:tr>
      <w:tr w:rsidR="00961025" w:rsidRPr="00F539DA" w14:paraId="3AE5EB24" w14:textId="77777777" w:rsidTr="006415B0">
        <w:tc>
          <w:tcPr>
            <w:tcW w:w="5949" w:type="dxa"/>
            <w:shd w:val="clear" w:color="auto" w:fill="auto"/>
          </w:tcPr>
          <w:p w14:paraId="7788029D" w14:textId="50BB3F20" w:rsidR="00961025" w:rsidRPr="00F539DA" w:rsidRDefault="00961025"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2. Преди всяко последващо петгодишно удължаване в съответствие с член 12, параграф 2 на срока на правомощието за приемане на делегирани актове, Комисията приема актове за изпълнение за установяване на нова работна програма, съдържаща най-малко елементите, посочени в параграф 1, букви а) – в). Тези актове за изпълнение се приемат в съответствие с процедурата по разглеждане, посочена в член 15, параграф 4.</w:t>
            </w:r>
          </w:p>
        </w:tc>
        <w:tc>
          <w:tcPr>
            <w:tcW w:w="5812" w:type="dxa"/>
            <w:shd w:val="clear" w:color="auto" w:fill="auto"/>
          </w:tcPr>
          <w:p w14:paraId="37D943A3" w14:textId="77777777" w:rsidR="00961025" w:rsidRPr="00F539DA" w:rsidRDefault="00961025" w:rsidP="00F539DA">
            <w:pPr>
              <w:widowControl w:val="0"/>
              <w:spacing w:after="0" w:line="240" w:lineRule="auto"/>
              <w:rPr>
                <w:rFonts w:ascii="Times New Roman" w:hAnsi="Times New Roman"/>
                <w:sz w:val="24"/>
                <w:szCs w:val="24"/>
              </w:rPr>
            </w:pPr>
          </w:p>
        </w:tc>
        <w:tc>
          <w:tcPr>
            <w:tcW w:w="1847" w:type="dxa"/>
            <w:shd w:val="clear" w:color="auto" w:fill="auto"/>
          </w:tcPr>
          <w:p w14:paraId="25048EC5" w14:textId="282D5859" w:rsidR="00961025"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B7DC6" w:rsidRPr="00F539DA" w14:paraId="4105C75E" w14:textId="77777777" w:rsidTr="006415B0">
        <w:tc>
          <w:tcPr>
            <w:tcW w:w="5949" w:type="dxa"/>
            <w:shd w:val="clear" w:color="auto" w:fill="auto"/>
          </w:tcPr>
          <w:p w14:paraId="4904ACEB" w14:textId="77777777" w:rsidR="009D7EC9" w:rsidRPr="00F539DA" w:rsidRDefault="009D7EC9"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5</w:t>
            </w:r>
          </w:p>
          <w:p w14:paraId="536A7F6C" w14:textId="77777777" w:rsidR="009D7EC9" w:rsidRPr="00F539DA" w:rsidRDefault="009D7EC9" w:rsidP="00F539DA">
            <w:pPr>
              <w:pStyle w:val="NormalWeb"/>
              <w:widowControl w:val="0"/>
              <w:tabs>
                <w:tab w:val="left" w:pos="1198"/>
              </w:tabs>
              <w:spacing w:before="0" w:beforeAutospacing="0" w:after="0" w:afterAutospacing="0"/>
              <w:jc w:val="both"/>
            </w:pPr>
            <w:r w:rsidRPr="00F539DA">
              <w:rPr>
                <w:b/>
              </w:rPr>
              <w:t>Прилагане на спецификации за внедряването на ИТС</w:t>
            </w:r>
          </w:p>
          <w:p w14:paraId="10B5409D" w14:textId="7DE84135" w:rsidR="009D7EC9" w:rsidRPr="00F539DA" w:rsidRDefault="009D7EC9" w:rsidP="00F539DA">
            <w:pPr>
              <w:pStyle w:val="NormalWeb"/>
              <w:widowControl w:val="0"/>
              <w:tabs>
                <w:tab w:val="left" w:pos="1198"/>
              </w:tabs>
              <w:spacing w:before="0" w:beforeAutospacing="0" w:after="0" w:afterAutospacing="0"/>
              <w:jc w:val="both"/>
            </w:pPr>
            <w:r w:rsidRPr="00F539DA">
              <w:t xml:space="preserve">1. Държавите членки предприемат необходимите мерки, за да гарантират, че спецификациите, приети от Комисията в съответствие с член 6, се прилагат по отношение на ИТС приложенията и услугите, когато на тези ИТС приложения и услуги се внедряват в </w:t>
            </w:r>
            <w:r w:rsidRPr="00F539DA">
              <w:lastRenderedPageBreak/>
              <w:t>съответствие с принципите в приложение II. Това не засяга правото на всяка държава членка да взема решения относно внедряването на такива приложения и услуги на своята територия. Това право не засяга член 6а.</w:t>
            </w:r>
          </w:p>
        </w:tc>
        <w:tc>
          <w:tcPr>
            <w:tcW w:w="5812" w:type="dxa"/>
            <w:shd w:val="clear" w:color="auto" w:fill="auto"/>
          </w:tcPr>
          <w:p w14:paraId="79A2B145" w14:textId="77777777" w:rsidR="00A11439" w:rsidRPr="00F539DA" w:rsidRDefault="00A11439" w:rsidP="00F539DA">
            <w:pPr>
              <w:spacing w:after="0" w:line="240" w:lineRule="auto"/>
              <w:jc w:val="both"/>
              <w:rPr>
                <w:rFonts w:ascii="Times New Roman" w:hAnsi="Times New Roman"/>
                <w:b/>
                <w:bCs/>
                <w:sz w:val="24"/>
                <w:szCs w:val="24"/>
              </w:rPr>
            </w:pPr>
            <w:r w:rsidRPr="00F539DA">
              <w:rPr>
                <w:rFonts w:ascii="Times New Roman" w:hAnsi="Times New Roman"/>
                <w:b/>
                <w:bCs/>
                <w:sz w:val="24"/>
                <w:szCs w:val="24"/>
              </w:rPr>
              <w:lastRenderedPageBreak/>
              <w:t xml:space="preserve">Наредба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 </w:t>
            </w:r>
          </w:p>
          <w:p w14:paraId="7177ACA8" w14:textId="77777777" w:rsidR="00A11439" w:rsidRPr="00F539DA" w:rsidRDefault="00A11439" w:rsidP="00F539DA">
            <w:pPr>
              <w:spacing w:after="0" w:line="240" w:lineRule="auto"/>
              <w:jc w:val="both"/>
              <w:rPr>
                <w:rFonts w:ascii="Times New Roman" w:hAnsi="Times New Roman"/>
                <w:b/>
                <w:bCs/>
                <w:sz w:val="24"/>
                <w:szCs w:val="24"/>
              </w:rPr>
            </w:pPr>
          </w:p>
          <w:p w14:paraId="1727AE55" w14:textId="5E2BC6F6" w:rsidR="00A11439" w:rsidRPr="00F539DA" w:rsidRDefault="00A11439" w:rsidP="00F539DA">
            <w:pPr>
              <w:spacing w:after="0" w:line="240" w:lineRule="auto"/>
              <w:jc w:val="both"/>
              <w:rPr>
                <w:rFonts w:ascii="Times New Roman" w:hAnsi="Times New Roman"/>
                <w:sz w:val="24"/>
                <w:szCs w:val="24"/>
              </w:rPr>
            </w:pPr>
            <w:r w:rsidRPr="00F539DA">
              <w:rPr>
                <w:rFonts w:ascii="Times New Roman" w:hAnsi="Times New Roman"/>
                <w:sz w:val="24"/>
                <w:szCs w:val="24"/>
              </w:rPr>
              <w:t xml:space="preserve">Чл. 3. Внедряването на приложения и услуги по чл. 2 на територията на Република България се осъществява в съответствие с приетите от Европейската комисия спецификации за приложения и услуги относно </w:t>
            </w:r>
            <w:r w:rsidRPr="00F539DA">
              <w:rPr>
                <w:rFonts w:ascii="Times New Roman" w:hAnsi="Times New Roman"/>
                <w:sz w:val="24"/>
                <w:szCs w:val="24"/>
              </w:rPr>
              <w:lastRenderedPageBreak/>
              <w:t>интелигентните транспортни системи и приетите от органите по стандартизация стандарти.</w:t>
            </w:r>
          </w:p>
          <w:p w14:paraId="147C7498" w14:textId="14BD53C7" w:rsidR="009D7EC9" w:rsidRPr="00F539DA" w:rsidRDefault="009D7EC9" w:rsidP="00F539DA">
            <w:pPr>
              <w:widowControl w:val="0"/>
              <w:spacing w:after="0" w:line="240" w:lineRule="auto"/>
              <w:jc w:val="both"/>
              <w:rPr>
                <w:rFonts w:ascii="Times New Roman" w:hAnsi="Times New Roman"/>
                <w:sz w:val="24"/>
                <w:szCs w:val="24"/>
              </w:rPr>
            </w:pPr>
          </w:p>
        </w:tc>
        <w:tc>
          <w:tcPr>
            <w:tcW w:w="1847" w:type="dxa"/>
            <w:shd w:val="clear" w:color="auto" w:fill="auto"/>
          </w:tcPr>
          <w:p w14:paraId="0591AF7B" w14:textId="7D88CA0C" w:rsidR="005259A5" w:rsidRPr="00F539DA" w:rsidRDefault="00B23CDF" w:rsidP="00F539DA">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Пълно съответствие</w:t>
            </w:r>
          </w:p>
        </w:tc>
      </w:tr>
      <w:tr w:rsidR="001B7DC6" w:rsidRPr="00F539DA" w14:paraId="48384B9C" w14:textId="77777777" w:rsidTr="006415B0">
        <w:tc>
          <w:tcPr>
            <w:tcW w:w="5949" w:type="dxa"/>
            <w:shd w:val="clear" w:color="auto" w:fill="auto"/>
          </w:tcPr>
          <w:p w14:paraId="18F7BA34" w14:textId="7A795FAA" w:rsidR="001A7FD4" w:rsidRPr="00F539DA" w:rsidRDefault="001A7FD4" w:rsidP="00F539DA">
            <w:pPr>
              <w:pStyle w:val="NormalWeb"/>
              <w:widowControl w:val="0"/>
              <w:tabs>
                <w:tab w:val="left" w:pos="1198"/>
              </w:tabs>
              <w:spacing w:before="0" w:beforeAutospacing="0" w:after="0" w:afterAutospacing="0"/>
              <w:jc w:val="both"/>
            </w:pPr>
            <w:r w:rsidRPr="00F539DA">
              <w:t>2. Когато е целесъобразно, държавите членки си сътрудничат, включително със съответните заинтересовани страни, по отношение на приоритетните области, доколкото не са приети спецификации по отношение на тези приоритетни области.</w:t>
            </w:r>
          </w:p>
        </w:tc>
        <w:tc>
          <w:tcPr>
            <w:tcW w:w="5812" w:type="dxa"/>
            <w:shd w:val="clear" w:color="auto" w:fill="auto"/>
          </w:tcPr>
          <w:p w14:paraId="3B957D35" w14:textId="77777777" w:rsidR="004A3A77" w:rsidRPr="00F539DA" w:rsidRDefault="004A3A77" w:rsidP="00F539DA">
            <w:pPr>
              <w:spacing w:after="0" w:line="240" w:lineRule="auto"/>
              <w:jc w:val="both"/>
              <w:rPr>
                <w:rFonts w:ascii="Times New Roman" w:hAnsi="Times New Roman"/>
                <w:sz w:val="24"/>
                <w:szCs w:val="24"/>
              </w:rPr>
            </w:pPr>
            <w:r w:rsidRPr="00F539DA">
              <w:rPr>
                <w:rFonts w:ascii="Times New Roman" w:hAnsi="Times New Roman"/>
                <w:b/>
                <w:sz w:val="24"/>
                <w:szCs w:val="24"/>
              </w:rPr>
              <w:t xml:space="preserve">§ 4.  </w:t>
            </w:r>
            <w:r w:rsidRPr="00F539DA">
              <w:rPr>
                <w:rFonts w:ascii="Times New Roman" w:hAnsi="Times New Roman"/>
                <w:sz w:val="24"/>
                <w:szCs w:val="24"/>
              </w:rPr>
              <w:t>В чл. 7 се правят следните изменения и допълнения:</w:t>
            </w:r>
          </w:p>
          <w:p w14:paraId="72AF0A4B" w14:textId="70F11CCA" w:rsidR="001A7FD4" w:rsidRPr="00F539DA" w:rsidRDefault="004A3A77" w:rsidP="00F539DA">
            <w:pPr>
              <w:widowControl w:val="0"/>
              <w:spacing w:after="0" w:line="240" w:lineRule="auto"/>
              <w:jc w:val="both"/>
              <w:rPr>
                <w:rFonts w:ascii="Times New Roman" w:hAnsi="Times New Roman"/>
                <w:b/>
                <w:sz w:val="24"/>
                <w:szCs w:val="24"/>
              </w:rPr>
            </w:pPr>
            <w:r w:rsidRPr="00F539DA">
              <w:rPr>
                <w:rFonts w:ascii="Times New Roman" w:hAnsi="Times New Roman"/>
                <w:sz w:val="24"/>
                <w:szCs w:val="24"/>
              </w:rPr>
              <w:t>1. В т. 2 след думите „Европейския съюз“ се добавя „както и със съответните заинтересовани страни“;</w:t>
            </w:r>
          </w:p>
        </w:tc>
        <w:tc>
          <w:tcPr>
            <w:tcW w:w="1847" w:type="dxa"/>
            <w:shd w:val="clear" w:color="auto" w:fill="auto"/>
          </w:tcPr>
          <w:p w14:paraId="402AE24C" w14:textId="633F540F" w:rsidR="001A7FD4" w:rsidRPr="00F539DA" w:rsidRDefault="00A63FA9"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053C64CA" w14:textId="77777777" w:rsidTr="006415B0">
        <w:tc>
          <w:tcPr>
            <w:tcW w:w="5949" w:type="dxa"/>
            <w:shd w:val="clear" w:color="auto" w:fill="auto"/>
          </w:tcPr>
          <w:p w14:paraId="74199314" w14:textId="77777777" w:rsidR="0057643C" w:rsidRPr="00F539DA" w:rsidRDefault="0057643C" w:rsidP="00F539DA">
            <w:pPr>
              <w:pStyle w:val="NormalWeb"/>
              <w:widowControl w:val="0"/>
              <w:tabs>
                <w:tab w:val="left" w:pos="1198"/>
              </w:tabs>
              <w:spacing w:before="0" w:beforeAutospacing="0" w:after="0" w:afterAutospacing="0"/>
              <w:jc w:val="both"/>
              <w:rPr>
                <w:b/>
              </w:rPr>
            </w:pPr>
            <w:r w:rsidRPr="00F539DA">
              <w:t>3. Държавите членки си сътрудничат също, например чрез подкрепени от Съюза проекти за координация и когато е необходимо, със съответните заинтересовани страни по експлоатационните аспекти на прилагането на спецификациите, приети от Комисията, като например стандарти и профили, хармонизирани на равнището на Съюза, общи определения, общи метаданни, общи изисквания за качество и аспекти, свързани с оперативната съвместимост на архитектурата на НТД, общи условия за обмен на данни, защитен достъп и общи дейности за обучение и популяризиране. По отношение на изискванията за доставчиците на данни, потребителите на данни и доставчиците на ИТС услуги, посочени в спецификациите, държавите членки си сътрудничат и по отношение на практиките за оценка на спазването на тези изисквания, по отношение на разработването на механизми за осигуряване на спазването на изискванията и по въпроси, касаещи трансграничното сътрудничество.</w:t>
            </w:r>
          </w:p>
        </w:tc>
        <w:tc>
          <w:tcPr>
            <w:tcW w:w="5812" w:type="dxa"/>
            <w:shd w:val="clear" w:color="auto" w:fill="auto"/>
          </w:tcPr>
          <w:p w14:paraId="502AC004" w14:textId="2C0589B1" w:rsidR="004A3A77" w:rsidRPr="00F539DA" w:rsidRDefault="00396784" w:rsidP="00F539DA">
            <w:pPr>
              <w:spacing w:after="0" w:line="240" w:lineRule="auto"/>
              <w:jc w:val="both"/>
              <w:rPr>
                <w:rFonts w:ascii="Times New Roman" w:hAnsi="Times New Roman"/>
                <w:sz w:val="24"/>
                <w:szCs w:val="24"/>
              </w:rPr>
            </w:pPr>
            <w:r w:rsidRPr="00F539DA">
              <w:rPr>
                <w:rFonts w:ascii="Times New Roman" w:hAnsi="Times New Roman"/>
                <w:sz w:val="24"/>
                <w:szCs w:val="24"/>
              </w:rPr>
              <w:t xml:space="preserve">2. </w:t>
            </w:r>
            <w:r w:rsidR="004A3A77" w:rsidRPr="00F539DA">
              <w:rPr>
                <w:rFonts w:ascii="Times New Roman" w:hAnsi="Times New Roman"/>
                <w:sz w:val="24"/>
                <w:szCs w:val="24"/>
              </w:rPr>
              <w:t>Създават се т. 3 – 5:</w:t>
            </w:r>
          </w:p>
          <w:p w14:paraId="131532C5" w14:textId="309C3C9F" w:rsidR="004A3A77" w:rsidRPr="00F539DA" w:rsidRDefault="004A3A77"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3. сътрудничеството с държавите членки на Европейския съюз чрез проекти за координация, одобрени от Съюза и със съответните заинтересовани страни по експлоатационните аспекти на прилагането на спецификациите, приети от Комисията.</w:t>
            </w:r>
          </w:p>
          <w:p w14:paraId="2F4976D3" w14:textId="77777777" w:rsidR="004A3A77" w:rsidRPr="00F539DA" w:rsidRDefault="004A3A77"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4. сътрудничеството с държавите членки на Европейския съюз по отношение на практиките за оценка на спазването на изисквания за доставчиците на данни, потребителите на данни и доставчиците на услуги в областта на интелигентните транспортни системи, посочени в спецификациите.</w:t>
            </w:r>
          </w:p>
          <w:p w14:paraId="30604C87" w14:textId="1492EDF1" w:rsidR="004A3A77" w:rsidRPr="00F539DA" w:rsidRDefault="004A3A77"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5. сътрудничеството с държавите членки на Европейския съюз по отношение на разработването на механизми за осигуряване на спазването на изискванията и по въпроси относно трансграничното сътрудничество.</w:t>
            </w:r>
          </w:p>
          <w:p w14:paraId="142C54DD" w14:textId="71B47C05" w:rsidR="00E2412C" w:rsidRPr="00F539DA" w:rsidRDefault="00E2412C" w:rsidP="00F539DA">
            <w:pPr>
              <w:widowControl w:val="0"/>
              <w:spacing w:after="0" w:line="240" w:lineRule="auto"/>
              <w:jc w:val="both"/>
              <w:rPr>
                <w:rFonts w:ascii="Times New Roman" w:hAnsi="Times New Roman"/>
                <w:sz w:val="24"/>
                <w:szCs w:val="24"/>
              </w:rPr>
            </w:pPr>
          </w:p>
        </w:tc>
        <w:tc>
          <w:tcPr>
            <w:tcW w:w="1847" w:type="dxa"/>
            <w:shd w:val="clear" w:color="auto" w:fill="auto"/>
          </w:tcPr>
          <w:p w14:paraId="03C059A9" w14:textId="085182B0" w:rsidR="0057643C"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Пълно съответствие</w:t>
            </w:r>
          </w:p>
        </w:tc>
      </w:tr>
      <w:tr w:rsidR="001B7DC6" w:rsidRPr="00F539DA" w14:paraId="26819AA6" w14:textId="77777777" w:rsidTr="006415B0">
        <w:tc>
          <w:tcPr>
            <w:tcW w:w="5949" w:type="dxa"/>
            <w:shd w:val="clear" w:color="auto" w:fill="auto"/>
          </w:tcPr>
          <w:p w14:paraId="0A732409" w14:textId="77777777" w:rsidR="001B7DC6" w:rsidRPr="00F539DA" w:rsidRDefault="001B7DC6"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6</w:t>
            </w:r>
          </w:p>
          <w:p w14:paraId="5FCB1963" w14:textId="17630CEC" w:rsidR="001B7DC6" w:rsidRPr="00F539DA" w:rsidRDefault="001B7DC6"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lastRenderedPageBreak/>
              <w:t>5. Без да се засягат процедурите, установени с Директива (ЕС) 2015/1535 на Европейския парламент и на Съвета (*), в спецификациите се посочват, когато е целесъобразно, ситуациите, при които държавите членки могат, след като уведомят Комисията, да установят допълнителни правила за предоставянето на ИТС услуги на цялата си територия или на част от нея. Тези правила не възпрепятстват оперативната съвместимост.</w:t>
            </w:r>
          </w:p>
        </w:tc>
        <w:tc>
          <w:tcPr>
            <w:tcW w:w="5812" w:type="dxa"/>
            <w:shd w:val="clear" w:color="auto" w:fill="auto"/>
          </w:tcPr>
          <w:p w14:paraId="0D99C628" w14:textId="77777777" w:rsidR="001B7DC6" w:rsidRPr="00F539DA" w:rsidRDefault="001B7DC6" w:rsidP="00F539DA">
            <w:pPr>
              <w:widowControl w:val="0"/>
              <w:spacing w:after="0" w:line="240" w:lineRule="auto"/>
              <w:rPr>
                <w:rFonts w:ascii="Times New Roman" w:hAnsi="Times New Roman"/>
                <w:sz w:val="24"/>
                <w:szCs w:val="24"/>
              </w:rPr>
            </w:pPr>
          </w:p>
        </w:tc>
        <w:tc>
          <w:tcPr>
            <w:tcW w:w="1847" w:type="dxa"/>
            <w:shd w:val="clear" w:color="auto" w:fill="auto"/>
          </w:tcPr>
          <w:p w14:paraId="3D6B873E" w14:textId="4A93F8E7" w:rsidR="001B7DC6" w:rsidRPr="00F539DA" w:rsidRDefault="00B23CDF" w:rsidP="00F539DA">
            <w:pPr>
              <w:widowControl w:val="0"/>
              <w:spacing w:after="0" w:line="240" w:lineRule="auto"/>
              <w:jc w:val="both"/>
              <w:rPr>
                <w:rFonts w:ascii="Times New Roman" w:hAnsi="Times New Roman"/>
                <w:b/>
                <w:sz w:val="24"/>
                <w:szCs w:val="24"/>
              </w:rPr>
            </w:pPr>
            <w:r w:rsidRPr="00F539DA">
              <w:rPr>
                <w:rFonts w:ascii="Times New Roman" w:hAnsi="Times New Roman"/>
                <w:b/>
                <w:sz w:val="24"/>
                <w:szCs w:val="24"/>
              </w:rPr>
              <w:t>Не подлежи на въвеждане</w:t>
            </w:r>
          </w:p>
          <w:p w14:paraId="5F53A22E" w14:textId="798E9CE0" w:rsidR="001B7DC6" w:rsidRPr="00F539DA" w:rsidRDefault="001B7DC6" w:rsidP="00F539DA">
            <w:pPr>
              <w:widowControl w:val="0"/>
              <w:spacing w:after="0" w:line="240" w:lineRule="auto"/>
              <w:jc w:val="both"/>
              <w:rPr>
                <w:rFonts w:ascii="Times New Roman" w:hAnsi="Times New Roman"/>
                <w:b/>
                <w:sz w:val="24"/>
                <w:szCs w:val="24"/>
              </w:rPr>
            </w:pPr>
          </w:p>
        </w:tc>
      </w:tr>
      <w:tr w:rsidR="001B7DC6" w:rsidRPr="00F539DA" w14:paraId="4F406321" w14:textId="77777777" w:rsidTr="006415B0">
        <w:tc>
          <w:tcPr>
            <w:tcW w:w="5949" w:type="dxa"/>
            <w:shd w:val="clear" w:color="auto" w:fill="auto"/>
          </w:tcPr>
          <w:p w14:paraId="4D678716" w14:textId="77777777"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lastRenderedPageBreak/>
              <w:t>6. Когато е целесъобразно, спецификациите се основават на някой от стандартите, посочени в член 8.</w:t>
            </w:r>
          </w:p>
          <w:p w14:paraId="17B625AB" w14:textId="77777777" w:rsidR="0057643C"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Спецификациите включват правила за определяне на параметрите, свързани с качеството и пригодността за употреба. Когато е целесъобразно, и по-специално когато е оправдано в интерес на безопасността и оперативната съвместимост, в спецификациите се включват правила за оценяване на съответствието и надзор на пазара, включително предпазна клауза, в съответствие с Решение № 768/2008/ЕО. </w:t>
            </w:r>
          </w:p>
          <w:p w14:paraId="16147681" w14:textId="77777777" w:rsidR="00D86A92" w:rsidRPr="00F539DA" w:rsidRDefault="0057643C"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Държавите членки могат да определят един или повече органи, компетентни да извършват оценка на съответствието с изискванията, определени в спецификациите, при спазване на специфичните правила за оценка, определени в тях.</w:t>
            </w:r>
          </w:p>
          <w:p w14:paraId="5EDD8367" w14:textId="2A12F613" w:rsidR="0057643C" w:rsidRPr="00F539DA" w:rsidRDefault="0057643C"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sz w:val="24"/>
                <w:szCs w:val="24"/>
              </w:rPr>
              <w:t>Спецификациите съответстват на принципите, определени в приложение II.</w:t>
            </w:r>
          </w:p>
        </w:tc>
        <w:tc>
          <w:tcPr>
            <w:tcW w:w="5812" w:type="dxa"/>
            <w:shd w:val="clear" w:color="auto" w:fill="auto"/>
          </w:tcPr>
          <w:p w14:paraId="7306E98C"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31637305" w14:textId="412FEB6C" w:rsidR="0057643C"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29350F" w:rsidRPr="00F539DA" w14:paraId="036061A5" w14:textId="77777777" w:rsidTr="006415B0">
        <w:tc>
          <w:tcPr>
            <w:tcW w:w="5949" w:type="dxa"/>
            <w:shd w:val="clear" w:color="auto" w:fill="auto"/>
          </w:tcPr>
          <w:p w14:paraId="167F4446" w14:textId="517E59E3" w:rsidR="0029350F" w:rsidRPr="00F539DA" w:rsidRDefault="0029350F" w:rsidP="00F539DA">
            <w:pPr>
              <w:autoSpaceDE w:val="0"/>
              <w:autoSpaceDN w:val="0"/>
              <w:adjustRightInd w:val="0"/>
              <w:spacing w:line="240" w:lineRule="auto"/>
              <w:jc w:val="both"/>
              <w:rPr>
                <w:rFonts w:ascii="Times New Roman" w:hAnsi="Times New Roman"/>
                <w:sz w:val="24"/>
                <w:szCs w:val="24"/>
              </w:rPr>
            </w:pPr>
            <w:r w:rsidRPr="00F539DA">
              <w:rPr>
                <w:rFonts w:ascii="Times New Roman" w:hAnsi="Times New Roman"/>
                <w:sz w:val="24"/>
                <w:szCs w:val="24"/>
              </w:rPr>
              <w:t xml:space="preserve">8. Комисията приема делегирани актове в съответствие с член 12, в които се определят спецификациите, посочени в настоящия член. Тези делегирани актове не </w:t>
            </w:r>
            <w:r w:rsidRPr="00F539DA">
              <w:rPr>
                <w:rFonts w:ascii="Times New Roman" w:hAnsi="Times New Roman"/>
                <w:sz w:val="24"/>
                <w:szCs w:val="24"/>
              </w:rPr>
              <w:lastRenderedPageBreak/>
              <w:t>обхващат повече от една приоритетна област и за всяко от приоритетните действия се приема отделен делегиран акт.“</w:t>
            </w:r>
          </w:p>
        </w:tc>
        <w:tc>
          <w:tcPr>
            <w:tcW w:w="5812" w:type="dxa"/>
            <w:shd w:val="clear" w:color="auto" w:fill="auto"/>
          </w:tcPr>
          <w:p w14:paraId="2B6AE73B" w14:textId="77777777" w:rsidR="0029350F" w:rsidRPr="00F539DA" w:rsidRDefault="0029350F" w:rsidP="00F539DA">
            <w:pPr>
              <w:widowControl w:val="0"/>
              <w:spacing w:after="0" w:line="240" w:lineRule="auto"/>
              <w:rPr>
                <w:rFonts w:ascii="Times New Roman" w:hAnsi="Times New Roman"/>
                <w:sz w:val="24"/>
                <w:szCs w:val="24"/>
              </w:rPr>
            </w:pPr>
          </w:p>
        </w:tc>
        <w:tc>
          <w:tcPr>
            <w:tcW w:w="1847" w:type="dxa"/>
            <w:shd w:val="clear" w:color="auto" w:fill="auto"/>
          </w:tcPr>
          <w:p w14:paraId="3F3585F2" w14:textId="279D8EC1" w:rsidR="0029350F"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B7DC6" w:rsidRPr="00F539DA" w14:paraId="56B27D68" w14:textId="77777777" w:rsidTr="006415B0">
        <w:tc>
          <w:tcPr>
            <w:tcW w:w="5949" w:type="dxa"/>
            <w:shd w:val="clear" w:color="auto" w:fill="auto"/>
          </w:tcPr>
          <w:p w14:paraId="7427BA6F"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Член 6а</w:t>
            </w:r>
          </w:p>
          <w:p w14:paraId="33281F2C"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Наличност на данни и внедряване на ИТС услуги</w:t>
            </w:r>
          </w:p>
          <w:p w14:paraId="2540B5B9"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 В случай че основополагащата информация вече съществува, държавите членки гарантират наличността на данни за географския обхват по отношение на всеки вид данни, посочен в приложение III.</w:t>
            </w:r>
          </w:p>
          <w:p w14:paraId="3E8852C6"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Държавите членки гарантират, че данните, съответстващи на основополагащата информация, създадени или актуализирани на датата, посочена в третата колона на приложение III, или след нея, се предоставят незабавно.</w:t>
            </w:r>
          </w:p>
          <w:p w14:paraId="0EDC443C"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Държавите членки гарантират също така, че освен ако в приложение III не е предвидено друго, други данни, съответстващи на цялата съществуваща основополагаща информация и създадени или актуализирани преди датата, посочена в четвъртата колона на това приложение, се предоставят незабавно след тази дата.</w:t>
            </w:r>
          </w:p>
          <w:p w14:paraId="33325E28"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Когато в четвъртата колона на приложение III не е посочена дата, датите, които се прилагат, се определят чрез делегиран акт, приет съгласно член 7.</w:t>
            </w:r>
          </w:p>
          <w:p w14:paraId="2E52EC64"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Сроковете съгласно настоящия параграф се прилагат само за съществуващата инфраструктура. За </w:t>
            </w:r>
            <w:r w:rsidRPr="00F539DA">
              <w:rPr>
                <w:rFonts w:ascii="Times New Roman" w:hAnsi="Times New Roman"/>
                <w:iCs/>
                <w:sz w:val="24"/>
                <w:szCs w:val="24"/>
              </w:rPr>
              <w:lastRenderedPageBreak/>
              <w:t>инфраструктура, завършена на по-късна дата, под тези срокове се разбират датите на завършване.</w:t>
            </w:r>
          </w:p>
          <w:p w14:paraId="3CA822B4" w14:textId="5F45A5CD" w:rsidR="0057643C" w:rsidRPr="00F539DA" w:rsidRDefault="0057643C"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iCs/>
                <w:sz w:val="24"/>
                <w:szCs w:val="24"/>
              </w:rPr>
              <w:t>До същата дата държавите членки осигуряват достъпността на тези данни посредством НТД.</w:t>
            </w:r>
          </w:p>
        </w:tc>
        <w:tc>
          <w:tcPr>
            <w:tcW w:w="5812" w:type="dxa"/>
            <w:shd w:val="clear" w:color="auto" w:fill="auto"/>
          </w:tcPr>
          <w:p w14:paraId="4F26168E" w14:textId="77777777" w:rsidR="004A3A77" w:rsidRPr="00F539DA" w:rsidRDefault="004A3A77" w:rsidP="00F539DA">
            <w:pPr>
              <w:spacing w:after="0" w:line="240" w:lineRule="auto"/>
              <w:jc w:val="both"/>
              <w:rPr>
                <w:rFonts w:ascii="Times New Roman" w:hAnsi="Times New Roman"/>
                <w:b/>
                <w:sz w:val="24"/>
                <w:szCs w:val="24"/>
              </w:rPr>
            </w:pPr>
            <w:r w:rsidRPr="00F539DA">
              <w:rPr>
                <w:rFonts w:ascii="Times New Roman" w:hAnsi="Times New Roman"/>
                <w:b/>
                <w:sz w:val="24"/>
                <w:szCs w:val="24"/>
              </w:rPr>
              <w:lastRenderedPageBreak/>
              <w:t xml:space="preserve">§ 3. </w:t>
            </w:r>
            <w:r w:rsidRPr="00F539DA">
              <w:rPr>
                <w:rFonts w:ascii="Times New Roman" w:hAnsi="Times New Roman"/>
                <w:sz w:val="24"/>
                <w:szCs w:val="24"/>
              </w:rPr>
              <w:t>Създава се чл. 5а:</w:t>
            </w:r>
          </w:p>
          <w:p w14:paraId="033C2520" w14:textId="77777777" w:rsidR="004A3A77" w:rsidRPr="00F539DA" w:rsidRDefault="004A3A77" w:rsidP="00F539DA">
            <w:pPr>
              <w:spacing w:after="0" w:line="240" w:lineRule="auto"/>
              <w:jc w:val="both"/>
              <w:rPr>
                <w:rFonts w:ascii="Times New Roman" w:hAnsi="Times New Roman"/>
                <w:sz w:val="24"/>
                <w:szCs w:val="24"/>
              </w:rPr>
            </w:pPr>
            <w:r w:rsidRPr="00F539DA" w:rsidDel="00A50B00">
              <w:rPr>
                <w:rFonts w:ascii="Times New Roman" w:hAnsi="Times New Roman"/>
                <w:b/>
                <w:sz w:val="24"/>
                <w:szCs w:val="24"/>
              </w:rPr>
              <w:t xml:space="preserve"> </w:t>
            </w:r>
            <w:r w:rsidRPr="00F539DA">
              <w:rPr>
                <w:rFonts w:ascii="Times New Roman" w:hAnsi="Times New Roman"/>
                <w:sz w:val="24"/>
                <w:szCs w:val="24"/>
              </w:rPr>
              <w:t>„Чл. 5а. (1) Достъпността на данните по чл. 5, ал. 3, за които е налична основна информация, създадена или актуализирана на или след датата, посочена в Приложение № 2, трета колона, се осигурява чрез националните точки за достъп.</w:t>
            </w:r>
          </w:p>
          <w:p w14:paraId="3568E071" w14:textId="2EA7A18B" w:rsidR="004A3A77" w:rsidRPr="00F539DA" w:rsidRDefault="00396784" w:rsidP="00F539DA">
            <w:pPr>
              <w:spacing w:after="0" w:line="240" w:lineRule="auto"/>
              <w:jc w:val="both"/>
              <w:rPr>
                <w:rFonts w:ascii="Times New Roman" w:hAnsi="Times New Roman"/>
                <w:sz w:val="24"/>
                <w:szCs w:val="24"/>
              </w:rPr>
            </w:pPr>
            <w:r w:rsidRPr="00F539DA">
              <w:rPr>
                <w:rFonts w:ascii="Times New Roman" w:hAnsi="Times New Roman"/>
                <w:sz w:val="24"/>
                <w:szCs w:val="24"/>
              </w:rPr>
              <w:t xml:space="preserve">(2) </w:t>
            </w:r>
            <w:r w:rsidR="004A3A77" w:rsidRPr="00F539DA">
              <w:rPr>
                <w:rFonts w:ascii="Times New Roman" w:hAnsi="Times New Roman"/>
                <w:sz w:val="24"/>
                <w:szCs w:val="24"/>
              </w:rPr>
              <w:t xml:space="preserve">При наличност на данни, различни от посочените в Приложение № 2, но съответстващи на съществуващата основна информация и които са били създадени или актуализирани преди датата, посочена в Приложение </w:t>
            </w:r>
            <w:r w:rsidR="00DF5944" w:rsidRPr="00F539DA">
              <w:rPr>
                <w:rFonts w:ascii="Times New Roman" w:hAnsi="Times New Roman"/>
                <w:sz w:val="24"/>
                <w:szCs w:val="24"/>
              </w:rPr>
              <w:t xml:space="preserve">№ </w:t>
            </w:r>
            <w:r w:rsidR="004A3A77" w:rsidRPr="00F539DA">
              <w:rPr>
                <w:rFonts w:ascii="Times New Roman" w:hAnsi="Times New Roman"/>
                <w:sz w:val="24"/>
                <w:szCs w:val="24"/>
              </w:rPr>
              <w:t>2, четвърта колона, достъпността до тях се осигурява чрез националните точки за достъп след тази дата.</w:t>
            </w:r>
          </w:p>
          <w:p w14:paraId="13772227" w14:textId="77777777" w:rsidR="004A3A77" w:rsidRPr="00F539DA" w:rsidRDefault="004A3A77" w:rsidP="00F539DA">
            <w:pPr>
              <w:spacing w:after="0" w:line="240" w:lineRule="auto"/>
              <w:jc w:val="both"/>
              <w:rPr>
                <w:rFonts w:ascii="Times New Roman" w:hAnsi="Times New Roman"/>
                <w:sz w:val="24"/>
                <w:szCs w:val="24"/>
              </w:rPr>
            </w:pPr>
            <w:r w:rsidRPr="00F539DA">
              <w:rPr>
                <w:rFonts w:ascii="Times New Roman" w:hAnsi="Times New Roman"/>
                <w:sz w:val="24"/>
                <w:szCs w:val="24"/>
              </w:rPr>
              <w:t>(3) Датите за достъпност на данните, посочени в Приложение № 2, колони трета и четвърта, се отнасят до съществуващата инфраструктура. Достъпността на данните за инфраструктурата, която е в процес на изграждане, се осигурява от датите на нейното въвеждане в експлоатация.</w:t>
            </w:r>
          </w:p>
          <w:p w14:paraId="19483ACB" w14:textId="623B390C" w:rsidR="00A95AB4" w:rsidRPr="00F539DA" w:rsidRDefault="00A95AB4" w:rsidP="00F539DA">
            <w:pPr>
              <w:spacing w:after="0" w:line="240" w:lineRule="auto"/>
              <w:jc w:val="both"/>
              <w:rPr>
                <w:rFonts w:ascii="Times New Roman" w:hAnsi="Times New Roman"/>
                <w:sz w:val="24"/>
                <w:szCs w:val="24"/>
              </w:rPr>
            </w:pPr>
          </w:p>
        </w:tc>
        <w:tc>
          <w:tcPr>
            <w:tcW w:w="1847" w:type="dxa"/>
            <w:shd w:val="clear" w:color="auto" w:fill="auto"/>
          </w:tcPr>
          <w:p w14:paraId="03044AB4" w14:textId="11117000" w:rsidR="0057643C" w:rsidRPr="00F539DA" w:rsidRDefault="00A95AB4"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04227" w:rsidRPr="00F539DA" w14:paraId="12E44225" w14:textId="77777777" w:rsidTr="006415B0">
        <w:tc>
          <w:tcPr>
            <w:tcW w:w="5949" w:type="dxa"/>
            <w:shd w:val="clear" w:color="auto" w:fill="auto"/>
          </w:tcPr>
          <w:p w14:paraId="760827DC" w14:textId="39CF42E2" w:rsidR="00104227" w:rsidRPr="00F539DA" w:rsidRDefault="00104227"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2. Държавите членки гарантират, че ИТС услугите, посочени в приложение IV, са внедрени за географския обхват възможно най-бързо и при всички положения не по-късно от съответните дати, посочени в същото приложение.</w:t>
            </w:r>
          </w:p>
        </w:tc>
        <w:tc>
          <w:tcPr>
            <w:tcW w:w="5812" w:type="dxa"/>
            <w:shd w:val="clear" w:color="auto" w:fill="auto"/>
          </w:tcPr>
          <w:p w14:paraId="236CCF9B" w14:textId="77777777" w:rsidR="00A95AB4" w:rsidRPr="00F539DA" w:rsidRDefault="00A95AB4" w:rsidP="00F539DA">
            <w:pPr>
              <w:spacing w:after="0" w:line="240" w:lineRule="auto"/>
              <w:jc w:val="both"/>
              <w:rPr>
                <w:rFonts w:ascii="Times New Roman" w:hAnsi="Times New Roman"/>
                <w:sz w:val="24"/>
                <w:szCs w:val="24"/>
              </w:rPr>
            </w:pPr>
            <w:r w:rsidRPr="00F539DA">
              <w:rPr>
                <w:rFonts w:ascii="Times New Roman" w:hAnsi="Times New Roman"/>
                <w:sz w:val="24"/>
                <w:szCs w:val="24"/>
              </w:rPr>
              <w:t>(4) Услугите по чл. 5, ал. 4 се внедряват не по-късно от датата, посочена в Приложение № 3, колона трета.“</w:t>
            </w:r>
          </w:p>
          <w:p w14:paraId="31EE2932" w14:textId="77777777" w:rsidR="00104227" w:rsidRPr="00F539DA" w:rsidRDefault="00104227" w:rsidP="00F539DA">
            <w:pPr>
              <w:widowControl w:val="0"/>
              <w:autoSpaceDE w:val="0"/>
              <w:autoSpaceDN w:val="0"/>
              <w:adjustRightInd w:val="0"/>
              <w:spacing w:after="0" w:line="240" w:lineRule="auto"/>
              <w:ind w:firstLine="480"/>
              <w:jc w:val="both"/>
              <w:rPr>
                <w:rFonts w:ascii="Times New Roman" w:hAnsi="Times New Roman"/>
                <w:sz w:val="24"/>
                <w:szCs w:val="24"/>
              </w:rPr>
            </w:pPr>
          </w:p>
        </w:tc>
        <w:tc>
          <w:tcPr>
            <w:tcW w:w="1847" w:type="dxa"/>
            <w:shd w:val="clear" w:color="auto" w:fill="auto"/>
          </w:tcPr>
          <w:p w14:paraId="18AF29D3" w14:textId="05AE904C" w:rsidR="00104227"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Пълно съответствие</w:t>
            </w:r>
          </w:p>
        </w:tc>
      </w:tr>
      <w:tr w:rsidR="00EA20E5" w:rsidRPr="00F539DA" w14:paraId="2D66CFF9" w14:textId="77777777" w:rsidTr="006415B0">
        <w:tc>
          <w:tcPr>
            <w:tcW w:w="5949" w:type="dxa"/>
            <w:shd w:val="clear" w:color="auto" w:fill="auto"/>
          </w:tcPr>
          <w:p w14:paraId="06D8BA4B" w14:textId="77777777" w:rsidR="00EA20E5" w:rsidRPr="00F539DA" w:rsidRDefault="00EA20E5"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7</w:t>
            </w:r>
          </w:p>
          <w:p w14:paraId="436F7B74" w14:textId="77777777" w:rsidR="00EA20E5" w:rsidRPr="00F539DA" w:rsidRDefault="00EA20E5"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Изменение на приложение III</w:t>
            </w:r>
          </w:p>
          <w:p w14:paraId="069CFAC9" w14:textId="7D769716" w:rsidR="00EA20E5" w:rsidRPr="00F539DA" w:rsidRDefault="00EA20E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 Преди да приеме делегирани актове съгласно настоящия член, Комисията, като част от периодичния процес на консултации и съвместно с експерти, определени от държавите членки, и със заинтересованите страни, установява зрелостта на описанията за цифровото съдържание на видовете данни, които трябва да се предоставят в съответствие с член 6а, и осигурява приключването на съответната подготвителна работа.</w:t>
            </w:r>
          </w:p>
        </w:tc>
        <w:tc>
          <w:tcPr>
            <w:tcW w:w="5812" w:type="dxa"/>
            <w:shd w:val="clear" w:color="auto" w:fill="auto"/>
          </w:tcPr>
          <w:p w14:paraId="4F4DB4AE" w14:textId="77777777" w:rsidR="00EA20E5" w:rsidRPr="00F539DA" w:rsidRDefault="00EA20E5" w:rsidP="00F539DA">
            <w:pPr>
              <w:widowControl w:val="0"/>
              <w:spacing w:after="0" w:line="240" w:lineRule="auto"/>
              <w:rPr>
                <w:rFonts w:ascii="Times New Roman" w:hAnsi="Times New Roman"/>
                <w:sz w:val="24"/>
                <w:szCs w:val="24"/>
              </w:rPr>
            </w:pPr>
          </w:p>
        </w:tc>
        <w:tc>
          <w:tcPr>
            <w:tcW w:w="1847" w:type="dxa"/>
            <w:shd w:val="clear" w:color="auto" w:fill="auto"/>
          </w:tcPr>
          <w:p w14:paraId="731951DF" w14:textId="4E57149E" w:rsidR="00EA20E5"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EA20E5" w:rsidRPr="00F539DA" w14:paraId="58915646" w14:textId="77777777" w:rsidTr="006415B0">
        <w:tc>
          <w:tcPr>
            <w:tcW w:w="5949" w:type="dxa"/>
            <w:shd w:val="clear" w:color="auto" w:fill="auto"/>
          </w:tcPr>
          <w:p w14:paraId="7A8C77F3" w14:textId="77777777" w:rsidR="00EA20E5" w:rsidRPr="00F539DA" w:rsidRDefault="00EA20E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1а. На Комисията се предоставя правомощието да приема, след анализ на разходите и ползите и подходящи консултации и при отчитане на пазарното и технологичното развитие в целия Съюз, делегирани актове в съответствие с член 12, за да изменя приложение III, като:</w:t>
            </w:r>
          </w:p>
          <w:p w14:paraId="79E293CB" w14:textId="77777777" w:rsidR="00EA20E5" w:rsidRPr="00F539DA" w:rsidRDefault="00EA20E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lastRenderedPageBreak/>
              <w:t xml:space="preserve">а) добавя видове данни, които попадат в обхвата на една от категориите или </w:t>
            </w:r>
            <w:proofErr w:type="spellStart"/>
            <w:r w:rsidRPr="00F539DA">
              <w:rPr>
                <w:rFonts w:ascii="Times New Roman" w:hAnsi="Times New Roman"/>
                <w:iCs/>
                <w:sz w:val="24"/>
                <w:szCs w:val="24"/>
              </w:rPr>
              <w:t>подкатегориите</w:t>
            </w:r>
            <w:proofErr w:type="spellEnd"/>
            <w:r w:rsidRPr="00F539DA">
              <w:rPr>
                <w:rFonts w:ascii="Times New Roman" w:hAnsi="Times New Roman"/>
                <w:iCs/>
                <w:sz w:val="24"/>
                <w:szCs w:val="24"/>
              </w:rPr>
              <w:t xml:space="preserve"> данни, посочени в приложение III, и които са изброени в спецификациите, установени съгласно член 6, параграф 8, когато наличността на такива видове данни води, съгласно анализ на разходите и ползите, до значителни и ясно обосновани ползи и подобрения по отношение на устойчивостта на транспорта, безопасността и сигурността на транспорта или ефективността и управлението на транспорта, и определя датите, които се прилагат;</w:t>
            </w:r>
          </w:p>
          <w:p w14:paraId="044CCFF5" w14:textId="77777777" w:rsidR="00EA20E5" w:rsidRPr="00F539DA" w:rsidRDefault="00EA20E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б) премахва видове данни от приложение III, когато това е ясно обосновано;</w:t>
            </w:r>
          </w:p>
          <w:p w14:paraId="3E9AF601" w14:textId="1D1E1421" w:rsidR="00EA20E5" w:rsidRPr="00F539DA" w:rsidRDefault="00EA20E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в) определя датите, които се прилагат за изброените в приложение III видове данни за случаите, в които към 20 декември 2023 г. не са определени дати.</w:t>
            </w:r>
          </w:p>
        </w:tc>
        <w:tc>
          <w:tcPr>
            <w:tcW w:w="5812" w:type="dxa"/>
            <w:shd w:val="clear" w:color="auto" w:fill="auto"/>
          </w:tcPr>
          <w:p w14:paraId="59DC5596" w14:textId="77777777" w:rsidR="00EA20E5" w:rsidRPr="00F539DA" w:rsidRDefault="00EA20E5" w:rsidP="00F539DA">
            <w:pPr>
              <w:widowControl w:val="0"/>
              <w:spacing w:after="0" w:line="240" w:lineRule="auto"/>
              <w:rPr>
                <w:rFonts w:ascii="Times New Roman" w:hAnsi="Times New Roman"/>
                <w:sz w:val="24"/>
                <w:szCs w:val="24"/>
              </w:rPr>
            </w:pPr>
          </w:p>
        </w:tc>
        <w:tc>
          <w:tcPr>
            <w:tcW w:w="1847" w:type="dxa"/>
            <w:shd w:val="clear" w:color="auto" w:fill="auto"/>
          </w:tcPr>
          <w:p w14:paraId="74CC316F" w14:textId="1D78FE76" w:rsidR="00EA20E5"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EA20E5" w:rsidRPr="00F539DA" w14:paraId="091B85B8" w14:textId="77777777" w:rsidTr="006415B0">
        <w:tc>
          <w:tcPr>
            <w:tcW w:w="5949" w:type="dxa"/>
            <w:shd w:val="clear" w:color="auto" w:fill="auto"/>
          </w:tcPr>
          <w:p w14:paraId="4497901C" w14:textId="015203AB" w:rsidR="00EA20E5" w:rsidRPr="00F539DA" w:rsidRDefault="00EA20E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2. Делегираните актове, приети по параграф 1а от настоящия член, са в съответствие с видовете данни, определени в последната работна програма, приета в съответствие с член 4а. Тези делегирани актове се отнасят, когато е приложимо, до цифровото съдържание, определено по време на подготвителната работа, посочена в параграф 1 от настоящия член. Тези делегирани актове не обхващат повече от една приоритетна област.</w:t>
            </w:r>
          </w:p>
        </w:tc>
        <w:tc>
          <w:tcPr>
            <w:tcW w:w="5812" w:type="dxa"/>
            <w:shd w:val="clear" w:color="auto" w:fill="auto"/>
          </w:tcPr>
          <w:p w14:paraId="05805DBD" w14:textId="77777777" w:rsidR="00EA20E5" w:rsidRPr="00F539DA" w:rsidRDefault="00EA20E5" w:rsidP="00F539DA">
            <w:pPr>
              <w:widowControl w:val="0"/>
              <w:spacing w:after="0" w:line="240" w:lineRule="auto"/>
              <w:rPr>
                <w:rFonts w:ascii="Times New Roman" w:hAnsi="Times New Roman"/>
                <w:sz w:val="24"/>
                <w:szCs w:val="24"/>
              </w:rPr>
            </w:pPr>
          </w:p>
        </w:tc>
        <w:tc>
          <w:tcPr>
            <w:tcW w:w="1847" w:type="dxa"/>
            <w:shd w:val="clear" w:color="auto" w:fill="auto"/>
          </w:tcPr>
          <w:p w14:paraId="2898CDCA" w14:textId="738AEEBD" w:rsidR="00EA20E5"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B7DC6" w:rsidRPr="00F539DA" w14:paraId="68CFD027" w14:textId="77777777" w:rsidTr="006415B0">
        <w:tc>
          <w:tcPr>
            <w:tcW w:w="5949" w:type="dxa"/>
            <w:shd w:val="clear" w:color="auto" w:fill="auto"/>
          </w:tcPr>
          <w:p w14:paraId="083FBFA7" w14:textId="79460623" w:rsidR="0057643C" w:rsidRPr="00F539DA" w:rsidRDefault="0057643C"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iCs/>
                <w:sz w:val="24"/>
                <w:szCs w:val="24"/>
              </w:rPr>
              <w:t xml:space="preserve">3. Географският обхват за даден вид данни, както е посочен в параграф 1а, букви а) и в), е същият или по-ограничен от определения в приложение III за категориите или </w:t>
            </w:r>
            <w:proofErr w:type="spellStart"/>
            <w:r w:rsidRPr="00F539DA">
              <w:rPr>
                <w:rFonts w:ascii="Times New Roman" w:hAnsi="Times New Roman"/>
                <w:iCs/>
                <w:sz w:val="24"/>
                <w:szCs w:val="24"/>
              </w:rPr>
              <w:t>подкатегориите</w:t>
            </w:r>
            <w:proofErr w:type="spellEnd"/>
            <w:r w:rsidRPr="00F539DA">
              <w:rPr>
                <w:rFonts w:ascii="Times New Roman" w:hAnsi="Times New Roman"/>
                <w:iCs/>
                <w:sz w:val="24"/>
                <w:szCs w:val="24"/>
              </w:rPr>
              <w:t xml:space="preserve">, към които </w:t>
            </w:r>
            <w:r w:rsidRPr="00F539DA">
              <w:rPr>
                <w:rFonts w:ascii="Times New Roman" w:hAnsi="Times New Roman"/>
                <w:iCs/>
                <w:sz w:val="24"/>
                <w:szCs w:val="24"/>
              </w:rPr>
              <w:lastRenderedPageBreak/>
              <w:t>принадлежи видът данни, като се следва поетапен подход, когато е приложимо.</w:t>
            </w:r>
          </w:p>
        </w:tc>
        <w:tc>
          <w:tcPr>
            <w:tcW w:w="5812" w:type="dxa"/>
            <w:shd w:val="clear" w:color="auto" w:fill="auto"/>
          </w:tcPr>
          <w:p w14:paraId="10A8302E"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1F4D0544" w14:textId="751C6F91" w:rsidR="0057643C"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087ECD" w:rsidRPr="00F539DA" w14:paraId="33A4A6F3" w14:textId="77777777" w:rsidTr="006415B0">
        <w:tc>
          <w:tcPr>
            <w:tcW w:w="5949" w:type="dxa"/>
            <w:shd w:val="clear" w:color="auto" w:fill="auto"/>
          </w:tcPr>
          <w:p w14:paraId="4EA58168" w14:textId="77777777"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4. Датите, посочени в делегираните актове по параграф 1а, букви а) и в):</w:t>
            </w:r>
          </w:p>
          <w:p w14:paraId="3E625769" w14:textId="77777777"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а) що се отнася до третата колона от приложение III, не предшестват датата, която е две години след влизането в сила на съответния делегиран акт, като се следва поетапен подход, когато е приложимо;</w:t>
            </w:r>
          </w:p>
          <w:p w14:paraId="5DC02ECF" w14:textId="77777777"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б) що се отнася до четвъртата колона от приложение III, не предшестват датата, която е четири години след влизането в сила на съответния делегиран акт.</w:t>
            </w:r>
          </w:p>
          <w:p w14:paraId="30D0A8F8" w14:textId="77777777"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В случай че в приложение III вече е посочена дата в третата колона, датата за четвъртата колона:</w:t>
            </w:r>
          </w:p>
          <w:p w14:paraId="4FEF0FE7" w14:textId="77777777"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а) не предшества датата, която е две години след посочената в третата колона, и датата, която е две години след влизането в сила на съответния делегиран акт;</w:t>
            </w:r>
          </w:p>
          <w:p w14:paraId="2141FAA5" w14:textId="77777777"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б) що се отнася до статичните данни за </w:t>
            </w:r>
            <w:proofErr w:type="spellStart"/>
            <w:r w:rsidRPr="00F539DA">
              <w:rPr>
                <w:rFonts w:ascii="Times New Roman" w:hAnsi="Times New Roman"/>
                <w:iCs/>
                <w:sz w:val="24"/>
                <w:szCs w:val="24"/>
              </w:rPr>
              <w:t>мултимодалното</w:t>
            </w:r>
            <w:proofErr w:type="spellEnd"/>
            <w:r w:rsidRPr="00F539DA">
              <w:rPr>
                <w:rFonts w:ascii="Times New Roman" w:hAnsi="Times New Roman"/>
                <w:iCs/>
                <w:sz w:val="24"/>
                <w:szCs w:val="24"/>
              </w:rPr>
              <w:t xml:space="preserve"> движение за информационните услуги за </w:t>
            </w:r>
            <w:proofErr w:type="spellStart"/>
            <w:r w:rsidRPr="00F539DA">
              <w:rPr>
                <w:rFonts w:ascii="Times New Roman" w:hAnsi="Times New Roman"/>
                <w:iCs/>
                <w:sz w:val="24"/>
                <w:szCs w:val="24"/>
              </w:rPr>
              <w:t>мултимодални</w:t>
            </w:r>
            <w:proofErr w:type="spellEnd"/>
            <w:r w:rsidRPr="00F539DA">
              <w:rPr>
                <w:rFonts w:ascii="Times New Roman" w:hAnsi="Times New Roman"/>
                <w:iCs/>
                <w:sz w:val="24"/>
                <w:szCs w:val="24"/>
              </w:rPr>
              <w:t xml:space="preserve"> пътувания в целия ЕС (местоположение на идентифицираните възли за достъп) по цялата транспортна мрежа на Съюза, не предшества 31 декември 2032 г.</w:t>
            </w:r>
          </w:p>
          <w:p w14:paraId="4CDB9B51" w14:textId="4CF6CC73" w:rsidR="00087ECD" w:rsidRPr="00F539DA" w:rsidRDefault="00087ECD"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Когато обаче наличността на съществуващи данни, съответстващи на информация, създадена или актуализирана преди датата, посочена в третата колона на приложение III, не се счита за необходима поради </w:t>
            </w:r>
            <w:r w:rsidRPr="00F539DA">
              <w:rPr>
                <w:rFonts w:ascii="Times New Roman" w:hAnsi="Times New Roman"/>
                <w:iCs/>
                <w:sz w:val="24"/>
                <w:szCs w:val="24"/>
              </w:rPr>
              <w:lastRenderedPageBreak/>
              <w:t>това, че съответната информация бързо остарява, делегираните актове, приети съгласно параграф 1а, букви а) и в) от настоящия член, могат да посочат в четвъртата колона на приложение III, че задължението, предвидено в член 6а, параграф 1, четвърта алинея, не се прилага за такива данни.</w:t>
            </w:r>
          </w:p>
        </w:tc>
        <w:tc>
          <w:tcPr>
            <w:tcW w:w="5812" w:type="dxa"/>
            <w:shd w:val="clear" w:color="auto" w:fill="auto"/>
          </w:tcPr>
          <w:p w14:paraId="1FE24393" w14:textId="77777777" w:rsidR="00087ECD" w:rsidRPr="00F539DA" w:rsidRDefault="00087ECD" w:rsidP="00F539DA">
            <w:pPr>
              <w:widowControl w:val="0"/>
              <w:spacing w:after="0" w:line="240" w:lineRule="auto"/>
              <w:rPr>
                <w:rFonts w:ascii="Times New Roman" w:hAnsi="Times New Roman"/>
                <w:sz w:val="24"/>
                <w:szCs w:val="24"/>
              </w:rPr>
            </w:pPr>
          </w:p>
        </w:tc>
        <w:tc>
          <w:tcPr>
            <w:tcW w:w="1847" w:type="dxa"/>
            <w:shd w:val="clear" w:color="auto" w:fill="auto"/>
          </w:tcPr>
          <w:p w14:paraId="46472D60" w14:textId="5F1334E7" w:rsidR="00087ECD"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B7DC6" w:rsidRPr="00F539DA" w14:paraId="22BB9818" w14:textId="77777777" w:rsidTr="006415B0">
        <w:tc>
          <w:tcPr>
            <w:tcW w:w="5949" w:type="dxa"/>
            <w:shd w:val="clear" w:color="auto" w:fill="auto"/>
          </w:tcPr>
          <w:p w14:paraId="077148D4" w14:textId="73A3B640" w:rsidR="0057643C" w:rsidRPr="00F539DA" w:rsidRDefault="00EA20E5"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5. При приемането на делегирани актове съгласно настоящия член Комисията взема предвид изискванията на Регламент (ЕС) 2016/679 и Директива 2002/58/ЕО, по-специално във връзка с риска от намеса в личните данни, както и разходите и човешките ресурси, необходими за предоставянето на съответните данни с достатъчно качество, за да се гарантира, че тези намеси, разходи и ресурси, по-специално тези, заделени от публичните органи, са сведени до минимум. Комисията също така разглежда разходите и административната тежест за частните оператори, от които може да се изисква да предоставят данните.</w:t>
            </w:r>
          </w:p>
        </w:tc>
        <w:tc>
          <w:tcPr>
            <w:tcW w:w="5812" w:type="dxa"/>
            <w:shd w:val="clear" w:color="auto" w:fill="auto"/>
          </w:tcPr>
          <w:p w14:paraId="2003ACA2"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48027E7F" w14:textId="49D198D4" w:rsidR="0057643C"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AF6F41" w:rsidRPr="00F539DA" w14:paraId="21E2ACC6" w14:textId="77777777" w:rsidTr="006415B0">
        <w:tc>
          <w:tcPr>
            <w:tcW w:w="5949" w:type="dxa"/>
            <w:shd w:val="clear" w:color="auto" w:fill="auto"/>
          </w:tcPr>
          <w:p w14:paraId="5678E43E" w14:textId="77777777" w:rsidR="00AF6F41" w:rsidRPr="00F539DA" w:rsidRDefault="00AF6F41"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7а</w:t>
            </w:r>
          </w:p>
          <w:p w14:paraId="76D90E04" w14:textId="77777777" w:rsidR="00AF6F41" w:rsidRPr="00F539DA" w:rsidRDefault="00AF6F41"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Временни мерки</w:t>
            </w:r>
          </w:p>
          <w:p w14:paraId="165B95CC" w14:textId="744327F5" w:rsidR="00AF6F41" w:rsidRPr="00F539DA" w:rsidRDefault="00AF6F41"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1. Без да се засягат механизмите за подготвеност и реагиране при инциденти, като например установените съгласно Директива (ЕС) 2016/1148 на Европейския парламент и на Съвета (*), Комисията може, по искане на държава членка или по своя собствена инициатива, в извънредна ситуация, да приеме актове за изпълнение с незабавно приложение за определяне на ответни мерки за справяне с причините и последиците от тази ситуация, като например спиране на изпълнението на </w:t>
            </w:r>
            <w:r w:rsidRPr="00F539DA">
              <w:rPr>
                <w:rFonts w:ascii="Times New Roman" w:hAnsi="Times New Roman"/>
                <w:iCs/>
                <w:sz w:val="24"/>
                <w:szCs w:val="24"/>
              </w:rPr>
              <w:lastRenderedPageBreak/>
              <w:t>задължения, попадащи в обхвата на приоритетните области, определени съгласно член 2. Комисията информира държавите членки във възможно най-кратък срок, когато прецени, че е възникнала извънредна ситуация.</w:t>
            </w:r>
          </w:p>
        </w:tc>
        <w:tc>
          <w:tcPr>
            <w:tcW w:w="5812" w:type="dxa"/>
            <w:shd w:val="clear" w:color="auto" w:fill="auto"/>
          </w:tcPr>
          <w:p w14:paraId="528E6263" w14:textId="77777777" w:rsidR="00AF6F41" w:rsidRPr="00F539DA" w:rsidRDefault="00AF6F41" w:rsidP="00F539DA">
            <w:pPr>
              <w:widowControl w:val="0"/>
              <w:spacing w:after="0" w:line="240" w:lineRule="auto"/>
              <w:rPr>
                <w:rFonts w:ascii="Times New Roman" w:hAnsi="Times New Roman"/>
                <w:sz w:val="24"/>
                <w:szCs w:val="24"/>
              </w:rPr>
            </w:pPr>
          </w:p>
        </w:tc>
        <w:tc>
          <w:tcPr>
            <w:tcW w:w="1847" w:type="dxa"/>
            <w:shd w:val="clear" w:color="auto" w:fill="auto"/>
          </w:tcPr>
          <w:p w14:paraId="3B616168" w14:textId="36994A78" w:rsidR="00AF6F41"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AF6F41" w:rsidRPr="00F539DA" w14:paraId="69788089" w14:textId="77777777" w:rsidTr="006415B0">
        <w:tc>
          <w:tcPr>
            <w:tcW w:w="5949" w:type="dxa"/>
            <w:shd w:val="clear" w:color="auto" w:fill="auto"/>
          </w:tcPr>
          <w:p w14:paraId="1F2D4B2F" w14:textId="4EE02A9D" w:rsidR="00AF6F41" w:rsidRPr="00F539DA" w:rsidRDefault="00AF6F41"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2. Комисията може да приема актове за изпълнение в съответствие с параграф 1 само в случай на непредвидена извънредна ситуация, произтичаща от компрометиране на наличността или целостта на ИТС услугите, които са предмет на спецификации, приети в съответствие с член 6, когато има вероятност такава ситуация да компрометира безопасното и правилно функциониране на транспортната система на Съюза или да окаже неблагоприятно въздействие върху пътната безопасност и само когато не може да се очаква, че прилагането на механизъм за реагиране при инциденти или изменението на спецификациите в съответствие с член 6 ще осигури навременна и ефективна реакция. Тези мерки, приети от Комисията, са строго ограничени до отстраняването на причините за такива извънредни ситуации и последиците от тях.</w:t>
            </w:r>
          </w:p>
        </w:tc>
        <w:tc>
          <w:tcPr>
            <w:tcW w:w="5812" w:type="dxa"/>
            <w:shd w:val="clear" w:color="auto" w:fill="auto"/>
          </w:tcPr>
          <w:p w14:paraId="27AA051F" w14:textId="77777777" w:rsidR="00AF6F41" w:rsidRPr="00F539DA" w:rsidRDefault="00AF6F41" w:rsidP="00F539DA">
            <w:pPr>
              <w:widowControl w:val="0"/>
              <w:spacing w:after="0" w:line="240" w:lineRule="auto"/>
              <w:rPr>
                <w:rFonts w:ascii="Times New Roman" w:hAnsi="Times New Roman"/>
                <w:sz w:val="24"/>
                <w:szCs w:val="24"/>
              </w:rPr>
            </w:pPr>
          </w:p>
        </w:tc>
        <w:tc>
          <w:tcPr>
            <w:tcW w:w="1847" w:type="dxa"/>
            <w:shd w:val="clear" w:color="auto" w:fill="auto"/>
          </w:tcPr>
          <w:p w14:paraId="40932ED5" w14:textId="4964A990" w:rsidR="00AF6F41"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AF6F41" w:rsidRPr="00F539DA" w14:paraId="65B997F8" w14:textId="77777777" w:rsidTr="006415B0">
        <w:tc>
          <w:tcPr>
            <w:tcW w:w="5949" w:type="dxa"/>
            <w:shd w:val="clear" w:color="auto" w:fill="auto"/>
          </w:tcPr>
          <w:p w14:paraId="4B033E4A" w14:textId="68276C4B" w:rsidR="00AF6F41" w:rsidRPr="00F539DA" w:rsidRDefault="00AF6F41"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3. Приемането на временни мерки в съответствие с настоящия член не засяга компетентността на държавите членки да предприемат действия при извънредни ситуации, свързани с въпроси на националната сигурност или отбрана, които засягат ИТС приложенията и услугите, внедрени на тяхна територия.</w:t>
            </w:r>
          </w:p>
        </w:tc>
        <w:tc>
          <w:tcPr>
            <w:tcW w:w="5812" w:type="dxa"/>
            <w:shd w:val="clear" w:color="auto" w:fill="auto"/>
          </w:tcPr>
          <w:p w14:paraId="567974C6" w14:textId="77777777" w:rsidR="00AF6F41" w:rsidRPr="00F539DA" w:rsidRDefault="00AF6F41" w:rsidP="00F539DA">
            <w:pPr>
              <w:widowControl w:val="0"/>
              <w:spacing w:after="0" w:line="240" w:lineRule="auto"/>
              <w:rPr>
                <w:rFonts w:ascii="Times New Roman" w:hAnsi="Times New Roman"/>
                <w:sz w:val="24"/>
                <w:szCs w:val="24"/>
              </w:rPr>
            </w:pPr>
          </w:p>
        </w:tc>
        <w:tc>
          <w:tcPr>
            <w:tcW w:w="1847" w:type="dxa"/>
            <w:shd w:val="clear" w:color="auto" w:fill="auto"/>
          </w:tcPr>
          <w:p w14:paraId="7555ACE7" w14:textId="1D73B149" w:rsidR="00AF6F41"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41A76249" w14:textId="77777777" w:rsidR="00AF6F41" w:rsidRPr="00F539DA" w:rsidRDefault="00AF6F41" w:rsidP="00F539DA">
            <w:pPr>
              <w:widowControl w:val="0"/>
              <w:spacing w:after="0" w:line="240" w:lineRule="auto"/>
              <w:rPr>
                <w:rFonts w:ascii="Times New Roman" w:hAnsi="Times New Roman"/>
                <w:b/>
                <w:sz w:val="24"/>
                <w:szCs w:val="24"/>
              </w:rPr>
            </w:pPr>
          </w:p>
          <w:p w14:paraId="0C81AC3F" w14:textId="2FBBA893" w:rsidR="00AF6F41" w:rsidRPr="00F539DA" w:rsidRDefault="00AF6F41" w:rsidP="00F539DA">
            <w:pPr>
              <w:widowControl w:val="0"/>
              <w:spacing w:after="0" w:line="240" w:lineRule="auto"/>
              <w:rPr>
                <w:rFonts w:ascii="Times New Roman" w:hAnsi="Times New Roman"/>
                <w:b/>
                <w:sz w:val="24"/>
                <w:szCs w:val="24"/>
              </w:rPr>
            </w:pPr>
          </w:p>
        </w:tc>
      </w:tr>
      <w:tr w:rsidR="001B7DC6" w:rsidRPr="00F539DA" w14:paraId="453C57C2" w14:textId="77777777" w:rsidTr="006415B0">
        <w:tc>
          <w:tcPr>
            <w:tcW w:w="5949" w:type="dxa"/>
            <w:shd w:val="clear" w:color="auto" w:fill="auto"/>
          </w:tcPr>
          <w:p w14:paraId="18546F11" w14:textId="77777777" w:rsidR="0057643C" w:rsidRPr="00F539DA" w:rsidRDefault="0057643C" w:rsidP="00F539DA">
            <w:pPr>
              <w:autoSpaceDE w:val="0"/>
              <w:autoSpaceDN w:val="0"/>
              <w:adjustRightInd w:val="0"/>
              <w:spacing w:line="240" w:lineRule="auto"/>
              <w:jc w:val="both"/>
              <w:rPr>
                <w:rFonts w:ascii="Times New Roman" w:hAnsi="Times New Roman"/>
                <w:b/>
                <w:sz w:val="24"/>
                <w:szCs w:val="24"/>
              </w:rPr>
            </w:pPr>
            <w:r w:rsidRPr="00F539DA">
              <w:rPr>
                <w:rFonts w:ascii="Times New Roman" w:hAnsi="Times New Roman"/>
                <w:iCs/>
                <w:sz w:val="24"/>
                <w:szCs w:val="24"/>
              </w:rPr>
              <w:t xml:space="preserve">4. Актовете за изпълнение, посочени в параграф 1, се приемат в съответствие с процедурата, посочена в член </w:t>
            </w:r>
            <w:r w:rsidRPr="00F539DA">
              <w:rPr>
                <w:rFonts w:ascii="Times New Roman" w:hAnsi="Times New Roman"/>
                <w:iCs/>
                <w:sz w:val="24"/>
                <w:szCs w:val="24"/>
              </w:rPr>
              <w:lastRenderedPageBreak/>
              <w:t>15, параграф 3. Тези актове за изпълнение имат срок на действие, не по-дълъг от 8 месеца. Комисията информира държавите членки, когато счете, че извънредната ситуация е приключила. Комисията отменя тези актове за изпълнение, когато тази ситуация е приключила или когато Комисията е изменила съответните спецификации, за да коригира ситуацията, в зависимост от това кое настъпи първо.</w:t>
            </w:r>
          </w:p>
        </w:tc>
        <w:tc>
          <w:tcPr>
            <w:tcW w:w="5812" w:type="dxa"/>
            <w:shd w:val="clear" w:color="auto" w:fill="auto"/>
          </w:tcPr>
          <w:p w14:paraId="7A35A6F4"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414D1571" w14:textId="7F227CBD" w:rsidR="0057643C"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B7DC6" w:rsidRPr="00F539DA" w14:paraId="6C31BE26" w14:textId="77777777" w:rsidTr="006415B0">
        <w:tc>
          <w:tcPr>
            <w:tcW w:w="5949" w:type="dxa"/>
            <w:shd w:val="clear" w:color="auto" w:fill="auto"/>
          </w:tcPr>
          <w:p w14:paraId="36FF80CC" w14:textId="77777777"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8</w:t>
            </w:r>
          </w:p>
          <w:p w14:paraId="02FCEB5A" w14:textId="77777777" w:rsidR="0057643C" w:rsidRPr="00F539DA" w:rsidRDefault="0057643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Стандарти</w:t>
            </w:r>
          </w:p>
          <w:p w14:paraId="3FB5E68B" w14:textId="1D422AA6"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 Необходимите стандарти за осигуряване на оперативна съвместимост, съвместимост и непрекъснатост на внедряването и експлоатацията на ИТС се разработват в приоритетните области и за приоритетните действия. За тази цел Комисията, след консултация с посочения в член 15 комитет, отправя искане към съответните органи по стандартизация в съответствие с процедурата, предвидена в Директива (ЕС) 2015/1535 на Европейския парламент и на Съвета (*), да положат всички необходими усилия за бързото приемане на тези стандарти.</w:t>
            </w:r>
          </w:p>
        </w:tc>
        <w:tc>
          <w:tcPr>
            <w:tcW w:w="5812" w:type="dxa"/>
            <w:shd w:val="clear" w:color="auto" w:fill="auto"/>
          </w:tcPr>
          <w:p w14:paraId="405A44BA"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620B726E" w14:textId="663B7E9F" w:rsidR="0057643C"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C7DB4" w:rsidRPr="00F539DA" w14:paraId="387A793B" w14:textId="77777777" w:rsidTr="006415B0">
        <w:tc>
          <w:tcPr>
            <w:tcW w:w="5949" w:type="dxa"/>
            <w:shd w:val="clear" w:color="auto" w:fill="auto"/>
          </w:tcPr>
          <w:p w14:paraId="6DCDA004" w14:textId="648D56A7" w:rsidR="001C7DB4" w:rsidRPr="00F539DA" w:rsidRDefault="001C7DB4"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2. При предоставянето на мандат на органите по стандартизация се спазват принципите, установени в приложение II, както и всички функционални разпоредби, включени в спецификация, приета в съответствие с член 6.</w:t>
            </w:r>
          </w:p>
        </w:tc>
        <w:tc>
          <w:tcPr>
            <w:tcW w:w="5812" w:type="dxa"/>
            <w:shd w:val="clear" w:color="auto" w:fill="auto"/>
          </w:tcPr>
          <w:p w14:paraId="0480B071" w14:textId="77777777" w:rsidR="001C7DB4" w:rsidRPr="00F539DA" w:rsidRDefault="001C7DB4" w:rsidP="00F539DA">
            <w:pPr>
              <w:widowControl w:val="0"/>
              <w:spacing w:after="0" w:line="240" w:lineRule="auto"/>
              <w:rPr>
                <w:rFonts w:ascii="Times New Roman" w:hAnsi="Times New Roman"/>
                <w:sz w:val="24"/>
                <w:szCs w:val="24"/>
              </w:rPr>
            </w:pPr>
          </w:p>
        </w:tc>
        <w:tc>
          <w:tcPr>
            <w:tcW w:w="1847" w:type="dxa"/>
            <w:shd w:val="clear" w:color="auto" w:fill="auto"/>
          </w:tcPr>
          <w:p w14:paraId="57FDA39C" w14:textId="1CF1C055" w:rsidR="001C7DB4" w:rsidRPr="00F539DA" w:rsidRDefault="00B23CDF"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1B7DC6" w:rsidRPr="00F539DA" w14:paraId="33F62151" w14:textId="77777777" w:rsidTr="006415B0">
        <w:tc>
          <w:tcPr>
            <w:tcW w:w="5949" w:type="dxa"/>
            <w:shd w:val="clear" w:color="auto" w:fill="auto"/>
          </w:tcPr>
          <w:p w14:paraId="4B58AFFD" w14:textId="77777777"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10</w:t>
            </w:r>
          </w:p>
          <w:p w14:paraId="2464643D" w14:textId="77777777" w:rsidR="0057643C" w:rsidRPr="00F539DA" w:rsidRDefault="0057643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lastRenderedPageBreak/>
              <w:t>Правила за защита на данните и неприкосновеността на личния живот</w:t>
            </w:r>
          </w:p>
          <w:p w14:paraId="163DCFDF" w14:textId="3A46F5E1"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1. Данните, които представляват лични данни съгласно определението на член 4, точка 1 от Регламент (ЕС) 2016/679 на Европейския парламент и на Съвета (*), се обработват съгласно настоящата директива само доколкото това обработване е необходимо за функционирането на ИТС приложения, услуги и действия, посочени в приложение I от настоящата директива, с цел гарантиране на пътната безопасност или сигурност и подобряване на управлението на движението, мобилността или инцидентите.</w:t>
            </w:r>
          </w:p>
        </w:tc>
        <w:tc>
          <w:tcPr>
            <w:tcW w:w="5812" w:type="dxa"/>
            <w:shd w:val="clear" w:color="auto" w:fill="auto"/>
          </w:tcPr>
          <w:p w14:paraId="0488E3E2" w14:textId="77777777" w:rsidR="004A3A77" w:rsidRPr="00F539DA" w:rsidRDefault="004A3A77"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rPr>
              <w:lastRenderedPageBreak/>
              <w:t xml:space="preserve">§ 5. </w:t>
            </w:r>
            <w:r w:rsidRPr="00F539DA">
              <w:rPr>
                <w:rFonts w:ascii="Times New Roman" w:hAnsi="Times New Roman"/>
                <w:sz w:val="24"/>
                <w:szCs w:val="24"/>
              </w:rPr>
              <w:t xml:space="preserve">В чл. 9 се правят следните изменения:  </w:t>
            </w:r>
          </w:p>
          <w:p w14:paraId="129B00CA" w14:textId="7EC9AB42" w:rsidR="004A3A77" w:rsidRPr="00F539DA" w:rsidRDefault="004A3A77"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1. В ал. 1 думите „приложения и услуги относно интелигентните транспортни системи“ се заменя</w:t>
            </w:r>
            <w:r w:rsidR="00396784" w:rsidRPr="00F539DA">
              <w:rPr>
                <w:rFonts w:ascii="Times New Roman" w:hAnsi="Times New Roman"/>
                <w:sz w:val="24"/>
                <w:szCs w:val="24"/>
              </w:rPr>
              <w:t>т</w:t>
            </w:r>
            <w:r w:rsidRPr="00F539DA">
              <w:rPr>
                <w:rFonts w:ascii="Times New Roman" w:hAnsi="Times New Roman"/>
                <w:sz w:val="24"/>
                <w:szCs w:val="24"/>
              </w:rPr>
              <w:t xml:space="preserve"> с</w:t>
            </w:r>
            <w:r w:rsidR="00F8527F" w:rsidRPr="00F539DA">
              <w:rPr>
                <w:rFonts w:ascii="Times New Roman" w:hAnsi="Times New Roman"/>
                <w:sz w:val="24"/>
                <w:szCs w:val="24"/>
              </w:rPr>
              <w:t>:</w:t>
            </w:r>
            <w:r w:rsidRPr="00F539DA">
              <w:rPr>
                <w:rFonts w:ascii="Times New Roman" w:hAnsi="Times New Roman"/>
                <w:sz w:val="24"/>
                <w:szCs w:val="24"/>
              </w:rPr>
              <w:t xml:space="preserve"> </w:t>
            </w:r>
            <w:r w:rsidRPr="00F539DA">
              <w:rPr>
                <w:rFonts w:ascii="Times New Roman" w:hAnsi="Times New Roman"/>
                <w:sz w:val="24"/>
                <w:szCs w:val="24"/>
              </w:rPr>
              <w:lastRenderedPageBreak/>
              <w:t>„приложения, услуги и действия, посочени в Приложение № 1</w:t>
            </w:r>
            <w:r w:rsidR="00396784" w:rsidRPr="00F539DA">
              <w:rPr>
                <w:rFonts w:ascii="Times New Roman" w:hAnsi="Times New Roman"/>
                <w:sz w:val="24"/>
                <w:szCs w:val="24"/>
              </w:rPr>
              <w:t>“</w:t>
            </w:r>
          </w:p>
          <w:p w14:paraId="5C5C4FEA" w14:textId="77777777" w:rsidR="0057643C" w:rsidRPr="00F539DA" w:rsidRDefault="0057643C" w:rsidP="00F539DA">
            <w:pPr>
              <w:widowControl w:val="0"/>
              <w:autoSpaceDE w:val="0"/>
              <w:autoSpaceDN w:val="0"/>
              <w:adjustRightInd w:val="0"/>
              <w:spacing w:after="0" w:line="240" w:lineRule="auto"/>
              <w:ind w:firstLine="480"/>
              <w:jc w:val="both"/>
              <w:rPr>
                <w:rFonts w:ascii="Times New Roman" w:hAnsi="Times New Roman"/>
                <w:sz w:val="24"/>
                <w:szCs w:val="24"/>
              </w:rPr>
            </w:pPr>
          </w:p>
        </w:tc>
        <w:tc>
          <w:tcPr>
            <w:tcW w:w="1847" w:type="dxa"/>
            <w:shd w:val="clear" w:color="auto" w:fill="auto"/>
          </w:tcPr>
          <w:p w14:paraId="5C729CCC" w14:textId="1FB85925" w:rsidR="0057643C" w:rsidRPr="00F539DA" w:rsidRDefault="00F36DE4"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lastRenderedPageBreak/>
              <w:t>Пълно съответствие</w:t>
            </w:r>
          </w:p>
        </w:tc>
      </w:tr>
      <w:tr w:rsidR="000F4894" w:rsidRPr="00F539DA" w14:paraId="4BAD0B7E" w14:textId="77777777" w:rsidTr="006415B0">
        <w:tc>
          <w:tcPr>
            <w:tcW w:w="5949" w:type="dxa"/>
            <w:shd w:val="clear" w:color="auto" w:fill="auto"/>
          </w:tcPr>
          <w:p w14:paraId="5E2AB7F6" w14:textId="3E0DC940" w:rsidR="000F4894" w:rsidRPr="00F539DA" w:rsidRDefault="000F4894"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2. Когато спецификациите, приети в съответствие с член 6, се отнасят до обработването на данни, които представляват лични данни по смисъла на член 4, точка 1 от Регламент (ЕС) 2016/679, в тях се определят категориите на тези данни и се предвиждат подходящи гаранции за защита на личните данни съгласно Регламент (ЕС) 2016/679 и Директива 2002/58/ЕО. В тези случаи оценката на въздействието, посочена в член 6, параграф 7 от настоящата директива, включва анализ на въздействието на такова обработване върху защитата на физическите лица по отношение на обработването на лични данни.</w:t>
            </w:r>
          </w:p>
        </w:tc>
        <w:tc>
          <w:tcPr>
            <w:tcW w:w="5812" w:type="dxa"/>
            <w:shd w:val="clear" w:color="auto" w:fill="auto"/>
          </w:tcPr>
          <w:p w14:paraId="27E03BCC" w14:textId="77777777" w:rsidR="000F4894" w:rsidRPr="00F539DA" w:rsidRDefault="000F4894" w:rsidP="00F539DA">
            <w:pPr>
              <w:widowControl w:val="0"/>
              <w:spacing w:after="0" w:line="240" w:lineRule="auto"/>
              <w:rPr>
                <w:rFonts w:ascii="Times New Roman" w:hAnsi="Times New Roman"/>
                <w:sz w:val="24"/>
                <w:szCs w:val="24"/>
              </w:rPr>
            </w:pPr>
          </w:p>
        </w:tc>
        <w:tc>
          <w:tcPr>
            <w:tcW w:w="1847" w:type="dxa"/>
            <w:shd w:val="clear" w:color="auto" w:fill="auto"/>
          </w:tcPr>
          <w:p w14:paraId="6062DC5F" w14:textId="4E84A8E9" w:rsidR="00F36DE4" w:rsidRPr="00F539DA" w:rsidRDefault="00F36DE4" w:rsidP="00F539DA">
            <w:pPr>
              <w:spacing w:line="240" w:lineRule="auto"/>
              <w:rPr>
                <w:rFonts w:ascii="Times New Roman" w:hAnsi="Times New Roman"/>
                <w:b/>
                <w:bCs/>
                <w:sz w:val="24"/>
                <w:szCs w:val="24"/>
              </w:rPr>
            </w:pPr>
            <w:r w:rsidRPr="00F539DA">
              <w:rPr>
                <w:rFonts w:ascii="Times New Roman" w:hAnsi="Times New Roman"/>
                <w:b/>
                <w:bCs/>
                <w:sz w:val="24"/>
                <w:szCs w:val="24"/>
              </w:rPr>
              <w:t>Не подлежи на въвеждане</w:t>
            </w:r>
          </w:p>
        </w:tc>
      </w:tr>
      <w:tr w:rsidR="000F4894" w:rsidRPr="00F539DA" w14:paraId="3CDC527F" w14:textId="77777777" w:rsidTr="006415B0">
        <w:tc>
          <w:tcPr>
            <w:tcW w:w="5949" w:type="dxa"/>
            <w:shd w:val="clear" w:color="auto" w:fill="auto"/>
          </w:tcPr>
          <w:p w14:paraId="588C324B" w14:textId="579381A6" w:rsidR="000F4894" w:rsidRPr="00F539DA" w:rsidRDefault="000F4894"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 xml:space="preserve">3. Когато </w:t>
            </w:r>
            <w:proofErr w:type="spellStart"/>
            <w:r w:rsidRPr="00F539DA">
              <w:rPr>
                <w:rFonts w:ascii="Times New Roman" w:hAnsi="Times New Roman"/>
                <w:iCs/>
                <w:sz w:val="24"/>
                <w:szCs w:val="24"/>
              </w:rPr>
              <w:t>анонимизирането</w:t>
            </w:r>
            <w:proofErr w:type="spellEnd"/>
            <w:r w:rsidRPr="00F539DA">
              <w:rPr>
                <w:rFonts w:ascii="Times New Roman" w:hAnsi="Times New Roman"/>
                <w:iCs/>
                <w:sz w:val="24"/>
                <w:szCs w:val="24"/>
              </w:rPr>
              <w:t xml:space="preserve"> е технически осъществимо и целите на обработването на данни могат да бъдат постигнати с </w:t>
            </w:r>
            <w:proofErr w:type="spellStart"/>
            <w:r w:rsidRPr="00F539DA">
              <w:rPr>
                <w:rFonts w:ascii="Times New Roman" w:hAnsi="Times New Roman"/>
                <w:iCs/>
                <w:sz w:val="24"/>
                <w:szCs w:val="24"/>
              </w:rPr>
              <w:t>анонимизирани</w:t>
            </w:r>
            <w:proofErr w:type="spellEnd"/>
            <w:r w:rsidRPr="00F539DA">
              <w:rPr>
                <w:rFonts w:ascii="Times New Roman" w:hAnsi="Times New Roman"/>
                <w:iCs/>
                <w:sz w:val="24"/>
                <w:szCs w:val="24"/>
              </w:rPr>
              <w:t xml:space="preserve"> данни, се използват </w:t>
            </w:r>
            <w:proofErr w:type="spellStart"/>
            <w:r w:rsidRPr="00F539DA">
              <w:rPr>
                <w:rFonts w:ascii="Times New Roman" w:hAnsi="Times New Roman"/>
                <w:iCs/>
                <w:sz w:val="24"/>
                <w:szCs w:val="24"/>
              </w:rPr>
              <w:t>анонимизирани</w:t>
            </w:r>
            <w:proofErr w:type="spellEnd"/>
            <w:r w:rsidRPr="00F539DA">
              <w:rPr>
                <w:rFonts w:ascii="Times New Roman" w:hAnsi="Times New Roman"/>
                <w:iCs/>
                <w:sz w:val="24"/>
                <w:szCs w:val="24"/>
              </w:rPr>
              <w:t xml:space="preserve"> данни.</w:t>
            </w:r>
          </w:p>
        </w:tc>
        <w:tc>
          <w:tcPr>
            <w:tcW w:w="5812" w:type="dxa"/>
            <w:shd w:val="clear" w:color="auto" w:fill="auto"/>
          </w:tcPr>
          <w:p w14:paraId="2635B796" w14:textId="77777777" w:rsidR="00E23C81" w:rsidRPr="00F539DA" w:rsidRDefault="00E23C81"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2. Алинея 2 се изменя така:</w:t>
            </w:r>
          </w:p>
          <w:p w14:paraId="75D0BE78" w14:textId="3E3B1282" w:rsidR="00E23C81" w:rsidRPr="00F539DA" w:rsidRDefault="00E23C81"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(2) Когато е технически осъществимо, обработването на лични данни се извършва чрез използването на анонимни данни.</w:t>
            </w:r>
          </w:p>
          <w:p w14:paraId="15724B21" w14:textId="77777777" w:rsidR="000F4894" w:rsidRPr="00F539DA" w:rsidRDefault="000F4894" w:rsidP="00F539DA">
            <w:pPr>
              <w:widowControl w:val="0"/>
              <w:spacing w:after="0" w:line="240" w:lineRule="auto"/>
              <w:rPr>
                <w:rFonts w:ascii="Times New Roman" w:hAnsi="Times New Roman"/>
                <w:sz w:val="24"/>
                <w:szCs w:val="24"/>
              </w:rPr>
            </w:pPr>
          </w:p>
        </w:tc>
        <w:tc>
          <w:tcPr>
            <w:tcW w:w="1847" w:type="dxa"/>
            <w:shd w:val="clear" w:color="auto" w:fill="auto"/>
          </w:tcPr>
          <w:p w14:paraId="5CB8E955" w14:textId="76D21EA3" w:rsidR="000F4894" w:rsidRPr="00F539DA" w:rsidRDefault="00F36DE4"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0F4894" w:rsidRPr="00F539DA" w14:paraId="689F392D" w14:textId="77777777" w:rsidTr="006415B0">
        <w:tc>
          <w:tcPr>
            <w:tcW w:w="5949" w:type="dxa"/>
            <w:shd w:val="clear" w:color="auto" w:fill="auto"/>
          </w:tcPr>
          <w:p w14:paraId="5B7172A5" w14:textId="4B4600A4" w:rsidR="000F4894" w:rsidRPr="00F539DA" w:rsidRDefault="000F4894"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lastRenderedPageBreak/>
              <w:t xml:space="preserve">4. Когато </w:t>
            </w:r>
            <w:proofErr w:type="spellStart"/>
            <w:r w:rsidRPr="00F539DA">
              <w:rPr>
                <w:rFonts w:ascii="Times New Roman" w:hAnsi="Times New Roman"/>
                <w:iCs/>
                <w:sz w:val="24"/>
                <w:szCs w:val="24"/>
              </w:rPr>
              <w:t>анонимизирането</w:t>
            </w:r>
            <w:proofErr w:type="spellEnd"/>
            <w:r w:rsidRPr="00F539DA">
              <w:rPr>
                <w:rFonts w:ascii="Times New Roman" w:hAnsi="Times New Roman"/>
                <w:iCs/>
                <w:sz w:val="24"/>
                <w:szCs w:val="24"/>
              </w:rPr>
              <w:t xml:space="preserve"> не е технически осъществимо или целите на обработването на данни не могат да бъдат постигнати с </w:t>
            </w:r>
            <w:proofErr w:type="spellStart"/>
            <w:r w:rsidRPr="00F539DA">
              <w:rPr>
                <w:rFonts w:ascii="Times New Roman" w:hAnsi="Times New Roman"/>
                <w:iCs/>
                <w:sz w:val="24"/>
                <w:szCs w:val="24"/>
              </w:rPr>
              <w:t>анонимизирани</w:t>
            </w:r>
            <w:proofErr w:type="spellEnd"/>
            <w:r w:rsidRPr="00F539DA">
              <w:rPr>
                <w:rFonts w:ascii="Times New Roman" w:hAnsi="Times New Roman"/>
                <w:iCs/>
                <w:sz w:val="24"/>
                <w:szCs w:val="24"/>
              </w:rPr>
              <w:t xml:space="preserve"> данни, данните се </w:t>
            </w:r>
            <w:proofErr w:type="spellStart"/>
            <w:r w:rsidRPr="00F539DA">
              <w:rPr>
                <w:rFonts w:ascii="Times New Roman" w:hAnsi="Times New Roman"/>
                <w:iCs/>
                <w:sz w:val="24"/>
                <w:szCs w:val="24"/>
              </w:rPr>
              <w:t>псевдонимизират</w:t>
            </w:r>
            <w:proofErr w:type="spellEnd"/>
            <w:r w:rsidRPr="00F539DA">
              <w:rPr>
                <w:rFonts w:ascii="Times New Roman" w:hAnsi="Times New Roman"/>
                <w:iCs/>
                <w:sz w:val="24"/>
                <w:szCs w:val="24"/>
              </w:rPr>
              <w:t xml:space="preserve">, при условие че </w:t>
            </w:r>
            <w:proofErr w:type="spellStart"/>
            <w:r w:rsidRPr="00F539DA">
              <w:rPr>
                <w:rFonts w:ascii="Times New Roman" w:hAnsi="Times New Roman"/>
                <w:iCs/>
                <w:sz w:val="24"/>
                <w:szCs w:val="24"/>
              </w:rPr>
              <w:t>псевдонимизирането</w:t>
            </w:r>
            <w:proofErr w:type="spellEnd"/>
            <w:r w:rsidRPr="00F539DA">
              <w:rPr>
                <w:rFonts w:ascii="Times New Roman" w:hAnsi="Times New Roman"/>
                <w:iCs/>
                <w:sz w:val="24"/>
                <w:szCs w:val="24"/>
              </w:rPr>
              <w:t xml:space="preserve"> е технически осъществимо и целите на обработването на данни могат да бъдат постигнати с използването на </w:t>
            </w:r>
            <w:proofErr w:type="spellStart"/>
            <w:r w:rsidRPr="00F539DA">
              <w:rPr>
                <w:rFonts w:ascii="Times New Roman" w:hAnsi="Times New Roman"/>
                <w:iCs/>
                <w:sz w:val="24"/>
                <w:szCs w:val="24"/>
              </w:rPr>
              <w:t>псевдонимизирани</w:t>
            </w:r>
            <w:proofErr w:type="spellEnd"/>
            <w:r w:rsidRPr="00F539DA">
              <w:rPr>
                <w:rFonts w:ascii="Times New Roman" w:hAnsi="Times New Roman"/>
                <w:iCs/>
                <w:sz w:val="24"/>
                <w:szCs w:val="24"/>
              </w:rPr>
              <w:t xml:space="preserve"> данни.</w:t>
            </w:r>
          </w:p>
        </w:tc>
        <w:tc>
          <w:tcPr>
            <w:tcW w:w="5812" w:type="dxa"/>
            <w:shd w:val="clear" w:color="auto" w:fill="auto"/>
          </w:tcPr>
          <w:p w14:paraId="22394C51" w14:textId="77777777" w:rsidR="00E23C81" w:rsidRPr="00F539DA" w:rsidRDefault="00E23C81"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3. Алинея 3 се изменя така:</w:t>
            </w:r>
          </w:p>
          <w:p w14:paraId="0B317155" w14:textId="161C7A8B" w:rsidR="00E23C81" w:rsidRPr="00F539DA" w:rsidRDefault="00E23C81"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 xml:space="preserve">(3) Когато използването на анонимни данни е технически неосъществимо или обработването на личните данни не може да се извърши посредством използването на анонимни данни, обработването на личните данни се извършва чрез псевдонимизация, ако това е технически осъществимо. </w:t>
            </w:r>
          </w:p>
          <w:p w14:paraId="2A480E0B" w14:textId="77777777" w:rsidR="000F4894" w:rsidRPr="00F539DA" w:rsidRDefault="000F4894" w:rsidP="00F539DA">
            <w:pPr>
              <w:widowControl w:val="0"/>
              <w:spacing w:after="0" w:line="240" w:lineRule="auto"/>
              <w:rPr>
                <w:rFonts w:ascii="Times New Roman" w:hAnsi="Times New Roman"/>
                <w:sz w:val="24"/>
                <w:szCs w:val="24"/>
              </w:rPr>
            </w:pPr>
          </w:p>
        </w:tc>
        <w:tc>
          <w:tcPr>
            <w:tcW w:w="1847" w:type="dxa"/>
            <w:shd w:val="clear" w:color="auto" w:fill="auto"/>
          </w:tcPr>
          <w:p w14:paraId="294F7744" w14:textId="2434B7F6" w:rsidR="000F4894" w:rsidRPr="00F539DA" w:rsidRDefault="00F36DE4"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Пълно съответствие</w:t>
            </w:r>
          </w:p>
        </w:tc>
      </w:tr>
      <w:tr w:rsidR="001B7DC6" w:rsidRPr="00F539DA" w14:paraId="56A93C45" w14:textId="77777777" w:rsidTr="006415B0">
        <w:tc>
          <w:tcPr>
            <w:tcW w:w="5949" w:type="dxa"/>
            <w:shd w:val="clear" w:color="auto" w:fill="auto"/>
          </w:tcPr>
          <w:p w14:paraId="0468E6CA" w14:textId="77777777"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10а</w:t>
            </w:r>
          </w:p>
          <w:p w14:paraId="476A7600"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Система на ЕС за управление на пълномощията за сигурност в СИТС В спецификациите за приоритетната област, посочена в член 2, параграф 1, буква г), които се приемат от Комисията при упражняване на правомощията ѝ съгласно член 6, параграф 8, се включва системата на ЕС за управление на пълномощията за сигурност в СИТС, посочена в точка 4.3 от приложение I. В спецификациите за въпросната система се определят задълженията за следните функции:</w:t>
            </w:r>
          </w:p>
          <w:p w14:paraId="5A3DB4B1"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а) орган за политиката за предоставяне на удостоверения в СИТС;</w:t>
            </w:r>
          </w:p>
          <w:p w14:paraId="0C49CA36"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б) администратор на доверителния списък на СИТС;</w:t>
            </w:r>
          </w:p>
          <w:p w14:paraId="05DF4047"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в) звено за контакт за СИТС.</w:t>
            </w:r>
          </w:p>
          <w:p w14:paraId="60B1A248" w14:textId="77777777"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Комисията отговаря за осигуряване на изпълнението на задълженията за тези функции.</w:t>
            </w:r>
          </w:p>
        </w:tc>
        <w:tc>
          <w:tcPr>
            <w:tcW w:w="5812" w:type="dxa"/>
            <w:shd w:val="clear" w:color="auto" w:fill="auto"/>
          </w:tcPr>
          <w:p w14:paraId="19AB90BB"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65DC10FA" w14:textId="224A48E3" w:rsidR="0057643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468425C1" w14:textId="77777777" w:rsidR="0057643C" w:rsidRPr="00F539DA" w:rsidRDefault="0057643C" w:rsidP="00F539DA">
            <w:pPr>
              <w:widowControl w:val="0"/>
              <w:spacing w:after="0" w:line="240" w:lineRule="auto"/>
              <w:rPr>
                <w:rFonts w:ascii="Times New Roman" w:hAnsi="Times New Roman"/>
                <w:b/>
                <w:sz w:val="24"/>
                <w:szCs w:val="24"/>
              </w:rPr>
            </w:pPr>
          </w:p>
        </w:tc>
      </w:tr>
      <w:tr w:rsidR="001B7DC6" w:rsidRPr="00F539DA" w14:paraId="1D6BEF87" w14:textId="77777777" w:rsidTr="006415B0">
        <w:tc>
          <w:tcPr>
            <w:tcW w:w="5949" w:type="dxa"/>
            <w:shd w:val="clear" w:color="auto" w:fill="auto"/>
          </w:tcPr>
          <w:p w14:paraId="357A1722" w14:textId="77777777" w:rsidR="0057643C" w:rsidRPr="00F539DA" w:rsidRDefault="0057643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12</w:t>
            </w:r>
          </w:p>
          <w:p w14:paraId="04B2131B" w14:textId="715BD352" w:rsidR="0057643C" w:rsidRPr="00F539DA" w:rsidRDefault="0057643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lastRenderedPageBreak/>
              <w:t>2. Правомощието да приема делегирани актове, посочено в членове 6 и 7, се предоставя на Комисията за срок от пет години от 20 декември 2023 г. Комисията изготвя доклад относно делегирането на правомощията не по-късно от девет месеца преди изтичането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tc>
        <w:tc>
          <w:tcPr>
            <w:tcW w:w="5812" w:type="dxa"/>
            <w:shd w:val="clear" w:color="auto" w:fill="auto"/>
          </w:tcPr>
          <w:p w14:paraId="3E939341" w14:textId="77777777" w:rsidR="0057643C" w:rsidRPr="00F539DA" w:rsidRDefault="0057643C" w:rsidP="00F539DA">
            <w:pPr>
              <w:widowControl w:val="0"/>
              <w:spacing w:after="0" w:line="240" w:lineRule="auto"/>
              <w:rPr>
                <w:rFonts w:ascii="Times New Roman" w:hAnsi="Times New Roman"/>
                <w:sz w:val="24"/>
                <w:szCs w:val="24"/>
              </w:rPr>
            </w:pPr>
          </w:p>
        </w:tc>
        <w:tc>
          <w:tcPr>
            <w:tcW w:w="1847" w:type="dxa"/>
            <w:shd w:val="clear" w:color="auto" w:fill="auto"/>
          </w:tcPr>
          <w:p w14:paraId="3E84F10A" w14:textId="69E44325" w:rsidR="0057643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0D1FF0F7" w14:textId="77777777" w:rsidR="0057643C" w:rsidRPr="00F539DA" w:rsidRDefault="0057643C" w:rsidP="00F539DA">
            <w:pPr>
              <w:widowControl w:val="0"/>
              <w:spacing w:after="0" w:line="240" w:lineRule="auto"/>
              <w:rPr>
                <w:rFonts w:ascii="Times New Roman" w:hAnsi="Times New Roman"/>
                <w:b/>
                <w:sz w:val="24"/>
                <w:szCs w:val="24"/>
              </w:rPr>
            </w:pPr>
          </w:p>
        </w:tc>
      </w:tr>
      <w:tr w:rsidR="00391ACC" w:rsidRPr="00F539DA" w14:paraId="2F54AC2A" w14:textId="77777777" w:rsidTr="006415B0">
        <w:tc>
          <w:tcPr>
            <w:tcW w:w="5949" w:type="dxa"/>
            <w:shd w:val="clear" w:color="auto" w:fill="auto"/>
          </w:tcPr>
          <w:p w14:paraId="34C0FFDE" w14:textId="6B6B30E2" w:rsidR="00391ACC" w:rsidRPr="00F539DA" w:rsidRDefault="00391AC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3. Делегирането на правомощия, посочено в членове 6 и 7,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Официален вестник на Европейския съюз или на по-късна, посочена в решението дата. То не засяга действителността на делегираните актове, които вече са в сила.</w:t>
            </w:r>
          </w:p>
        </w:tc>
        <w:tc>
          <w:tcPr>
            <w:tcW w:w="5812" w:type="dxa"/>
            <w:shd w:val="clear" w:color="auto" w:fill="auto"/>
          </w:tcPr>
          <w:p w14:paraId="6B24A6A9"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6993AD94" w14:textId="05968268" w:rsidR="00391ACC" w:rsidRPr="00F539DA" w:rsidRDefault="00391ACC"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t>Не подлежи на въвеждане</w:t>
            </w:r>
          </w:p>
          <w:p w14:paraId="781A9861" w14:textId="77777777" w:rsidR="00391ACC" w:rsidRPr="00F539DA" w:rsidRDefault="00391ACC" w:rsidP="00F539DA">
            <w:pPr>
              <w:widowControl w:val="0"/>
              <w:spacing w:after="0" w:line="240" w:lineRule="auto"/>
              <w:rPr>
                <w:rFonts w:ascii="Times New Roman" w:hAnsi="Times New Roman"/>
                <w:b/>
                <w:sz w:val="24"/>
                <w:szCs w:val="24"/>
              </w:rPr>
            </w:pPr>
          </w:p>
        </w:tc>
      </w:tr>
      <w:tr w:rsidR="00391ACC" w:rsidRPr="00F539DA" w14:paraId="4C0563A3" w14:textId="77777777" w:rsidTr="006415B0">
        <w:tc>
          <w:tcPr>
            <w:tcW w:w="5949" w:type="dxa"/>
            <w:shd w:val="clear" w:color="auto" w:fill="auto"/>
          </w:tcPr>
          <w:p w14:paraId="73897818" w14:textId="3E15F52A" w:rsidR="00391ACC" w:rsidRPr="00F539DA" w:rsidRDefault="00391AC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6. Делегиран акт, приет съгласно член 6 или член 7, влиза в сила единствено ако нито Европейският парламент,</w:t>
            </w:r>
            <w:r w:rsidRPr="00F539DA">
              <w:rPr>
                <w:rFonts w:ascii="Times New Roman" w:hAnsi="Times New Roman"/>
                <w:sz w:val="24"/>
                <w:szCs w:val="24"/>
              </w:rPr>
              <w:t xml:space="preserve"> </w:t>
            </w:r>
            <w:r w:rsidRPr="00F539DA">
              <w:rPr>
                <w:rFonts w:ascii="Times New Roman" w:hAnsi="Times New Roman"/>
                <w:iCs/>
                <w:sz w:val="24"/>
                <w:szCs w:val="24"/>
              </w:rPr>
              <w:t>нито Съветът не са представили възражения в срок от два месеца след нотифицирането на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tc>
        <w:tc>
          <w:tcPr>
            <w:tcW w:w="5812" w:type="dxa"/>
            <w:shd w:val="clear" w:color="auto" w:fill="auto"/>
          </w:tcPr>
          <w:p w14:paraId="7BD11CB0"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617700AC" w14:textId="2459A3AC" w:rsidR="00391AC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20468267" w14:textId="77777777" w:rsidR="00391ACC" w:rsidRPr="00F539DA" w:rsidRDefault="00391ACC" w:rsidP="00F539DA">
            <w:pPr>
              <w:widowControl w:val="0"/>
              <w:spacing w:after="0" w:line="240" w:lineRule="auto"/>
              <w:rPr>
                <w:rFonts w:ascii="Times New Roman" w:hAnsi="Times New Roman"/>
                <w:b/>
                <w:sz w:val="24"/>
                <w:szCs w:val="24"/>
              </w:rPr>
            </w:pPr>
          </w:p>
        </w:tc>
      </w:tr>
      <w:tr w:rsidR="00391ACC" w:rsidRPr="00F539DA" w14:paraId="7F2CC668" w14:textId="77777777" w:rsidTr="006415B0">
        <w:tc>
          <w:tcPr>
            <w:tcW w:w="5949" w:type="dxa"/>
            <w:shd w:val="clear" w:color="auto" w:fill="auto"/>
          </w:tcPr>
          <w:p w14:paraId="50D0BF92" w14:textId="77777777" w:rsidR="00391ACC" w:rsidRPr="00F539DA" w:rsidRDefault="00391AC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lastRenderedPageBreak/>
              <w:t>Член 15</w:t>
            </w:r>
          </w:p>
          <w:p w14:paraId="73522059"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Процедура на комитет</w:t>
            </w:r>
          </w:p>
          <w:p w14:paraId="5E066775" w14:textId="6D81252E" w:rsidR="00391ACC" w:rsidRPr="00F539DA" w:rsidRDefault="00391AC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 Комисията се подпомага от Европейския комитет по ИТС (EIC). Този комитет е комитет по смисъла на Регламент (ЕС) № 182/2011 на Европейския парламент и на С</w:t>
            </w:r>
            <w:r w:rsidRPr="00F539DA">
              <w:rPr>
                <w:rFonts w:ascii="Times New Roman" w:hAnsi="Times New Roman"/>
                <w:sz w:val="24"/>
                <w:szCs w:val="24"/>
              </w:rPr>
              <w:t xml:space="preserve"> </w:t>
            </w:r>
            <w:r w:rsidRPr="00F539DA">
              <w:rPr>
                <w:rFonts w:ascii="Times New Roman" w:hAnsi="Times New Roman"/>
                <w:iCs/>
                <w:sz w:val="24"/>
                <w:szCs w:val="24"/>
              </w:rPr>
              <w:t>2. При позоваване на настоящия параграф се прилага член 4 от Регламент (ЕС) № 182/2011.</w:t>
            </w:r>
          </w:p>
        </w:tc>
        <w:tc>
          <w:tcPr>
            <w:tcW w:w="5812" w:type="dxa"/>
            <w:shd w:val="clear" w:color="auto" w:fill="auto"/>
          </w:tcPr>
          <w:p w14:paraId="36BBCA6C"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5D515FAF" w14:textId="037A97CD" w:rsidR="00391AC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15D09D3C" w14:textId="77777777" w:rsidR="00391ACC" w:rsidRPr="00F539DA" w:rsidRDefault="00391ACC" w:rsidP="00F539DA">
            <w:pPr>
              <w:widowControl w:val="0"/>
              <w:spacing w:after="0" w:line="240" w:lineRule="auto"/>
              <w:rPr>
                <w:rFonts w:ascii="Times New Roman" w:hAnsi="Times New Roman"/>
                <w:b/>
                <w:sz w:val="24"/>
                <w:szCs w:val="24"/>
              </w:rPr>
            </w:pPr>
          </w:p>
        </w:tc>
      </w:tr>
      <w:tr w:rsidR="002426B5" w:rsidRPr="00F539DA" w14:paraId="49A72284" w14:textId="77777777" w:rsidTr="006415B0">
        <w:tc>
          <w:tcPr>
            <w:tcW w:w="5949" w:type="dxa"/>
            <w:shd w:val="clear" w:color="auto" w:fill="auto"/>
          </w:tcPr>
          <w:p w14:paraId="0E1E7258" w14:textId="0E7C44D5" w:rsidR="002426B5" w:rsidRPr="00F539DA" w:rsidRDefault="002426B5"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3. При позоваване на настоящия параграф се прилага член 8 от Регламент (ЕС) № 182/2011 във връзка с член 5 от него.</w:t>
            </w:r>
          </w:p>
        </w:tc>
        <w:tc>
          <w:tcPr>
            <w:tcW w:w="5812" w:type="dxa"/>
            <w:shd w:val="clear" w:color="auto" w:fill="auto"/>
          </w:tcPr>
          <w:p w14:paraId="41154055" w14:textId="77777777" w:rsidR="002426B5" w:rsidRPr="00F539DA" w:rsidRDefault="002426B5" w:rsidP="00F539DA">
            <w:pPr>
              <w:widowControl w:val="0"/>
              <w:spacing w:after="0" w:line="240" w:lineRule="auto"/>
              <w:rPr>
                <w:rFonts w:ascii="Times New Roman" w:hAnsi="Times New Roman"/>
                <w:sz w:val="24"/>
                <w:szCs w:val="24"/>
              </w:rPr>
            </w:pPr>
          </w:p>
        </w:tc>
        <w:tc>
          <w:tcPr>
            <w:tcW w:w="1847" w:type="dxa"/>
            <w:shd w:val="clear" w:color="auto" w:fill="auto"/>
          </w:tcPr>
          <w:p w14:paraId="07E6B4D6" w14:textId="516C6BC2" w:rsidR="002426B5"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6751D6B7" w14:textId="77777777" w:rsidR="002426B5" w:rsidRPr="00F539DA" w:rsidRDefault="002426B5" w:rsidP="00F539DA">
            <w:pPr>
              <w:widowControl w:val="0"/>
              <w:spacing w:after="0" w:line="240" w:lineRule="auto"/>
              <w:rPr>
                <w:rFonts w:ascii="Times New Roman" w:hAnsi="Times New Roman"/>
                <w:b/>
                <w:sz w:val="24"/>
                <w:szCs w:val="24"/>
              </w:rPr>
            </w:pPr>
          </w:p>
        </w:tc>
      </w:tr>
      <w:tr w:rsidR="002426B5" w:rsidRPr="00F539DA" w14:paraId="2E9718A1" w14:textId="77777777" w:rsidTr="006415B0">
        <w:tc>
          <w:tcPr>
            <w:tcW w:w="5949" w:type="dxa"/>
            <w:shd w:val="clear" w:color="auto" w:fill="auto"/>
          </w:tcPr>
          <w:p w14:paraId="399F7AA0" w14:textId="77777777" w:rsidR="002426B5" w:rsidRPr="00F539DA" w:rsidRDefault="002426B5"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4. При позоваване на настоящия параграф се прилага член 5 от Регламент (ЕС) № 182/2011.</w:t>
            </w:r>
          </w:p>
          <w:p w14:paraId="05CF9183" w14:textId="36301422" w:rsidR="002426B5" w:rsidRPr="00F539DA" w:rsidRDefault="002426B5"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Когато комитетът не даде становище, Комисията не приема проекта на акт за изпълнение и се прилага член 5, параграф 4, трета алинея от Регламент (ЕС) № 182/2011.ъвета (*).</w:t>
            </w:r>
          </w:p>
        </w:tc>
        <w:tc>
          <w:tcPr>
            <w:tcW w:w="5812" w:type="dxa"/>
            <w:shd w:val="clear" w:color="auto" w:fill="auto"/>
          </w:tcPr>
          <w:p w14:paraId="070E0537" w14:textId="77777777" w:rsidR="002426B5" w:rsidRPr="00F539DA" w:rsidRDefault="002426B5" w:rsidP="00F539DA">
            <w:pPr>
              <w:widowControl w:val="0"/>
              <w:spacing w:after="0" w:line="240" w:lineRule="auto"/>
              <w:rPr>
                <w:rFonts w:ascii="Times New Roman" w:hAnsi="Times New Roman"/>
                <w:sz w:val="24"/>
                <w:szCs w:val="24"/>
              </w:rPr>
            </w:pPr>
          </w:p>
        </w:tc>
        <w:tc>
          <w:tcPr>
            <w:tcW w:w="1847" w:type="dxa"/>
            <w:shd w:val="clear" w:color="auto" w:fill="auto"/>
          </w:tcPr>
          <w:p w14:paraId="3FEAD26B" w14:textId="0BAC38EC" w:rsidR="002426B5"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tc>
      </w:tr>
      <w:tr w:rsidR="00391ACC" w:rsidRPr="00F539DA" w14:paraId="4D3CFE2D" w14:textId="77777777" w:rsidTr="006415B0">
        <w:tc>
          <w:tcPr>
            <w:tcW w:w="5949" w:type="dxa"/>
            <w:shd w:val="clear" w:color="auto" w:fill="auto"/>
          </w:tcPr>
          <w:p w14:paraId="73C48C26" w14:textId="77777777" w:rsidR="00391ACC" w:rsidRPr="00F539DA" w:rsidRDefault="00391AC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17</w:t>
            </w:r>
          </w:p>
          <w:p w14:paraId="56417E1F"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Докладване</w:t>
            </w:r>
          </w:p>
          <w:p w14:paraId="6356024E" w14:textId="3EDAD0ED" w:rsidR="00391ACC" w:rsidRPr="00F539DA" w:rsidRDefault="00391AC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1. Държавите членки представят на Комисията до 21 март 2025 г. доклад относно изпълнението на настоящата директива и на делегираните актове, приети въз основа на нея, както и относно своите основни национални дейности и проекти по отношение на приоритетните области и на наличността на данните и услугите, посочени в приложения III и IV.</w:t>
            </w:r>
          </w:p>
        </w:tc>
        <w:tc>
          <w:tcPr>
            <w:tcW w:w="5812" w:type="dxa"/>
            <w:shd w:val="clear" w:color="auto" w:fill="auto"/>
          </w:tcPr>
          <w:p w14:paraId="12F5AC6F" w14:textId="77777777" w:rsidR="00E23C81" w:rsidRPr="00F539DA" w:rsidRDefault="00E23C81" w:rsidP="00F539DA">
            <w:pPr>
              <w:spacing w:after="0" w:line="240" w:lineRule="auto"/>
              <w:jc w:val="both"/>
              <w:rPr>
                <w:rFonts w:ascii="Times New Roman" w:hAnsi="Times New Roman"/>
                <w:sz w:val="24"/>
                <w:szCs w:val="24"/>
              </w:rPr>
            </w:pPr>
            <w:r w:rsidRPr="00F539DA">
              <w:rPr>
                <w:rFonts w:ascii="Times New Roman" w:hAnsi="Times New Roman"/>
                <w:b/>
                <w:sz w:val="24"/>
                <w:szCs w:val="24"/>
              </w:rPr>
              <w:t>§ 7.</w:t>
            </w:r>
            <w:r w:rsidRPr="00F539DA">
              <w:rPr>
                <w:rFonts w:ascii="Times New Roman" w:hAnsi="Times New Roman"/>
                <w:sz w:val="24"/>
                <w:szCs w:val="24"/>
              </w:rPr>
              <w:t xml:space="preserve"> В Преходните и заключителните разпоредби, § 3 се изменя така:</w:t>
            </w:r>
          </w:p>
          <w:p w14:paraId="75E4E521" w14:textId="426D50EB" w:rsidR="00E23C81" w:rsidRPr="00F539DA" w:rsidRDefault="00E23C81" w:rsidP="00F539DA">
            <w:pPr>
              <w:spacing w:after="0" w:line="240" w:lineRule="auto"/>
              <w:jc w:val="both"/>
              <w:rPr>
                <w:rFonts w:ascii="Times New Roman" w:hAnsi="Times New Roman"/>
                <w:sz w:val="24"/>
                <w:szCs w:val="24"/>
              </w:rPr>
            </w:pPr>
            <w:r w:rsidRPr="00F539DA">
              <w:rPr>
                <w:rFonts w:ascii="Times New Roman" w:hAnsi="Times New Roman"/>
                <w:sz w:val="24"/>
                <w:szCs w:val="24"/>
              </w:rPr>
              <w:t>§ 3.</w:t>
            </w:r>
            <w:r w:rsidRPr="00F539DA">
              <w:rPr>
                <w:rFonts w:ascii="Times New Roman" w:hAnsi="Times New Roman"/>
                <w:sz w:val="24"/>
                <w:szCs w:val="24"/>
                <w:lang w:val="x-none"/>
              </w:rPr>
              <w:t xml:space="preserve"> </w:t>
            </w:r>
            <w:r w:rsidRPr="00F539DA">
              <w:rPr>
                <w:rFonts w:ascii="Times New Roman" w:hAnsi="Times New Roman"/>
                <w:sz w:val="24"/>
                <w:szCs w:val="24"/>
              </w:rPr>
              <w:t>Н</w:t>
            </w:r>
            <w:r w:rsidRPr="00F539DA">
              <w:rPr>
                <w:rFonts w:ascii="Times New Roman" w:hAnsi="Times New Roman"/>
                <w:sz w:val="24"/>
                <w:szCs w:val="24"/>
                <w:lang w:val="x-none"/>
              </w:rPr>
              <w:t>а всеки три години след</w:t>
            </w:r>
            <w:r w:rsidRPr="00F539DA">
              <w:rPr>
                <w:rFonts w:ascii="Times New Roman" w:hAnsi="Times New Roman"/>
                <w:sz w:val="24"/>
                <w:szCs w:val="24"/>
              </w:rPr>
              <w:t xml:space="preserve"> 21 март 2025 г. </w:t>
            </w:r>
            <w:r w:rsidRPr="00F539DA">
              <w:rPr>
                <w:rFonts w:ascii="Times New Roman" w:hAnsi="Times New Roman"/>
                <w:sz w:val="24"/>
                <w:szCs w:val="24"/>
                <w:lang w:val="x-none"/>
              </w:rPr>
              <w:t>министърът на транспорта и съобщенията информира Европейската комисия относно напредъка за националните дейности и проекти по отношение на приоритетните области, посочени в чл. 4</w:t>
            </w:r>
            <w:r w:rsidRPr="00F539DA">
              <w:rPr>
                <w:rFonts w:ascii="Times New Roman" w:hAnsi="Times New Roman"/>
                <w:sz w:val="24"/>
                <w:szCs w:val="24"/>
              </w:rPr>
              <w:t xml:space="preserve">, за наличността на данните и услугите, посочени в Приложения № 2 и № 3, както и за напредъка по изпълнението на приетите в съответствие с </w:t>
            </w:r>
            <w:r w:rsidRPr="00F539DA">
              <w:rPr>
                <w:rFonts w:ascii="Times New Roman" w:hAnsi="Times New Roman"/>
                <w:sz w:val="24"/>
                <w:szCs w:val="24"/>
                <w:lang w:val="x-none"/>
              </w:rPr>
              <w:t xml:space="preserve">Директива </w:t>
            </w:r>
            <w:r w:rsidRPr="00F539DA">
              <w:rPr>
                <w:rFonts w:ascii="Times New Roman" w:hAnsi="Times New Roman"/>
                <w:sz w:val="24"/>
                <w:szCs w:val="24"/>
              </w:rPr>
              <w:t>(</w:t>
            </w:r>
            <w:r w:rsidRPr="00F539DA">
              <w:rPr>
                <w:rFonts w:ascii="Times New Roman" w:hAnsi="Times New Roman"/>
                <w:sz w:val="24"/>
                <w:szCs w:val="24"/>
                <w:lang w:val="x-none"/>
              </w:rPr>
              <w:t>ЕС</w:t>
            </w:r>
            <w:r w:rsidRPr="00F539DA">
              <w:rPr>
                <w:rFonts w:ascii="Times New Roman" w:hAnsi="Times New Roman"/>
                <w:sz w:val="24"/>
                <w:szCs w:val="24"/>
              </w:rPr>
              <w:t>)</w:t>
            </w:r>
            <w:r w:rsidRPr="00F539DA">
              <w:rPr>
                <w:rFonts w:ascii="Times New Roman" w:hAnsi="Times New Roman"/>
                <w:sz w:val="24"/>
                <w:szCs w:val="24"/>
                <w:lang w:val="x-none"/>
              </w:rPr>
              <w:t xml:space="preserve"> 2</w:t>
            </w:r>
            <w:r w:rsidRPr="00F539DA">
              <w:rPr>
                <w:rFonts w:ascii="Times New Roman" w:hAnsi="Times New Roman"/>
                <w:sz w:val="24"/>
                <w:szCs w:val="24"/>
              </w:rPr>
              <w:t>023</w:t>
            </w:r>
            <w:r w:rsidRPr="00F539DA">
              <w:rPr>
                <w:rFonts w:ascii="Times New Roman" w:hAnsi="Times New Roman"/>
                <w:sz w:val="24"/>
                <w:szCs w:val="24"/>
                <w:lang w:val="x-none"/>
              </w:rPr>
              <w:t>/</w:t>
            </w:r>
            <w:r w:rsidRPr="00F539DA">
              <w:rPr>
                <w:rFonts w:ascii="Times New Roman" w:hAnsi="Times New Roman"/>
                <w:sz w:val="24"/>
                <w:szCs w:val="24"/>
              </w:rPr>
              <w:t>2661</w:t>
            </w:r>
            <w:r w:rsidRPr="00F539DA">
              <w:rPr>
                <w:rFonts w:ascii="Times New Roman" w:hAnsi="Times New Roman"/>
                <w:sz w:val="24"/>
                <w:szCs w:val="24"/>
                <w:lang w:val="x-none"/>
              </w:rPr>
              <w:t xml:space="preserve"> </w:t>
            </w:r>
            <w:r w:rsidRPr="00F539DA">
              <w:rPr>
                <w:rFonts w:ascii="Times New Roman" w:hAnsi="Times New Roman"/>
                <w:sz w:val="24"/>
                <w:szCs w:val="24"/>
              </w:rPr>
              <w:t xml:space="preserve">делегирани актове и актове за изпълнение. </w:t>
            </w:r>
          </w:p>
          <w:p w14:paraId="75A3540F" w14:textId="34754C1C" w:rsidR="00391ACC" w:rsidRPr="00F539DA" w:rsidRDefault="00391ACC" w:rsidP="00F539DA">
            <w:pPr>
              <w:widowControl w:val="0"/>
              <w:spacing w:after="0" w:line="240" w:lineRule="auto"/>
              <w:jc w:val="both"/>
              <w:rPr>
                <w:rFonts w:ascii="Times New Roman" w:hAnsi="Times New Roman"/>
                <w:sz w:val="24"/>
                <w:szCs w:val="24"/>
              </w:rPr>
            </w:pPr>
          </w:p>
        </w:tc>
        <w:tc>
          <w:tcPr>
            <w:tcW w:w="1847" w:type="dxa"/>
            <w:shd w:val="clear" w:color="auto" w:fill="auto"/>
          </w:tcPr>
          <w:p w14:paraId="24FC3AAA" w14:textId="3689FACF" w:rsidR="000A2DA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lastRenderedPageBreak/>
              <w:t>Пълно съответствие</w:t>
            </w:r>
          </w:p>
          <w:p w14:paraId="15DCA89B" w14:textId="77777777" w:rsidR="00391ACC" w:rsidRPr="00F539DA" w:rsidRDefault="00391ACC" w:rsidP="00F539DA">
            <w:pPr>
              <w:widowControl w:val="0"/>
              <w:spacing w:after="0" w:line="240" w:lineRule="auto"/>
              <w:rPr>
                <w:rFonts w:ascii="Times New Roman" w:hAnsi="Times New Roman"/>
                <w:b/>
                <w:sz w:val="24"/>
                <w:szCs w:val="24"/>
              </w:rPr>
            </w:pPr>
          </w:p>
        </w:tc>
      </w:tr>
      <w:tr w:rsidR="000A2DAC" w:rsidRPr="00F539DA" w14:paraId="4845ED8B" w14:textId="77777777" w:rsidTr="006415B0">
        <w:tc>
          <w:tcPr>
            <w:tcW w:w="5949" w:type="dxa"/>
            <w:shd w:val="clear" w:color="auto" w:fill="auto"/>
          </w:tcPr>
          <w:p w14:paraId="50D0EE7F" w14:textId="2D47DD2E" w:rsidR="000A2DAC" w:rsidRPr="00F539DA" w:rsidRDefault="000A2DA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2. Комисията приема актове за изпълнение, в които определя образеца за първоначалния доклад и докладите за напредъка, включително списък на ключовите показатели за ефективност за оценка на прилагането на настоящата директива и на делегираните актове и актовете за изпълнение, приети въз основа на нея. С оглед на принципа на пропорционалност и въз основа на най-добрите практики в тези актове за изпълнение се прави разграничение между задължителните ключови показатели за ефективност, които трябва да бъдат включени в докладите, и допълнителните показатели, които могат да бъдат включени в тези доклади, когато е целесъобразно. Тези актове за изпълнение се приемат в съответствие с процедурата по разглеждане, посочена в член 15, параграф 4.</w:t>
            </w:r>
          </w:p>
        </w:tc>
        <w:tc>
          <w:tcPr>
            <w:tcW w:w="5812" w:type="dxa"/>
            <w:shd w:val="clear" w:color="auto" w:fill="auto"/>
          </w:tcPr>
          <w:p w14:paraId="7A5A64C9" w14:textId="77777777" w:rsidR="000A2DAC" w:rsidRPr="00F539DA" w:rsidRDefault="000A2DAC" w:rsidP="00F539DA">
            <w:pPr>
              <w:widowControl w:val="0"/>
              <w:spacing w:after="0" w:line="240" w:lineRule="auto"/>
              <w:jc w:val="both"/>
              <w:rPr>
                <w:rFonts w:ascii="Times New Roman" w:hAnsi="Times New Roman"/>
                <w:sz w:val="24"/>
                <w:szCs w:val="24"/>
              </w:rPr>
            </w:pPr>
          </w:p>
        </w:tc>
        <w:tc>
          <w:tcPr>
            <w:tcW w:w="1847" w:type="dxa"/>
            <w:shd w:val="clear" w:color="auto" w:fill="auto"/>
          </w:tcPr>
          <w:p w14:paraId="7B635C87" w14:textId="30FFF553" w:rsidR="000A2DA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78D96D60" w14:textId="77777777" w:rsidR="000A2DAC" w:rsidRPr="00F539DA" w:rsidRDefault="000A2DAC" w:rsidP="00F539DA">
            <w:pPr>
              <w:widowControl w:val="0"/>
              <w:spacing w:after="0" w:line="240" w:lineRule="auto"/>
              <w:rPr>
                <w:rFonts w:ascii="Times New Roman" w:hAnsi="Times New Roman"/>
                <w:b/>
                <w:sz w:val="24"/>
                <w:szCs w:val="24"/>
              </w:rPr>
            </w:pPr>
          </w:p>
        </w:tc>
      </w:tr>
      <w:tr w:rsidR="000A2DAC" w:rsidRPr="00F539DA" w14:paraId="37ABBC1F" w14:textId="77777777" w:rsidTr="006415B0">
        <w:tc>
          <w:tcPr>
            <w:tcW w:w="5949" w:type="dxa"/>
            <w:shd w:val="clear" w:color="auto" w:fill="auto"/>
          </w:tcPr>
          <w:p w14:paraId="33CC41A5" w14:textId="2D0C6CFD" w:rsidR="000A2DAC" w:rsidRPr="00F539DA" w:rsidRDefault="000A2DA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3. След първоначалния доклад държавите членки докладват на всеки три години за напредъка, постигнат в изпълнението на настоящата директива и на делегираните актове и актовете за изпълнение, приети въз основа на нея. Комисията гарантира, че сроковете за докладване, определени в делегираните актове, приети на основание член 6, са приведени в съответствие с въпросната периодичност.</w:t>
            </w:r>
          </w:p>
        </w:tc>
        <w:tc>
          <w:tcPr>
            <w:tcW w:w="5812" w:type="dxa"/>
            <w:shd w:val="clear" w:color="auto" w:fill="auto"/>
          </w:tcPr>
          <w:p w14:paraId="3DFF270A" w14:textId="77777777" w:rsidR="000A2DAC" w:rsidRPr="00F539DA" w:rsidRDefault="000A2DAC" w:rsidP="00F539DA">
            <w:pPr>
              <w:widowControl w:val="0"/>
              <w:spacing w:after="0" w:line="240" w:lineRule="auto"/>
              <w:jc w:val="both"/>
              <w:rPr>
                <w:rFonts w:ascii="Times New Roman" w:hAnsi="Times New Roman"/>
                <w:sz w:val="24"/>
                <w:szCs w:val="24"/>
              </w:rPr>
            </w:pPr>
          </w:p>
        </w:tc>
        <w:tc>
          <w:tcPr>
            <w:tcW w:w="1847" w:type="dxa"/>
            <w:shd w:val="clear" w:color="auto" w:fill="auto"/>
          </w:tcPr>
          <w:p w14:paraId="2DE19FE7" w14:textId="70B1BCB3" w:rsidR="000A2DA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00898B25" w14:textId="77777777" w:rsidR="000A2DAC" w:rsidRPr="00F539DA" w:rsidRDefault="000A2DAC" w:rsidP="00F539DA">
            <w:pPr>
              <w:widowControl w:val="0"/>
              <w:spacing w:after="0" w:line="240" w:lineRule="auto"/>
              <w:rPr>
                <w:rFonts w:ascii="Times New Roman" w:hAnsi="Times New Roman"/>
                <w:b/>
                <w:sz w:val="24"/>
                <w:szCs w:val="24"/>
              </w:rPr>
            </w:pPr>
          </w:p>
        </w:tc>
      </w:tr>
      <w:tr w:rsidR="000A2DAC" w:rsidRPr="00F539DA" w14:paraId="44827080" w14:textId="77777777" w:rsidTr="006415B0">
        <w:tc>
          <w:tcPr>
            <w:tcW w:w="5949" w:type="dxa"/>
            <w:shd w:val="clear" w:color="auto" w:fill="auto"/>
          </w:tcPr>
          <w:p w14:paraId="3F1A39E2" w14:textId="1FA26D1F" w:rsidR="000A2DAC" w:rsidRPr="00F539DA" w:rsidRDefault="000A2DA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 xml:space="preserve">4. Не по-късно от 12 месеца след изтичането на всеки от сроковете за докладите на държавите членки Комисията представя на Европейския парламент и на Съвета доклад за напредъка, постигнат в изпълнението на настоящата директива и на делегираните актове и актовете за изпълнение, приети въз основа на нея. </w:t>
            </w:r>
            <w:r w:rsidRPr="00F539DA">
              <w:rPr>
                <w:rFonts w:ascii="Times New Roman" w:hAnsi="Times New Roman"/>
                <w:iCs/>
                <w:sz w:val="24"/>
                <w:szCs w:val="24"/>
              </w:rPr>
              <w:lastRenderedPageBreak/>
              <w:t>Докладът се придружава от анализ на функционирането и прилагането на членове 5—11 и на член 16, включително на използваните и изискваните финансови средства. В доклада също така се прави оценка на необходимостта от изменение на настоящата директива, когато е целесъобразно.</w:t>
            </w:r>
          </w:p>
        </w:tc>
        <w:tc>
          <w:tcPr>
            <w:tcW w:w="5812" w:type="dxa"/>
            <w:shd w:val="clear" w:color="auto" w:fill="auto"/>
          </w:tcPr>
          <w:p w14:paraId="6C2B667F" w14:textId="77777777" w:rsidR="000A2DAC" w:rsidRPr="00F539DA" w:rsidRDefault="000A2DAC" w:rsidP="00F539DA">
            <w:pPr>
              <w:widowControl w:val="0"/>
              <w:spacing w:after="0" w:line="240" w:lineRule="auto"/>
              <w:jc w:val="both"/>
              <w:rPr>
                <w:rFonts w:ascii="Times New Roman" w:hAnsi="Times New Roman"/>
                <w:sz w:val="24"/>
                <w:szCs w:val="24"/>
              </w:rPr>
            </w:pPr>
          </w:p>
        </w:tc>
        <w:tc>
          <w:tcPr>
            <w:tcW w:w="1847" w:type="dxa"/>
            <w:shd w:val="clear" w:color="auto" w:fill="auto"/>
          </w:tcPr>
          <w:p w14:paraId="43C03A4F" w14:textId="590FADFD" w:rsidR="000A2DA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5807F658" w14:textId="77777777" w:rsidR="000A2DAC" w:rsidRPr="00F539DA" w:rsidRDefault="000A2DAC" w:rsidP="00F539DA">
            <w:pPr>
              <w:widowControl w:val="0"/>
              <w:spacing w:after="0" w:line="240" w:lineRule="auto"/>
              <w:rPr>
                <w:rFonts w:ascii="Times New Roman" w:hAnsi="Times New Roman"/>
                <w:b/>
                <w:sz w:val="24"/>
                <w:szCs w:val="24"/>
              </w:rPr>
            </w:pPr>
          </w:p>
        </w:tc>
      </w:tr>
      <w:tr w:rsidR="00391ACC" w:rsidRPr="00F539DA" w14:paraId="6C250548" w14:textId="77777777" w:rsidTr="006415B0">
        <w:tc>
          <w:tcPr>
            <w:tcW w:w="5949" w:type="dxa"/>
            <w:shd w:val="clear" w:color="auto" w:fill="auto"/>
          </w:tcPr>
          <w:p w14:paraId="37EFE335" w14:textId="77777777" w:rsidR="00391ACC" w:rsidRPr="00F539DA" w:rsidRDefault="00391ACC"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
                <w:iCs/>
                <w:sz w:val="24"/>
                <w:szCs w:val="24"/>
              </w:rPr>
              <w:t>Член 18а</w:t>
            </w:r>
          </w:p>
          <w:p w14:paraId="08EC4073"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Преглед</w:t>
            </w:r>
          </w:p>
          <w:p w14:paraId="6A71273C" w14:textId="77777777" w:rsidR="00391ACC" w:rsidRPr="00F539DA" w:rsidRDefault="00391AC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До 31 декември 2028 г., въз основа на своя последен доклад, изготвен в съответствие с член 17, параграф 4, Комисията извършва преглед на член 6а, член 7 и приложения III и IV и може, когато е целесъобразно, да представи предложение за изменение. По-специално Комисията може, въз основа на напредъка, постигнат по отношение на наличността и достъпността на данните и при внедряването на услуги, и като взима предвид нарасналото им използване чрез ИТС приложения, да предложи адаптиране на географския обхват на определени видове данни и услуги и добавяне на видове данни и услуги, за които се счита, че са от решаващо значение за по-нататъшното внедряване на ИТС.</w:t>
            </w:r>
          </w:p>
        </w:tc>
        <w:tc>
          <w:tcPr>
            <w:tcW w:w="5812" w:type="dxa"/>
            <w:shd w:val="clear" w:color="auto" w:fill="auto"/>
          </w:tcPr>
          <w:p w14:paraId="11FB1020"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67A6619B" w14:textId="1C76D6AD" w:rsidR="00391AC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74FB6A2C" w14:textId="77777777" w:rsidR="00391ACC" w:rsidRPr="00F539DA" w:rsidRDefault="00391ACC" w:rsidP="00F539DA">
            <w:pPr>
              <w:widowControl w:val="0"/>
              <w:spacing w:after="0" w:line="240" w:lineRule="auto"/>
              <w:rPr>
                <w:rFonts w:ascii="Times New Roman" w:hAnsi="Times New Roman"/>
                <w:b/>
                <w:sz w:val="24"/>
                <w:szCs w:val="24"/>
              </w:rPr>
            </w:pPr>
          </w:p>
        </w:tc>
      </w:tr>
      <w:tr w:rsidR="00E15762" w:rsidRPr="00F539DA" w14:paraId="3180A645" w14:textId="77777777" w:rsidTr="006415B0">
        <w:tc>
          <w:tcPr>
            <w:tcW w:w="5949" w:type="dxa"/>
            <w:shd w:val="clear" w:color="auto" w:fill="auto"/>
          </w:tcPr>
          <w:p w14:paraId="7E293568" w14:textId="77777777" w:rsidR="00E15762" w:rsidRPr="00F539DA" w:rsidRDefault="00E15762"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Член 2</w:t>
            </w:r>
          </w:p>
          <w:p w14:paraId="0DF2E154" w14:textId="77777777" w:rsidR="00E15762" w:rsidRPr="00F539DA" w:rsidRDefault="00E15762"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Транспониране</w:t>
            </w:r>
          </w:p>
          <w:p w14:paraId="39BB0173" w14:textId="77777777" w:rsidR="00E15762" w:rsidRPr="00F539DA" w:rsidRDefault="00E15762"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1. Държавите членки въвеждат в сила законовите, подзаконовите и административните разпоредби, необходими, за да се съобразят с настоящата директива, </w:t>
            </w:r>
            <w:r w:rsidRPr="00F539DA">
              <w:rPr>
                <w:rFonts w:ascii="Times New Roman" w:hAnsi="Times New Roman"/>
                <w:iCs/>
                <w:sz w:val="24"/>
                <w:szCs w:val="24"/>
              </w:rPr>
              <w:lastRenderedPageBreak/>
              <w:t>не по-късно от 21 декември 2025 г. Те незабавно съобщават на Комисията текста на тези разпоредби.</w:t>
            </w:r>
          </w:p>
          <w:p w14:paraId="56335984" w14:textId="77777777" w:rsidR="00E15762" w:rsidRPr="00F539DA" w:rsidRDefault="00E15762"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 xml:space="preserve">Чрез </w:t>
            </w:r>
            <w:proofErr w:type="spellStart"/>
            <w:r w:rsidRPr="00F539DA">
              <w:rPr>
                <w:rFonts w:ascii="Times New Roman" w:hAnsi="Times New Roman"/>
                <w:iCs/>
                <w:sz w:val="24"/>
                <w:szCs w:val="24"/>
              </w:rPr>
              <w:t>дерогация</w:t>
            </w:r>
            <w:proofErr w:type="spellEnd"/>
            <w:r w:rsidRPr="00F539DA">
              <w:rPr>
                <w:rFonts w:ascii="Times New Roman" w:hAnsi="Times New Roman"/>
                <w:iCs/>
                <w:sz w:val="24"/>
                <w:szCs w:val="24"/>
              </w:rPr>
              <w:t xml:space="preserve"> от първа алинея държавите членки въвеждат в сила законовите, подзаконовите и административните разпоредби, необходими, за да се съобразят със задължението за докладване, посочено в член 17, параграф 1 от Директива 2010/40/ЕС, преди крайния срок за доклада, предвиден в посочения член.</w:t>
            </w:r>
          </w:p>
          <w:p w14:paraId="43B7575E" w14:textId="0AFDF466" w:rsidR="00E15762" w:rsidRPr="00F539DA" w:rsidRDefault="00E15762" w:rsidP="00F539DA">
            <w:pPr>
              <w:autoSpaceDE w:val="0"/>
              <w:autoSpaceDN w:val="0"/>
              <w:adjustRightInd w:val="0"/>
              <w:spacing w:line="240" w:lineRule="auto"/>
              <w:jc w:val="both"/>
              <w:rPr>
                <w:rFonts w:ascii="Times New Roman" w:hAnsi="Times New Roman"/>
                <w:i/>
                <w:iCs/>
                <w:sz w:val="24"/>
                <w:szCs w:val="24"/>
              </w:rPr>
            </w:pPr>
            <w:r w:rsidRPr="00F539DA">
              <w:rPr>
                <w:rFonts w:ascii="Times New Roman" w:hAnsi="Times New Roman"/>
                <w:iCs/>
                <w:sz w:val="24"/>
                <w:szCs w:val="24"/>
              </w:rPr>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tc>
        <w:tc>
          <w:tcPr>
            <w:tcW w:w="5812" w:type="dxa"/>
            <w:shd w:val="clear" w:color="auto" w:fill="auto"/>
          </w:tcPr>
          <w:p w14:paraId="3187C186" w14:textId="77777777" w:rsidR="00E23C81" w:rsidRPr="00F539DA" w:rsidRDefault="00E23C81" w:rsidP="00F539DA">
            <w:pPr>
              <w:widowControl w:val="0"/>
              <w:spacing w:after="0" w:line="240" w:lineRule="auto"/>
              <w:rPr>
                <w:rFonts w:ascii="Times New Roman" w:hAnsi="Times New Roman"/>
                <w:sz w:val="24"/>
                <w:szCs w:val="24"/>
              </w:rPr>
            </w:pPr>
            <w:r w:rsidRPr="00F539DA">
              <w:rPr>
                <w:rFonts w:ascii="Times New Roman" w:hAnsi="Times New Roman"/>
                <w:b/>
                <w:sz w:val="24"/>
                <w:szCs w:val="24"/>
              </w:rPr>
              <w:lastRenderedPageBreak/>
              <w:t xml:space="preserve">§ 6. </w:t>
            </w:r>
            <w:r w:rsidRPr="00F539DA">
              <w:rPr>
                <w:rFonts w:ascii="Times New Roman" w:hAnsi="Times New Roman"/>
                <w:sz w:val="24"/>
                <w:szCs w:val="24"/>
              </w:rPr>
              <w:t>В Допълнителните разпоредби се правят следните изменения и допълнения:</w:t>
            </w:r>
          </w:p>
          <w:p w14:paraId="6B9F94CD" w14:textId="23A53A97" w:rsidR="00DA0165" w:rsidRPr="00F539DA" w:rsidRDefault="00E23C81" w:rsidP="00F539DA">
            <w:pPr>
              <w:widowControl w:val="0"/>
              <w:spacing w:after="0" w:line="240" w:lineRule="auto"/>
              <w:rPr>
                <w:rFonts w:ascii="Times New Roman" w:hAnsi="Times New Roman"/>
                <w:sz w:val="24"/>
                <w:szCs w:val="24"/>
              </w:rPr>
            </w:pPr>
            <w:r w:rsidRPr="00F539DA">
              <w:rPr>
                <w:rFonts w:ascii="Times New Roman" w:hAnsi="Times New Roman"/>
                <w:sz w:val="24"/>
                <w:szCs w:val="24"/>
              </w:rPr>
              <w:t xml:space="preserve">2. В § 2, ал. 1 в края на текста се добавя и „Директива (ЕС) 2023/2661 на Европейския парламент и на Съвета от 22 ноември 2023 г. за изменение на Директива 2010/40/ЕС относно рамката за внедряване на интелигентните транспортни системи в областта на автомобилния транспорт и за интерфейси с </w:t>
            </w:r>
            <w:r w:rsidRPr="00F539DA">
              <w:rPr>
                <w:rFonts w:ascii="Times New Roman" w:hAnsi="Times New Roman"/>
                <w:sz w:val="24"/>
                <w:szCs w:val="24"/>
              </w:rPr>
              <w:lastRenderedPageBreak/>
              <w:t>останалите видове транспорт (ОВ L, 2023/2661, 30.11.2023) (Директива (ЕС) 2023</w:t>
            </w:r>
            <w:r w:rsidRPr="00F539DA">
              <w:rPr>
                <w:rFonts w:ascii="Times New Roman" w:hAnsi="Times New Roman"/>
                <w:sz w:val="24"/>
                <w:szCs w:val="24"/>
                <w:lang w:val="x-none"/>
              </w:rPr>
              <w:t>/</w:t>
            </w:r>
            <w:r w:rsidRPr="00F539DA">
              <w:rPr>
                <w:rFonts w:ascii="Times New Roman" w:hAnsi="Times New Roman"/>
                <w:sz w:val="24"/>
                <w:szCs w:val="24"/>
              </w:rPr>
              <w:t>2661).</w:t>
            </w:r>
          </w:p>
        </w:tc>
        <w:tc>
          <w:tcPr>
            <w:tcW w:w="1847" w:type="dxa"/>
            <w:shd w:val="clear" w:color="auto" w:fill="auto"/>
          </w:tcPr>
          <w:p w14:paraId="641C6CA3" w14:textId="49EC352C" w:rsidR="00E15762" w:rsidRPr="00F539DA" w:rsidRDefault="00DA0165"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lastRenderedPageBreak/>
              <w:t>Пълно съответствие</w:t>
            </w:r>
          </w:p>
        </w:tc>
      </w:tr>
      <w:tr w:rsidR="00391ACC" w:rsidRPr="00F539DA" w14:paraId="45C7586E" w14:textId="77777777" w:rsidTr="006415B0">
        <w:tc>
          <w:tcPr>
            <w:tcW w:w="5949" w:type="dxa"/>
            <w:shd w:val="clear" w:color="auto" w:fill="auto"/>
          </w:tcPr>
          <w:p w14:paraId="7B39D723" w14:textId="77777777" w:rsidR="00391ACC" w:rsidRPr="00F539DA" w:rsidRDefault="00391AC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2. 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tc>
        <w:tc>
          <w:tcPr>
            <w:tcW w:w="5812" w:type="dxa"/>
            <w:shd w:val="clear" w:color="auto" w:fill="auto"/>
          </w:tcPr>
          <w:p w14:paraId="74FF50D9"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79B89F13" w14:textId="77E4B181" w:rsidR="00E15762"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01CD8DD8" w14:textId="77777777" w:rsidR="00391ACC" w:rsidRPr="00F539DA" w:rsidRDefault="00391ACC" w:rsidP="00F539DA">
            <w:pPr>
              <w:widowControl w:val="0"/>
              <w:spacing w:after="0" w:line="240" w:lineRule="auto"/>
              <w:rPr>
                <w:rFonts w:ascii="Times New Roman" w:hAnsi="Times New Roman"/>
                <w:b/>
                <w:sz w:val="24"/>
                <w:szCs w:val="24"/>
              </w:rPr>
            </w:pPr>
          </w:p>
        </w:tc>
      </w:tr>
      <w:tr w:rsidR="00391ACC" w:rsidRPr="00F539DA" w14:paraId="6B5E23E5" w14:textId="77777777" w:rsidTr="006415B0">
        <w:tc>
          <w:tcPr>
            <w:tcW w:w="5949" w:type="dxa"/>
            <w:shd w:val="clear" w:color="auto" w:fill="auto"/>
          </w:tcPr>
          <w:p w14:paraId="0B986050"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Член 3</w:t>
            </w:r>
          </w:p>
          <w:p w14:paraId="6FB39A34"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Влизане в сила</w:t>
            </w:r>
          </w:p>
          <w:p w14:paraId="582F9F1F" w14:textId="77777777" w:rsidR="00391ACC" w:rsidRPr="00F539DA" w:rsidRDefault="00391AC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Настоящата директива влиза в сила на двадесетия ден след публикуването ѝ в Официален вестник на Европейския съюз.</w:t>
            </w:r>
          </w:p>
        </w:tc>
        <w:tc>
          <w:tcPr>
            <w:tcW w:w="5812" w:type="dxa"/>
            <w:shd w:val="clear" w:color="auto" w:fill="auto"/>
          </w:tcPr>
          <w:p w14:paraId="35F84732"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10D02854" w14:textId="49EA8075" w:rsidR="00391AC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1CA7C5DB" w14:textId="77777777" w:rsidR="00391ACC" w:rsidRPr="00F539DA" w:rsidRDefault="00391ACC" w:rsidP="00F539DA">
            <w:pPr>
              <w:widowControl w:val="0"/>
              <w:spacing w:after="0" w:line="240" w:lineRule="auto"/>
              <w:rPr>
                <w:rFonts w:ascii="Times New Roman" w:hAnsi="Times New Roman"/>
                <w:b/>
                <w:sz w:val="24"/>
                <w:szCs w:val="24"/>
              </w:rPr>
            </w:pPr>
          </w:p>
        </w:tc>
      </w:tr>
      <w:tr w:rsidR="00391ACC" w:rsidRPr="00F539DA" w14:paraId="2DAEFCE7" w14:textId="77777777" w:rsidTr="006415B0">
        <w:tc>
          <w:tcPr>
            <w:tcW w:w="5949" w:type="dxa"/>
            <w:shd w:val="clear" w:color="auto" w:fill="auto"/>
          </w:tcPr>
          <w:p w14:paraId="1593F105"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Член 4</w:t>
            </w:r>
          </w:p>
          <w:p w14:paraId="679204C9" w14:textId="77777777" w:rsidR="00391ACC" w:rsidRPr="00F539DA" w:rsidRDefault="00391ACC"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Адресати</w:t>
            </w:r>
          </w:p>
          <w:p w14:paraId="245CF83B" w14:textId="77777777" w:rsidR="00391ACC" w:rsidRPr="00F539DA" w:rsidRDefault="00391ACC"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lastRenderedPageBreak/>
              <w:t>Адресати на настоящата директива са държавите членки.</w:t>
            </w:r>
          </w:p>
          <w:p w14:paraId="5D984AAD" w14:textId="77777777" w:rsidR="00F30926" w:rsidRPr="00F539DA" w:rsidRDefault="00F30926" w:rsidP="00F539DA">
            <w:pPr>
              <w:autoSpaceDE w:val="0"/>
              <w:autoSpaceDN w:val="0"/>
              <w:adjustRightInd w:val="0"/>
              <w:spacing w:line="240" w:lineRule="auto"/>
              <w:jc w:val="both"/>
              <w:rPr>
                <w:rFonts w:ascii="Times New Roman" w:hAnsi="Times New Roman"/>
                <w:iCs/>
                <w:sz w:val="24"/>
                <w:szCs w:val="24"/>
              </w:rPr>
            </w:pPr>
          </w:p>
          <w:p w14:paraId="5CACA466" w14:textId="77777777" w:rsidR="00F30926" w:rsidRPr="00F539DA" w:rsidRDefault="00F30926" w:rsidP="00F539DA">
            <w:pPr>
              <w:autoSpaceDE w:val="0"/>
              <w:autoSpaceDN w:val="0"/>
              <w:adjustRightInd w:val="0"/>
              <w:spacing w:line="240" w:lineRule="auto"/>
              <w:jc w:val="both"/>
              <w:rPr>
                <w:rFonts w:ascii="Times New Roman" w:hAnsi="Times New Roman"/>
                <w:iCs/>
                <w:sz w:val="24"/>
                <w:szCs w:val="24"/>
              </w:rPr>
            </w:pPr>
          </w:p>
          <w:p w14:paraId="3836684B" w14:textId="77777777" w:rsidR="00F30926" w:rsidRPr="00F539DA" w:rsidRDefault="00F30926" w:rsidP="00F539DA">
            <w:pPr>
              <w:autoSpaceDE w:val="0"/>
              <w:autoSpaceDN w:val="0"/>
              <w:adjustRightInd w:val="0"/>
              <w:spacing w:line="240" w:lineRule="auto"/>
              <w:jc w:val="both"/>
              <w:rPr>
                <w:rFonts w:ascii="Times New Roman" w:hAnsi="Times New Roman"/>
                <w:iCs/>
                <w:sz w:val="24"/>
                <w:szCs w:val="24"/>
              </w:rPr>
            </w:pPr>
          </w:p>
          <w:p w14:paraId="694D3C99" w14:textId="77777777" w:rsidR="00F30926" w:rsidRPr="00F539DA" w:rsidRDefault="00F30926" w:rsidP="00F539DA">
            <w:pPr>
              <w:autoSpaceDE w:val="0"/>
              <w:autoSpaceDN w:val="0"/>
              <w:adjustRightInd w:val="0"/>
              <w:spacing w:line="240" w:lineRule="auto"/>
              <w:jc w:val="both"/>
              <w:rPr>
                <w:rFonts w:ascii="Times New Roman" w:hAnsi="Times New Roman"/>
                <w:iCs/>
                <w:sz w:val="24"/>
                <w:szCs w:val="24"/>
              </w:rPr>
            </w:pPr>
          </w:p>
          <w:p w14:paraId="3EB01B3C" w14:textId="77777777" w:rsidR="00F30926" w:rsidRPr="00F539DA" w:rsidRDefault="00F30926" w:rsidP="00F539DA">
            <w:pPr>
              <w:autoSpaceDE w:val="0"/>
              <w:autoSpaceDN w:val="0"/>
              <w:adjustRightInd w:val="0"/>
              <w:spacing w:line="240" w:lineRule="auto"/>
              <w:jc w:val="both"/>
              <w:rPr>
                <w:rFonts w:ascii="Times New Roman" w:hAnsi="Times New Roman"/>
                <w:iCs/>
                <w:sz w:val="24"/>
                <w:szCs w:val="24"/>
              </w:rPr>
            </w:pPr>
          </w:p>
          <w:p w14:paraId="30EB65A0" w14:textId="77777777" w:rsidR="00F30926" w:rsidRPr="00F539DA" w:rsidRDefault="00F30926" w:rsidP="00F539DA">
            <w:pPr>
              <w:autoSpaceDE w:val="0"/>
              <w:autoSpaceDN w:val="0"/>
              <w:adjustRightInd w:val="0"/>
              <w:spacing w:line="240" w:lineRule="auto"/>
              <w:jc w:val="both"/>
              <w:rPr>
                <w:rFonts w:ascii="Times New Roman" w:hAnsi="Times New Roman"/>
                <w:iCs/>
                <w:sz w:val="24"/>
                <w:szCs w:val="24"/>
              </w:rPr>
            </w:pPr>
          </w:p>
          <w:p w14:paraId="78B2D2A7" w14:textId="77777777" w:rsidR="006415B0" w:rsidRPr="00F539DA" w:rsidRDefault="006415B0" w:rsidP="00F539DA">
            <w:pPr>
              <w:autoSpaceDE w:val="0"/>
              <w:autoSpaceDN w:val="0"/>
              <w:adjustRightInd w:val="0"/>
              <w:spacing w:line="240" w:lineRule="auto"/>
              <w:jc w:val="both"/>
              <w:rPr>
                <w:rFonts w:ascii="Times New Roman" w:hAnsi="Times New Roman"/>
                <w:iCs/>
                <w:sz w:val="24"/>
                <w:szCs w:val="24"/>
              </w:rPr>
            </w:pPr>
          </w:p>
          <w:p w14:paraId="67CE8728" w14:textId="51A66D10" w:rsidR="006415B0" w:rsidRPr="00F539DA" w:rsidRDefault="006415B0" w:rsidP="00F539DA">
            <w:pPr>
              <w:autoSpaceDE w:val="0"/>
              <w:autoSpaceDN w:val="0"/>
              <w:adjustRightInd w:val="0"/>
              <w:spacing w:line="240" w:lineRule="auto"/>
              <w:jc w:val="both"/>
              <w:rPr>
                <w:rFonts w:ascii="Times New Roman" w:hAnsi="Times New Roman"/>
                <w:iCs/>
                <w:sz w:val="24"/>
                <w:szCs w:val="24"/>
              </w:rPr>
            </w:pPr>
          </w:p>
        </w:tc>
        <w:tc>
          <w:tcPr>
            <w:tcW w:w="5812" w:type="dxa"/>
            <w:shd w:val="clear" w:color="auto" w:fill="auto"/>
          </w:tcPr>
          <w:p w14:paraId="7923F832" w14:textId="77777777" w:rsidR="00391ACC" w:rsidRPr="00F539DA" w:rsidRDefault="00391ACC" w:rsidP="00F539DA">
            <w:pPr>
              <w:widowControl w:val="0"/>
              <w:spacing w:after="0" w:line="240" w:lineRule="auto"/>
              <w:rPr>
                <w:rFonts w:ascii="Times New Roman" w:hAnsi="Times New Roman"/>
                <w:sz w:val="24"/>
                <w:szCs w:val="24"/>
              </w:rPr>
            </w:pPr>
          </w:p>
        </w:tc>
        <w:tc>
          <w:tcPr>
            <w:tcW w:w="1847" w:type="dxa"/>
            <w:shd w:val="clear" w:color="auto" w:fill="auto"/>
          </w:tcPr>
          <w:p w14:paraId="73F5A13A" w14:textId="22CC6A71" w:rsidR="00391ACC" w:rsidRPr="00F539DA" w:rsidRDefault="00A92C9B" w:rsidP="00F539DA">
            <w:pPr>
              <w:widowControl w:val="0"/>
              <w:spacing w:after="0" w:line="240" w:lineRule="auto"/>
              <w:rPr>
                <w:rFonts w:ascii="Times New Roman" w:hAnsi="Times New Roman"/>
                <w:b/>
                <w:sz w:val="24"/>
                <w:szCs w:val="24"/>
              </w:rPr>
            </w:pPr>
            <w:r>
              <w:rPr>
                <w:rFonts w:ascii="Times New Roman" w:hAnsi="Times New Roman"/>
                <w:b/>
                <w:sz w:val="24"/>
                <w:szCs w:val="24"/>
              </w:rPr>
              <w:t>Не подлежи на въвеждане</w:t>
            </w:r>
          </w:p>
          <w:p w14:paraId="31373312" w14:textId="77777777" w:rsidR="00391ACC" w:rsidRPr="00F539DA" w:rsidRDefault="00391ACC" w:rsidP="00F539DA">
            <w:pPr>
              <w:widowControl w:val="0"/>
              <w:spacing w:after="0" w:line="240" w:lineRule="auto"/>
              <w:rPr>
                <w:rFonts w:ascii="Times New Roman" w:hAnsi="Times New Roman"/>
                <w:b/>
                <w:sz w:val="24"/>
                <w:szCs w:val="24"/>
              </w:rPr>
            </w:pPr>
          </w:p>
        </w:tc>
      </w:tr>
      <w:tr w:rsidR="00402934" w:rsidRPr="00F539DA" w14:paraId="21666AEA" w14:textId="77777777" w:rsidTr="006415B0">
        <w:tc>
          <w:tcPr>
            <w:tcW w:w="5949" w:type="dxa"/>
            <w:shd w:val="clear" w:color="auto" w:fill="auto"/>
          </w:tcPr>
          <w:p w14:paraId="7A9A99B4" w14:textId="77777777" w:rsidR="00402934" w:rsidRPr="00F539DA" w:rsidRDefault="00402934" w:rsidP="00F539DA">
            <w:pPr>
              <w:autoSpaceDE w:val="0"/>
              <w:autoSpaceDN w:val="0"/>
              <w:adjustRightInd w:val="0"/>
              <w:spacing w:after="120" w:line="240" w:lineRule="auto"/>
              <w:jc w:val="both"/>
              <w:rPr>
                <w:rFonts w:ascii="Times New Roman" w:hAnsi="Times New Roman"/>
                <w:sz w:val="24"/>
                <w:szCs w:val="24"/>
              </w:rPr>
            </w:pPr>
            <w:r w:rsidRPr="00F539DA">
              <w:rPr>
                <w:rFonts w:ascii="Times New Roman" w:hAnsi="Times New Roman"/>
                <w:sz w:val="24"/>
                <w:szCs w:val="24"/>
              </w:rPr>
              <w:t>ПРИЛОЖЕНИЕ I</w:t>
            </w:r>
          </w:p>
          <w:p w14:paraId="180786F4" w14:textId="77777777" w:rsidR="00402934" w:rsidRPr="00F539DA" w:rsidRDefault="00402934" w:rsidP="00F539DA">
            <w:pPr>
              <w:autoSpaceDE w:val="0"/>
              <w:autoSpaceDN w:val="0"/>
              <w:adjustRightInd w:val="0"/>
              <w:spacing w:after="120" w:line="240" w:lineRule="auto"/>
              <w:jc w:val="both"/>
              <w:rPr>
                <w:rFonts w:ascii="Times New Roman" w:hAnsi="Times New Roman"/>
                <w:sz w:val="24"/>
                <w:szCs w:val="24"/>
              </w:rPr>
            </w:pPr>
            <w:r w:rsidRPr="00F539DA">
              <w:rPr>
                <w:rFonts w:ascii="Times New Roman" w:hAnsi="Times New Roman"/>
                <w:sz w:val="24"/>
                <w:szCs w:val="24"/>
              </w:rPr>
              <w:t>ПРИОРИТЕТНИ ОБЛАСТИ</w:t>
            </w:r>
          </w:p>
          <w:p w14:paraId="2AE51D3E" w14:textId="2C23E076" w:rsidR="00402934" w:rsidRPr="00F539DA" w:rsidRDefault="00402934" w:rsidP="00F539DA">
            <w:pPr>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(посочени в член 2)</w:t>
            </w:r>
          </w:p>
          <w:p w14:paraId="18DA7679" w14:textId="77777777" w:rsidR="0095771A" w:rsidRPr="00F539DA" w:rsidRDefault="0095771A" w:rsidP="00F539DA">
            <w:pPr>
              <w:spacing w:after="120" w:line="240" w:lineRule="auto"/>
              <w:jc w:val="both"/>
              <w:rPr>
                <w:rFonts w:ascii="Times New Roman" w:hAnsi="Times New Roman"/>
                <w:b/>
                <w:sz w:val="24"/>
                <w:szCs w:val="24"/>
              </w:rPr>
            </w:pPr>
          </w:p>
          <w:p w14:paraId="1E7B7421" w14:textId="77777777" w:rsidR="00355B73" w:rsidRPr="00F539DA" w:rsidRDefault="00355B73" w:rsidP="00F539DA">
            <w:pPr>
              <w:spacing w:after="0" w:line="240" w:lineRule="auto"/>
              <w:jc w:val="both"/>
              <w:rPr>
                <w:rFonts w:ascii="Times New Roman" w:hAnsi="Times New Roman"/>
                <w:b/>
                <w:sz w:val="24"/>
                <w:szCs w:val="24"/>
              </w:rPr>
            </w:pPr>
          </w:p>
          <w:p w14:paraId="0203BACE" w14:textId="291B7C47" w:rsidR="00F30926" w:rsidRPr="00F539DA" w:rsidRDefault="00F30926" w:rsidP="00F539DA">
            <w:pPr>
              <w:spacing w:after="0" w:line="240" w:lineRule="auto"/>
              <w:jc w:val="both"/>
              <w:rPr>
                <w:rFonts w:ascii="Times New Roman" w:hAnsi="Times New Roman"/>
                <w:sz w:val="24"/>
                <w:szCs w:val="24"/>
              </w:rPr>
            </w:pPr>
            <w:r w:rsidRPr="00F539DA">
              <w:rPr>
                <w:rFonts w:ascii="Times New Roman" w:hAnsi="Times New Roman"/>
                <w:b/>
                <w:sz w:val="24"/>
                <w:szCs w:val="24"/>
              </w:rPr>
              <w:t>1.  Приоритетна област I:</w:t>
            </w:r>
            <w:r w:rsidRPr="00F539DA">
              <w:rPr>
                <w:rFonts w:ascii="Times New Roman" w:hAnsi="Times New Roman"/>
                <w:sz w:val="24"/>
                <w:szCs w:val="24"/>
              </w:rPr>
              <w:t xml:space="preserve"> Информационни ИТС услуги и ИТС услуги, свързани с мобилността</w:t>
            </w:r>
          </w:p>
          <w:p w14:paraId="64222103"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Спецификациите и стандартите за информационните ИТС услуги и ИТС услугите, свързани с мобилността, предназначени за пътници, включват следното:</w:t>
            </w:r>
          </w:p>
          <w:p w14:paraId="5D080380" w14:textId="00B42C71"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 xml:space="preserve">1.1. Спецификации за услуги за </w:t>
            </w:r>
            <w:proofErr w:type="spellStart"/>
            <w:r w:rsidRPr="00F539DA">
              <w:rPr>
                <w:rFonts w:ascii="Times New Roman" w:hAnsi="Times New Roman"/>
                <w:sz w:val="24"/>
                <w:szCs w:val="24"/>
              </w:rPr>
              <w:t>мултимодална</w:t>
            </w:r>
            <w:proofErr w:type="spellEnd"/>
            <w:r w:rsidRPr="00F539DA">
              <w:rPr>
                <w:rFonts w:ascii="Times New Roman" w:hAnsi="Times New Roman"/>
                <w:sz w:val="24"/>
                <w:szCs w:val="24"/>
              </w:rPr>
              <w:t xml:space="preserve"> цифрова мобилност в целия ЕС (включително информационни услуги за </w:t>
            </w:r>
            <w:proofErr w:type="spellStart"/>
            <w:r w:rsidRPr="00F539DA">
              <w:rPr>
                <w:rFonts w:ascii="Times New Roman" w:hAnsi="Times New Roman"/>
                <w:sz w:val="24"/>
                <w:szCs w:val="24"/>
              </w:rPr>
              <w:t>мултимодални</w:t>
            </w:r>
            <w:proofErr w:type="spellEnd"/>
            <w:r w:rsidRPr="00F539DA">
              <w:rPr>
                <w:rFonts w:ascii="Times New Roman" w:hAnsi="Times New Roman"/>
                <w:sz w:val="24"/>
                <w:szCs w:val="24"/>
              </w:rPr>
              <w:t xml:space="preserve"> пътувания в целия ЕС)</w:t>
            </w:r>
          </w:p>
          <w:p w14:paraId="177B208A"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 xml:space="preserve">Определяне на необходимите изисквания, за да станат услуги за </w:t>
            </w:r>
            <w:proofErr w:type="spellStart"/>
            <w:r w:rsidRPr="00F539DA">
              <w:rPr>
                <w:rFonts w:ascii="Times New Roman" w:hAnsi="Times New Roman"/>
                <w:sz w:val="24"/>
                <w:szCs w:val="24"/>
              </w:rPr>
              <w:t>мултимодална</w:t>
            </w:r>
            <w:proofErr w:type="spellEnd"/>
            <w:r w:rsidRPr="00F539DA">
              <w:rPr>
                <w:rFonts w:ascii="Times New Roman" w:hAnsi="Times New Roman"/>
                <w:sz w:val="24"/>
                <w:szCs w:val="24"/>
              </w:rPr>
              <w:t xml:space="preserve"> цифрова мобилност в целия ЕС и подобните услуги, които осигуряват функции за информация, резервиране или покупка по отношение на повече от един превозвач в рамките на един и същ вид транспорт, точни и достъпни в трансграничен план за ползвателите на ИТС, въз основа на:</w:t>
            </w:r>
          </w:p>
          <w:p w14:paraId="198AD38C" w14:textId="4F857935" w:rsidR="00F30926" w:rsidRPr="00F539DA" w:rsidRDefault="00A12022" w:rsidP="00F539DA">
            <w:pPr>
              <w:pStyle w:val="ListParagraph"/>
              <w:numPr>
                <w:ilvl w:val="2"/>
                <w:numId w:val="1"/>
              </w:numPr>
              <w:spacing w:after="120" w:line="240" w:lineRule="auto"/>
              <w:ind w:left="30"/>
              <w:jc w:val="both"/>
              <w:rPr>
                <w:rFonts w:ascii="Times New Roman" w:hAnsi="Times New Roman"/>
                <w:sz w:val="24"/>
                <w:szCs w:val="24"/>
              </w:rPr>
            </w:pPr>
            <w:r w:rsidRPr="00F539DA">
              <w:rPr>
                <w:rFonts w:ascii="Times New Roman" w:hAnsi="Times New Roman"/>
                <w:sz w:val="24"/>
                <w:szCs w:val="24"/>
              </w:rPr>
              <w:t xml:space="preserve">1.1.1. </w:t>
            </w:r>
            <w:r w:rsidR="00F30926" w:rsidRPr="00F539DA">
              <w:rPr>
                <w:rFonts w:ascii="Times New Roman" w:hAnsi="Times New Roman"/>
                <w:sz w:val="24"/>
                <w:szCs w:val="24"/>
              </w:rPr>
              <w:t xml:space="preserve">Наличността и достъпността за доставчиците на ИТС услуги на съществуващи точни данни за </w:t>
            </w:r>
            <w:proofErr w:type="spellStart"/>
            <w:r w:rsidR="00F30926" w:rsidRPr="00F539DA">
              <w:rPr>
                <w:rFonts w:ascii="Times New Roman" w:hAnsi="Times New Roman"/>
                <w:sz w:val="24"/>
                <w:szCs w:val="24"/>
              </w:rPr>
              <w:t>мултимодално</w:t>
            </w:r>
            <w:proofErr w:type="spellEnd"/>
            <w:r w:rsidR="00F30926" w:rsidRPr="00F539DA">
              <w:rPr>
                <w:rFonts w:ascii="Times New Roman" w:hAnsi="Times New Roman"/>
                <w:sz w:val="24"/>
                <w:szCs w:val="24"/>
              </w:rPr>
              <w:t xml:space="preserve"> движение и пътувания, използвани за услуги за </w:t>
            </w:r>
            <w:proofErr w:type="spellStart"/>
            <w:r w:rsidR="00F30926" w:rsidRPr="00F539DA">
              <w:rPr>
                <w:rFonts w:ascii="Times New Roman" w:hAnsi="Times New Roman"/>
                <w:sz w:val="24"/>
                <w:szCs w:val="24"/>
              </w:rPr>
              <w:t>мултимодална</w:t>
            </w:r>
            <w:proofErr w:type="spellEnd"/>
            <w:r w:rsidR="00F30926" w:rsidRPr="00F539DA">
              <w:rPr>
                <w:rFonts w:ascii="Times New Roman" w:hAnsi="Times New Roman"/>
                <w:sz w:val="24"/>
                <w:szCs w:val="24"/>
              </w:rPr>
              <w:t xml:space="preserve"> цифрова мобилност, без да се засягат ограниченията във връзка с безопасността и управлението на транспорта;</w:t>
            </w:r>
          </w:p>
          <w:p w14:paraId="4DCECA5D" w14:textId="3AE3AB11"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 xml:space="preserve">1.1.2. Улесняването на </w:t>
            </w:r>
            <w:proofErr w:type="spellStart"/>
            <w:r w:rsidRPr="00F539DA">
              <w:rPr>
                <w:rFonts w:ascii="Times New Roman" w:hAnsi="Times New Roman"/>
                <w:sz w:val="24"/>
                <w:szCs w:val="24"/>
              </w:rPr>
              <w:t>презграничния</w:t>
            </w:r>
            <w:proofErr w:type="spellEnd"/>
            <w:r w:rsidRPr="00F539DA">
              <w:rPr>
                <w:rFonts w:ascii="Times New Roman" w:hAnsi="Times New Roman"/>
                <w:sz w:val="24"/>
                <w:szCs w:val="24"/>
              </w:rPr>
              <w:t xml:space="preserve"> електронен обмен на данни между съответните публични органи и заинтересовани страни и съответните доставчици на ИТС услуги, по-специално чрез стандартизирани интерфейси;</w:t>
            </w:r>
          </w:p>
          <w:p w14:paraId="6587F28E" w14:textId="115F82E7" w:rsidR="00F30926" w:rsidRPr="00F539DA" w:rsidRDefault="00A12022" w:rsidP="00F539DA">
            <w:pPr>
              <w:pStyle w:val="ListParagraph"/>
              <w:numPr>
                <w:ilvl w:val="2"/>
                <w:numId w:val="1"/>
              </w:numPr>
              <w:spacing w:after="120" w:line="240" w:lineRule="auto"/>
              <w:ind w:left="30"/>
              <w:jc w:val="both"/>
              <w:rPr>
                <w:rFonts w:ascii="Times New Roman" w:hAnsi="Times New Roman"/>
                <w:sz w:val="24"/>
                <w:szCs w:val="24"/>
              </w:rPr>
            </w:pPr>
            <w:r w:rsidRPr="00F539DA">
              <w:rPr>
                <w:rFonts w:ascii="Times New Roman" w:hAnsi="Times New Roman"/>
                <w:sz w:val="24"/>
                <w:szCs w:val="24"/>
              </w:rPr>
              <w:t>1.1.3. С</w:t>
            </w:r>
            <w:r w:rsidR="00F30926" w:rsidRPr="00F539DA">
              <w:rPr>
                <w:rFonts w:ascii="Times New Roman" w:hAnsi="Times New Roman"/>
                <w:sz w:val="24"/>
                <w:szCs w:val="24"/>
              </w:rPr>
              <w:t xml:space="preserve">воевременното актуализиране от съответните публични органи и заинтересовани страни на наличните данни за </w:t>
            </w:r>
            <w:proofErr w:type="spellStart"/>
            <w:r w:rsidR="00F30926" w:rsidRPr="00F539DA">
              <w:rPr>
                <w:rFonts w:ascii="Times New Roman" w:hAnsi="Times New Roman"/>
                <w:sz w:val="24"/>
                <w:szCs w:val="24"/>
              </w:rPr>
              <w:t>мултимодално</w:t>
            </w:r>
            <w:proofErr w:type="spellEnd"/>
            <w:r w:rsidR="00F30926" w:rsidRPr="00F539DA">
              <w:rPr>
                <w:rFonts w:ascii="Times New Roman" w:hAnsi="Times New Roman"/>
                <w:sz w:val="24"/>
                <w:szCs w:val="24"/>
              </w:rPr>
              <w:t xml:space="preserve"> движение и пътувания, използвани за услугите за </w:t>
            </w:r>
            <w:proofErr w:type="spellStart"/>
            <w:r w:rsidR="00F30926" w:rsidRPr="00F539DA">
              <w:rPr>
                <w:rFonts w:ascii="Times New Roman" w:hAnsi="Times New Roman"/>
                <w:sz w:val="24"/>
                <w:szCs w:val="24"/>
              </w:rPr>
              <w:t>мултимодална</w:t>
            </w:r>
            <w:proofErr w:type="spellEnd"/>
            <w:r w:rsidR="00F30926" w:rsidRPr="00F539DA">
              <w:rPr>
                <w:rFonts w:ascii="Times New Roman" w:hAnsi="Times New Roman"/>
                <w:sz w:val="24"/>
                <w:szCs w:val="24"/>
              </w:rPr>
              <w:t xml:space="preserve"> цифрова мобилност;</w:t>
            </w:r>
          </w:p>
          <w:p w14:paraId="2F68D22F" w14:textId="39AA9DD2"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1.1.4.</w:t>
            </w:r>
            <w:r w:rsidR="00A12022" w:rsidRPr="00F539DA">
              <w:rPr>
                <w:rFonts w:ascii="Times New Roman" w:hAnsi="Times New Roman"/>
                <w:sz w:val="24"/>
                <w:szCs w:val="24"/>
              </w:rPr>
              <w:t xml:space="preserve"> С</w:t>
            </w:r>
            <w:r w:rsidRPr="00F539DA">
              <w:rPr>
                <w:rFonts w:ascii="Times New Roman" w:hAnsi="Times New Roman"/>
                <w:sz w:val="24"/>
                <w:szCs w:val="24"/>
              </w:rPr>
              <w:t xml:space="preserve">воевременното актуализиране от доставчиците на ИТС услуги на информацията за </w:t>
            </w:r>
            <w:proofErr w:type="spellStart"/>
            <w:r w:rsidRPr="00F539DA">
              <w:rPr>
                <w:rFonts w:ascii="Times New Roman" w:hAnsi="Times New Roman"/>
                <w:sz w:val="24"/>
                <w:szCs w:val="24"/>
              </w:rPr>
              <w:t>мултимодални</w:t>
            </w:r>
            <w:proofErr w:type="spellEnd"/>
            <w:r w:rsidRPr="00F539DA">
              <w:rPr>
                <w:rFonts w:ascii="Times New Roman" w:hAnsi="Times New Roman"/>
                <w:sz w:val="24"/>
                <w:szCs w:val="24"/>
              </w:rPr>
              <w:t xml:space="preserve"> пътувания, включително информацията, свързана с резервирането и закупуването, когато е целесъобразно, на транспортни услуги.</w:t>
            </w:r>
          </w:p>
          <w:p w14:paraId="532B9A25" w14:textId="6BE2CD6E"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1.2.</w:t>
            </w:r>
            <w:r w:rsidR="00A12022" w:rsidRPr="00F539DA">
              <w:rPr>
                <w:rFonts w:ascii="Times New Roman" w:hAnsi="Times New Roman"/>
                <w:sz w:val="24"/>
                <w:szCs w:val="24"/>
              </w:rPr>
              <w:t xml:space="preserve"> </w:t>
            </w:r>
            <w:r w:rsidRPr="00F539DA">
              <w:rPr>
                <w:rFonts w:ascii="Times New Roman" w:hAnsi="Times New Roman"/>
                <w:sz w:val="24"/>
                <w:szCs w:val="24"/>
              </w:rPr>
              <w:t xml:space="preserve">Спецификации за информационни и навигационни услуги за движението по пътищата в целия ЕС </w:t>
            </w:r>
            <w:r w:rsidRPr="00F539DA">
              <w:rPr>
                <w:rFonts w:ascii="Times New Roman" w:hAnsi="Times New Roman"/>
                <w:sz w:val="24"/>
                <w:szCs w:val="24"/>
              </w:rPr>
              <w:lastRenderedPageBreak/>
              <w:t>(включително информационни услуги в реално време за движението по пътищата в целия ЕС)</w:t>
            </w:r>
          </w:p>
          <w:p w14:paraId="4AC5582E"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Определяне на необходимите изисквания, за да бъдат информационните и навигационни услуги за движението по пътищата в целия ЕС точни и достъпни в трансграничен план за ползвателите на ИТС, въз основа на:</w:t>
            </w:r>
          </w:p>
          <w:p w14:paraId="6E3B3317" w14:textId="36844D6E"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1.2.1.</w:t>
            </w:r>
            <w:r w:rsidR="002921E4" w:rsidRPr="00F539DA">
              <w:rPr>
                <w:rFonts w:ascii="Times New Roman" w:hAnsi="Times New Roman"/>
                <w:sz w:val="24"/>
                <w:szCs w:val="24"/>
              </w:rPr>
              <w:t xml:space="preserve"> Н</w:t>
            </w:r>
            <w:r w:rsidRPr="00F539DA">
              <w:rPr>
                <w:rFonts w:ascii="Times New Roman" w:hAnsi="Times New Roman"/>
                <w:sz w:val="24"/>
                <w:szCs w:val="24"/>
              </w:rPr>
              <w:t>аличността и достъпността за доставчиците на ИТС услуги и други заинтересовани страни на съществуващи точни данни за пътищата и за движението по тях, включително данни в реално време, използвани за информация в реално време за движението, както и за използване в цифрови карти, без да се засягат ограниченията във връзка с безопасността и управлението на транспорта;</w:t>
            </w:r>
          </w:p>
          <w:p w14:paraId="4D66F000" w14:textId="7978F988"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1.2.2.</w:t>
            </w:r>
            <w:r w:rsidR="002921E4" w:rsidRPr="00F539DA">
              <w:rPr>
                <w:rFonts w:ascii="Times New Roman" w:hAnsi="Times New Roman"/>
                <w:sz w:val="24"/>
                <w:szCs w:val="24"/>
              </w:rPr>
              <w:t xml:space="preserve">  У</w:t>
            </w:r>
            <w:r w:rsidRPr="00F539DA">
              <w:rPr>
                <w:rFonts w:ascii="Times New Roman" w:hAnsi="Times New Roman"/>
                <w:sz w:val="24"/>
                <w:szCs w:val="24"/>
              </w:rPr>
              <w:t xml:space="preserve">лесняване на </w:t>
            </w:r>
            <w:proofErr w:type="spellStart"/>
            <w:r w:rsidRPr="00F539DA">
              <w:rPr>
                <w:rFonts w:ascii="Times New Roman" w:hAnsi="Times New Roman"/>
                <w:sz w:val="24"/>
                <w:szCs w:val="24"/>
              </w:rPr>
              <w:t>презграничния</w:t>
            </w:r>
            <w:proofErr w:type="spellEnd"/>
            <w:r w:rsidRPr="00F539DA">
              <w:rPr>
                <w:rFonts w:ascii="Times New Roman" w:hAnsi="Times New Roman"/>
                <w:sz w:val="24"/>
                <w:szCs w:val="24"/>
              </w:rPr>
              <w:t xml:space="preserve"> електронен обмен на данни между съответните публични органи, заинтересованите страни и съответните доставчици на ИТС услуги, включително обратна информация относно качеството на данните;</w:t>
            </w:r>
          </w:p>
          <w:p w14:paraId="2D7A957D" w14:textId="51F3FB34"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1.2.3.</w:t>
            </w:r>
            <w:r w:rsidR="002921E4" w:rsidRPr="00F539DA">
              <w:rPr>
                <w:rFonts w:ascii="Times New Roman" w:hAnsi="Times New Roman"/>
                <w:sz w:val="24"/>
                <w:szCs w:val="24"/>
              </w:rPr>
              <w:t xml:space="preserve"> С</w:t>
            </w:r>
            <w:r w:rsidRPr="00F539DA">
              <w:rPr>
                <w:rFonts w:ascii="Times New Roman" w:hAnsi="Times New Roman"/>
                <w:sz w:val="24"/>
                <w:szCs w:val="24"/>
              </w:rPr>
              <w:t>воевременно актуализиране от страна на съответните публични органи и заинтересовани страни на наличните данни за пътищата и за движението по тях; използвани за информация в реално време за движението;</w:t>
            </w:r>
          </w:p>
          <w:p w14:paraId="15DC17B2" w14:textId="17F8EA49"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1.2.4.</w:t>
            </w:r>
            <w:r w:rsidR="002921E4" w:rsidRPr="00F539DA">
              <w:rPr>
                <w:rFonts w:ascii="Times New Roman" w:hAnsi="Times New Roman"/>
                <w:sz w:val="24"/>
                <w:szCs w:val="24"/>
              </w:rPr>
              <w:t xml:space="preserve"> С</w:t>
            </w:r>
            <w:r w:rsidRPr="00F539DA">
              <w:rPr>
                <w:rFonts w:ascii="Times New Roman" w:hAnsi="Times New Roman"/>
                <w:sz w:val="24"/>
                <w:szCs w:val="24"/>
              </w:rPr>
              <w:t>воевременно актуализиране от страна на доставчиците на ИТС услуги на информацията в реално време за движението по пътищата, предназначена за участниците в движението по пътищата и други заинтересовани страни.</w:t>
            </w:r>
          </w:p>
          <w:p w14:paraId="4204EB16"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1.3.</w:t>
            </w:r>
            <w:r w:rsidRPr="00F539DA">
              <w:rPr>
                <w:rFonts w:ascii="Times New Roman" w:hAnsi="Times New Roman"/>
                <w:sz w:val="24"/>
                <w:szCs w:val="24"/>
              </w:rPr>
              <w:tab/>
              <w:t xml:space="preserve">Спецификации за услугите за </w:t>
            </w:r>
            <w:proofErr w:type="spellStart"/>
            <w:r w:rsidRPr="00F539DA">
              <w:rPr>
                <w:rFonts w:ascii="Times New Roman" w:hAnsi="Times New Roman"/>
                <w:sz w:val="24"/>
                <w:szCs w:val="24"/>
              </w:rPr>
              <w:t>мултимодална</w:t>
            </w:r>
            <w:proofErr w:type="spellEnd"/>
            <w:r w:rsidRPr="00F539DA">
              <w:rPr>
                <w:rFonts w:ascii="Times New Roman" w:hAnsi="Times New Roman"/>
                <w:sz w:val="24"/>
                <w:szCs w:val="24"/>
              </w:rPr>
              <w:t xml:space="preserve"> цифрова мобилност и информационните и навигационните услуги за движението по пътищата в целия ЕС</w:t>
            </w:r>
          </w:p>
          <w:p w14:paraId="51BB8F18"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1.3.1.</w:t>
            </w:r>
            <w:r w:rsidRPr="00F539DA">
              <w:rPr>
                <w:rFonts w:ascii="Times New Roman" w:hAnsi="Times New Roman"/>
                <w:sz w:val="24"/>
                <w:szCs w:val="24"/>
              </w:rPr>
              <w:tab/>
              <w:t>Определянето на необходимите изисквания за събиране от съответните публични органи и/или, когато е уместно, от частния сектор на данни за пътищата и за движението по тях (например планове за движението по пътищата, правила за движението по пътищата и препоръчителни пътища, по-специално за тежкотоварни превозни средства), както и за предоставянето им на доставчиците на ИТС услуги въз основа на:</w:t>
            </w:r>
          </w:p>
          <w:p w14:paraId="236D7F56" w14:textId="77A6A16E"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1.3.1.1.</w:t>
            </w:r>
            <w:r w:rsidR="00BE0533" w:rsidRPr="00F539DA">
              <w:rPr>
                <w:rFonts w:ascii="Times New Roman" w:hAnsi="Times New Roman"/>
                <w:sz w:val="24"/>
                <w:szCs w:val="24"/>
              </w:rPr>
              <w:t xml:space="preserve"> Н</w:t>
            </w:r>
            <w:r w:rsidRPr="00F539DA">
              <w:rPr>
                <w:rFonts w:ascii="Times New Roman" w:hAnsi="Times New Roman"/>
                <w:sz w:val="24"/>
                <w:szCs w:val="24"/>
              </w:rPr>
              <w:t>аличността и достъпността за доставчиците на ИТС услуги на съществуващи данни за пътищата и за движението по тях (например планове за движението по пътищата, правила за движение по пътищата и препоръчителни пътища), събирани от съответните публични органи и/или от частния сектор;</w:t>
            </w:r>
          </w:p>
          <w:p w14:paraId="2A03278A" w14:textId="48B15011"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1.3.1.2.</w:t>
            </w:r>
            <w:r w:rsidR="00BE0533" w:rsidRPr="00F539DA">
              <w:rPr>
                <w:rFonts w:ascii="Times New Roman" w:hAnsi="Times New Roman"/>
                <w:sz w:val="24"/>
                <w:szCs w:val="24"/>
              </w:rPr>
              <w:t xml:space="preserve"> У</w:t>
            </w:r>
            <w:r w:rsidRPr="00F539DA">
              <w:rPr>
                <w:rFonts w:ascii="Times New Roman" w:hAnsi="Times New Roman"/>
                <w:sz w:val="24"/>
                <w:szCs w:val="24"/>
              </w:rPr>
              <w:t>лесняването на електронния обмен на данни между съответните публични органи и доставчиците на ИТС услуги и други заинтересовани страни;</w:t>
            </w:r>
          </w:p>
          <w:p w14:paraId="5A022861" w14:textId="692937FE" w:rsidR="00B44D02" w:rsidRPr="00F539DA" w:rsidRDefault="00BE0533" w:rsidP="00F539DA">
            <w:pPr>
              <w:spacing w:after="120" w:line="240" w:lineRule="auto"/>
              <w:jc w:val="both"/>
              <w:rPr>
                <w:rFonts w:ascii="Times New Roman" w:hAnsi="Times New Roman"/>
                <w:sz w:val="24"/>
                <w:szCs w:val="24"/>
              </w:rPr>
            </w:pPr>
            <w:r w:rsidRPr="00F539DA">
              <w:rPr>
                <w:rFonts w:ascii="Times New Roman" w:hAnsi="Times New Roman"/>
                <w:sz w:val="24"/>
                <w:szCs w:val="24"/>
              </w:rPr>
              <w:t>1.3.1.3. С</w:t>
            </w:r>
            <w:r w:rsidR="00B44D02" w:rsidRPr="00F539DA">
              <w:rPr>
                <w:rFonts w:ascii="Times New Roman" w:hAnsi="Times New Roman"/>
                <w:sz w:val="24"/>
                <w:szCs w:val="24"/>
              </w:rPr>
              <w:t>воевременното актуализиране от съответните публични органи и/или, когато е уместно, от частния сектор на данни за пътищата и за движението по тях (например планове за движението по пътищата, правила за движението по пътищата и препоръчителни пътища);</w:t>
            </w:r>
          </w:p>
          <w:p w14:paraId="1F335859" w14:textId="06FA4729"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1.3.1.4.</w:t>
            </w:r>
            <w:r w:rsidR="00BE0533" w:rsidRPr="00F539DA">
              <w:rPr>
                <w:rFonts w:ascii="Times New Roman" w:hAnsi="Times New Roman"/>
                <w:sz w:val="24"/>
                <w:szCs w:val="24"/>
              </w:rPr>
              <w:t xml:space="preserve"> С</w:t>
            </w:r>
            <w:r w:rsidRPr="00F539DA">
              <w:rPr>
                <w:rFonts w:ascii="Times New Roman" w:hAnsi="Times New Roman"/>
                <w:sz w:val="24"/>
                <w:szCs w:val="24"/>
              </w:rPr>
              <w:t xml:space="preserve">воевременното актуализиране от доставчиците на ИТС услуги на ИТС услугите и приложенията, </w:t>
            </w:r>
            <w:r w:rsidRPr="00F539DA">
              <w:rPr>
                <w:rFonts w:ascii="Times New Roman" w:hAnsi="Times New Roman"/>
                <w:sz w:val="24"/>
                <w:szCs w:val="24"/>
              </w:rPr>
              <w:lastRenderedPageBreak/>
              <w:t>използващи тези данни за пътищата и за движението по тях.</w:t>
            </w:r>
          </w:p>
          <w:p w14:paraId="601415CF"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1.3.2.</w:t>
            </w:r>
            <w:r w:rsidRPr="00F539DA">
              <w:rPr>
                <w:rFonts w:ascii="Times New Roman" w:hAnsi="Times New Roman"/>
                <w:sz w:val="24"/>
                <w:szCs w:val="24"/>
              </w:rPr>
              <w:tab/>
              <w:t xml:space="preserve">Определянето на необходимите изисквания, за да се осигурят, когато е възможно, на производителите на цифрови карти и на доставчиците на услуги точни и разполагаеми данни за пътищата, за движението по тях и за съответните пътувания и </w:t>
            </w:r>
            <w:proofErr w:type="spellStart"/>
            <w:r w:rsidRPr="00F539DA">
              <w:rPr>
                <w:rFonts w:ascii="Times New Roman" w:hAnsi="Times New Roman"/>
                <w:sz w:val="24"/>
                <w:szCs w:val="24"/>
              </w:rPr>
              <w:t>мултимодални</w:t>
            </w:r>
            <w:proofErr w:type="spellEnd"/>
            <w:r w:rsidRPr="00F539DA">
              <w:rPr>
                <w:rFonts w:ascii="Times New Roman" w:hAnsi="Times New Roman"/>
                <w:sz w:val="24"/>
                <w:szCs w:val="24"/>
              </w:rPr>
              <w:t xml:space="preserve"> инфраструктури, използвани за цифрови карти, въз основа на:</w:t>
            </w:r>
          </w:p>
          <w:p w14:paraId="7D95970A" w14:textId="3C126561"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1.3.2.1.</w:t>
            </w:r>
            <w:r w:rsidR="00BE0533" w:rsidRPr="00F539DA">
              <w:rPr>
                <w:rFonts w:ascii="Times New Roman" w:hAnsi="Times New Roman"/>
                <w:sz w:val="24"/>
                <w:szCs w:val="24"/>
              </w:rPr>
              <w:t xml:space="preserve"> Н</w:t>
            </w:r>
            <w:r w:rsidRPr="00F539DA">
              <w:rPr>
                <w:rFonts w:ascii="Times New Roman" w:hAnsi="Times New Roman"/>
                <w:sz w:val="24"/>
                <w:szCs w:val="24"/>
              </w:rPr>
              <w:t xml:space="preserve">аличността и достъпността за производителите на цифрови карти и за доставчиците на услуги на съществуващи данни за пътищата, движението по тях и съответните пътувания и </w:t>
            </w:r>
            <w:proofErr w:type="spellStart"/>
            <w:r w:rsidRPr="00F539DA">
              <w:rPr>
                <w:rFonts w:ascii="Times New Roman" w:hAnsi="Times New Roman"/>
                <w:sz w:val="24"/>
                <w:szCs w:val="24"/>
              </w:rPr>
              <w:t>мултимодални</w:t>
            </w:r>
            <w:proofErr w:type="spellEnd"/>
            <w:r w:rsidRPr="00F539DA">
              <w:rPr>
                <w:rFonts w:ascii="Times New Roman" w:hAnsi="Times New Roman"/>
                <w:sz w:val="24"/>
                <w:szCs w:val="24"/>
              </w:rPr>
              <w:t xml:space="preserve"> инфраструктури, включително за определени възли за достъп, използвани за цифрови карти;</w:t>
            </w:r>
          </w:p>
          <w:p w14:paraId="47A4733C" w14:textId="0E9C2A1D"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1.3.2.2.</w:t>
            </w:r>
            <w:r w:rsidR="00BE0533" w:rsidRPr="00F539DA">
              <w:rPr>
                <w:rFonts w:ascii="Times New Roman" w:hAnsi="Times New Roman"/>
                <w:sz w:val="24"/>
                <w:szCs w:val="24"/>
              </w:rPr>
              <w:t xml:space="preserve"> У</w:t>
            </w:r>
            <w:r w:rsidRPr="00F539DA">
              <w:rPr>
                <w:rFonts w:ascii="Times New Roman" w:hAnsi="Times New Roman"/>
                <w:sz w:val="24"/>
                <w:szCs w:val="24"/>
              </w:rPr>
              <w:t>лесняването на електронния обмен на данни между съответните публични органи и заинтересовани страни и частните производители на цифрови карти и доставчиците на услуги;</w:t>
            </w:r>
          </w:p>
          <w:p w14:paraId="25516CE8" w14:textId="3111B87B"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1.3.2.3.</w:t>
            </w:r>
            <w:r w:rsidR="00BE0533" w:rsidRPr="00F539DA">
              <w:rPr>
                <w:rFonts w:ascii="Times New Roman" w:hAnsi="Times New Roman"/>
                <w:sz w:val="24"/>
                <w:szCs w:val="24"/>
              </w:rPr>
              <w:t xml:space="preserve"> С</w:t>
            </w:r>
            <w:r w:rsidRPr="00F539DA">
              <w:rPr>
                <w:rFonts w:ascii="Times New Roman" w:hAnsi="Times New Roman"/>
                <w:sz w:val="24"/>
                <w:szCs w:val="24"/>
              </w:rPr>
              <w:t>воевременното актуализиране от съответните публични органи и заинтересовани страни на данните за пътищата и за движението по тях, използвани за цифрови карти;</w:t>
            </w:r>
          </w:p>
          <w:p w14:paraId="08764037" w14:textId="70802D09" w:rsidR="00B44D02" w:rsidRPr="00F539DA" w:rsidRDefault="00B44D02" w:rsidP="00F539DA">
            <w:pPr>
              <w:spacing w:after="0" w:line="240" w:lineRule="auto"/>
              <w:jc w:val="both"/>
              <w:rPr>
                <w:rFonts w:ascii="Times New Roman" w:hAnsi="Times New Roman"/>
                <w:sz w:val="24"/>
                <w:szCs w:val="24"/>
              </w:rPr>
            </w:pPr>
            <w:r w:rsidRPr="00F539DA">
              <w:rPr>
                <w:rFonts w:ascii="Times New Roman" w:hAnsi="Times New Roman"/>
                <w:sz w:val="24"/>
                <w:szCs w:val="24"/>
              </w:rPr>
              <w:t>1.3.2.4.</w:t>
            </w:r>
            <w:r w:rsidR="00BE0533" w:rsidRPr="00F539DA">
              <w:rPr>
                <w:rFonts w:ascii="Times New Roman" w:hAnsi="Times New Roman"/>
                <w:sz w:val="24"/>
                <w:szCs w:val="24"/>
              </w:rPr>
              <w:t xml:space="preserve"> С</w:t>
            </w:r>
            <w:r w:rsidRPr="00F539DA">
              <w:rPr>
                <w:rFonts w:ascii="Times New Roman" w:hAnsi="Times New Roman"/>
                <w:sz w:val="24"/>
                <w:szCs w:val="24"/>
              </w:rPr>
              <w:t>воевременното актуализиране на цифровите карти от производителите на цифрови карти и доставчиците на услуги.</w:t>
            </w:r>
          </w:p>
          <w:p w14:paraId="3CE52B42" w14:textId="77777777" w:rsidR="009900EE" w:rsidRPr="00F539DA" w:rsidRDefault="009900EE" w:rsidP="00F539DA">
            <w:pPr>
              <w:spacing w:after="120" w:line="240" w:lineRule="auto"/>
              <w:jc w:val="both"/>
              <w:rPr>
                <w:rFonts w:ascii="Times New Roman" w:hAnsi="Times New Roman"/>
                <w:sz w:val="24"/>
                <w:szCs w:val="24"/>
              </w:rPr>
            </w:pPr>
          </w:p>
          <w:p w14:paraId="431AAE37" w14:textId="77777777" w:rsidR="0095771A" w:rsidRPr="00F539DA" w:rsidRDefault="0095771A" w:rsidP="00F539DA">
            <w:pPr>
              <w:spacing w:after="120" w:line="240" w:lineRule="auto"/>
              <w:jc w:val="both"/>
              <w:rPr>
                <w:rFonts w:ascii="Times New Roman" w:hAnsi="Times New Roman"/>
                <w:b/>
                <w:sz w:val="24"/>
                <w:szCs w:val="24"/>
              </w:rPr>
            </w:pPr>
          </w:p>
          <w:p w14:paraId="45805BCB" w14:textId="77777777" w:rsidR="0095771A" w:rsidRPr="00F539DA" w:rsidRDefault="0095771A" w:rsidP="00F539DA">
            <w:pPr>
              <w:spacing w:after="120" w:line="240" w:lineRule="auto"/>
              <w:jc w:val="both"/>
              <w:rPr>
                <w:rFonts w:ascii="Times New Roman" w:hAnsi="Times New Roman"/>
                <w:b/>
                <w:sz w:val="24"/>
                <w:szCs w:val="24"/>
              </w:rPr>
            </w:pPr>
          </w:p>
          <w:p w14:paraId="1DDC6984" w14:textId="77777777" w:rsidR="0095771A" w:rsidRPr="00F539DA" w:rsidRDefault="0095771A" w:rsidP="00F539DA">
            <w:pPr>
              <w:spacing w:after="120" w:line="240" w:lineRule="auto"/>
              <w:jc w:val="both"/>
              <w:rPr>
                <w:rFonts w:ascii="Times New Roman" w:hAnsi="Times New Roman"/>
                <w:b/>
                <w:sz w:val="24"/>
                <w:szCs w:val="24"/>
              </w:rPr>
            </w:pPr>
          </w:p>
          <w:p w14:paraId="4AFEAACA" w14:textId="77777777" w:rsidR="0095771A" w:rsidRPr="00F539DA" w:rsidRDefault="0095771A" w:rsidP="00F539DA">
            <w:pPr>
              <w:spacing w:after="120" w:line="240" w:lineRule="auto"/>
              <w:jc w:val="both"/>
              <w:rPr>
                <w:rFonts w:ascii="Times New Roman" w:hAnsi="Times New Roman"/>
                <w:b/>
                <w:sz w:val="24"/>
                <w:szCs w:val="24"/>
              </w:rPr>
            </w:pPr>
          </w:p>
          <w:p w14:paraId="19A73236" w14:textId="77777777" w:rsidR="0095771A" w:rsidRPr="00F539DA" w:rsidRDefault="0095771A" w:rsidP="00F539DA">
            <w:pPr>
              <w:spacing w:after="120" w:line="240" w:lineRule="auto"/>
              <w:jc w:val="both"/>
              <w:rPr>
                <w:rFonts w:ascii="Times New Roman" w:hAnsi="Times New Roman"/>
                <w:b/>
                <w:sz w:val="24"/>
                <w:szCs w:val="24"/>
              </w:rPr>
            </w:pPr>
          </w:p>
          <w:p w14:paraId="6D7702C8" w14:textId="77777777" w:rsidR="0095771A" w:rsidRPr="00F539DA" w:rsidRDefault="0095771A" w:rsidP="00F539DA">
            <w:pPr>
              <w:spacing w:after="120" w:line="240" w:lineRule="auto"/>
              <w:jc w:val="both"/>
              <w:rPr>
                <w:rFonts w:ascii="Times New Roman" w:hAnsi="Times New Roman"/>
                <w:b/>
                <w:sz w:val="24"/>
                <w:szCs w:val="24"/>
              </w:rPr>
            </w:pPr>
          </w:p>
          <w:p w14:paraId="66B9F6BC" w14:textId="77777777" w:rsidR="0095771A" w:rsidRPr="00F539DA" w:rsidRDefault="0095771A" w:rsidP="00F539DA">
            <w:pPr>
              <w:spacing w:after="120" w:line="240" w:lineRule="auto"/>
              <w:jc w:val="both"/>
              <w:rPr>
                <w:rFonts w:ascii="Times New Roman" w:hAnsi="Times New Roman"/>
                <w:b/>
                <w:sz w:val="24"/>
                <w:szCs w:val="24"/>
              </w:rPr>
            </w:pPr>
          </w:p>
          <w:p w14:paraId="2D506781" w14:textId="34293404" w:rsidR="00F30926" w:rsidRPr="00F539DA" w:rsidRDefault="00F30926" w:rsidP="00F539DA">
            <w:pPr>
              <w:spacing w:after="0" w:line="240" w:lineRule="auto"/>
              <w:jc w:val="both"/>
              <w:rPr>
                <w:rFonts w:ascii="Times New Roman" w:hAnsi="Times New Roman"/>
                <w:sz w:val="24"/>
                <w:szCs w:val="24"/>
              </w:rPr>
            </w:pPr>
            <w:r w:rsidRPr="00F539DA">
              <w:rPr>
                <w:rFonts w:ascii="Times New Roman" w:hAnsi="Times New Roman"/>
                <w:b/>
                <w:sz w:val="24"/>
                <w:szCs w:val="24"/>
              </w:rPr>
              <w:t>2.   Приоритетна област II:</w:t>
            </w:r>
            <w:r w:rsidRPr="00F539DA">
              <w:rPr>
                <w:rFonts w:ascii="Times New Roman" w:hAnsi="Times New Roman"/>
                <w:sz w:val="24"/>
                <w:szCs w:val="24"/>
              </w:rPr>
              <w:t xml:space="preserve"> ИТС услуги, свързани с пътувания, транспорт и управление на движението</w:t>
            </w:r>
          </w:p>
          <w:p w14:paraId="009F912A"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Спецификациите и стандартите за ИТС услуги, свързани с пътувания, транспорт и управление на движението, включват следното:</w:t>
            </w:r>
          </w:p>
          <w:p w14:paraId="577A1F05"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2.1.</w:t>
            </w:r>
            <w:r w:rsidRPr="00F539DA">
              <w:rPr>
                <w:rFonts w:ascii="Times New Roman" w:hAnsi="Times New Roman"/>
                <w:sz w:val="24"/>
                <w:szCs w:val="24"/>
              </w:rPr>
              <w:tab/>
              <w:t>Спецификации за подобрени услуги за управление на движението и на инцидентите</w:t>
            </w:r>
          </w:p>
          <w:p w14:paraId="0304F742"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Определяне на необходимите изисквания за подкрепа и хармонизиране на подобрените услуги за управление на движението и на инцидентите въз основа на:</w:t>
            </w:r>
          </w:p>
          <w:p w14:paraId="708E5CCA" w14:textId="18A7064C"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2.1.1.</w:t>
            </w:r>
            <w:r w:rsidRPr="00F539DA">
              <w:rPr>
                <w:rFonts w:ascii="Times New Roman" w:hAnsi="Times New Roman"/>
                <w:sz w:val="24"/>
                <w:szCs w:val="24"/>
              </w:rPr>
              <w:tab/>
            </w:r>
            <w:r w:rsidR="00BE0533" w:rsidRPr="00F539DA">
              <w:rPr>
                <w:rFonts w:ascii="Times New Roman" w:hAnsi="Times New Roman"/>
                <w:sz w:val="24"/>
                <w:szCs w:val="24"/>
              </w:rPr>
              <w:t>Н</w:t>
            </w:r>
            <w:r w:rsidRPr="00F539DA">
              <w:rPr>
                <w:rFonts w:ascii="Times New Roman" w:hAnsi="Times New Roman"/>
                <w:sz w:val="24"/>
                <w:szCs w:val="24"/>
              </w:rPr>
              <w:t>аличността и достъпността на съществуващи точни данни за пътищата и за движението по тях и за произшествията и инцидентите, необходими за услугите за управление на движението и на инцидентите;</w:t>
            </w:r>
          </w:p>
          <w:p w14:paraId="02F419F2" w14:textId="646F83FB" w:rsidR="00B44D02" w:rsidRPr="00F539DA" w:rsidRDefault="00BE0533" w:rsidP="00F539DA">
            <w:pPr>
              <w:spacing w:after="120" w:line="240" w:lineRule="auto"/>
              <w:jc w:val="both"/>
              <w:rPr>
                <w:rFonts w:ascii="Times New Roman" w:hAnsi="Times New Roman"/>
                <w:sz w:val="24"/>
                <w:szCs w:val="24"/>
              </w:rPr>
            </w:pPr>
            <w:r w:rsidRPr="00F539DA">
              <w:rPr>
                <w:rFonts w:ascii="Times New Roman" w:hAnsi="Times New Roman"/>
                <w:sz w:val="24"/>
                <w:szCs w:val="24"/>
              </w:rPr>
              <w:t>2.1.2.</w:t>
            </w:r>
            <w:r w:rsidRPr="00F539DA">
              <w:rPr>
                <w:rFonts w:ascii="Times New Roman" w:hAnsi="Times New Roman"/>
                <w:sz w:val="24"/>
                <w:szCs w:val="24"/>
              </w:rPr>
              <w:tab/>
              <w:t>У</w:t>
            </w:r>
            <w:r w:rsidR="00B44D02" w:rsidRPr="00F539DA">
              <w:rPr>
                <w:rFonts w:ascii="Times New Roman" w:hAnsi="Times New Roman"/>
                <w:sz w:val="24"/>
                <w:szCs w:val="24"/>
              </w:rPr>
              <w:t xml:space="preserve">лесняването на електронния обмен на данни, включително данни за товарите, които са от значение за управлението на движението и инцидентите (например превоз на опасни товари, ограничения на достъпа, свързани с товарите, вагони с размери над предвидените), между центровете за управление на движението, центровете за информация за движението, заинтересованите страни и съответните доставчици на </w:t>
            </w:r>
            <w:r w:rsidR="00B44D02" w:rsidRPr="00F539DA">
              <w:rPr>
                <w:rFonts w:ascii="Times New Roman" w:hAnsi="Times New Roman"/>
                <w:sz w:val="24"/>
                <w:szCs w:val="24"/>
              </w:rPr>
              <w:lastRenderedPageBreak/>
              <w:t>ИТС услуги през граница, по-специално чрез стандартизирани интерфейси;</w:t>
            </w:r>
          </w:p>
          <w:p w14:paraId="6F9DCAA5" w14:textId="66BC2910"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2.1.3.</w:t>
            </w:r>
            <w:r w:rsidRPr="00F539DA">
              <w:rPr>
                <w:rFonts w:ascii="Times New Roman" w:hAnsi="Times New Roman"/>
                <w:sz w:val="24"/>
                <w:szCs w:val="24"/>
              </w:rPr>
              <w:tab/>
            </w:r>
            <w:r w:rsidR="00BE0533" w:rsidRPr="00F539DA">
              <w:rPr>
                <w:rFonts w:ascii="Times New Roman" w:hAnsi="Times New Roman"/>
                <w:sz w:val="24"/>
                <w:szCs w:val="24"/>
              </w:rPr>
              <w:t>С</w:t>
            </w:r>
            <w:r w:rsidRPr="00F539DA">
              <w:rPr>
                <w:rFonts w:ascii="Times New Roman" w:hAnsi="Times New Roman"/>
                <w:sz w:val="24"/>
                <w:szCs w:val="24"/>
              </w:rPr>
              <w:t>воевременното актуализиране от съответните заинтересовани страни на наличните данни за пътищата и за движението по тях и за произшествията и инцидентите, необходими за подобряване на услугите за управление на движението и на инцидентите;</w:t>
            </w:r>
          </w:p>
          <w:p w14:paraId="381804E4" w14:textId="77777777" w:rsidR="000024EA"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2.1.4.</w:t>
            </w:r>
            <w:r w:rsidRPr="00F539DA">
              <w:rPr>
                <w:rFonts w:ascii="Times New Roman" w:hAnsi="Times New Roman"/>
                <w:sz w:val="24"/>
                <w:szCs w:val="24"/>
              </w:rPr>
              <w:tab/>
            </w:r>
            <w:r w:rsidR="00BE0533" w:rsidRPr="00F539DA">
              <w:rPr>
                <w:rFonts w:ascii="Times New Roman" w:hAnsi="Times New Roman"/>
                <w:sz w:val="24"/>
                <w:szCs w:val="24"/>
              </w:rPr>
              <w:t>Н</w:t>
            </w:r>
            <w:r w:rsidRPr="00F539DA">
              <w:rPr>
                <w:rFonts w:ascii="Times New Roman" w:hAnsi="Times New Roman"/>
                <w:sz w:val="24"/>
                <w:szCs w:val="24"/>
              </w:rPr>
              <w:t xml:space="preserve">аличността и достъпността на данни и полезни взаимодействия с други инициативи, насочени към подпомагане на </w:t>
            </w:r>
            <w:proofErr w:type="spellStart"/>
            <w:r w:rsidRPr="00F539DA">
              <w:rPr>
                <w:rFonts w:ascii="Times New Roman" w:hAnsi="Times New Roman"/>
                <w:sz w:val="24"/>
                <w:szCs w:val="24"/>
              </w:rPr>
              <w:t>мултимодалността</w:t>
            </w:r>
            <w:proofErr w:type="spellEnd"/>
            <w:r w:rsidRPr="00F539DA">
              <w:rPr>
                <w:rFonts w:ascii="Times New Roman" w:hAnsi="Times New Roman"/>
                <w:sz w:val="24"/>
                <w:szCs w:val="24"/>
              </w:rPr>
              <w:t>, интегрирането на видовете транспорт и улесняването на преминаването от даден вид транспорт по европейските транспортни мрежи към най-устойчивите видове транспорт чрез хармонизиране и улесняване на обмена на данни (*1) *.</w:t>
            </w:r>
            <w:r w:rsidRPr="00F539DA">
              <w:rPr>
                <w:rFonts w:ascii="Times New Roman" w:hAnsi="Times New Roman"/>
                <w:sz w:val="24"/>
                <w:szCs w:val="24"/>
              </w:rPr>
              <w:cr/>
            </w:r>
          </w:p>
          <w:p w14:paraId="6FFAAAC8" w14:textId="5D198BE0"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2.2.</w:t>
            </w:r>
            <w:r w:rsidR="004947E1" w:rsidRPr="00F539DA">
              <w:rPr>
                <w:rFonts w:ascii="Times New Roman" w:hAnsi="Times New Roman"/>
                <w:sz w:val="24"/>
                <w:szCs w:val="24"/>
              </w:rPr>
              <w:t xml:space="preserve"> </w:t>
            </w:r>
            <w:r w:rsidRPr="00F539DA">
              <w:rPr>
                <w:rFonts w:ascii="Times New Roman" w:hAnsi="Times New Roman"/>
                <w:sz w:val="24"/>
                <w:szCs w:val="24"/>
              </w:rPr>
              <w:t>Спецификации за услугите за управление на мобилността</w:t>
            </w:r>
          </w:p>
          <w:p w14:paraId="7E76B5FC"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Определяне на необходимите изисквания в подкрепа на разработването на точни услуги за управление на мобилността от страна на органите за обществен транспорт въз основа на:</w:t>
            </w:r>
          </w:p>
          <w:p w14:paraId="7F4A8C87" w14:textId="7B94B60D"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2.2.1.</w:t>
            </w:r>
            <w:r w:rsidR="004947E1" w:rsidRPr="00F539DA">
              <w:rPr>
                <w:rFonts w:ascii="Times New Roman" w:hAnsi="Times New Roman"/>
                <w:sz w:val="24"/>
                <w:szCs w:val="24"/>
              </w:rPr>
              <w:t xml:space="preserve"> Н</w:t>
            </w:r>
            <w:r w:rsidRPr="00F539DA">
              <w:rPr>
                <w:rFonts w:ascii="Times New Roman" w:hAnsi="Times New Roman"/>
                <w:sz w:val="24"/>
                <w:szCs w:val="24"/>
              </w:rPr>
              <w:t>аличността и достъпността в стандартизиран формат за съответните публични органи на съществуващи,</w:t>
            </w:r>
            <w:r w:rsidR="004947E1" w:rsidRPr="00F539DA">
              <w:rPr>
                <w:rFonts w:ascii="Times New Roman" w:hAnsi="Times New Roman"/>
                <w:sz w:val="24"/>
                <w:szCs w:val="24"/>
              </w:rPr>
              <w:t xml:space="preserve"> </w:t>
            </w:r>
            <w:r w:rsidRPr="00F539DA">
              <w:rPr>
                <w:rFonts w:ascii="Times New Roman" w:hAnsi="Times New Roman"/>
                <w:sz w:val="24"/>
                <w:szCs w:val="24"/>
              </w:rPr>
              <w:t xml:space="preserve">точни данни за пътищата, </w:t>
            </w:r>
            <w:proofErr w:type="spellStart"/>
            <w:r w:rsidRPr="00F539DA">
              <w:rPr>
                <w:rFonts w:ascii="Times New Roman" w:hAnsi="Times New Roman"/>
                <w:sz w:val="24"/>
                <w:szCs w:val="24"/>
              </w:rPr>
              <w:t>мултимодалните</w:t>
            </w:r>
            <w:proofErr w:type="spellEnd"/>
            <w:r w:rsidRPr="00F539DA">
              <w:rPr>
                <w:rFonts w:ascii="Times New Roman" w:hAnsi="Times New Roman"/>
                <w:sz w:val="24"/>
                <w:szCs w:val="24"/>
              </w:rPr>
              <w:t xml:space="preserve"> пътувания и движението по пътищата, необходими за управлението на мобилността, без да се засягат изискванията за защита на данните;</w:t>
            </w:r>
          </w:p>
          <w:p w14:paraId="2EA54471" w14:textId="0964D038"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2.2.2.</w:t>
            </w:r>
            <w:r w:rsidR="004947E1" w:rsidRPr="00F539DA">
              <w:rPr>
                <w:rFonts w:ascii="Times New Roman" w:hAnsi="Times New Roman"/>
                <w:sz w:val="24"/>
                <w:szCs w:val="24"/>
              </w:rPr>
              <w:t xml:space="preserve"> У</w:t>
            </w:r>
            <w:r w:rsidRPr="00F539DA">
              <w:rPr>
                <w:rFonts w:ascii="Times New Roman" w:hAnsi="Times New Roman"/>
                <w:sz w:val="24"/>
                <w:szCs w:val="24"/>
              </w:rPr>
              <w:t xml:space="preserve">лесняването на </w:t>
            </w:r>
            <w:proofErr w:type="spellStart"/>
            <w:r w:rsidRPr="00F539DA">
              <w:rPr>
                <w:rFonts w:ascii="Times New Roman" w:hAnsi="Times New Roman"/>
                <w:sz w:val="24"/>
                <w:szCs w:val="24"/>
              </w:rPr>
              <w:t>презграничния</w:t>
            </w:r>
            <w:proofErr w:type="spellEnd"/>
            <w:r w:rsidRPr="00F539DA">
              <w:rPr>
                <w:rFonts w:ascii="Times New Roman" w:hAnsi="Times New Roman"/>
                <w:sz w:val="24"/>
                <w:szCs w:val="24"/>
              </w:rPr>
              <w:t xml:space="preserve"> електронен обмен на данни между съответните публични органи и </w:t>
            </w:r>
            <w:r w:rsidRPr="00F539DA">
              <w:rPr>
                <w:rFonts w:ascii="Times New Roman" w:hAnsi="Times New Roman"/>
                <w:sz w:val="24"/>
                <w:szCs w:val="24"/>
              </w:rPr>
              <w:lastRenderedPageBreak/>
              <w:t>заинтересовани страни и съответните доставчици на ИТС услуги;</w:t>
            </w:r>
          </w:p>
          <w:p w14:paraId="2DBB58AA" w14:textId="52D6A740"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2.2.3.</w:t>
            </w:r>
            <w:r w:rsidR="004947E1" w:rsidRPr="00F539DA">
              <w:rPr>
                <w:rFonts w:ascii="Times New Roman" w:hAnsi="Times New Roman"/>
                <w:sz w:val="24"/>
                <w:szCs w:val="24"/>
              </w:rPr>
              <w:t xml:space="preserve"> С</w:t>
            </w:r>
            <w:r w:rsidRPr="00F539DA">
              <w:rPr>
                <w:rFonts w:ascii="Times New Roman" w:hAnsi="Times New Roman"/>
                <w:sz w:val="24"/>
                <w:szCs w:val="24"/>
              </w:rPr>
              <w:t xml:space="preserve">воевременното актуализиране от съответните публични органи и заинтересовани страни на наличните данни за пътищата, </w:t>
            </w:r>
            <w:proofErr w:type="spellStart"/>
            <w:r w:rsidRPr="00F539DA">
              <w:rPr>
                <w:rFonts w:ascii="Times New Roman" w:hAnsi="Times New Roman"/>
                <w:sz w:val="24"/>
                <w:szCs w:val="24"/>
              </w:rPr>
              <w:t>мултимодалните</w:t>
            </w:r>
            <w:proofErr w:type="spellEnd"/>
            <w:r w:rsidRPr="00F539DA">
              <w:rPr>
                <w:rFonts w:ascii="Times New Roman" w:hAnsi="Times New Roman"/>
                <w:sz w:val="24"/>
                <w:szCs w:val="24"/>
              </w:rPr>
              <w:t xml:space="preserve"> пътувания и движението по пътищата, необходими за управлението на мобилността.</w:t>
            </w:r>
          </w:p>
          <w:p w14:paraId="5589E64B"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2.3.</w:t>
            </w:r>
            <w:r w:rsidRPr="00F539DA">
              <w:rPr>
                <w:rFonts w:ascii="Times New Roman" w:hAnsi="Times New Roman"/>
                <w:sz w:val="24"/>
                <w:szCs w:val="24"/>
              </w:rPr>
              <w:tab/>
              <w:t>Рамка на ЕС за архитектура на ИТС</w:t>
            </w:r>
          </w:p>
          <w:p w14:paraId="4EAA223A" w14:textId="2654B74B" w:rsidR="00F30926"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 xml:space="preserve">Определяне на необходимите мерки за разработване на архитектурата на рамката на ЕС за ИТС, като по-специално се обърне внимание на свързаните с ИТС аспекти на оперативната съвместимост, непрекъснатостта на услугите и </w:t>
            </w:r>
            <w:proofErr w:type="spellStart"/>
            <w:r w:rsidRPr="00F539DA">
              <w:rPr>
                <w:rFonts w:ascii="Times New Roman" w:hAnsi="Times New Roman"/>
                <w:sz w:val="24"/>
                <w:szCs w:val="24"/>
              </w:rPr>
              <w:t>мултимодалността</w:t>
            </w:r>
            <w:proofErr w:type="spellEnd"/>
            <w:r w:rsidRPr="00F539DA">
              <w:rPr>
                <w:rFonts w:ascii="Times New Roman" w:hAnsi="Times New Roman"/>
                <w:sz w:val="24"/>
                <w:szCs w:val="24"/>
              </w:rPr>
              <w:t>, в рамките на които държавите членки и техните компетентни органи могат да разработят в сътрудничество с частния сектор своя собствена архитектура на ИТС за мобилност на национално, регионално или местно равнище.</w:t>
            </w:r>
          </w:p>
          <w:p w14:paraId="0EFB83C4"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2.4.</w:t>
            </w:r>
            <w:r w:rsidRPr="00F539DA">
              <w:rPr>
                <w:rFonts w:ascii="Times New Roman" w:hAnsi="Times New Roman"/>
                <w:sz w:val="24"/>
                <w:szCs w:val="24"/>
              </w:rPr>
              <w:tab/>
              <w:t>ИТС приложения и логистика на превоза на товари</w:t>
            </w:r>
          </w:p>
          <w:p w14:paraId="61FABD4F"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Определяне на необходимите изисквания в подкрепа на реализацията на ИТС приложения за логистика на превоза на товари, по-специално услугите за локализиране и проследяване на товари и други услуги за видимост по време на пътуването и между различните видове транспорт, въз основа на:</w:t>
            </w:r>
          </w:p>
          <w:p w14:paraId="6B3D67FF" w14:textId="179D054B"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2.4.1.</w:t>
            </w:r>
            <w:r w:rsidRPr="00F539DA">
              <w:rPr>
                <w:rFonts w:ascii="Times New Roman" w:hAnsi="Times New Roman"/>
                <w:sz w:val="24"/>
                <w:szCs w:val="24"/>
              </w:rPr>
              <w:tab/>
            </w:r>
            <w:r w:rsidR="00BE0533" w:rsidRPr="00F539DA">
              <w:rPr>
                <w:rFonts w:ascii="Times New Roman" w:hAnsi="Times New Roman"/>
                <w:sz w:val="24"/>
                <w:szCs w:val="24"/>
              </w:rPr>
              <w:t>Н</w:t>
            </w:r>
            <w:r w:rsidRPr="00F539DA">
              <w:rPr>
                <w:rFonts w:ascii="Times New Roman" w:hAnsi="Times New Roman"/>
                <w:sz w:val="24"/>
                <w:szCs w:val="24"/>
              </w:rPr>
              <w:t>аличността на съответни технологии за ИТС и тяхното използване от специалистите, разработващи ИТС приложения;</w:t>
            </w:r>
          </w:p>
          <w:p w14:paraId="01D161F4" w14:textId="77777777" w:rsidR="00684189"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2.4.2.</w:t>
            </w:r>
            <w:r w:rsidRPr="00F539DA">
              <w:rPr>
                <w:rFonts w:ascii="Times New Roman" w:hAnsi="Times New Roman"/>
                <w:sz w:val="24"/>
                <w:szCs w:val="24"/>
              </w:rPr>
              <w:tab/>
            </w:r>
            <w:r w:rsidR="00BE0533" w:rsidRPr="00F539DA">
              <w:rPr>
                <w:rFonts w:ascii="Times New Roman" w:hAnsi="Times New Roman"/>
                <w:sz w:val="24"/>
                <w:szCs w:val="24"/>
              </w:rPr>
              <w:t>Н</w:t>
            </w:r>
            <w:r w:rsidRPr="00F539DA">
              <w:rPr>
                <w:rFonts w:ascii="Times New Roman" w:hAnsi="Times New Roman"/>
                <w:sz w:val="24"/>
                <w:szCs w:val="24"/>
              </w:rPr>
              <w:t>аличността на данни, свързани с товарите, достъпни чрез други специфични рамки за споделяне на данни (*2);</w:t>
            </w:r>
            <w:r w:rsidRPr="00F539DA">
              <w:rPr>
                <w:rFonts w:ascii="Times New Roman" w:hAnsi="Times New Roman"/>
                <w:sz w:val="24"/>
                <w:szCs w:val="24"/>
              </w:rPr>
              <w:cr/>
            </w:r>
          </w:p>
          <w:p w14:paraId="0AFADF0A" w14:textId="31BA124A" w:rsidR="00B44D02" w:rsidRPr="00F539DA" w:rsidRDefault="00B44D02" w:rsidP="00A92C9B">
            <w:pPr>
              <w:spacing w:after="0" w:line="240" w:lineRule="auto"/>
              <w:jc w:val="both"/>
              <w:rPr>
                <w:rFonts w:ascii="Times New Roman" w:hAnsi="Times New Roman"/>
                <w:sz w:val="24"/>
                <w:szCs w:val="24"/>
              </w:rPr>
            </w:pPr>
            <w:r w:rsidRPr="00F539DA">
              <w:rPr>
                <w:rFonts w:ascii="Times New Roman" w:hAnsi="Times New Roman"/>
                <w:sz w:val="24"/>
                <w:szCs w:val="24"/>
              </w:rPr>
              <w:t>2.4.3</w:t>
            </w:r>
            <w:r w:rsidR="00BE0533" w:rsidRPr="00F539DA">
              <w:rPr>
                <w:rFonts w:ascii="Times New Roman" w:hAnsi="Times New Roman"/>
                <w:sz w:val="24"/>
                <w:szCs w:val="24"/>
              </w:rPr>
              <w:t>.</w:t>
            </w:r>
            <w:r w:rsidR="00BE0533" w:rsidRPr="00F539DA">
              <w:rPr>
                <w:rFonts w:ascii="Times New Roman" w:hAnsi="Times New Roman"/>
                <w:sz w:val="24"/>
                <w:szCs w:val="24"/>
              </w:rPr>
              <w:tab/>
              <w:t>И</w:t>
            </w:r>
            <w:r w:rsidRPr="00F539DA">
              <w:rPr>
                <w:rFonts w:ascii="Times New Roman" w:hAnsi="Times New Roman"/>
                <w:sz w:val="24"/>
                <w:szCs w:val="24"/>
              </w:rPr>
              <w:t>нтегрирането на резултатите от определянето на местоположението в инструментите и центровете за управл</w:t>
            </w:r>
            <w:r w:rsidR="00A92C9B">
              <w:rPr>
                <w:rFonts w:ascii="Times New Roman" w:hAnsi="Times New Roman"/>
                <w:sz w:val="24"/>
                <w:szCs w:val="24"/>
              </w:rPr>
              <w:t>ение на движението по пътищата.</w:t>
            </w:r>
          </w:p>
          <w:p w14:paraId="4C176AD9" w14:textId="77777777" w:rsidR="00E23C81" w:rsidRPr="00F539DA" w:rsidRDefault="00E23C81" w:rsidP="00F539DA">
            <w:pPr>
              <w:spacing w:after="0" w:line="240" w:lineRule="auto"/>
              <w:jc w:val="both"/>
              <w:rPr>
                <w:rFonts w:ascii="Times New Roman" w:hAnsi="Times New Roman"/>
                <w:b/>
                <w:sz w:val="24"/>
                <w:szCs w:val="24"/>
              </w:rPr>
            </w:pPr>
          </w:p>
          <w:p w14:paraId="63AFADDB" w14:textId="6E76513C" w:rsidR="00F30926" w:rsidRPr="00F539DA" w:rsidRDefault="00F30926" w:rsidP="00F539DA">
            <w:pPr>
              <w:spacing w:after="0" w:line="240" w:lineRule="auto"/>
              <w:jc w:val="both"/>
              <w:rPr>
                <w:rFonts w:ascii="Times New Roman" w:hAnsi="Times New Roman"/>
                <w:sz w:val="24"/>
                <w:szCs w:val="24"/>
              </w:rPr>
            </w:pPr>
            <w:r w:rsidRPr="00F539DA">
              <w:rPr>
                <w:rFonts w:ascii="Times New Roman" w:hAnsi="Times New Roman"/>
                <w:b/>
                <w:sz w:val="24"/>
                <w:szCs w:val="24"/>
              </w:rPr>
              <w:t>3.   Приоритетна област III:</w:t>
            </w:r>
            <w:r w:rsidRPr="00F539DA">
              <w:rPr>
                <w:rFonts w:ascii="Times New Roman" w:hAnsi="Times New Roman"/>
                <w:sz w:val="24"/>
                <w:szCs w:val="24"/>
              </w:rPr>
              <w:t xml:space="preserve"> ИТС услуги за пътна безопасност и сигурност</w:t>
            </w:r>
          </w:p>
          <w:p w14:paraId="18082B73"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Спецификациите и стандартите за ИТС услуги за пътна безопасност и сигурност включват следното:</w:t>
            </w:r>
          </w:p>
          <w:p w14:paraId="53401CC3"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3.1.</w:t>
            </w:r>
            <w:r w:rsidRPr="00F539DA">
              <w:rPr>
                <w:rFonts w:ascii="Times New Roman" w:hAnsi="Times New Roman"/>
                <w:sz w:val="24"/>
                <w:szCs w:val="24"/>
              </w:rPr>
              <w:tab/>
              <w:t xml:space="preserve">Спецификации за оперативно съвместимата система </w:t>
            </w:r>
            <w:proofErr w:type="spellStart"/>
            <w:r w:rsidRPr="00F539DA">
              <w:rPr>
                <w:rFonts w:ascii="Times New Roman" w:hAnsi="Times New Roman"/>
                <w:sz w:val="24"/>
                <w:szCs w:val="24"/>
              </w:rPr>
              <w:t>eCall</w:t>
            </w:r>
            <w:proofErr w:type="spellEnd"/>
            <w:r w:rsidRPr="00F539DA">
              <w:rPr>
                <w:rFonts w:ascii="Times New Roman" w:hAnsi="Times New Roman"/>
                <w:sz w:val="24"/>
                <w:szCs w:val="24"/>
              </w:rPr>
              <w:t xml:space="preserve"> в целия ЕС</w:t>
            </w:r>
          </w:p>
          <w:p w14:paraId="5D9C5289" w14:textId="77777777"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 xml:space="preserve">Определянето на необходимите мерки за хармонизирано предоставяне на оперативно съвместима система </w:t>
            </w:r>
            <w:proofErr w:type="spellStart"/>
            <w:r w:rsidRPr="00F539DA">
              <w:rPr>
                <w:rFonts w:ascii="Times New Roman" w:hAnsi="Times New Roman"/>
                <w:sz w:val="24"/>
                <w:szCs w:val="24"/>
              </w:rPr>
              <w:t>eCall</w:t>
            </w:r>
            <w:proofErr w:type="spellEnd"/>
            <w:r w:rsidRPr="00F539DA">
              <w:rPr>
                <w:rFonts w:ascii="Times New Roman" w:hAnsi="Times New Roman"/>
                <w:sz w:val="24"/>
                <w:szCs w:val="24"/>
              </w:rPr>
              <w:t xml:space="preserve"> в целия ЕС, включително:</w:t>
            </w:r>
          </w:p>
          <w:p w14:paraId="5117289C" w14:textId="710EEEEA"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3.1.1.</w:t>
            </w:r>
            <w:r w:rsidRPr="00F539DA">
              <w:rPr>
                <w:rFonts w:ascii="Times New Roman" w:hAnsi="Times New Roman"/>
                <w:sz w:val="24"/>
                <w:szCs w:val="24"/>
              </w:rPr>
              <w:tab/>
            </w:r>
            <w:r w:rsidR="00BE0533" w:rsidRPr="00F539DA">
              <w:rPr>
                <w:rFonts w:ascii="Times New Roman" w:hAnsi="Times New Roman"/>
                <w:sz w:val="24"/>
                <w:szCs w:val="24"/>
              </w:rPr>
              <w:t>Н</w:t>
            </w:r>
            <w:r w:rsidRPr="00F539DA">
              <w:rPr>
                <w:rFonts w:ascii="Times New Roman" w:hAnsi="Times New Roman"/>
                <w:sz w:val="24"/>
                <w:szCs w:val="24"/>
              </w:rPr>
              <w:t>аличността на необходимите интегрирани в автомобилите данни от ИТС, които да се обменят;</w:t>
            </w:r>
          </w:p>
          <w:p w14:paraId="769B6ABB" w14:textId="76EAFD8A"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3.1.2.</w:t>
            </w:r>
            <w:r w:rsidRPr="00F539DA">
              <w:rPr>
                <w:rFonts w:ascii="Times New Roman" w:hAnsi="Times New Roman"/>
                <w:sz w:val="24"/>
                <w:szCs w:val="24"/>
              </w:rPr>
              <w:tab/>
            </w:r>
            <w:r w:rsidR="00BE0533" w:rsidRPr="00F539DA">
              <w:rPr>
                <w:rFonts w:ascii="Times New Roman" w:hAnsi="Times New Roman"/>
                <w:sz w:val="24"/>
                <w:szCs w:val="24"/>
              </w:rPr>
              <w:t>Н</w:t>
            </w:r>
            <w:r w:rsidRPr="00F539DA">
              <w:rPr>
                <w:rFonts w:ascii="Times New Roman" w:hAnsi="Times New Roman"/>
                <w:sz w:val="24"/>
                <w:szCs w:val="24"/>
              </w:rPr>
              <w:t>аличността на необходимото оборудване в центровете за спешни повиквания, които получават предаваните от автомобилите данни;</w:t>
            </w:r>
          </w:p>
          <w:p w14:paraId="7F2911D5" w14:textId="15EC1F20" w:rsidR="00B44D02" w:rsidRPr="00F539DA" w:rsidRDefault="00B44D02" w:rsidP="00F539DA">
            <w:pPr>
              <w:spacing w:after="120" w:line="240" w:lineRule="auto"/>
              <w:jc w:val="both"/>
              <w:rPr>
                <w:rFonts w:ascii="Times New Roman" w:hAnsi="Times New Roman"/>
                <w:sz w:val="24"/>
                <w:szCs w:val="24"/>
              </w:rPr>
            </w:pPr>
            <w:r w:rsidRPr="00F539DA">
              <w:rPr>
                <w:rFonts w:ascii="Times New Roman" w:hAnsi="Times New Roman"/>
                <w:sz w:val="24"/>
                <w:szCs w:val="24"/>
              </w:rPr>
              <w:t>3.1.3.</w:t>
            </w:r>
            <w:r w:rsidRPr="00F539DA">
              <w:rPr>
                <w:rFonts w:ascii="Times New Roman" w:hAnsi="Times New Roman"/>
                <w:sz w:val="24"/>
                <w:szCs w:val="24"/>
              </w:rPr>
              <w:tab/>
            </w:r>
            <w:r w:rsidR="00BE0533" w:rsidRPr="00F539DA">
              <w:rPr>
                <w:rFonts w:ascii="Times New Roman" w:hAnsi="Times New Roman"/>
                <w:sz w:val="24"/>
                <w:szCs w:val="24"/>
              </w:rPr>
              <w:t>У</w:t>
            </w:r>
            <w:r w:rsidRPr="00F539DA">
              <w:rPr>
                <w:rFonts w:ascii="Times New Roman" w:hAnsi="Times New Roman"/>
                <w:sz w:val="24"/>
                <w:szCs w:val="24"/>
              </w:rPr>
              <w:t>лесняване на електронния обмен на данни между превозните средства и центровете за спешни повиквания, включително възможно взаимодействие с данни, попадащи в обхвата на Регламент (ЕС) 2020/1056, и с електронната товарителница (e-CMR) (*3), например в случай на опасни товари.</w:t>
            </w:r>
          </w:p>
          <w:p w14:paraId="259EB5E9" w14:textId="65B532A1"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3.2.</w:t>
            </w:r>
            <w:r w:rsidR="006142A1" w:rsidRPr="00F539DA">
              <w:rPr>
                <w:rFonts w:ascii="Times New Roman" w:hAnsi="Times New Roman"/>
                <w:sz w:val="24"/>
                <w:szCs w:val="24"/>
              </w:rPr>
              <w:t xml:space="preserve"> </w:t>
            </w:r>
            <w:r w:rsidRPr="00F539DA">
              <w:rPr>
                <w:rFonts w:ascii="Times New Roman" w:hAnsi="Times New Roman"/>
                <w:sz w:val="24"/>
                <w:szCs w:val="24"/>
              </w:rPr>
              <w:t xml:space="preserve">Спецификации за информационни и </w:t>
            </w:r>
            <w:proofErr w:type="spellStart"/>
            <w:r w:rsidRPr="00F539DA">
              <w:rPr>
                <w:rFonts w:ascii="Times New Roman" w:hAnsi="Times New Roman"/>
                <w:sz w:val="24"/>
                <w:szCs w:val="24"/>
              </w:rPr>
              <w:t>резервационни</w:t>
            </w:r>
            <w:proofErr w:type="spellEnd"/>
            <w:r w:rsidRPr="00F539DA">
              <w:rPr>
                <w:rFonts w:ascii="Times New Roman" w:hAnsi="Times New Roman"/>
                <w:sz w:val="24"/>
                <w:szCs w:val="24"/>
              </w:rPr>
              <w:t xml:space="preserve"> услуги за места за безопасно и сигурно паркиране за камиони и търговски превозни средства</w:t>
            </w:r>
          </w:p>
          <w:p w14:paraId="54B567A9"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 xml:space="preserve">Определяне на необходимите мерки за предоставяне на базирани на ИТС информационни и при наличност </w:t>
            </w:r>
            <w:proofErr w:type="spellStart"/>
            <w:r w:rsidRPr="00F539DA">
              <w:rPr>
                <w:rFonts w:ascii="Times New Roman" w:hAnsi="Times New Roman"/>
                <w:sz w:val="24"/>
                <w:szCs w:val="24"/>
              </w:rPr>
              <w:t>резервационни</w:t>
            </w:r>
            <w:proofErr w:type="spellEnd"/>
            <w:r w:rsidRPr="00F539DA">
              <w:rPr>
                <w:rFonts w:ascii="Times New Roman" w:hAnsi="Times New Roman"/>
                <w:sz w:val="24"/>
                <w:szCs w:val="24"/>
              </w:rPr>
              <w:t xml:space="preserve"> услуги за места за безопасно и сигурно паркиране за камиони и търговски превозни средства, по-специално в зоните за сервизно обслужване и за почивка по пътищата, въз основа на:</w:t>
            </w:r>
          </w:p>
          <w:p w14:paraId="6DF246BF" w14:textId="7ED2A7C5"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3.2.1.</w:t>
            </w:r>
            <w:r w:rsidR="006142A1" w:rsidRPr="00F539DA">
              <w:rPr>
                <w:rFonts w:ascii="Times New Roman" w:hAnsi="Times New Roman"/>
                <w:sz w:val="24"/>
                <w:szCs w:val="24"/>
              </w:rPr>
              <w:t xml:space="preserve"> Н</w:t>
            </w:r>
            <w:r w:rsidRPr="00F539DA">
              <w:rPr>
                <w:rFonts w:ascii="Times New Roman" w:hAnsi="Times New Roman"/>
                <w:sz w:val="24"/>
                <w:szCs w:val="24"/>
              </w:rPr>
              <w:t>аличността за ползвателите на информация относно паркирането по пътищата;</w:t>
            </w:r>
          </w:p>
          <w:p w14:paraId="3EC153C8" w14:textId="211E231B"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3.2.2.</w:t>
            </w:r>
            <w:r w:rsidR="006142A1" w:rsidRPr="00F539DA">
              <w:rPr>
                <w:rFonts w:ascii="Times New Roman" w:hAnsi="Times New Roman"/>
                <w:sz w:val="24"/>
                <w:szCs w:val="24"/>
              </w:rPr>
              <w:t xml:space="preserve"> У</w:t>
            </w:r>
            <w:r w:rsidRPr="00F539DA">
              <w:rPr>
                <w:rFonts w:ascii="Times New Roman" w:hAnsi="Times New Roman"/>
                <w:sz w:val="24"/>
                <w:szCs w:val="24"/>
              </w:rPr>
              <w:t>лесняването на електронния обмен на данни между пътните паркинги и местата за паркиране, центровете и превозните средства;</w:t>
            </w:r>
          </w:p>
          <w:p w14:paraId="3435BF0C" w14:textId="253F259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3.2.3.</w:t>
            </w:r>
            <w:r w:rsidR="006142A1" w:rsidRPr="00F539DA">
              <w:rPr>
                <w:rFonts w:ascii="Times New Roman" w:hAnsi="Times New Roman"/>
                <w:sz w:val="24"/>
                <w:szCs w:val="24"/>
              </w:rPr>
              <w:t xml:space="preserve"> И</w:t>
            </w:r>
            <w:r w:rsidRPr="00F539DA">
              <w:rPr>
                <w:rFonts w:ascii="Times New Roman" w:hAnsi="Times New Roman"/>
                <w:sz w:val="24"/>
                <w:szCs w:val="24"/>
              </w:rPr>
              <w:t>нтегрирането на съответните технологии за ИТС както в превозните средства, така и в пътните съоръжения за паркиране, за да се актуализира информацията за наличните места за паркиране с цел резервиране.</w:t>
            </w:r>
          </w:p>
          <w:p w14:paraId="1EC93C20" w14:textId="7370D612"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3.3.</w:t>
            </w:r>
            <w:r w:rsidR="006142A1" w:rsidRPr="00F539DA">
              <w:rPr>
                <w:rFonts w:ascii="Times New Roman" w:hAnsi="Times New Roman"/>
                <w:sz w:val="24"/>
                <w:szCs w:val="24"/>
              </w:rPr>
              <w:t xml:space="preserve"> </w:t>
            </w:r>
            <w:r w:rsidRPr="00F539DA">
              <w:rPr>
                <w:rFonts w:ascii="Times New Roman" w:hAnsi="Times New Roman"/>
                <w:sz w:val="24"/>
                <w:szCs w:val="24"/>
              </w:rPr>
              <w:t>Спецификации за услуга за минимална обща информация за движението, свързана с безопасността на движението</w:t>
            </w:r>
          </w:p>
          <w:p w14:paraId="2914604F"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Определяне на минимални изисквания за „обща информация за движението“, свързана с безопасността на движението по пътищата, която се предоставя, когато е възможно, безплатно за всички ползватели, както и за нейното минимално съдържание, въз основа на:</w:t>
            </w:r>
          </w:p>
          <w:p w14:paraId="0472C559" w14:textId="2C17B289"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3.3.1.</w:t>
            </w:r>
            <w:r w:rsidR="006142A1" w:rsidRPr="00F539DA">
              <w:rPr>
                <w:rFonts w:ascii="Times New Roman" w:hAnsi="Times New Roman"/>
                <w:sz w:val="24"/>
                <w:szCs w:val="24"/>
              </w:rPr>
              <w:t xml:space="preserve"> Н</w:t>
            </w:r>
            <w:r w:rsidRPr="00F539DA">
              <w:rPr>
                <w:rFonts w:ascii="Times New Roman" w:hAnsi="Times New Roman"/>
                <w:sz w:val="24"/>
                <w:szCs w:val="24"/>
              </w:rPr>
              <w:t xml:space="preserve">аличността и достъпността на точни данни за събития, свързани с безопасността, и условия, </w:t>
            </w:r>
            <w:r w:rsidRPr="00F539DA">
              <w:rPr>
                <w:rFonts w:ascii="Times New Roman" w:hAnsi="Times New Roman"/>
                <w:sz w:val="24"/>
                <w:szCs w:val="24"/>
              </w:rPr>
              <w:lastRenderedPageBreak/>
              <w:t>необходими за предоставянето на информационни услуги за движението, свързани с безопасността, и услуги за управление на инциденти;</w:t>
            </w:r>
          </w:p>
          <w:p w14:paraId="7B048A98" w14:textId="58FE3B15"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3.3.2.</w:t>
            </w:r>
            <w:r w:rsidR="006142A1" w:rsidRPr="00F539DA">
              <w:rPr>
                <w:rFonts w:ascii="Times New Roman" w:hAnsi="Times New Roman"/>
                <w:sz w:val="24"/>
                <w:szCs w:val="24"/>
              </w:rPr>
              <w:t xml:space="preserve"> В</w:t>
            </w:r>
            <w:r w:rsidRPr="00F539DA">
              <w:rPr>
                <w:rFonts w:ascii="Times New Roman" w:hAnsi="Times New Roman"/>
                <w:sz w:val="24"/>
                <w:szCs w:val="24"/>
              </w:rPr>
              <w:t>недряването или използването на средства за откриване или идентифициране на събития и условия, свързани с безопасността;</w:t>
            </w:r>
          </w:p>
          <w:p w14:paraId="13E7F8A4" w14:textId="43395B3B"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3.3.3.</w:t>
            </w:r>
            <w:r w:rsidR="006142A1" w:rsidRPr="00F539DA">
              <w:rPr>
                <w:rFonts w:ascii="Times New Roman" w:hAnsi="Times New Roman"/>
                <w:sz w:val="24"/>
                <w:szCs w:val="24"/>
              </w:rPr>
              <w:t xml:space="preserve"> О</w:t>
            </w:r>
            <w:r w:rsidRPr="00F539DA">
              <w:rPr>
                <w:rFonts w:ascii="Times New Roman" w:hAnsi="Times New Roman"/>
                <w:sz w:val="24"/>
                <w:szCs w:val="24"/>
              </w:rPr>
              <w:t>пределянето и използването на стандартизиран списък от ситуации от движението по пътищата, свързани с безопасността („универсални съобщения за движението“), които следва да се съобщават безплатно на ползвателите на ИТС;</w:t>
            </w:r>
          </w:p>
          <w:p w14:paraId="6C9AF119" w14:textId="2A6A5E6D"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3.3.4.</w:t>
            </w:r>
            <w:r w:rsidR="006142A1" w:rsidRPr="00F539DA">
              <w:rPr>
                <w:rFonts w:ascii="Times New Roman" w:hAnsi="Times New Roman"/>
                <w:sz w:val="24"/>
                <w:szCs w:val="24"/>
              </w:rPr>
              <w:t xml:space="preserve"> С</w:t>
            </w:r>
            <w:r w:rsidRPr="00F539DA">
              <w:rPr>
                <w:rFonts w:ascii="Times New Roman" w:hAnsi="Times New Roman"/>
                <w:sz w:val="24"/>
                <w:szCs w:val="24"/>
              </w:rPr>
              <w:t xml:space="preserve">ъвместимостта и интегрирането на „универсалните съобщения за движението“ в ИТС услугите за информация в реално време за движението по пътищата и за </w:t>
            </w:r>
            <w:proofErr w:type="spellStart"/>
            <w:r w:rsidRPr="00F539DA">
              <w:rPr>
                <w:rFonts w:ascii="Times New Roman" w:hAnsi="Times New Roman"/>
                <w:sz w:val="24"/>
                <w:szCs w:val="24"/>
              </w:rPr>
              <w:t>мултимодалните</w:t>
            </w:r>
            <w:proofErr w:type="spellEnd"/>
            <w:r w:rsidRPr="00F539DA">
              <w:rPr>
                <w:rFonts w:ascii="Times New Roman" w:hAnsi="Times New Roman"/>
                <w:sz w:val="24"/>
                <w:szCs w:val="24"/>
              </w:rPr>
              <w:t xml:space="preserve"> пътувания.</w:t>
            </w:r>
          </w:p>
          <w:p w14:paraId="5CF6372B" w14:textId="2208D0D5"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3.4.</w:t>
            </w:r>
            <w:r w:rsidR="006142A1" w:rsidRPr="00F539DA">
              <w:rPr>
                <w:rFonts w:ascii="Times New Roman" w:hAnsi="Times New Roman"/>
                <w:sz w:val="24"/>
                <w:szCs w:val="24"/>
              </w:rPr>
              <w:t xml:space="preserve"> </w:t>
            </w:r>
            <w:r w:rsidRPr="00F539DA">
              <w:rPr>
                <w:rFonts w:ascii="Times New Roman" w:hAnsi="Times New Roman"/>
                <w:sz w:val="24"/>
                <w:szCs w:val="24"/>
              </w:rPr>
              <w:t>Спецификации за други действия</w:t>
            </w:r>
          </w:p>
          <w:p w14:paraId="1CDE1B25" w14:textId="57CDC36A"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3.4.1.</w:t>
            </w:r>
            <w:r w:rsidR="006142A1" w:rsidRPr="00F539DA">
              <w:rPr>
                <w:rFonts w:ascii="Times New Roman" w:hAnsi="Times New Roman"/>
                <w:sz w:val="24"/>
                <w:szCs w:val="24"/>
              </w:rPr>
              <w:t xml:space="preserve"> </w:t>
            </w:r>
            <w:r w:rsidRPr="00F539DA">
              <w:rPr>
                <w:rFonts w:ascii="Times New Roman" w:hAnsi="Times New Roman"/>
                <w:sz w:val="24"/>
                <w:szCs w:val="24"/>
              </w:rPr>
              <w:t>Определянето на необходимите мерки в подкрепа на безопасността на участниците в движението по пътищата по отношение на бордовия интерфейс човек—машина и използването на преносими устройства, включително мобилни телефони, за подпомагане на управлението на превозното средство и/или на транспортната операция, както и на сигурността на комуникациите в превозното средство, които не попадат в приложното поле на Регламенти (ЕС) № 167/2013</w:t>
            </w:r>
            <w:hyperlink r:id="rId6" w:anchor="ntr*4-L_202302661BG.001802-E0004" w:history="1">
              <w:r w:rsidRPr="00F539DA">
                <w:rPr>
                  <w:rFonts w:ascii="Times New Roman" w:hAnsi="Times New Roman"/>
                  <w:sz w:val="24"/>
                  <w:szCs w:val="24"/>
                </w:rPr>
                <w:t> (*4)</w:t>
              </w:r>
            </w:hyperlink>
            <w:r w:rsidRPr="00F539DA">
              <w:rPr>
                <w:rFonts w:ascii="Times New Roman" w:hAnsi="Times New Roman"/>
                <w:sz w:val="24"/>
                <w:szCs w:val="24"/>
              </w:rPr>
              <w:t>, (ЕС) № 168/2013</w:t>
            </w:r>
            <w:hyperlink r:id="rId7" w:anchor="ntr*5-L_202302661BG.001802-E0005" w:history="1">
              <w:r w:rsidRPr="00F539DA">
                <w:rPr>
                  <w:rFonts w:ascii="Times New Roman" w:hAnsi="Times New Roman"/>
                  <w:sz w:val="24"/>
                  <w:szCs w:val="24"/>
                </w:rPr>
                <w:t> (*5)</w:t>
              </w:r>
            </w:hyperlink>
            <w:r w:rsidRPr="00F539DA">
              <w:rPr>
                <w:rFonts w:ascii="Times New Roman" w:hAnsi="Times New Roman"/>
                <w:sz w:val="24"/>
                <w:szCs w:val="24"/>
              </w:rPr>
              <w:t> и (ЕС) 2018/858</w:t>
            </w:r>
            <w:hyperlink r:id="rId8" w:anchor="ntr*6-L_202302661BG.001802-E0006" w:history="1">
              <w:r w:rsidRPr="00F539DA">
                <w:rPr>
                  <w:rFonts w:ascii="Times New Roman" w:hAnsi="Times New Roman"/>
                  <w:sz w:val="24"/>
                  <w:szCs w:val="24"/>
                </w:rPr>
                <w:t> (*6)</w:t>
              </w:r>
            </w:hyperlink>
            <w:r w:rsidRPr="00F539DA">
              <w:rPr>
                <w:rFonts w:ascii="Times New Roman" w:hAnsi="Times New Roman"/>
                <w:sz w:val="24"/>
                <w:szCs w:val="24"/>
              </w:rPr>
              <w:t xml:space="preserve"> на Европейския парламент и на </w:t>
            </w:r>
            <w:proofErr w:type="spellStart"/>
            <w:r w:rsidRPr="00F539DA">
              <w:rPr>
                <w:rFonts w:ascii="Times New Roman" w:hAnsi="Times New Roman"/>
                <w:sz w:val="24"/>
                <w:szCs w:val="24"/>
              </w:rPr>
              <w:t>Cъвета</w:t>
            </w:r>
            <w:proofErr w:type="spellEnd"/>
            <w:r w:rsidRPr="00F539DA">
              <w:rPr>
                <w:rFonts w:ascii="Times New Roman" w:hAnsi="Times New Roman"/>
                <w:sz w:val="24"/>
                <w:szCs w:val="24"/>
              </w:rPr>
              <w:t>.</w:t>
            </w:r>
          </w:p>
          <w:p w14:paraId="5CC48062" w14:textId="50AD51AA"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3.4.2.</w:t>
            </w:r>
            <w:r w:rsidR="006142A1" w:rsidRPr="00F539DA">
              <w:rPr>
                <w:rFonts w:ascii="Times New Roman" w:hAnsi="Times New Roman"/>
                <w:sz w:val="24"/>
                <w:szCs w:val="24"/>
              </w:rPr>
              <w:t xml:space="preserve"> </w:t>
            </w:r>
            <w:r w:rsidRPr="00F539DA">
              <w:rPr>
                <w:rFonts w:ascii="Times New Roman" w:hAnsi="Times New Roman"/>
                <w:sz w:val="24"/>
                <w:szCs w:val="24"/>
              </w:rPr>
              <w:t xml:space="preserve">Определянето на необходимите мерки за подобряване на безопасността и удобството на уязвимите участници в движението по пътищата за </w:t>
            </w:r>
            <w:r w:rsidRPr="00F539DA">
              <w:rPr>
                <w:rFonts w:ascii="Times New Roman" w:hAnsi="Times New Roman"/>
                <w:sz w:val="24"/>
                <w:szCs w:val="24"/>
              </w:rPr>
              <w:lastRenderedPageBreak/>
              <w:t>всички съответни ИТС приложения, които не попадат в приложното поле на Регламенти (ЕС) № 167/2013, (ЕС) № 168/2013 и. (ЕС) 2018/858.</w:t>
            </w:r>
          </w:p>
          <w:p w14:paraId="65851B71" w14:textId="0EACD25F"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3.4.3.</w:t>
            </w:r>
            <w:r w:rsidR="006142A1" w:rsidRPr="00F539DA">
              <w:rPr>
                <w:rFonts w:ascii="Times New Roman" w:hAnsi="Times New Roman"/>
                <w:sz w:val="24"/>
                <w:szCs w:val="24"/>
              </w:rPr>
              <w:t xml:space="preserve"> </w:t>
            </w:r>
            <w:r w:rsidRPr="00F539DA">
              <w:rPr>
                <w:rFonts w:ascii="Times New Roman" w:hAnsi="Times New Roman"/>
                <w:sz w:val="24"/>
                <w:szCs w:val="24"/>
              </w:rPr>
              <w:t>Определянето на необходимите мерки за интегриране на модерни информационни системи за подпомагане на водачите в превозните средства и пътната инфраструктура, които не попадат в приложното поле на Регламенти (ЕС) № 167/2013, (ЕС) № 168/2013 и (ЕС) 2018/858.</w:t>
            </w:r>
          </w:p>
          <w:p w14:paraId="2F3C06F4" w14:textId="6BCBC35A"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3.4.4.</w:t>
            </w:r>
            <w:r w:rsidR="006142A1" w:rsidRPr="00F539DA">
              <w:rPr>
                <w:rFonts w:ascii="Times New Roman" w:hAnsi="Times New Roman"/>
                <w:sz w:val="24"/>
                <w:szCs w:val="24"/>
              </w:rPr>
              <w:t xml:space="preserve"> </w:t>
            </w:r>
            <w:r w:rsidRPr="00F539DA">
              <w:rPr>
                <w:rFonts w:ascii="Times New Roman" w:hAnsi="Times New Roman"/>
                <w:sz w:val="24"/>
                <w:szCs w:val="24"/>
              </w:rPr>
              <w:t>Определянето на необходимите мерки за улесняване на обмена на информация между доставчиците на услуги за ИТС приложения в областта на сигурността, като например подкрепа за връщане на откраднати превозни средства или стоки, и съответните публични органи, като надлежно се вземат предвид други съществуващи и нововъзникващи рамки, насочени към улесняване на споделянето на данни в областта на мобилността и транспорта, които не попадат в приложното поле на Регламенти (ЕС) № 167/2013, (ЕС) № 168/2013 и (ЕС) 2018/858.</w:t>
            </w:r>
          </w:p>
          <w:p w14:paraId="03124D62" w14:textId="702F5B7A" w:rsidR="000024EA" w:rsidRPr="00F539DA" w:rsidRDefault="000024EA" w:rsidP="00F539DA">
            <w:pPr>
              <w:spacing w:after="120" w:line="240" w:lineRule="auto"/>
              <w:jc w:val="both"/>
              <w:rPr>
                <w:rFonts w:ascii="Times New Roman" w:hAnsi="Times New Roman"/>
                <w:sz w:val="24"/>
                <w:szCs w:val="24"/>
              </w:rPr>
            </w:pPr>
          </w:p>
          <w:p w14:paraId="63D53DF9" w14:textId="77777777" w:rsidR="000024EA" w:rsidRPr="00F539DA" w:rsidRDefault="000024EA" w:rsidP="00F539DA">
            <w:pPr>
              <w:spacing w:after="120" w:line="240" w:lineRule="auto"/>
              <w:jc w:val="both"/>
              <w:rPr>
                <w:rFonts w:ascii="Times New Roman" w:hAnsi="Times New Roman"/>
                <w:sz w:val="24"/>
                <w:szCs w:val="24"/>
              </w:rPr>
            </w:pPr>
          </w:p>
          <w:p w14:paraId="6ABF9F95" w14:textId="77777777" w:rsidR="00073F78" w:rsidRPr="00F539DA" w:rsidRDefault="00073F78" w:rsidP="00F539DA">
            <w:pPr>
              <w:spacing w:after="120" w:line="240" w:lineRule="auto"/>
              <w:jc w:val="both"/>
              <w:rPr>
                <w:rFonts w:ascii="Times New Roman" w:hAnsi="Times New Roman"/>
                <w:b/>
                <w:sz w:val="24"/>
                <w:szCs w:val="24"/>
              </w:rPr>
            </w:pPr>
          </w:p>
          <w:p w14:paraId="1F1B6B1B" w14:textId="77777777" w:rsidR="00073F78" w:rsidRPr="00F539DA" w:rsidRDefault="00073F78" w:rsidP="00F539DA">
            <w:pPr>
              <w:spacing w:after="120" w:line="240" w:lineRule="auto"/>
              <w:jc w:val="both"/>
              <w:rPr>
                <w:rFonts w:ascii="Times New Roman" w:hAnsi="Times New Roman"/>
                <w:b/>
                <w:sz w:val="24"/>
                <w:szCs w:val="24"/>
              </w:rPr>
            </w:pPr>
          </w:p>
          <w:p w14:paraId="6DA555D3" w14:textId="77777777" w:rsidR="00073F78" w:rsidRPr="00F539DA" w:rsidRDefault="00073F78" w:rsidP="00F539DA">
            <w:pPr>
              <w:spacing w:after="120" w:line="240" w:lineRule="auto"/>
              <w:jc w:val="both"/>
              <w:rPr>
                <w:rFonts w:ascii="Times New Roman" w:hAnsi="Times New Roman"/>
                <w:b/>
                <w:sz w:val="24"/>
                <w:szCs w:val="24"/>
              </w:rPr>
            </w:pPr>
          </w:p>
          <w:p w14:paraId="29E0D7E5" w14:textId="77777777" w:rsidR="00073F78" w:rsidRPr="00F539DA" w:rsidRDefault="00073F78" w:rsidP="00F539DA">
            <w:pPr>
              <w:spacing w:after="120" w:line="240" w:lineRule="auto"/>
              <w:jc w:val="both"/>
              <w:rPr>
                <w:rFonts w:ascii="Times New Roman" w:hAnsi="Times New Roman"/>
                <w:b/>
                <w:sz w:val="24"/>
                <w:szCs w:val="24"/>
              </w:rPr>
            </w:pPr>
          </w:p>
          <w:p w14:paraId="5FCB0FAF" w14:textId="77777777" w:rsidR="00AD2200" w:rsidRPr="00F539DA" w:rsidRDefault="00AD2200" w:rsidP="00F539DA">
            <w:pPr>
              <w:spacing w:after="120" w:line="240" w:lineRule="auto"/>
              <w:jc w:val="both"/>
              <w:rPr>
                <w:rFonts w:ascii="Times New Roman" w:hAnsi="Times New Roman"/>
                <w:b/>
                <w:sz w:val="24"/>
                <w:szCs w:val="24"/>
              </w:rPr>
            </w:pPr>
          </w:p>
          <w:p w14:paraId="400BFE8F" w14:textId="737CC0E0" w:rsidR="00AD2200" w:rsidRPr="00F539DA" w:rsidRDefault="00AD2200" w:rsidP="00F539DA">
            <w:pPr>
              <w:spacing w:after="120" w:line="240" w:lineRule="auto"/>
              <w:jc w:val="both"/>
              <w:rPr>
                <w:rFonts w:ascii="Times New Roman" w:hAnsi="Times New Roman"/>
                <w:b/>
                <w:sz w:val="24"/>
                <w:szCs w:val="24"/>
              </w:rPr>
            </w:pPr>
          </w:p>
          <w:p w14:paraId="3397CA5E" w14:textId="77777777" w:rsidR="00AD2200" w:rsidRPr="00F539DA" w:rsidRDefault="00AD2200" w:rsidP="00F539DA">
            <w:pPr>
              <w:spacing w:after="120" w:line="240" w:lineRule="auto"/>
              <w:jc w:val="both"/>
              <w:rPr>
                <w:rFonts w:ascii="Times New Roman" w:hAnsi="Times New Roman"/>
                <w:b/>
                <w:sz w:val="24"/>
                <w:szCs w:val="24"/>
              </w:rPr>
            </w:pPr>
          </w:p>
          <w:p w14:paraId="56AC9BF6" w14:textId="77777777" w:rsidR="00E23C81" w:rsidRPr="00F539DA" w:rsidRDefault="00E23C81" w:rsidP="00F539DA">
            <w:pPr>
              <w:spacing w:after="120" w:line="240" w:lineRule="auto"/>
              <w:jc w:val="both"/>
              <w:rPr>
                <w:rFonts w:ascii="Times New Roman" w:hAnsi="Times New Roman"/>
                <w:b/>
                <w:sz w:val="24"/>
                <w:szCs w:val="24"/>
              </w:rPr>
            </w:pPr>
          </w:p>
          <w:p w14:paraId="32A560A0" w14:textId="36E81C16"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b/>
                <w:sz w:val="24"/>
                <w:szCs w:val="24"/>
              </w:rPr>
              <w:t>4.   Приоритетна област IV</w:t>
            </w:r>
            <w:r w:rsidRPr="00F539DA">
              <w:rPr>
                <w:rFonts w:ascii="Times New Roman" w:hAnsi="Times New Roman"/>
                <w:sz w:val="24"/>
                <w:szCs w:val="24"/>
              </w:rPr>
              <w:t>: ИТС услуги за съвместна, свързана и автоматизирана мобилност</w:t>
            </w:r>
          </w:p>
          <w:p w14:paraId="0D78A7DE" w14:textId="7777777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Спецификациите и стандартите за свързване на превозните средства с транспортната инфраструктура, повишаване на осведомеността и предоставяне на възможност за високо автоматизирани услуги за мобилност включват следното, без да се засягат спецификациите и стандартите в Регламенти (ЕС) № 167/2013, (ЕС) № 168/2013 и (ЕС) 2018/858,:</w:t>
            </w:r>
          </w:p>
          <w:p w14:paraId="0D546778" w14:textId="64EAEED4"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4.1.</w:t>
            </w:r>
            <w:r w:rsidR="006142A1" w:rsidRPr="00F539DA">
              <w:rPr>
                <w:rFonts w:ascii="Times New Roman" w:hAnsi="Times New Roman"/>
                <w:sz w:val="24"/>
                <w:szCs w:val="24"/>
              </w:rPr>
              <w:t xml:space="preserve"> </w:t>
            </w:r>
            <w:r w:rsidRPr="00F539DA">
              <w:rPr>
                <w:rFonts w:ascii="Times New Roman" w:hAnsi="Times New Roman"/>
                <w:sz w:val="24"/>
                <w:szCs w:val="24"/>
              </w:rPr>
              <w:t>Определяне на необходимите мерки за по-нататъшен напредък в разработването и прилагането на съвместни (между превозни средства, между превозни средства и инфраструктури, между инфраструктури) интелигентни транспортни системи, в частност за подкрепа на ССАМ, основаващи се на:</w:t>
            </w:r>
          </w:p>
          <w:p w14:paraId="242E4E53" w14:textId="1DB95AC6"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4.1.1.</w:t>
            </w:r>
            <w:r w:rsidR="006142A1" w:rsidRPr="00F539DA">
              <w:rPr>
                <w:rFonts w:ascii="Times New Roman" w:hAnsi="Times New Roman"/>
                <w:sz w:val="24"/>
                <w:szCs w:val="24"/>
              </w:rPr>
              <w:t xml:space="preserve"> У</w:t>
            </w:r>
            <w:r w:rsidRPr="00F539DA">
              <w:rPr>
                <w:rFonts w:ascii="Times New Roman" w:hAnsi="Times New Roman"/>
                <w:sz w:val="24"/>
                <w:szCs w:val="24"/>
              </w:rPr>
              <w:t>лесняването на обмена на данни или информация между превозните средства, между инфраструктурите, между превозните средства и инфраструктурите, както и между другите участници в движението по пътищата и превозните средства и инфраструктурите;</w:t>
            </w:r>
          </w:p>
          <w:p w14:paraId="0F7290CC" w14:textId="115D0ADE"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4.1.2.</w:t>
            </w:r>
            <w:r w:rsidR="005C4EAC" w:rsidRPr="00F539DA">
              <w:rPr>
                <w:rFonts w:ascii="Times New Roman" w:hAnsi="Times New Roman"/>
                <w:sz w:val="24"/>
                <w:szCs w:val="24"/>
              </w:rPr>
              <w:t xml:space="preserve"> Н</w:t>
            </w:r>
            <w:r w:rsidRPr="00F539DA">
              <w:rPr>
                <w:rFonts w:ascii="Times New Roman" w:hAnsi="Times New Roman"/>
                <w:sz w:val="24"/>
                <w:szCs w:val="24"/>
              </w:rPr>
              <w:t>аличността на съответни данни или информация, които да се обменят със съответните страни — превозни средства или пътна инфраструктура;</w:t>
            </w:r>
          </w:p>
          <w:p w14:paraId="77E0BFFC" w14:textId="4F1B7079"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4.1.3.</w:t>
            </w:r>
            <w:r w:rsidR="005C4EAC" w:rsidRPr="00F539DA">
              <w:rPr>
                <w:rFonts w:ascii="Times New Roman" w:hAnsi="Times New Roman"/>
                <w:sz w:val="24"/>
                <w:szCs w:val="24"/>
              </w:rPr>
              <w:t xml:space="preserve"> И</w:t>
            </w:r>
            <w:r w:rsidRPr="00F539DA">
              <w:rPr>
                <w:rFonts w:ascii="Times New Roman" w:hAnsi="Times New Roman"/>
                <w:sz w:val="24"/>
                <w:szCs w:val="24"/>
              </w:rPr>
              <w:t>зползването на стандартизиран формат на съобщения за обмен на данни или информация между превозното средство и инфраструктурата;</w:t>
            </w:r>
          </w:p>
          <w:p w14:paraId="2D84300B" w14:textId="3DBD7D2F"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4.1.4.</w:t>
            </w:r>
            <w:r w:rsidR="005C4EAC" w:rsidRPr="00F539DA">
              <w:rPr>
                <w:rFonts w:ascii="Times New Roman" w:hAnsi="Times New Roman"/>
                <w:sz w:val="24"/>
                <w:szCs w:val="24"/>
              </w:rPr>
              <w:t xml:space="preserve"> О</w:t>
            </w:r>
            <w:r w:rsidRPr="00F539DA">
              <w:rPr>
                <w:rFonts w:ascii="Times New Roman" w:hAnsi="Times New Roman"/>
                <w:sz w:val="24"/>
                <w:szCs w:val="24"/>
              </w:rPr>
              <w:t>пределянето на точна и надеждна комуникационна инфраструктура за обмен на данни или информация между превозните средства, между инфраструктурите и между превозните средства и инфраструктурите;</w:t>
            </w:r>
          </w:p>
          <w:p w14:paraId="2AC4063A" w14:textId="5F094AB8"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4.1.5.</w:t>
            </w:r>
            <w:r w:rsidR="000024EA" w:rsidRPr="00F539DA">
              <w:rPr>
                <w:rFonts w:ascii="Times New Roman" w:hAnsi="Times New Roman"/>
                <w:sz w:val="24"/>
                <w:szCs w:val="24"/>
              </w:rPr>
              <w:t xml:space="preserve"> И</w:t>
            </w:r>
            <w:r w:rsidRPr="00F539DA">
              <w:rPr>
                <w:rFonts w:ascii="Times New Roman" w:hAnsi="Times New Roman"/>
                <w:sz w:val="24"/>
                <w:szCs w:val="24"/>
              </w:rPr>
              <w:t>зползването на процеси на стандартизация за приемане на съответните архитектури.</w:t>
            </w:r>
          </w:p>
          <w:p w14:paraId="1176A17A" w14:textId="2BC7FED9"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4.2.</w:t>
            </w:r>
            <w:r w:rsidR="000024EA" w:rsidRPr="00F539DA">
              <w:rPr>
                <w:rFonts w:ascii="Times New Roman" w:hAnsi="Times New Roman"/>
                <w:sz w:val="24"/>
                <w:szCs w:val="24"/>
              </w:rPr>
              <w:t xml:space="preserve"> </w:t>
            </w:r>
            <w:r w:rsidRPr="00F539DA">
              <w:rPr>
                <w:rFonts w:ascii="Times New Roman" w:hAnsi="Times New Roman"/>
                <w:sz w:val="24"/>
                <w:szCs w:val="24"/>
              </w:rPr>
              <w:t>Спецификации за услугите</w:t>
            </w:r>
          </w:p>
          <w:p w14:paraId="7C2553F2" w14:textId="3BC3E9F5"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4.2.1.</w:t>
            </w:r>
            <w:r w:rsidR="000024EA" w:rsidRPr="00F539DA">
              <w:rPr>
                <w:rFonts w:ascii="Times New Roman" w:hAnsi="Times New Roman"/>
                <w:sz w:val="24"/>
                <w:szCs w:val="24"/>
              </w:rPr>
              <w:t xml:space="preserve"> </w:t>
            </w:r>
            <w:r w:rsidRPr="00F539DA">
              <w:rPr>
                <w:rFonts w:ascii="Times New Roman" w:hAnsi="Times New Roman"/>
                <w:sz w:val="24"/>
                <w:szCs w:val="24"/>
              </w:rPr>
              <w:t>Информационни и предупредителни СИТС услуги въз основа на данни за състоянието, които повишават осведомеността на ползвателите на транспорт за предстоящите ситуации в движението;</w:t>
            </w:r>
          </w:p>
          <w:p w14:paraId="6C03FEC3" w14:textId="3E45D290"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4.2.2.</w:t>
            </w:r>
            <w:r w:rsidR="000024EA" w:rsidRPr="00F539DA">
              <w:rPr>
                <w:rFonts w:ascii="Times New Roman" w:hAnsi="Times New Roman"/>
                <w:sz w:val="24"/>
                <w:szCs w:val="24"/>
              </w:rPr>
              <w:t xml:space="preserve"> </w:t>
            </w:r>
            <w:r w:rsidRPr="00F539DA">
              <w:rPr>
                <w:rFonts w:ascii="Times New Roman" w:hAnsi="Times New Roman"/>
                <w:sz w:val="24"/>
                <w:szCs w:val="24"/>
              </w:rPr>
              <w:t>Информационни и предупредителни СИТС услуги въз основа на наблюдения, които допълнително повишават осведомеността на ползвателите на транспорт относно предстоящи ситуации в движението, включително несвързаните ползватели на транспорт;</w:t>
            </w:r>
          </w:p>
          <w:p w14:paraId="1721CDC6" w14:textId="32BE9697"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4.2.3.</w:t>
            </w:r>
            <w:r w:rsidR="000024EA" w:rsidRPr="00F539DA">
              <w:rPr>
                <w:rFonts w:ascii="Times New Roman" w:hAnsi="Times New Roman"/>
                <w:sz w:val="24"/>
                <w:szCs w:val="24"/>
              </w:rPr>
              <w:t xml:space="preserve"> </w:t>
            </w:r>
            <w:r w:rsidRPr="00F539DA">
              <w:rPr>
                <w:rFonts w:ascii="Times New Roman" w:hAnsi="Times New Roman"/>
                <w:sz w:val="24"/>
                <w:szCs w:val="24"/>
              </w:rPr>
              <w:t>СИТС услуги въз основа на намерения, които позволяват на превозните средства да се справят със сложни сценарии за движението и дават възможност за силно автоматизирано шофиране;</w:t>
            </w:r>
          </w:p>
          <w:p w14:paraId="18B9DD32" w14:textId="2F7A8E01"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4.2.4.</w:t>
            </w:r>
            <w:r w:rsidR="000024EA" w:rsidRPr="00F539DA">
              <w:rPr>
                <w:rFonts w:ascii="Times New Roman" w:hAnsi="Times New Roman"/>
                <w:sz w:val="24"/>
                <w:szCs w:val="24"/>
              </w:rPr>
              <w:t xml:space="preserve"> </w:t>
            </w:r>
            <w:r w:rsidRPr="00F539DA">
              <w:rPr>
                <w:rFonts w:ascii="Times New Roman" w:hAnsi="Times New Roman"/>
                <w:sz w:val="24"/>
                <w:szCs w:val="24"/>
              </w:rPr>
              <w:t>Инфраструктурни СИТС услуги в подкрепа на автоматизираното шофиране.</w:t>
            </w:r>
          </w:p>
          <w:p w14:paraId="00355331" w14:textId="0ED4D1F9"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4.3.</w:t>
            </w:r>
            <w:r w:rsidR="000024EA" w:rsidRPr="00F539DA">
              <w:rPr>
                <w:rFonts w:ascii="Times New Roman" w:hAnsi="Times New Roman"/>
                <w:sz w:val="24"/>
                <w:szCs w:val="24"/>
              </w:rPr>
              <w:t xml:space="preserve"> </w:t>
            </w:r>
            <w:r w:rsidRPr="00F539DA">
              <w:rPr>
                <w:rFonts w:ascii="Times New Roman" w:hAnsi="Times New Roman"/>
                <w:sz w:val="24"/>
                <w:szCs w:val="24"/>
              </w:rPr>
              <w:t>Спецификации за системата на ЕС за управление на пълномощията за сигурност на СИТС</w:t>
            </w:r>
          </w:p>
          <w:p w14:paraId="61B90D5C" w14:textId="17EDE515"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t>4.3.1.</w:t>
            </w:r>
            <w:r w:rsidR="000024EA" w:rsidRPr="00F539DA">
              <w:rPr>
                <w:rFonts w:ascii="Times New Roman" w:hAnsi="Times New Roman"/>
                <w:sz w:val="24"/>
                <w:szCs w:val="24"/>
              </w:rPr>
              <w:t xml:space="preserve"> П</w:t>
            </w:r>
            <w:r w:rsidRPr="00F539DA">
              <w:rPr>
                <w:rFonts w:ascii="Times New Roman" w:hAnsi="Times New Roman"/>
                <w:sz w:val="24"/>
                <w:szCs w:val="24"/>
              </w:rPr>
              <w:t>олитика за предоставяне на удостоверения за управлението на удостоверения за публичен ключ за СИТС услуги;</w:t>
            </w:r>
          </w:p>
          <w:p w14:paraId="7E213BD2" w14:textId="1C78FA05" w:rsidR="00F30926" w:rsidRPr="00F539DA" w:rsidRDefault="00F30926" w:rsidP="00F539D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4.3.2.</w:t>
            </w:r>
            <w:r w:rsidR="000024EA" w:rsidRPr="00F539DA">
              <w:rPr>
                <w:rFonts w:ascii="Times New Roman" w:hAnsi="Times New Roman"/>
                <w:sz w:val="24"/>
                <w:szCs w:val="24"/>
              </w:rPr>
              <w:t xml:space="preserve"> О</w:t>
            </w:r>
            <w:r w:rsidRPr="00F539DA">
              <w:rPr>
                <w:rFonts w:ascii="Times New Roman" w:hAnsi="Times New Roman"/>
                <w:sz w:val="24"/>
                <w:szCs w:val="24"/>
              </w:rPr>
              <w:t>пределяне на ролята на органа за политиката за предоставяне на удостоверения в СИТС, на администратора на доверителния списък на СИТС и на звеното за контакт за СИТС;</w:t>
            </w:r>
          </w:p>
          <w:p w14:paraId="3EA2D9D2" w14:textId="78EC35EC" w:rsidR="00F30926" w:rsidRPr="00F539DA" w:rsidRDefault="00F30926" w:rsidP="00D6264A">
            <w:pPr>
              <w:spacing w:after="120" w:line="240" w:lineRule="auto"/>
              <w:jc w:val="both"/>
              <w:rPr>
                <w:rFonts w:ascii="Times New Roman" w:hAnsi="Times New Roman"/>
                <w:sz w:val="24"/>
                <w:szCs w:val="24"/>
              </w:rPr>
            </w:pPr>
            <w:r w:rsidRPr="00F539DA">
              <w:rPr>
                <w:rFonts w:ascii="Times New Roman" w:hAnsi="Times New Roman"/>
                <w:sz w:val="24"/>
                <w:szCs w:val="24"/>
              </w:rPr>
              <w:t>4.3.3.</w:t>
            </w:r>
            <w:r w:rsidR="000024EA" w:rsidRPr="00F539DA">
              <w:rPr>
                <w:rFonts w:ascii="Times New Roman" w:hAnsi="Times New Roman"/>
                <w:sz w:val="24"/>
                <w:szCs w:val="24"/>
              </w:rPr>
              <w:t xml:space="preserve"> П</w:t>
            </w:r>
            <w:r w:rsidRPr="00F539DA">
              <w:rPr>
                <w:rFonts w:ascii="Times New Roman" w:hAnsi="Times New Roman"/>
                <w:sz w:val="24"/>
                <w:szCs w:val="24"/>
              </w:rPr>
              <w:t>олитика за сигурност за управление на сигурността</w:t>
            </w:r>
            <w:r w:rsidR="00D6264A">
              <w:rPr>
                <w:rFonts w:ascii="Times New Roman" w:hAnsi="Times New Roman"/>
                <w:sz w:val="24"/>
                <w:szCs w:val="24"/>
              </w:rPr>
              <w:t xml:space="preserve"> на информацията в СИТС.</w:t>
            </w:r>
          </w:p>
        </w:tc>
        <w:tc>
          <w:tcPr>
            <w:tcW w:w="5812" w:type="dxa"/>
            <w:shd w:val="clear" w:color="auto" w:fill="auto"/>
          </w:tcPr>
          <w:p w14:paraId="4C3E2E08" w14:textId="77777777" w:rsidR="00E23C81" w:rsidRPr="00F539DA" w:rsidRDefault="00E23C81" w:rsidP="00F539DA">
            <w:pPr>
              <w:spacing w:after="0" w:line="240" w:lineRule="auto"/>
              <w:jc w:val="both"/>
              <w:rPr>
                <w:rFonts w:ascii="Times New Roman" w:hAnsi="Times New Roman"/>
                <w:sz w:val="24"/>
                <w:szCs w:val="24"/>
              </w:rPr>
            </w:pPr>
            <w:r w:rsidRPr="00F539DA">
              <w:rPr>
                <w:rFonts w:ascii="Times New Roman" w:hAnsi="Times New Roman"/>
                <w:b/>
                <w:sz w:val="24"/>
                <w:szCs w:val="24"/>
              </w:rPr>
              <w:lastRenderedPageBreak/>
              <w:t>§ 8.</w:t>
            </w:r>
            <w:r w:rsidRPr="00F539DA">
              <w:rPr>
                <w:rFonts w:ascii="Times New Roman" w:hAnsi="Times New Roman"/>
                <w:sz w:val="24"/>
                <w:szCs w:val="24"/>
              </w:rPr>
              <w:t xml:space="preserve"> Приложението към чл. 5, ал. 2 става Приложение № 1 и се изменя така:</w:t>
            </w:r>
          </w:p>
          <w:p w14:paraId="1A611BBF" w14:textId="77777777" w:rsidR="00E23C81" w:rsidRPr="00F539DA" w:rsidRDefault="00E23C81" w:rsidP="00F539DA">
            <w:pPr>
              <w:autoSpaceDE w:val="0"/>
              <w:autoSpaceDN w:val="0"/>
              <w:adjustRightInd w:val="0"/>
              <w:spacing w:after="120" w:line="240" w:lineRule="auto"/>
              <w:jc w:val="both"/>
              <w:rPr>
                <w:rFonts w:ascii="Times New Roman" w:hAnsi="Times New Roman"/>
                <w:sz w:val="24"/>
                <w:szCs w:val="24"/>
              </w:rPr>
            </w:pPr>
          </w:p>
          <w:p w14:paraId="2A2DB7B8" w14:textId="0878B915" w:rsidR="0095771A" w:rsidRPr="00F539DA" w:rsidRDefault="0095771A" w:rsidP="00F539DA">
            <w:pPr>
              <w:autoSpaceDE w:val="0"/>
              <w:autoSpaceDN w:val="0"/>
              <w:adjustRightInd w:val="0"/>
              <w:spacing w:after="120" w:line="240" w:lineRule="auto"/>
              <w:jc w:val="both"/>
              <w:rPr>
                <w:rFonts w:ascii="Times New Roman" w:hAnsi="Times New Roman"/>
                <w:sz w:val="24"/>
                <w:szCs w:val="24"/>
              </w:rPr>
            </w:pPr>
            <w:r w:rsidRPr="00F539DA">
              <w:rPr>
                <w:rFonts w:ascii="Times New Roman" w:hAnsi="Times New Roman"/>
                <w:sz w:val="24"/>
                <w:szCs w:val="24"/>
              </w:rPr>
              <w:t>П</w:t>
            </w:r>
            <w:r w:rsidR="00355B73" w:rsidRPr="00F539DA">
              <w:rPr>
                <w:rFonts w:ascii="Times New Roman" w:hAnsi="Times New Roman"/>
                <w:sz w:val="24"/>
                <w:szCs w:val="24"/>
              </w:rPr>
              <w:t>риложение № 1</w:t>
            </w:r>
            <w:r w:rsidR="00CF49BD" w:rsidRPr="00F539DA">
              <w:rPr>
                <w:rFonts w:ascii="Times New Roman" w:hAnsi="Times New Roman"/>
                <w:sz w:val="24"/>
                <w:szCs w:val="24"/>
              </w:rPr>
              <w:t xml:space="preserve"> към чл. 5, ал.2</w:t>
            </w:r>
          </w:p>
          <w:p w14:paraId="06AD02BD" w14:textId="311E0CC2" w:rsidR="00402934" w:rsidRPr="00F539DA" w:rsidRDefault="0095771A" w:rsidP="00F539DA">
            <w:pPr>
              <w:autoSpaceDE w:val="0"/>
              <w:autoSpaceDN w:val="0"/>
              <w:adjustRightInd w:val="0"/>
              <w:spacing w:after="120" w:line="240" w:lineRule="auto"/>
              <w:jc w:val="both"/>
              <w:rPr>
                <w:rFonts w:ascii="Times New Roman" w:hAnsi="Times New Roman"/>
                <w:sz w:val="24"/>
                <w:szCs w:val="24"/>
              </w:rPr>
            </w:pPr>
            <w:r w:rsidRPr="00F539DA">
              <w:rPr>
                <w:rFonts w:ascii="Times New Roman" w:hAnsi="Times New Roman"/>
                <w:sz w:val="24"/>
                <w:szCs w:val="24"/>
              </w:rPr>
              <w:t xml:space="preserve">ПРИОРИТЕТНИ ОБЛАСТИ </w:t>
            </w:r>
          </w:p>
          <w:p w14:paraId="6A06CC77" w14:textId="228325D6"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bCs/>
                <w:sz w:val="24"/>
                <w:szCs w:val="24"/>
              </w:rPr>
              <w:t xml:space="preserve">1. </w:t>
            </w:r>
            <w:r w:rsidRPr="00F539DA">
              <w:rPr>
                <w:rFonts w:ascii="Times New Roman" w:hAnsi="Times New Roman"/>
                <w:b/>
                <w:bCs/>
                <w:sz w:val="24"/>
                <w:szCs w:val="24"/>
                <w:lang w:val="x-none"/>
              </w:rPr>
              <w:t>Приоритетна област I:</w:t>
            </w:r>
            <w:r w:rsidRPr="00F539DA">
              <w:rPr>
                <w:rFonts w:ascii="Times New Roman" w:hAnsi="Times New Roman"/>
                <w:sz w:val="24"/>
                <w:szCs w:val="24"/>
                <w:lang w:val="x-none"/>
              </w:rPr>
              <w:t xml:space="preserve"> </w:t>
            </w:r>
            <w:r w:rsidRPr="00F539DA">
              <w:rPr>
                <w:rFonts w:ascii="Times New Roman" w:hAnsi="Times New Roman"/>
                <w:sz w:val="24"/>
                <w:szCs w:val="24"/>
              </w:rPr>
              <w:t>Информационни услуги в областта на интелигентните транспортни системи и услуги  в областта на интелигентните транспортни системи</w:t>
            </w:r>
            <w:r w:rsidR="004C7923" w:rsidRPr="00F539DA">
              <w:rPr>
                <w:rFonts w:ascii="Times New Roman" w:hAnsi="Times New Roman"/>
                <w:sz w:val="24"/>
                <w:szCs w:val="24"/>
              </w:rPr>
              <w:t>,</w:t>
            </w:r>
            <w:r w:rsidRPr="00F539DA">
              <w:rPr>
                <w:rFonts w:ascii="Times New Roman" w:hAnsi="Times New Roman"/>
                <w:sz w:val="24"/>
                <w:szCs w:val="24"/>
              </w:rPr>
              <w:t xml:space="preserve"> свързани с мобилността</w:t>
            </w:r>
          </w:p>
          <w:p w14:paraId="21DEEE96"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rPr>
              <w:t xml:space="preserve"> </w:t>
            </w:r>
          </w:p>
          <w:p w14:paraId="0073C5EA" w14:textId="4F536FA1"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Спецификациите и стандартите за</w:t>
            </w:r>
            <w:r w:rsidRPr="00F539DA">
              <w:rPr>
                <w:rFonts w:ascii="Times New Roman" w:hAnsi="Times New Roman"/>
                <w:b/>
                <w:bCs/>
                <w:sz w:val="24"/>
                <w:szCs w:val="24"/>
                <w:lang w:val="x-none"/>
              </w:rPr>
              <w:t xml:space="preserve"> </w:t>
            </w:r>
            <w:r w:rsidRPr="00F539DA">
              <w:rPr>
                <w:rFonts w:ascii="Times New Roman" w:hAnsi="Times New Roman"/>
                <w:bCs/>
                <w:sz w:val="24"/>
                <w:szCs w:val="24"/>
                <w:lang w:val="x-none"/>
              </w:rPr>
              <w:t>Приоритетна област I</w:t>
            </w:r>
            <w:r w:rsidRPr="00F539DA">
              <w:rPr>
                <w:rFonts w:ascii="Times New Roman" w:hAnsi="Times New Roman"/>
                <w:sz w:val="24"/>
                <w:szCs w:val="24"/>
                <w:lang w:val="x-none"/>
              </w:rPr>
              <w:t xml:space="preserve"> включват:</w:t>
            </w:r>
          </w:p>
          <w:p w14:paraId="747C582E"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sz w:val="24"/>
                <w:szCs w:val="24"/>
                <w:lang w:val="x-none"/>
              </w:rPr>
              <w:t>1.</w:t>
            </w:r>
            <w:r w:rsidRPr="00F539DA">
              <w:rPr>
                <w:rFonts w:ascii="Times New Roman" w:hAnsi="Times New Roman"/>
                <w:sz w:val="24"/>
                <w:szCs w:val="24"/>
                <w:lang w:val="x-none"/>
              </w:rPr>
              <w:t xml:space="preserve"> Спецификации за услуги за </w:t>
            </w:r>
            <w:proofErr w:type="spellStart"/>
            <w:r w:rsidRPr="00F539DA">
              <w:rPr>
                <w:rFonts w:ascii="Times New Roman" w:hAnsi="Times New Roman"/>
                <w:sz w:val="24"/>
                <w:szCs w:val="24"/>
                <w:lang w:val="x-none"/>
              </w:rPr>
              <w:t>мултимодална</w:t>
            </w:r>
            <w:proofErr w:type="spellEnd"/>
            <w:r w:rsidRPr="00F539DA">
              <w:rPr>
                <w:rFonts w:ascii="Times New Roman" w:hAnsi="Times New Roman"/>
                <w:sz w:val="24"/>
                <w:szCs w:val="24"/>
                <w:lang w:val="x-none"/>
              </w:rPr>
              <w:t xml:space="preserve"> цифрова мобилност, включително информационни услуги за </w:t>
            </w:r>
            <w:proofErr w:type="spellStart"/>
            <w:r w:rsidRPr="00F539DA">
              <w:rPr>
                <w:rFonts w:ascii="Times New Roman" w:hAnsi="Times New Roman"/>
                <w:sz w:val="24"/>
                <w:szCs w:val="24"/>
                <w:lang w:val="x-none"/>
              </w:rPr>
              <w:lastRenderedPageBreak/>
              <w:t>мултимодални</w:t>
            </w:r>
            <w:proofErr w:type="spellEnd"/>
            <w:r w:rsidRPr="00F539DA">
              <w:rPr>
                <w:rFonts w:ascii="Times New Roman" w:hAnsi="Times New Roman"/>
                <w:sz w:val="24"/>
                <w:szCs w:val="24"/>
                <w:lang w:val="x-none"/>
              </w:rPr>
              <w:t xml:space="preserve"> пътувания</w:t>
            </w:r>
            <w:r w:rsidRPr="00F539DA">
              <w:rPr>
                <w:rFonts w:ascii="Times New Roman" w:hAnsi="Times New Roman"/>
                <w:sz w:val="24"/>
                <w:szCs w:val="24"/>
              </w:rPr>
              <w:t>.</w:t>
            </w:r>
            <w:r w:rsidRPr="00F539DA">
              <w:rPr>
                <w:rFonts w:ascii="Times New Roman" w:hAnsi="Times New Roman"/>
                <w:sz w:val="24"/>
                <w:szCs w:val="24"/>
                <w:lang w:val="x-none"/>
              </w:rPr>
              <w:t xml:space="preserve"> </w:t>
            </w:r>
          </w:p>
          <w:p w14:paraId="614FC310" w14:textId="0DCEDB09"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rPr>
              <w:t xml:space="preserve">С тях се </w:t>
            </w:r>
            <w:r w:rsidRPr="00F539DA">
              <w:rPr>
                <w:rFonts w:ascii="Times New Roman" w:hAnsi="Times New Roman"/>
                <w:sz w:val="24"/>
                <w:szCs w:val="24"/>
                <w:lang w:val="x-none"/>
              </w:rPr>
              <w:t xml:space="preserve">определят необходимите изисквания, така че услугите за </w:t>
            </w:r>
            <w:proofErr w:type="spellStart"/>
            <w:r w:rsidRPr="00F539DA">
              <w:rPr>
                <w:rFonts w:ascii="Times New Roman" w:hAnsi="Times New Roman"/>
                <w:sz w:val="24"/>
                <w:szCs w:val="24"/>
                <w:lang w:val="x-none"/>
              </w:rPr>
              <w:t>мултимодална</w:t>
            </w:r>
            <w:proofErr w:type="spellEnd"/>
            <w:r w:rsidRPr="00F539DA">
              <w:rPr>
                <w:rFonts w:ascii="Times New Roman" w:hAnsi="Times New Roman"/>
                <w:sz w:val="24"/>
                <w:szCs w:val="24"/>
                <w:lang w:val="x-none"/>
              </w:rPr>
              <w:t xml:space="preserve"> цифрова мобилност и подобните услуги, които осигуряват функции за информация, резервиране или покупка по отношение на повече от един превозвач в рамките на един и същ вид транспорт</w:t>
            </w:r>
            <w:r w:rsidRPr="00F539DA">
              <w:rPr>
                <w:rFonts w:ascii="Times New Roman" w:hAnsi="Times New Roman"/>
                <w:sz w:val="24"/>
                <w:szCs w:val="24"/>
              </w:rPr>
              <w:t xml:space="preserve"> </w:t>
            </w:r>
            <w:r w:rsidRPr="00F539DA">
              <w:rPr>
                <w:rFonts w:ascii="Times New Roman" w:hAnsi="Times New Roman"/>
                <w:sz w:val="24"/>
                <w:szCs w:val="24"/>
                <w:lang w:val="x-none"/>
              </w:rPr>
              <w:t>в Република България</w:t>
            </w:r>
            <w:r w:rsidRPr="00F539DA">
              <w:rPr>
                <w:rFonts w:ascii="Times New Roman" w:hAnsi="Times New Roman"/>
                <w:sz w:val="24"/>
                <w:szCs w:val="24"/>
              </w:rPr>
              <w:t>,</w:t>
            </w:r>
            <w:r w:rsidRPr="00F539DA">
              <w:rPr>
                <w:rFonts w:ascii="Times New Roman" w:hAnsi="Times New Roman"/>
                <w:sz w:val="24"/>
                <w:szCs w:val="24"/>
                <w:lang w:val="x-none"/>
              </w:rPr>
              <w:t xml:space="preserve"> да станат точни и</w:t>
            </w:r>
            <w:r w:rsidRPr="00F539DA">
              <w:rPr>
                <w:rFonts w:ascii="Times New Roman" w:hAnsi="Times New Roman"/>
                <w:sz w:val="24"/>
                <w:szCs w:val="24"/>
              </w:rPr>
              <w:t xml:space="preserve"> </w:t>
            </w:r>
            <w:r w:rsidR="000E5C00" w:rsidRPr="00F539DA">
              <w:rPr>
                <w:rFonts w:ascii="Times New Roman" w:hAnsi="Times New Roman"/>
                <w:sz w:val="24"/>
                <w:szCs w:val="24"/>
              </w:rPr>
              <w:t>транс</w:t>
            </w:r>
            <w:r w:rsidR="000E5C00" w:rsidRPr="00F539DA">
              <w:rPr>
                <w:rFonts w:ascii="Times New Roman" w:hAnsi="Times New Roman"/>
                <w:sz w:val="24"/>
                <w:szCs w:val="24"/>
                <w:lang w:val="x-none"/>
              </w:rPr>
              <w:t xml:space="preserve">гранично </w:t>
            </w:r>
            <w:r w:rsidRPr="00F539DA">
              <w:rPr>
                <w:rFonts w:ascii="Times New Roman" w:hAnsi="Times New Roman"/>
                <w:sz w:val="24"/>
                <w:szCs w:val="24"/>
                <w:lang w:val="x-none"/>
              </w:rPr>
              <w:t xml:space="preserve">достъпни за ползвателите на интелигентни </w:t>
            </w:r>
            <w:r w:rsidR="000E5C00" w:rsidRPr="00F539DA">
              <w:rPr>
                <w:rFonts w:ascii="Times New Roman" w:hAnsi="Times New Roman"/>
                <w:sz w:val="24"/>
                <w:szCs w:val="24"/>
              </w:rPr>
              <w:t xml:space="preserve">транспортни </w:t>
            </w:r>
            <w:r w:rsidRPr="00F539DA">
              <w:rPr>
                <w:rFonts w:ascii="Times New Roman" w:hAnsi="Times New Roman"/>
                <w:sz w:val="24"/>
                <w:szCs w:val="24"/>
                <w:lang w:val="x-none"/>
              </w:rPr>
              <w:t>системи, въз основа на</w:t>
            </w:r>
            <w:r w:rsidRPr="00F539DA">
              <w:rPr>
                <w:rFonts w:ascii="Times New Roman" w:hAnsi="Times New Roman"/>
                <w:sz w:val="24"/>
                <w:szCs w:val="24"/>
              </w:rPr>
              <w:t xml:space="preserve"> следните действия</w:t>
            </w:r>
            <w:r w:rsidRPr="00F539DA">
              <w:rPr>
                <w:rFonts w:ascii="Times New Roman" w:hAnsi="Times New Roman"/>
                <w:sz w:val="24"/>
                <w:szCs w:val="24"/>
                <w:lang w:val="x-none"/>
              </w:rPr>
              <w:t>:</w:t>
            </w:r>
          </w:p>
          <w:p w14:paraId="4BFB26D6" w14:textId="78C36EE9"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наличност и достъпност за 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на съществуващи точни</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данни за </w:t>
            </w:r>
            <w:proofErr w:type="spellStart"/>
            <w:r w:rsidRPr="00F539DA">
              <w:rPr>
                <w:rFonts w:ascii="Times New Roman" w:hAnsi="Times New Roman"/>
                <w:sz w:val="24"/>
                <w:szCs w:val="24"/>
                <w:lang w:val="x-none"/>
              </w:rPr>
              <w:t>мултимодално</w:t>
            </w:r>
            <w:proofErr w:type="spellEnd"/>
            <w:r w:rsidRPr="00F539DA">
              <w:rPr>
                <w:rFonts w:ascii="Times New Roman" w:hAnsi="Times New Roman"/>
                <w:sz w:val="24"/>
                <w:szCs w:val="24"/>
                <w:lang w:val="x-none"/>
              </w:rPr>
              <w:t xml:space="preserve"> движение и пътувания, които да се</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използват за предоставяне на услуги за </w:t>
            </w:r>
            <w:proofErr w:type="spellStart"/>
            <w:r w:rsidRPr="00F539DA">
              <w:rPr>
                <w:rFonts w:ascii="Times New Roman" w:hAnsi="Times New Roman"/>
                <w:sz w:val="24"/>
                <w:szCs w:val="24"/>
                <w:lang w:val="x-none"/>
              </w:rPr>
              <w:t>мултимодална</w:t>
            </w:r>
            <w:proofErr w:type="spellEnd"/>
            <w:r w:rsidRPr="00F539DA">
              <w:rPr>
                <w:rFonts w:ascii="Times New Roman" w:hAnsi="Times New Roman"/>
                <w:sz w:val="24"/>
                <w:szCs w:val="24"/>
                <w:lang w:val="x-none"/>
              </w:rPr>
              <w:t xml:space="preserve"> цифрова мобилност,</w:t>
            </w:r>
            <w:r w:rsidRPr="00F539DA">
              <w:rPr>
                <w:rFonts w:ascii="Times New Roman" w:hAnsi="Times New Roman"/>
                <w:sz w:val="24"/>
                <w:szCs w:val="24"/>
              </w:rPr>
              <w:t xml:space="preserve"> </w:t>
            </w:r>
            <w:r w:rsidRPr="00F539DA">
              <w:rPr>
                <w:rFonts w:ascii="Times New Roman" w:hAnsi="Times New Roman"/>
                <w:sz w:val="24"/>
                <w:szCs w:val="24"/>
                <w:lang w:val="x-none"/>
              </w:rPr>
              <w:t>без да се засягат ограниченията, свързани с безопасността и</w:t>
            </w:r>
            <w:r w:rsidRPr="00F539DA">
              <w:rPr>
                <w:rFonts w:ascii="Times New Roman" w:hAnsi="Times New Roman"/>
                <w:sz w:val="24"/>
                <w:szCs w:val="24"/>
              </w:rPr>
              <w:t xml:space="preserve"> </w:t>
            </w:r>
            <w:r w:rsidRPr="00F539DA">
              <w:rPr>
                <w:rFonts w:ascii="Times New Roman" w:hAnsi="Times New Roman"/>
                <w:sz w:val="24"/>
                <w:szCs w:val="24"/>
                <w:lang w:val="x-none"/>
              </w:rPr>
              <w:t>управлението на транспорта;</w:t>
            </w:r>
          </w:p>
          <w:p w14:paraId="7D0DBA67" w14:textId="3FD5C51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б) улесняване на </w:t>
            </w:r>
            <w:proofErr w:type="spellStart"/>
            <w:r w:rsidRPr="00F539DA">
              <w:rPr>
                <w:rFonts w:ascii="Times New Roman" w:hAnsi="Times New Roman"/>
                <w:sz w:val="24"/>
                <w:szCs w:val="24"/>
                <w:lang w:val="x-none"/>
              </w:rPr>
              <w:t>презграничния</w:t>
            </w:r>
            <w:proofErr w:type="spellEnd"/>
            <w:r w:rsidRPr="00F539DA">
              <w:rPr>
                <w:rFonts w:ascii="Times New Roman" w:hAnsi="Times New Roman"/>
                <w:sz w:val="24"/>
                <w:szCs w:val="24"/>
                <w:lang w:val="x-none"/>
              </w:rPr>
              <w:t xml:space="preserve"> електронен обмен на данни между</w:t>
            </w:r>
            <w:r w:rsidRPr="00F539DA">
              <w:rPr>
                <w:rFonts w:ascii="Times New Roman" w:hAnsi="Times New Roman"/>
                <w:sz w:val="24"/>
                <w:szCs w:val="24"/>
              </w:rPr>
              <w:t xml:space="preserve"> </w:t>
            </w:r>
            <w:r w:rsidRPr="00F539DA">
              <w:rPr>
                <w:rFonts w:ascii="Times New Roman" w:hAnsi="Times New Roman"/>
                <w:sz w:val="24"/>
                <w:szCs w:val="24"/>
                <w:lang w:val="x-none"/>
              </w:rPr>
              <w:t>съответните публични органи и заинтересовани страни и съответните</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доставчици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по-специално чрез стандартизирани интерфейси;</w:t>
            </w:r>
          </w:p>
          <w:p w14:paraId="12B4F962" w14:textId="18105A05"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в) актуализиране от съответните публични органи и</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заинтересовани страни на наличните данни за </w:t>
            </w:r>
            <w:proofErr w:type="spellStart"/>
            <w:r w:rsidRPr="00F539DA">
              <w:rPr>
                <w:rFonts w:ascii="Times New Roman" w:hAnsi="Times New Roman"/>
                <w:sz w:val="24"/>
                <w:szCs w:val="24"/>
                <w:lang w:val="x-none"/>
              </w:rPr>
              <w:t>мултимодално</w:t>
            </w:r>
            <w:proofErr w:type="spellEnd"/>
            <w:r w:rsidRPr="00F539DA">
              <w:rPr>
                <w:rFonts w:ascii="Times New Roman" w:hAnsi="Times New Roman"/>
                <w:sz w:val="24"/>
                <w:szCs w:val="24"/>
                <w:lang w:val="x-none"/>
              </w:rPr>
              <w:t xml:space="preserve"> движение и пътувания, използвани за услугите на </w:t>
            </w:r>
            <w:proofErr w:type="spellStart"/>
            <w:r w:rsidRPr="00F539DA">
              <w:rPr>
                <w:rFonts w:ascii="Times New Roman" w:hAnsi="Times New Roman"/>
                <w:sz w:val="24"/>
                <w:szCs w:val="24"/>
                <w:lang w:val="x-none"/>
              </w:rPr>
              <w:t>мултимодална</w:t>
            </w:r>
            <w:proofErr w:type="spellEnd"/>
            <w:r w:rsidRPr="00F539DA">
              <w:rPr>
                <w:rFonts w:ascii="Times New Roman" w:hAnsi="Times New Roman"/>
                <w:sz w:val="24"/>
                <w:szCs w:val="24"/>
                <w:lang w:val="x-none"/>
              </w:rPr>
              <w:t xml:space="preserve"> цифрова мобилност;</w:t>
            </w:r>
          </w:p>
          <w:p w14:paraId="43CFD0BC" w14:textId="29044DF3"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 xml:space="preserve">г) актуализиране от 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на информацията за</w:t>
            </w:r>
            <w:r w:rsidRPr="00F539DA">
              <w:rPr>
                <w:rFonts w:ascii="Times New Roman" w:hAnsi="Times New Roman"/>
                <w:sz w:val="24"/>
                <w:szCs w:val="24"/>
              </w:rPr>
              <w:t xml:space="preserve"> </w:t>
            </w:r>
            <w:proofErr w:type="spellStart"/>
            <w:r w:rsidRPr="00F539DA">
              <w:rPr>
                <w:rFonts w:ascii="Times New Roman" w:hAnsi="Times New Roman"/>
                <w:sz w:val="24"/>
                <w:szCs w:val="24"/>
                <w:lang w:val="x-none"/>
              </w:rPr>
              <w:t>мултимодални</w:t>
            </w:r>
            <w:proofErr w:type="spellEnd"/>
            <w:r w:rsidRPr="00F539DA">
              <w:rPr>
                <w:rFonts w:ascii="Times New Roman" w:hAnsi="Times New Roman"/>
                <w:sz w:val="24"/>
                <w:szCs w:val="24"/>
                <w:lang w:val="x-none"/>
              </w:rPr>
              <w:t xml:space="preserve"> пътувания, включително информацията, свързана с резервирането и закупуването, когато е целесъобразно на транспортни услуги</w:t>
            </w:r>
            <w:r w:rsidRPr="00F539DA">
              <w:rPr>
                <w:rFonts w:ascii="Times New Roman" w:hAnsi="Times New Roman"/>
                <w:sz w:val="24"/>
                <w:szCs w:val="24"/>
              </w:rPr>
              <w:t>.</w:t>
            </w:r>
          </w:p>
          <w:p w14:paraId="1687959D" w14:textId="2FDAE485"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sz w:val="24"/>
                <w:szCs w:val="24"/>
                <w:lang w:val="x-none"/>
              </w:rPr>
              <w:t>2.</w:t>
            </w:r>
            <w:r w:rsidRPr="00F539DA">
              <w:rPr>
                <w:rFonts w:ascii="Times New Roman" w:hAnsi="Times New Roman"/>
                <w:sz w:val="24"/>
                <w:szCs w:val="24"/>
                <w:lang w:val="x-none"/>
              </w:rPr>
              <w:t xml:space="preserve"> Спецификации за </w:t>
            </w:r>
            <w:r w:rsidRPr="00F539DA">
              <w:rPr>
                <w:rFonts w:ascii="Times New Roman" w:hAnsi="Times New Roman"/>
                <w:sz w:val="24"/>
                <w:szCs w:val="24"/>
              </w:rPr>
              <w:t xml:space="preserve">информационни и навигационни </w:t>
            </w:r>
            <w:r w:rsidRPr="00F539DA">
              <w:rPr>
                <w:rFonts w:ascii="Times New Roman" w:hAnsi="Times New Roman"/>
                <w:sz w:val="24"/>
                <w:szCs w:val="24"/>
              </w:rPr>
              <w:lastRenderedPageBreak/>
              <w:t>услуги, включително информационни услуги в реално време за движението по пътищата</w:t>
            </w:r>
            <w:r w:rsidRPr="00F539DA">
              <w:rPr>
                <w:rFonts w:ascii="Times New Roman" w:hAnsi="Times New Roman"/>
                <w:sz w:val="24"/>
                <w:szCs w:val="24"/>
                <w:lang w:val="x-none"/>
              </w:rPr>
              <w:t xml:space="preserve">. </w:t>
            </w:r>
            <w:r w:rsidRPr="00F539DA">
              <w:rPr>
                <w:rFonts w:ascii="Times New Roman" w:hAnsi="Times New Roman"/>
                <w:sz w:val="24"/>
                <w:szCs w:val="24"/>
              </w:rPr>
              <w:t xml:space="preserve">С тях се </w:t>
            </w:r>
            <w:r w:rsidRPr="00F539DA">
              <w:rPr>
                <w:rFonts w:ascii="Times New Roman" w:hAnsi="Times New Roman"/>
                <w:sz w:val="24"/>
                <w:szCs w:val="24"/>
                <w:lang w:val="x-none"/>
              </w:rPr>
              <w:t>определя</w:t>
            </w:r>
            <w:r w:rsidRPr="00F539DA">
              <w:rPr>
                <w:rFonts w:ascii="Times New Roman" w:hAnsi="Times New Roman"/>
                <w:sz w:val="24"/>
                <w:szCs w:val="24"/>
              </w:rPr>
              <w:t>т</w:t>
            </w:r>
            <w:r w:rsidRPr="00F539DA">
              <w:rPr>
                <w:rFonts w:ascii="Times New Roman" w:hAnsi="Times New Roman"/>
                <w:sz w:val="24"/>
                <w:szCs w:val="24"/>
                <w:lang w:val="x-none"/>
              </w:rPr>
              <w:t xml:space="preserve"> необходимите изисквания, така че информационните и навигационни услуги за движението по пътищата в Република България да бъдат</w:t>
            </w:r>
            <w:r w:rsidRPr="00F539DA">
              <w:rPr>
                <w:rFonts w:ascii="Times New Roman" w:hAnsi="Times New Roman"/>
                <w:sz w:val="24"/>
                <w:szCs w:val="24"/>
              </w:rPr>
              <w:t xml:space="preserve"> </w:t>
            </w:r>
            <w:r w:rsidRPr="00F539DA">
              <w:rPr>
                <w:rFonts w:ascii="Times New Roman" w:hAnsi="Times New Roman"/>
                <w:sz w:val="24"/>
                <w:szCs w:val="24"/>
                <w:lang w:val="x-none"/>
              </w:rPr>
              <w:t>точни и трансгранично достъпни за ползвателите на ИТС, въз основа на</w:t>
            </w:r>
            <w:r w:rsidRPr="00F539DA">
              <w:rPr>
                <w:rFonts w:ascii="Times New Roman" w:hAnsi="Times New Roman"/>
                <w:sz w:val="24"/>
                <w:szCs w:val="24"/>
              </w:rPr>
              <w:t xml:space="preserve"> следните действия</w:t>
            </w:r>
            <w:r w:rsidRPr="00F539DA">
              <w:rPr>
                <w:rFonts w:ascii="Times New Roman" w:hAnsi="Times New Roman"/>
                <w:sz w:val="24"/>
                <w:szCs w:val="24"/>
                <w:lang w:val="x-none"/>
              </w:rPr>
              <w:t>:</w:t>
            </w:r>
          </w:p>
          <w:p w14:paraId="6A836F4A" w14:textId="7CAE39F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наличност и достъпност за 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 xml:space="preserve">услуги </w:t>
            </w:r>
            <w:r w:rsidRPr="00F539DA">
              <w:rPr>
                <w:rFonts w:ascii="Times New Roman" w:hAnsi="Times New Roman"/>
                <w:sz w:val="24"/>
                <w:szCs w:val="24"/>
              </w:rPr>
              <w:t xml:space="preserve">и </w:t>
            </w:r>
            <w:r w:rsidRPr="00F539DA">
              <w:rPr>
                <w:rFonts w:ascii="Times New Roman" w:hAnsi="Times New Roman"/>
                <w:sz w:val="24"/>
                <w:szCs w:val="24"/>
                <w:lang w:val="x-none"/>
              </w:rPr>
              <w:t xml:space="preserve">други </w:t>
            </w:r>
            <w:r w:rsidRPr="00F539DA">
              <w:rPr>
                <w:rFonts w:ascii="Times New Roman" w:hAnsi="Times New Roman"/>
                <w:sz w:val="24"/>
                <w:szCs w:val="24"/>
              </w:rPr>
              <w:t>з</w:t>
            </w:r>
            <w:proofErr w:type="spellStart"/>
            <w:r w:rsidRPr="00F539DA">
              <w:rPr>
                <w:rFonts w:ascii="Times New Roman" w:hAnsi="Times New Roman"/>
                <w:sz w:val="24"/>
                <w:szCs w:val="24"/>
                <w:lang w:val="x-none"/>
              </w:rPr>
              <w:t>аинтересовани</w:t>
            </w:r>
            <w:proofErr w:type="spellEnd"/>
            <w:r w:rsidRPr="00F539DA">
              <w:rPr>
                <w:rFonts w:ascii="Times New Roman" w:hAnsi="Times New Roman"/>
                <w:sz w:val="24"/>
                <w:szCs w:val="24"/>
                <w:lang w:val="x-none"/>
              </w:rPr>
              <w:t xml:space="preserve"> страни на съществуващи точни</w:t>
            </w:r>
            <w:r w:rsidRPr="00F539DA">
              <w:rPr>
                <w:rFonts w:ascii="Times New Roman" w:hAnsi="Times New Roman"/>
                <w:sz w:val="24"/>
                <w:szCs w:val="24"/>
              </w:rPr>
              <w:t xml:space="preserve"> </w:t>
            </w:r>
            <w:r w:rsidRPr="00F539DA">
              <w:rPr>
                <w:rFonts w:ascii="Times New Roman" w:hAnsi="Times New Roman"/>
                <w:sz w:val="24"/>
                <w:szCs w:val="24"/>
                <w:lang w:val="x-none"/>
              </w:rPr>
              <w:t>данни за пътищата и за движението по тях,</w:t>
            </w:r>
            <w:r w:rsidRPr="00F539DA">
              <w:rPr>
                <w:rFonts w:ascii="Times New Roman" w:hAnsi="Times New Roman"/>
                <w:sz w:val="24"/>
                <w:szCs w:val="24"/>
              </w:rPr>
              <w:t xml:space="preserve"> </w:t>
            </w:r>
            <w:r w:rsidRPr="00F539DA">
              <w:rPr>
                <w:rFonts w:ascii="Times New Roman" w:hAnsi="Times New Roman"/>
                <w:sz w:val="24"/>
                <w:szCs w:val="24"/>
                <w:lang w:val="x-none"/>
              </w:rPr>
              <w:t>включително данни в реално време, които да се</w:t>
            </w:r>
            <w:r w:rsidRPr="00F539DA">
              <w:rPr>
                <w:rFonts w:ascii="Times New Roman" w:hAnsi="Times New Roman"/>
                <w:sz w:val="24"/>
                <w:szCs w:val="24"/>
              </w:rPr>
              <w:t xml:space="preserve"> </w:t>
            </w:r>
            <w:r w:rsidRPr="00F539DA">
              <w:rPr>
                <w:rFonts w:ascii="Times New Roman" w:hAnsi="Times New Roman"/>
                <w:sz w:val="24"/>
                <w:szCs w:val="24"/>
                <w:lang w:val="x-none"/>
              </w:rPr>
              <w:t>използват за информация в реално време за движението, както и за използване в цифрови карти,</w:t>
            </w:r>
            <w:r w:rsidRPr="00F539DA">
              <w:rPr>
                <w:rFonts w:ascii="Times New Roman" w:hAnsi="Times New Roman"/>
                <w:sz w:val="24"/>
                <w:szCs w:val="24"/>
              </w:rPr>
              <w:t xml:space="preserve"> </w:t>
            </w:r>
            <w:r w:rsidRPr="00F539DA">
              <w:rPr>
                <w:rFonts w:ascii="Times New Roman" w:hAnsi="Times New Roman"/>
                <w:sz w:val="24"/>
                <w:szCs w:val="24"/>
                <w:lang w:val="x-none"/>
              </w:rPr>
              <w:t>без</w:t>
            </w:r>
            <w:r w:rsidRPr="00F539DA">
              <w:rPr>
                <w:rFonts w:ascii="Times New Roman" w:hAnsi="Times New Roman"/>
                <w:sz w:val="24"/>
                <w:szCs w:val="24"/>
              </w:rPr>
              <w:t xml:space="preserve"> </w:t>
            </w:r>
            <w:r w:rsidRPr="00F539DA">
              <w:rPr>
                <w:rFonts w:ascii="Times New Roman" w:hAnsi="Times New Roman"/>
                <w:sz w:val="24"/>
                <w:szCs w:val="24"/>
                <w:lang w:val="x-none"/>
              </w:rPr>
              <w:t>да се засягат ограниченията, свързани с безопасността и управлението на</w:t>
            </w:r>
            <w:r w:rsidRPr="00F539DA">
              <w:rPr>
                <w:rFonts w:ascii="Times New Roman" w:hAnsi="Times New Roman"/>
                <w:sz w:val="24"/>
                <w:szCs w:val="24"/>
              </w:rPr>
              <w:t xml:space="preserve"> </w:t>
            </w:r>
            <w:r w:rsidRPr="00F539DA">
              <w:rPr>
                <w:rFonts w:ascii="Times New Roman" w:hAnsi="Times New Roman"/>
                <w:sz w:val="24"/>
                <w:szCs w:val="24"/>
                <w:lang w:val="x-none"/>
              </w:rPr>
              <w:t>транспорта;</w:t>
            </w:r>
          </w:p>
          <w:p w14:paraId="4F51601E" w14:textId="28DD8614" w:rsidR="00DA0165" w:rsidRPr="00F539DA" w:rsidRDefault="00DA0165" w:rsidP="00F539DA">
            <w:pPr>
              <w:widowControl w:val="0"/>
              <w:tabs>
                <w:tab w:val="left" w:pos="709"/>
              </w:tabs>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б) улесняване на </w:t>
            </w:r>
            <w:proofErr w:type="spellStart"/>
            <w:r w:rsidRPr="00F539DA">
              <w:rPr>
                <w:rFonts w:ascii="Times New Roman" w:hAnsi="Times New Roman"/>
                <w:sz w:val="24"/>
                <w:szCs w:val="24"/>
                <w:lang w:val="x-none"/>
              </w:rPr>
              <w:t>презграничния</w:t>
            </w:r>
            <w:proofErr w:type="spellEnd"/>
            <w:r w:rsidRPr="00F539DA">
              <w:rPr>
                <w:rFonts w:ascii="Times New Roman" w:hAnsi="Times New Roman"/>
                <w:sz w:val="24"/>
                <w:szCs w:val="24"/>
                <w:lang w:val="x-none"/>
              </w:rPr>
              <w:t xml:space="preserve"> електронен обмен на данни между</w:t>
            </w:r>
            <w:r w:rsidRPr="00F539DA">
              <w:rPr>
                <w:rFonts w:ascii="Times New Roman" w:hAnsi="Times New Roman"/>
                <w:sz w:val="24"/>
                <w:szCs w:val="24"/>
              </w:rPr>
              <w:t xml:space="preserve"> </w:t>
            </w:r>
            <w:r w:rsidRPr="00F539DA">
              <w:rPr>
                <w:rFonts w:ascii="Times New Roman" w:hAnsi="Times New Roman"/>
                <w:sz w:val="24"/>
                <w:szCs w:val="24"/>
                <w:lang w:val="x-none"/>
              </w:rPr>
              <w:t>съответните публични органи, заинтересованите страни и съответните</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доставчици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w:t>
            </w:r>
            <w:r w:rsidRPr="00F539DA">
              <w:rPr>
                <w:rFonts w:ascii="Times New Roman" w:hAnsi="Times New Roman"/>
                <w:sz w:val="24"/>
                <w:szCs w:val="24"/>
              </w:rPr>
              <w:t xml:space="preserve"> </w:t>
            </w:r>
            <w:r w:rsidRPr="00F539DA">
              <w:rPr>
                <w:rFonts w:ascii="Times New Roman" w:hAnsi="Times New Roman"/>
                <w:sz w:val="24"/>
                <w:szCs w:val="24"/>
                <w:lang w:val="x-none"/>
              </w:rPr>
              <w:t>включително обратна информация относно качеството на данните;</w:t>
            </w:r>
          </w:p>
          <w:p w14:paraId="7FE150DC" w14:textId="2FF6FC22"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в) актуализиране от страна на съответните публични органи</w:t>
            </w:r>
            <w:r w:rsidRPr="00F539DA">
              <w:rPr>
                <w:rFonts w:ascii="Times New Roman" w:hAnsi="Times New Roman"/>
                <w:sz w:val="24"/>
                <w:szCs w:val="24"/>
              </w:rPr>
              <w:t xml:space="preserve"> </w:t>
            </w:r>
            <w:r w:rsidRPr="00F539DA">
              <w:rPr>
                <w:rFonts w:ascii="Times New Roman" w:hAnsi="Times New Roman"/>
                <w:sz w:val="24"/>
                <w:szCs w:val="24"/>
                <w:lang w:val="x-none"/>
              </w:rPr>
              <w:t>и заинтересовани страни на наличните данни за пътищата и за движението по</w:t>
            </w:r>
            <w:r w:rsidRPr="00F539DA">
              <w:rPr>
                <w:rFonts w:ascii="Times New Roman" w:hAnsi="Times New Roman"/>
                <w:sz w:val="24"/>
                <w:szCs w:val="24"/>
              </w:rPr>
              <w:t xml:space="preserve"> </w:t>
            </w:r>
            <w:r w:rsidRPr="00F539DA">
              <w:rPr>
                <w:rFonts w:ascii="Times New Roman" w:hAnsi="Times New Roman"/>
                <w:sz w:val="24"/>
                <w:szCs w:val="24"/>
                <w:lang w:val="x-none"/>
              </w:rPr>
              <w:t>тях, използвани за информация в реално време за движението;</w:t>
            </w:r>
          </w:p>
          <w:p w14:paraId="01E812B1" w14:textId="1917A8E2" w:rsidR="00DA0165" w:rsidRPr="00F539DA" w:rsidRDefault="00DA0165" w:rsidP="00F539DA">
            <w:pPr>
              <w:widowControl w:val="0"/>
              <w:tabs>
                <w:tab w:val="left" w:pos="709"/>
              </w:tabs>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г) актуализиране от страна на 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на информацията в реално време за</w:t>
            </w:r>
            <w:r w:rsidRPr="00F539DA">
              <w:rPr>
                <w:rFonts w:ascii="Times New Roman" w:hAnsi="Times New Roman"/>
                <w:sz w:val="24"/>
                <w:szCs w:val="24"/>
              </w:rPr>
              <w:t xml:space="preserve"> </w:t>
            </w:r>
            <w:r w:rsidRPr="00F539DA">
              <w:rPr>
                <w:rFonts w:ascii="Times New Roman" w:hAnsi="Times New Roman"/>
                <w:sz w:val="24"/>
                <w:szCs w:val="24"/>
                <w:lang w:val="x-none"/>
              </w:rPr>
              <w:t>движението по пътищата, предназначена за участниците в движението по пътищата и други заинтересовани страни.</w:t>
            </w:r>
          </w:p>
          <w:p w14:paraId="3F21D310"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3.</w:t>
            </w:r>
            <w:r w:rsidRPr="00F539DA">
              <w:rPr>
                <w:rFonts w:ascii="Times New Roman" w:hAnsi="Times New Roman"/>
                <w:sz w:val="24"/>
                <w:szCs w:val="24"/>
                <w:lang w:val="x-none"/>
              </w:rPr>
              <w:t xml:space="preserve"> Спецификации за услугите за </w:t>
            </w:r>
            <w:proofErr w:type="spellStart"/>
            <w:r w:rsidRPr="00F539DA">
              <w:rPr>
                <w:rFonts w:ascii="Times New Roman" w:hAnsi="Times New Roman"/>
                <w:sz w:val="24"/>
                <w:szCs w:val="24"/>
                <w:lang w:val="x-none"/>
              </w:rPr>
              <w:t>мултимодална</w:t>
            </w:r>
            <w:proofErr w:type="spellEnd"/>
            <w:r w:rsidRPr="00F539DA">
              <w:rPr>
                <w:rFonts w:ascii="Times New Roman" w:hAnsi="Times New Roman"/>
                <w:sz w:val="24"/>
                <w:szCs w:val="24"/>
                <w:lang w:val="x-none"/>
              </w:rPr>
              <w:t xml:space="preserve"> цифрова мобилност и информационните и навигационните услуги за движението по </w:t>
            </w:r>
            <w:r w:rsidRPr="00F539DA">
              <w:rPr>
                <w:rFonts w:ascii="Times New Roman" w:hAnsi="Times New Roman"/>
                <w:sz w:val="24"/>
                <w:szCs w:val="24"/>
              </w:rPr>
              <w:t xml:space="preserve">пътищата </w:t>
            </w:r>
            <w:r w:rsidRPr="00F539DA">
              <w:rPr>
                <w:rFonts w:ascii="Times New Roman" w:hAnsi="Times New Roman"/>
                <w:sz w:val="24"/>
                <w:szCs w:val="24"/>
              </w:rPr>
              <w:lastRenderedPageBreak/>
              <w:t>определят:</w:t>
            </w:r>
          </w:p>
          <w:p w14:paraId="0FAAE097"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3</w:t>
            </w:r>
            <w:r w:rsidRPr="00F539DA">
              <w:rPr>
                <w:rFonts w:ascii="Times New Roman" w:hAnsi="Times New Roman"/>
                <w:sz w:val="24"/>
                <w:szCs w:val="24"/>
              </w:rPr>
              <w:t>.1.</w:t>
            </w:r>
            <w:r w:rsidRPr="00F539DA">
              <w:rPr>
                <w:rFonts w:ascii="Times New Roman" w:hAnsi="Times New Roman"/>
                <w:sz w:val="24"/>
                <w:szCs w:val="24"/>
                <w:lang w:val="x-none"/>
              </w:rPr>
              <w:t xml:space="preserve"> необходимите изисквания за събиране съответно от</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Агенция </w:t>
            </w:r>
            <w:r w:rsidRPr="00F539DA">
              <w:rPr>
                <w:rFonts w:ascii="Times New Roman" w:hAnsi="Times New Roman"/>
                <w:sz w:val="24"/>
                <w:szCs w:val="24"/>
              </w:rPr>
              <w:t>„</w:t>
            </w:r>
            <w:r w:rsidRPr="00F539DA">
              <w:rPr>
                <w:rFonts w:ascii="Times New Roman" w:hAnsi="Times New Roman"/>
                <w:sz w:val="24"/>
                <w:szCs w:val="24"/>
                <w:lang w:val="x-none"/>
              </w:rPr>
              <w:t>Пътна инфраструктура</w:t>
            </w:r>
            <w:r w:rsidRPr="00F539DA">
              <w:rPr>
                <w:rFonts w:ascii="Times New Roman" w:hAnsi="Times New Roman"/>
                <w:sz w:val="24"/>
                <w:szCs w:val="24"/>
              </w:rPr>
              <w:t>“</w:t>
            </w:r>
            <w:r w:rsidRPr="00F539DA">
              <w:rPr>
                <w:rFonts w:ascii="Times New Roman" w:hAnsi="Times New Roman"/>
                <w:sz w:val="24"/>
                <w:szCs w:val="24"/>
                <w:lang w:val="x-none"/>
              </w:rPr>
              <w:t>, Министерството на регионалното развитие</w:t>
            </w:r>
            <w:r w:rsidRPr="00F539DA">
              <w:rPr>
                <w:rFonts w:ascii="Times New Roman" w:hAnsi="Times New Roman"/>
                <w:sz w:val="24"/>
                <w:szCs w:val="24"/>
              </w:rPr>
              <w:t xml:space="preserve"> </w:t>
            </w:r>
            <w:r w:rsidRPr="00F539DA">
              <w:rPr>
                <w:rFonts w:ascii="Times New Roman" w:hAnsi="Times New Roman"/>
                <w:sz w:val="24"/>
                <w:szCs w:val="24"/>
                <w:lang w:val="x-none"/>
              </w:rPr>
              <w:t>и благоустройството, Министерството на вътрешните работи,</w:t>
            </w:r>
            <w:r w:rsidRPr="00F539DA">
              <w:rPr>
                <w:rFonts w:ascii="Times New Roman" w:hAnsi="Times New Roman"/>
                <w:sz w:val="24"/>
                <w:szCs w:val="24"/>
              </w:rPr>
              <w:t xml:space="preserve"> </w:t>
            </w:r>
            <w:r w:rsidRPr="00F539DA">
              <w:rPr>
                <w:rFonts w:ascii="Times New Roman" w:hAnsi="Times New Roman"/>
                <w:sz w:val="24"/>
                <w:szCs w:val="24"/>
                <w:lang w:val="x-none"/>
              </w:rPr>
              <w:t>Министерството на финансите, регионални и общински центрове за</w:t>
            </w:r>
            <w:r w:rsidRPr="00F539DA">
              <w:rPr>
                <w:rFonts w:ascii="Times New Roman" w:hAnsi="Times New Roman"/>
                <w:sz w:val="24"/>
                <w:szCs w:val="24"/>
              </w:rPr>
              <w:t xml:space="preserve"> </w:t>
            </w:r>
            <w:r w:rsidRPr="00F539DA">
              <w:rPr>
                <w:rFonts w:ascii="Times New Roman" w:hAnsi="Times New Roman"/>
                <w:sz w:val="24"/>
                <w:szCs w:val="24"/>
                <w:lang w:val="x-none"/>
              </w:rPr>
              <w:t>мобилност и/или, където е уместно, от частния сектор на данни за</w:t>
            </w:r>
            <w:r w:rsidRPr="00F539DA">
              <w:rPr>
                <w:rFonts w:ascii="Times New Roman" w:hAnsi="Times New Roman"/>
                <w:sz w:val="24"/>
                <w:szCs w:val="24"/>
              </w:rPr>
              <w:t xml:space="preserve"> </w:t>
            </w:r>
            <w:r w:rsidRPr="00F539DA">
              <w:rPr>
                <w:rFonts w:ascii="Times New Roman" w:hAnsi="Times New Roman"/>
                <w:sz w:val="24"/>
                <w:szCs w:val="24"/>
                <w:lang w:val="x-none"/>
              </w:rPr>
              <w:t>пътищата и за движението по тях (например</w:t>
            </w:r>
            <w:r w:rsidRPr="00F539DA">
              <w:rPr>
                <w:rFonts w:ascii="Times New Roman" w:hAnsi="Times New Roman"/>
                <w:sz w:val="24"/>
                <w:szCs w:val="24"/>
              </w:rPr>
              <w:t>,</w:t>
            </w:r>
            <w:r w:rsidRPr="00F539DA">
              <w:rPr>
                <w:rFonts w:ascii="Times New Roman" w:hAnsi="Times New Roman"/>
                <w:sz w:val="24"/>
                <w:szCs w:val="24"/>
                <w:lang w:val="x-none"/>
              </w:rPr>
              <w:t xml:space="preserve"> планове за движението,</w:t>
            </w:r>
            <w:r w:rsidRPr="00F539DA">
              <w:rPr>
                <w:rFonts w:ascii="Times New Roman" w:hAnsi="Times New Roman"/>
                <w:sz w:val="24"/>
                <w:szCs w:val="24"/>
              </w:rPr>
              <w:t xml:space="preserve"> </w:t>
            </w:r>
            <w:r w:rsidRPr="00F539DA">
              <w:rPr>
                <w:rFonts w:ascii="Times New Roman" w:hAnsi="Times New Roman"/>
                <w:sz w:val="24"/>
                <w:szCs w:val="24"/>
                <w:lang w:val="x-none"/>
              </w:rPr>
              <w:t>правила за движение и препоръчителни пътища, по-специално за</w:t>
            </w:r>
            <w:r w:rsidRPr="00F539DA">
              <w:rPr>
                <w:rFonts w:ascii="Times New Roman" w:hAnsi="Times New Roman"/>
                <w:sz w:val="24"/>
                <w:szCs w:val="24"/>
              </w:rPr>
              <w:t xml:space="preserve"> </w:t>
            </w:r>
            <w:r w:rsidRPr="00F539DA">
              <w:rPr>
                <w:rFonts w:ascii="Times New Roman" w:hAnsi="Times New Roman"/>
                <w:sz w:val="24"/>
                <w:szCs w:val="24"/>
                <w:lang w:val="x-none"/>
              </w:rPr>
              <w:t>тежкотоварни превозни средства) и за предоставянето им на доставчиците</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въз</w:t>
            </w:r>
            <w:r w:rsidRPr="00F539DA">
              <w:rPr>
                <w:rFonts w:ascii="Times New Roman" w:hAnsi="Times New Roman"/>
                <w:sz w:val="24"/>
                <w:szCs w:val="24"/>
              </w:rPr>
              <w:t xml:space="preserve"> </w:t>
            </w:r>
            <w:r w:rsidRPr="00F539DA">
              <w:rPr>
                <w:rFonts w:ascii="Times New Roman" w:hAnsi="Times New Roman"/>
                <w:sz w:val="24"/>
                <w:szCs w:val="24"/>
                <w:lang w:val="x-none"/>
              </w:rPr>
              <w:t>основа на</w:t>
            </w:r>
            <w:r w:rsidRPr="00F539DA">
              <w:rPr>
                <w:rFonts w:ascii="Times New Roman" w:hAnsi="Times New Roman"/>
                <w:sz w:val="24"/>
                <w:szCs w:val="24"/>
              </w:rPr>
              <w:t xml:space="preserve"> следните действия</w:t>
            </w:r>
            <w:r w:rsidRPr="00F539DA">
              <w:rPr>
                <w:rFonts w:ascii="Times New Roman" w:hAnsi="Times New Roman"/>
                <w:sz w:val="24"/>
                <w:szCs w:val="24"/>
                <w:lang w:val="x-none"/>
              </w:rPr>
              <w:t>:</w:t>
            </w:r>
          </w:p>
          <w:p w14:paraId="2976A7D2" w14:textId="3BB6B740" w:rsidR="00DA0165" w:rsidRPr="00F539DA" w:rsidRDefault="00DA0165" w:rsidP="00F539DA">
            <w:pPr>
              <w:widowControl w:val="0"/>
              <w:tabs>
                <w:tab w:val="left" w:pos="709"/>
              </w:tabs>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наличност и достъпност за 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на съществуващи данни за пътищата и</w:t>
            </w:r>
            <w:r w:rsidRPr="00F539DA">
              <w:rPr>
                <w:rFonts w:ascii="Times New Roman" w:hAnsi="Times New Roman"/>
                <w:sz w:val="24"/>
                <w:szCs w:val="24"/>
              </w:rPr>
              <w:t xml:space="preserve"> </w:t>
            </w:r>
            <w:r w:rsidRPr="00F539DA">
              <w:rPr>
                <w:rFonts w:ascii="Times New Roman" w:hAnsi="Times New Roman"/>
                <w:sz w:val="24"/>
                <w:szCs w:val="24"/>
                <w:lang w:val="x-none"/>
              </w:rPr>
              <w:t>за движението по тях (например</w:t>
            </w:r>
            <w:r w:rsidRPr="00F539DA">
              <w:rPr>
                <w:rFonts w:ascii="Times New Roman" w:hAnsi="Times New Roman"/>
                <w:sz w:val="24"/>
                <w:szCs w:val="24"/>
              </w:rPr>
              <w:t>,</w:t>
            </w:r>
            <w:r w:rsidRPr="00F539DA">
              <w:rPr>
                <w:rFonts w:ascii="Times New Roman" w:hAnsi="Times New Roman"/>
                <w:sz w:val="24"/>
                <w:szCs w:val="24"/>
                <w:lang w:val="x-none"/>
              </w:rPr>
              <w:t xml:space="preserve"> планове за движението, правила за</w:t>
            </w:r>
            <w:r w:rsidRPr="00F539DA">
              <w:rPr>
                <w:rFonts w:ascii="Times New Roman" w:hAnsi="Times New Roman"/>
                <w:sz w:val="24"/>
                <w:szCs w:val="24"/>
              </w:rPr>
              <w:t xml:space="preserve"> </w:t>
            </w:r>
            <w:r w:rsidRPr="00F539DA">
              <w:rPr>
                <w:rFonts w:ascii="Times New Roman" w:hAnsi="Times New Roman"/>
                <w:sz w:val="24"/>
                <w:szCs w:val="24"/>
                <w:lang w:val="x-none"/>
              </w:rPr>
              <w:t>движение и препоръчителни пътища), събирани от съответните публични</w:t>
            </w:r>
            <w:r w:rsidRPr="00F539DA">
              <w:rPr>
                <w:rFonts w:ascii="Times New Roman" w:hAnsi="Times New Roman"/>
                <w:sz w:val="24"/>
                <w:szCs w:val="24"/>
              </w:rPr>
              <w:t xml:space="preserve"> </w:t>
            </w:r>
            <w:r w:rsidRPr="00F539DA">
              <w:rPr>
                <w:rFonts w:ascii="Times New Roman" w:hAnsi="Times New Roman"/>
                <w:sz w:val="24"/>
                <w:szCs w:val="24"/>
                <w:lang w:val="x-none"/>
              </w:rPr>
              <w:t>органи и/или от частния сектор;</w:t>
            </w:r>
          </w:p>
          <w:p w14:paraId="4810E826" w14:textId="6BA0E139"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б) улесняване на електронния обмен на данни съответно между Агенция</w:t>
            </w:r>
            <w:r w:rsidRPr="00F539DA">
              <w:rPr>
                <w:rFonts w:ascii="Times New Roman" w:hAnsi="Times New Roman"/>
                <w:sz w:val="24"/>
                <w:szCs w:val="24"/>
              </w:rPr>
              <w:t xml:space="preserve"> „</w:t>
            </w:r>
            <w:r w:rsidRPr="00F539DA">
              <w:rPr>
                <w:rFonts w:ascii="Times New Roman" w:hAnsi="Times New Roman"/>
                <w:sz w:val="24"/>
                <w:szCs w:val="24"/>
                <w:lang w:val="x-none"/>
              </w:rPr>
              <w:t>Пътна инфраструктура</w:t>
            </w:r>
            <w:r w:rsidRPr="00F539DA">
              <w:rPr>
                <w:rFonts w:ascii="Times New Roman" w:hAnsi="Times New Roman"/>
                <w:sz w:val="24"/>
                <w:szCs w:val="24"/>
              </w:rPr>
              <w:t>“</w:t>
            </w:r>
            <w:r w:rsidRPr="00F539DA">
              <w:rPr>
                <w:rFonts w:ascii="Times New Roman" w:hAnsi="Times New Roman"/>
                <w:sz w:val="24"/>
                <w:szCs w:val="24"/>
                <w:lang w:val="x-none"/>
              </w:rPr>
              <w:t>, Министерството на регионалното развитие и</w:t>
            </w:r>
            <w:r w:rsidRPr="00F539DA">
              <w:rPr>
                <w:rFonts w:ascii="Times New Roman" w:hAnsi="Times New Roman"/>
                <w:sz w:val="24"/>
                <w:szCs w:val="24"/>
              </w:rPr>
              <w:t xml:space="preserve"> </w:t>
            </w:r>
            <w:r w:rsidRPr="00F539DA">
              <w:rPr>
                <w:rFonts w:ascii="Times New Roman" w:hAnsi="Times New Roman"/>
                <w:sz w:val="24"/>
                <w:szCs w:val="24"/>
                <w:lang w:val="x-none"/>
              </w:rPr>
              <w:t>благоустройството, Министерството на вътрешните работи, Министерството</w:t>
            </w:r>
            <w:r w:rsidRPr="00F539DA">
              <w:rPr>
                <w:rFonts w:ascii="Times New Roman" w:hAnsi="Times New Roman"/>
                <w:sz w:val="24"/>
                <w:szCs w:val="24"/>
              </w:rPr>
              <w:t xml:space="preserve"> </w:t>
            </w:r>
            <w:r w:rsidRPr="00F539DA">
              <w:rPr>
                <w:rFonts w:ascii="Times New Roman" w:hAnsi="Times New Roman"/>
                <w:sz w:val="24"/>
                <w:szCs w:val="24"/>
                <w:lang w:val="x-none"/>
              </w:rPr>
              <w:t>на финансите, регионални</w:t>
            </w:r>
            <w:r w:rsidRPr="00F539DA">
              <w:rPr>
                <w:rFonts w:ascii="Times New Roman" w:hAnsi="Times New Roman"/>
                <w:sz w:val="24"/>
                <w:szCs w:val="24"/>
              </w:rPr>
              <w:t>те</w:t>
            </w:r>
            <w:r w:rsidRPr="00F539DA">
              <w:rPr>
                <w:rFonts w:ascii="Times New Roman" w:hAnsi="Times New Roman"/>
                <w:sz w:val="24"/>
                <w:szCs w:val="24"/>
                <w:lang w:val="x-none"/>
              </w:rPr>
              <w:t xml:space="preserve"> и общински</w:t>
            </w:r>
            <w:r w:rsidRPr="00F539DA">
              <w:rPr>
                <w:rFonts w:ascii="Times New Roman" w:hAnsi="Times New Roman"/>
                <w:sz w:val="24"/>
                <w:szCs w:val="24"/>
              </w:rPr>
              <w:t>те</w:t>
            </w:r>
            <w:r w:rsidRPr="00F539DA">
              <w:rPr>
                <w:rFonts w:ascii="Times New Roman" w:hAnsi="Times New Roman"/>
                <w:sz w:val="24"/>
                <w:szCs w:val="24"/>
                <w:lang w:val="x-none"/>
              </w:rPr>
              <w:t xml:space="preserve"> центрове за мобилност</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и други заинтересовани страни;</w:t>
            </w:r>
          </w:p>
          <w:p w14:paraId="4BA6D0DF" w14:textId="15ED32C8"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в)</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актуализиране съответно от Агенция </w:t>
            </w:r>
            <w:r w:rsidRPr="00F539DA">
              <w:rPr>
                <w:rFonts w:ascii="Times New Roman" w:hAnsi="Times New Roman"/>
                <w:sz w:val="24"/>
                <w:szCs w:val="24"/>
              </w:rPr>
              <w:t>„</w:t>
            </w:r>
            <w:r w:rsidRPr="00F539DA">
              <w:rPr>
                <w:rFonts w:ascii="Times New Roman" w:hAnsi="Times New Roman"/>
                <w:sz w:val="24"/>
                <w:szCs w:val="24"/>
                <w:lang w:val="x-none"/>
              </w:rPr>
              <w:t>Пътна</w:t>
            </w:r>
            <w:r w:rsidRPr="00F539DA">
              <w:rPr>
                <w:rFonts w:ascii="Times New Roman" w:hAnsi="Times New Roman"/>
                <w:sz w:val="24"/>
                <w:szCs w:val="24"/>
              </w:rPr>
              <w:t xml:space="preserve"> </w:t>
            </w:r>
            <w:r w:rsidRPr="00F539DA">
              <w:rPr>
                <w:rFonts w:ascii="Times New Roman" w:hAnsi="Times New Roman"/>
                <w:sz w:val="24"/>
                <w:szCs w:val="24"/>
                <w:lang w:val="x-none"/>
              </w:rPr>
              <w:t>инфраструктура</w:t>
            </w:r>
            <w:r w:rsidRPr="00F539DA">
              <w:rPr>
                <w:rFonts w:ascii="Times New Roman" w:hAnsi="Times New Roman"/>
                <w:sz w:val="24"/>
                <w:szCs w:val="24"/>
              </w:rPr>
              <w:t>“</w:t>
            </w:r>
            <w:r w:rsidRPr="00F539DA">
              <w:rPr>
                <w:rFonts w:ascii="Times New Roman" w:hAnsi="Times New Roman"/>
                <w:sz w:val="24"/>
                <w:szCs w:val="24"/>
                <w:lang w:val="x-none"/>
              </w:rPr>
              <w:t>, Министерството на регионалното развитие и</w:t>
            </w:r>
            <w:r w:rsidRPr="00F539DA">
              <w:rPr>
                <w:rFonts w:ascii="Times New Roman" w:hAnsi="Times New Roman"/>
                <w:sz w:val="24"/>
                <w:szCs w:val="24"/>
              </w:rPr>
              <w:t xml:space="preserve"> </w:t>
            </w:r>
            <w:r w:rsidRPr="00F539DA">
              <w:rPr>
                <w:rFonts w:ascii="Times New Roman" w:hAnsi="Times New Roman"/>
                <w:sz w:val="24"/>
                <w:szCs w:val="24"/>
                <w:lang w:val="x-none"/>
              </w:rPr>
              <w:t>благоустройството, Министерството на вътрешните работи, Министерството</w:t>
            </w:r>
            <w:r w:rsidRPr="00F539DA">
              <w:rPr>
                <w:rFonts w:ascii="Times New Roman" w:hAnsi="Times New Roman"/>
                <w:sz w:val="24"/>
                <w:szCs w:val="24"/>
              </w:rPr>
              <w:t xml:space="preserve"> </w:t>
            </w:r>
            <w:r w:rsidRPr="00F539DA">
              <w:rPr>
                <w:rFonts w:ascii="Times New Roman" w:hAnsi="Times New Roman"/>
                <w:sz w:val="24"/>
                <w:szCs w:val="24"/>
                <w:lang w:val="x-none"/>
              </w:rPr>
              <w:t>на финансите, регионални</w:t>
            </w:r>
            <w:r w:rsidRPr="00F539DA">
              <w:rPr>
                <w:rFonts w:ascii="Times New Roman" w:hAnsi="Times New Roman"/>
                <w:sz w:val="24"/>
                <w:szCs w:val="24"/>
              </w:rPr>
              <w:t>те</w:t>
            </w:r>
            <w:r w:rsidRPr="00F539DA">
              <w:rPr>
                <w:rFonts w:ascii="Times New Roman" w:hAnsi="Times New Roman"/>
                <w:sz w:val="24"/>
                <w:szCs w:val="24"/>
                <w:lang w:val="x-none"/>
              </w:rPr>
              <w:t xml:space="preserve"> и общински</w:t>
            </w:r>
            <w:r w:rsidRPr="00F539DA">
              <w:rPr>
                <w:rFonts w:ascii="Times New Roman" w:hAnsi="Times New Roman"/>
                <w:sz w:val="24"/>
                <w:szCs w:val="24"/>
              </w:rPr>
              <w:t>те</w:t>
            </w:r>
            <w:r w:rsidRPr="00F539DA">
              <w:rPr>
                <w:rFonts w:ascii="Times New Roman" w:hAnsi="Times New Roman"/>
                <w:sz w:val="24"/>
                <w:szCs w:val="24"/>
                <w:lang w:val="x-none"/>
              </w:rPr>
              <w:t xml:space="preserve"> центрове за мобилност и/или,</w:t>
            </w:r>
            <w:r w:rsidRPr="00F539DA">
              <w:rPr>
                <w:rFonts w:ascii="Times New Roman" w:hAnsi="Times New Roman"/>
                <w:sz w:val="24"/>
                <w:szCs w:val="24"/>
              </w:rPr>
              <w:t xml:space="preserve"> </w:t>
            </w:r>
            <w:r w:rsidRPr="00F539DA">
              <w:rPr>
                <w:rFonts w:ascii="Times New Roman" w:hAnsi="Times New Roman"/>
                <w:sz w:val="24"/>
                <w:szCs w:val="24"/>
                <w:lang w:val="x-none"/>
              </w:rPr>
              <w:t>когато е уместно, от частния сектор на данни</w:t>
            </w:r>
            <w:r w:rsidR="00BF6B77" w:rsidRPr="00F539DA">
              <w:rPr>
                <w:rFonts w:ascii="Times New Roman" w:hAnsi="Times New Roman"/>
                <w:sz w:val="24"/>
                <w:szCs w:val="24"/>
              </w:rPr>
              <w:t>те</w:t>
            </w:r>
            <w:r w:rsidRPr="00F539DA">
              <w:rPr>
                <w:rFonts w:ascii="Times New Roman" w:hAnsi="Times New Roman"/>
                <w:sz w:val="24"/>
                <w:szCs w:val="24"/>
                <w:lang w:val="x-none"/>
              </w:rPr>
              <w:t xml:space="preserve"> </w:t>
            </w:r>
            <w:r w:rsidRPr="00F539DA">
              <w:rPr>
                <w:rFonts w:ascii="Times New Roman" w:hAnsi="Times New Roman"/>
                <w:sz w:val="24"/>
                <w:szCs w:val="24"/>
                <w:lang w:val="x-none"/>
              </w:rPr>
              <w:lastRenderedPageBreak/>
              <w:t>за пътищата и за</w:t>
            </w:r>
            <w:r w:rsidRPr="00F539DA">
              <w:rPr>
                <w:rFonts w:ascii="Times New Roman" w:hAnsi="Times New Roman"/>
                <w:sz w:val="24"/>
                <w:szCs w:val="24"/>
              </w:rPr>
              <w:t xml:space="preserve"> </w:t>
            </w:r>
            <w:r w:rsidRPr="00F539DA">
              <w:rPr>
                <w:rFonts w:ascii="Times New Roman" w:hAnsi="Times New Roman"/>
                <w:sz w:val="24"/>
                <w:szCs w:val="24"/>
                <w:lang w:val="x-none"/>
              </w:rPr>
              <w:t>движението по тях (например</w:t>
            </w:r>
            <w:r w:rsidRPr="00F539DA">
              <w:rPr>
                <w:rFonts w:ascii="Times New Roman" w:hAnsi="Times New Roman"/>
                <w:sz w:val="24"/>
                <w:szCs w:val="24"/>
              </w:rPr>
              <w:t>,</w:t>
            </w:r>
            <w:r w:rsidRPr="00F539DA">
              <w:rPr>
                <w:rFonts w:ascii="Times New Roman" w:hAnsi="Times New Roman"/>
                <w:sz w:val="24"/>
                <w:szCs w:val="24"/>
                <w:lang w:val="x-none"/>
              </w:rPr>
              <w:t xml:space="preserve"> планове за движението, правила за движение</w:t>
            </w:r>
            <w:r w:rsidRPr="00F539DA">
              <w:rPr>
                <w:rFonts w:ascii="Times New Roman" w:hAnsi="Times New Roman"/>
                <w:sz w:val="24"/>
                <w:szCs w:val="24"/>
              </w:rPr>
              <w:t xml:space="preserve"> </w:t>
            </w:r>
            <w:r w:rsidRPr="00F539DA">
              <w:rPr>
                <w:rFonts w:ascii="Times New Roman" w:hAnsi="Times New Roman"/>
                <w:sz w:val="24"/>
                <w:szCs w:val="24"/>
                <w:lang w:val="x-none"/>
              </w:rPr>
              <w:t>и препоръчителни пътища);</w:t>
            </w:r>
          </w:p>
          <w:p w14:paraId="59A7D766" w14:textId="47C1EBD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г) актуализиране от доставчиците на </w:t>
            </w:r>
            <w:r w:rsidRPr="00F539DA">
              <w:rPr>
                <w:rFonts w:ascii="Times New Roman" w:hAnsi="Times New Roman"/>
                <w:sz w:val="24"/>
                <w:szCs w:val="24"/>
              </w:rPr>
              <w:t xml:space="preserve">ИТС </w:t>
            </w:r>
            <w:r w:rsidRPr="00F539DA">
              <w:rPr>
                <w:rFonts w:ascii="Times New Roman" w:hAnsi="Times New Roman"/>
                <w:sz w:val="24"/>
                <w:szCs w:val="24"/>
                <w:lang w:val="x-none"/>
              </w:rPr>
              <w:t>услуги на ИТС услугите и приложенията, използващи тези данни за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пътищата и </w:t>
            </w:r>
            <w:r w:rsidR="00BF6B77" w:rsidRPr="00F539DA">
              <w:rPr>
                <w:rFonts w:ascii="Times New Roman" w:hAnsi="Times New Roman"/>
                <w:sz w:val="24"/>
                <w:szCs w:val="24"/>
              </w:rPr>
              <w:t xml:space="preserve">за </w:t>
            </w:r>
            <w:r w:rsidRPr="00F539DA">
              <w:rPr>
                <w:rFonts w:ascii="Times New Roman" w:hAnsi="Times New Roman"/>
                <w:sz w:val="24"/>
                <w:szCs w:val="24"/>
                <w:lang w:val="x-none"/>
              </w:rPr>
              <w:t>движението по тях.</w:t>
            </w:r>
          </w:p>
          <w:p w14:paraId="16FF3C79"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3.2. необходимите изисквания, за да се осигурят, когато е</w:t>
            </w:r>
            <w:r w:rsidRPr="00F539DA">
              <w:rPr>
                <w:rFonts w:ascii="Times New Roman" w:hAnsi="Times New Roman"/>
                <w:sz w:val="24"/>
                <w:szCs w:val="24"/>
              </w:rPr>
              <w:t xml:space="preserve"> </w:t>
            </w:r>
            <w:r w:rsidRPr="00F539DA">
              <w:rPr>
                <w:rFonts w:ascii="Times New Roman" w:hAnsi="Times New Roman"/>
                <w:sz w:val="24"/>
                <w:szCs w:val="24"/>
                <w:lang w:val="x-none"/>
              </w:rPr>
              <w:t>възможно, на производителите на цифрови карти и на доставчиците на</w:t>
            </w:r>
            <w:r w:rsidRPr="00F539DA">
              <w:rPr>
                <w:rFonts w:ascii="Times New Roman" w:hAnsi="Times New Roman"/>
                <w:sz w:val="24"/>
                <w:szCs w:val="24"/>
              </w:rPr>
              <w:t xml:space="preserve"> </w:t>
            </w:r>
            <w:r w:rsidRPr="00F539DA">
              <w:rPr>
                <w:rFonts w:ascii="Times New Roman" w:hAnsi="Times New Roman"/>
                <w:sz w:val="24"/>
                <w:szCs w:val="24"/>
                <w:lang w:val="x-none"/>
              </w:rPr>
              <w:t>услуги точни и разполагаеми данни за пътищата, за движението по тях и за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съответните пътувания и </w:t>
            </w:r>
            <w:proofErr w:type="spellStart"/>
            <w:r w:rsidRPr="00F539DA">
              <w:rPr>
                <w:rFonts w:ascii="Times New Roman" w:hAnsi="Times New Roman"/>
                <w:sz w:val="24"/>
                <w:szCs w:val="24"/>
                <w:lang w:val="x-none"/>
              </w:rPr>
              <w:t>мултимодални</w:t>
            </w:r>
            <w:proofErr w:type="spellEnd"/>
            <w:r w:rsidRPr="00F539DA">
              <w:rPr>
                <w:rFonts w:ascii="Times New Roman" w:hAnsi="Times New Roman"/>
                <w:sz w:val="24"/>
                <w:szCs w:val="24"/>
                <w:lang w:val="x-none"/>
              </w:rPr>
              <w:t xml:space="preserve"> инфраструктури, използвани за цифрови карти, въз основа на</w:t>
            </w:r>
            <w:r w:rsidRPr="00F539DA">
              <w:rPr>
                <w:rFonts w:ascii="Times New Roman" w:hAnsi="Times New Roman"/>
                <w:sz w:val="24"/>
                <w:szCs w:val="24"/>
              </w:rPr>
              <w:t xml:space="preserve"> следните действия</w:t>
            </w:r>
            <w:r w:rsidRPr="00F539DA">
              <w:rPr>
                <w:rFonts w:ascii="Times New Roman" w:hAnsi="Times New Roman"/>
                <w:sz w:val="24"/>
                <w:szCs w:val="24"/>
                <w:lang w:val="x-none"/>
              </w:rPr>
              <w:t>:</w:t>
            </w:r>
          </w:p>
          <w:p w14:paraId="58BFAE52" w14:textId="75824284"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наличност и достъпност за производителите на цифрови карти и за доставчиците на</w:t>
            </w:r>
            <w:r w:rsidRPr="00F539DA">
              <w:rPr>
                <w:rFonts w:ascii="Times New Roman" w:hAnsi="Times New Roman"/>
                <w:sz w:val="24"/>
                <w:szCs w:val="24"/>
              </w:rPr>
              <w:t xml:space="preserve"> </w:t>
            </w:r>
            <w:r w:rsidRPr="00F539DA">
              <w:rPr>
                <w:rFonts w:ascii="Times New Roman" w:hAnsi="Times New Roman"/>
                <w:sz w:val="24"/>
                <w:szCs w:val="24"/>
                <w:lang w:val="x-none"/>
              </w:rPr>
              <w:t>услуги на съществуващи данни за пътищата и за движението по тях</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и съответните пътувания и </w:t>
            </w:r>
            <w:proofErr w:type="spellStart"/>
            <w:r w:rsidRPr="00F539DA">
              <w:rPr>
                <w:rFonts w:ascii="Times New Roman" w:hAnsi="Times New Roman"/>
                <w:sz w:val="24"/>
                <w:szCs w:val="24"/>
                <w:lang w:val="x-none"/>
              </w:rPr>
              <w:t>мултимодални</w:t>
            </w:r>
            <w:proofErr w:type="spellEnd"/>
            <w:r w:rsidRPr="00F539DA">
              <w:rPr>
                <w:rFonts w:ascii="Times New Roman" w:hAnsi="Times New Roman"/>
                <w:sz w:val="24"/>
                <w:szCs w:val="24"/>
                <w:lang w:val="x-none"/>
              </w:rPr>
              <w:t xml:space="preserve"> инфраструктури, включително за определени възли за достъп,</w:t>
            </w:r>
            <w:r w:rsidRPr="00F539DA">
              <w:rPr>
                <w:rFonts w:ascii="Times New Roman" w:hAnsi="Times New Roman"/>
                <w:sz w:val="24"/>
                <w:szCs w:val="24"/>
              </w:rPr>
              <w:t xml:space="preserve"> </w:t>
            </w:r>
            <w:r w:rsidRPr="00F539DA">
              <w:rPr>
                <w:rFonts w:ascii="Times New Roman" w:hAnsi="Times New Roman"/>
                <w:sz w:val="24"/>
                <w:szCs w:val="24"/>
                <w:lang w:val="x-none"/>
              </w:rPr>
              <w:t>използвани за цифрови карти;</w:t>
            </w:r>
          </w:p>
          <w:p w14:paraId="4C8F5AC0" w14:textId="213EBBDD"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б) улесняване на електронния обмен на данни съответно между Агенция</w:t>
            </w:r>
            <w:r w:rsidRPr="00F539DA">
              <w:rPr>
                <w:rFonts w:ascii="Times New Roman" w:hAnsi="Times New Roman"/>
                <w:sz w:val="24"/>
                <w:szCs w:val="24"/>
              </w:rPr>
              <w:t xml:space="preserve"> „</w:t>
            </w:r>
            <w:r w:rsidRPr="00F539DA">
              <w:rPr>
                <w:rFonts w:ascii="Times New Roman" w:hAnsi="Times New Roman"/>
                <w:sz w:val="24"/>
                <w:szCs w:val="24"/>
                <w:lang w:val="x-none"/>
              </w:rPr>
              <w:t>Пътна инфраструктура</w:t>
            </w:r>
            <w:r w:rsidRPr="00F539DA">
              <w:rPr>
                <w:rFonts w:ascii="Times New Roman" w:hAnsi="Times New Roman"/>
                <w:sz w:val="24"/>
                <w:szCs w:val="24"/>
              </w:rPr>
              <w:t>“</w:t>
            </w:r>
            <w:r w:rsidRPr="00F539DA">
              <w:rPr>
                <w:rFonts w:ascii="Times New Roman" w:hAnsi="Times New Roman"/>
                <w:sz w:val="24"/>
                <w:szCs w:val="24"/>
                <w:lang w:val="x-none"/>
              </w:rPr>
              <w:t>, Министерството на регионалното развитие и</w:t>
            </w:r>
            <w:r w:rsidRPr="00F539DA">
              <w:rPr>
                <w:rFonts w:ascii="Times New Roman" w:hAnsi="Times New Roman"/>
                <w:sz w:val="24"/>
                <w:szCs w:val="24"/>
              </w:rPr>
              <w:t xml:space="preserve"> </w:t>
            </w:r>
            <w:r w:rsidRPr="00F539DA">
              <w:rPr>
                <w:rFonts w:ascii="Times New Roman" w:hAnsi="Times New Roman"/>
                <w:sz w:val="24"/>
                <w:szCs w:val="24"/>
                <w:lang w:val="x-none"/>
              </w:rPr>
              <w:t>благоустройството, Министерството на вътрешните работи, Министерството</w:t>
            </w:r>
            <w:r w:rsidRPr="00F539DA">
              <w:rPr>
                <w:rFonts w:ascii="Times New Roman" w:hAnsi="Times New Roman"/>
                <w:sz w:val="24"/>
                <w:szCs w:val="24"/>
              </w:rPr>
              <w:t xml:space="preserve"> </w:t>
            </w:r>
            <w:r w:rsidRPr="00F539DA">
              <w:rPr>
                <w:rFonts w:ascii="Times New Roman" w:hAnsi="Times New Roman"/>
                <w:sz w:val="24"/>
                <w:szCs w:val="24"/>
                <w:lang w:val="x-none"/>
              </w:rPr>
              <w:t>на финансите, регионални</w:t>
            </w:r>
            <w:r w:rsidRPr="00F539DA">
              <w:rPr>
                <w:rFonts w:ascii="Times New Roman" w:hAnsi="Times New Roman"/>
                <w:sz w:val="24"/>
                <w:szCs w:val="24"/>
              </w:rPr>
              <w:t>те</w:t>
            </w:r>
            <w:r w:rsidRPr="00F539DA">
              <w:rPr>
                <w:rFonts w:ascii="Times New Roman" w:hAnsi="Times New Roman"/>
                <w:sz w:val="24"/>
                <w:szCs w:val="24"/>
                <w:lang w:val="x-none"/>
              </w:rPr>
              <w:t xml:space="preserve"> и общински</w:t>
            </w:r>
            <w:r w:rsidRPr="00F539DA">
              <w:rPr>
                <w:rFonts w:ascii="Times New Roman" w:hAnsi="Times New Roman"/>
                <w:sz w:val="24"/>
                <w:szCs w:val="24"/>
              </w:rPr>
              <w:t>те</w:t>
            </w:r>
            <w:r w:rsidRPr="00F539DA">
              <w:rPr>
                <w:rFonts w:ascii="Times New Roman" w:hAnsi="Times New Roman"/>
                <w:sz w:val="24"/>
                <w:szCs w:val="24"/>
                <w:lang w:val="x-none"/>
              </w:rPr>
              <w:t xml:space="preserve"> центрове за мобилност и</w:t>
            </w:r>
            <w:r w:rsidRPr="00F539DA">
              <w:rPr>
                <w:rFonts w:ascii="Times New Roman" w:hAnsi="Times New Roman"/>
                <w:sz w:val="24"/>
                <w:szCs w:val="24"/>
              </w:rPr>
              <w:t xml:space="preserve"> </w:t>
            </w:r>
            <w:r w:rsidRPr="00F539DA">
              <w:rPr>
                <w:rFonts w:ascii="Times New Roman" w:hAnsi="Times New Roman"/>
                <w:sz w:val="24"/>
                <w:szCs w:val="24"/>
                <w:lang w:val="x-none"/>
              </w:rPr>
              <w:t>заинтересовани страни и частните производители на</w:t>
            </w:r>
            <w:r w:rsidRPr="00F539DA">
              <w:rPr>
                <w:rFonts w:ascii="Times New Roman" w:hAnsi="Times New Roman"/>
                <w:sz w:val="24"/>
                <w:szCs w:val="24"/>
              </w:rPr>
              <w:t xml:space="preserve"> </w:t>
            </w:r>
            <w:r w:rsidRPr="00F539DA">
              <w:rPr>
                <w:rFonts w:ascii="Times New Roman" w:hAnsi="Times New Roman"/>
                <w:sz w:val="24"/>
                <w:szCs w:val="24"/>
                <w:lang w:val="x-none"/>
              </w:rPr>
              <w:t>цифрови карти и</w:t>
            </w:r>
            <w:r w:rsidRPr="00F539DA">
              <w:rPr>
                <w:rFonts w:ascii="Times New Roman" w:hAnsi="Times New Roman"/>
                <w:sz w:val="24"/>
                <w:szCs w:val="24"/>
              </w:rPr>
              <w:t xml:space="preserve"> </w:t>
            </w:r>
            <w:r w:rsidRPr="00F539DA">
              <w:rPr>
                <w:rFonts w:ascii="Times New Roman" w:hAnsi="Times New Roman"/>
                <w:sz w:val="24"/>
                <w:szCs w:val="24"/>
                <w:lang w:val="x-none"/>
              </w:rPr>
              <w:t>доставчиците на услуги;</w:t>
            </w:r>
          </w:p>
          <w:p w14:paraId="32996539" w14:textId="7EB9D523"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в) актуализиране съответно от Агенция </w:t>
            </w:r>
            <w:r w:rsidRPr="00F539DA">
              <w:rPr>
                <w:rFonts w:ascii="Times New Roman" w:hAnsi="Times New Roman"/>
                <w:sz w:val="24"/>
                <w:szCs w:val="24"/>
              </w:rPr>
              <w:t>„</w:t>
            </w:r>
            <w:r w:rsidRPr="00F539DA">
              <w:rPr>
                <w:rFonts w:ascii="Times New Roman" w:hAnsi="Times New Roman"/>
                <w:sz w:val="24"/>
                <w:szCs w:val="24"/>
                <w:lang w:val="x-none"/>
              </w:rPr>
              <w:t>Пътна</w:t>
            </w:r>
            <w:r w:rsidRPr="00F539DA">
              <w:rPr>
                <w:rFonts w:ascii="Times New Roman" w:hAnsi="Times New Roman"/>
                <w:sz w:val="24"/>
                <w:szCs w:val="24"/>
              </w:rPr>
              <w:t xml:space="preserve"> </w:t>
            </w:r>
            <w:r w:rsidRPr="00F539DA">
              <w:rPr>
                <w:rFonts w:ascii="Times New Roman" w:hAnsi="Times New Roman"/>
                <w:sz w:val="24"/>
                <w:szCs w:val="24"/>
                <w:lang w:val="x-none"/>
              </w:rPr>
              <w:t>инфраструктура</w:t>
            </w:r>
            <w:r w:rsidRPr="00F539DA">
              <w:rPr>
                <w:rFonts w:ascii="Times New Roman" w:hAnsi="Times New Roman"/>
                <w:sz w:val="24"/>
                <w:szCs w:val="24"/>
              </w:rPr>
              <w:t>“</w:t>
            </w:r>
            <w:r w:rsidRPr="00F539DA">
              <w:rPr>
                <w:rFonts w:ascii="Times New Roman" w:hAnsi="Times New Roman"/>
                <w:sz w:val="24"/>
                <w:szCs w:val="24"/>
                <w:lang w:val="x-none"/>
              </w:rPr>
              <w:t>, Министерството на регионалното развитие и</w:t>
            </w:r>
            <w:r w:rsidRPr="00F539DA">
              <w:rPr>
                <w:rFonts w:ascii="Times New Roman" w:hAnsi="Times New Roman"/>
                <w:sz w:val="24"/>
                <w:szCs w:val="24"/>
              </w:rPr>
              <w:t xml:space="preserve"> </w:t>
            </w:r>
            <w:r w:rsidRPr="00F539DA">
              <w:rPr>
                <w:rFonts w:ascii="Times New Roman" w:hAnsi="Times New Roman"/>
                <w:sz w:val="24"/>
                <w:szCs w:val="24"/>
                <w:lang w:val="x-none"/>
              </w:rPr>
              <w:t>благоустройството, Министерството на вътрешните работи, Министерството</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на финансите, </w:t>
            </w:r>
            <w:r w:rsidRPr="00F539DA">
              <w:rPr>
                <w:rFonts w:ascii="Times New Roman" w:hAnsi="Times New Roman"/>
                <w:sz w:val="24"/>
                <w:szCs w:val="24"/>
                <w:lang w:val="x-none"/>
              </w:rPr>
              <w:lastRenderedPageBreak/>
              <w:t>регионални и общински центрове за мобилност и</w:t>
            </w:r>
            <w:r w:rsidRPr="00F539DA">
              <w:rPr>
                <w:rFonts w:ascii="Times New Roman" w:hAnsi="Times New Roman"/>
                <w:sz w:val="24"/>
                <w:szCs w:val="24"/>
              </w:rPr>
              <w:t xml:space="preserve"> </w:t>
            </w:r>
            <w:r w:rsidRPr="00F539DA">
              <w:rPr>
                <w:rFonts w:ascii="Times New Roman" w:hAnsi="Times New Roman"/>
                <w:sz w:val="24"/>
                <w:szCs w:val="24"/>
                <w:lang w:val="x-none"/>
              </w:rPr>
              <w:t>заинтересовани страни на данните за пътищата и за движението по тях,</w:t>
            </w:r>
            <w:r w:rsidRPr="00F539DA">
              <w:rPr>
                <w:rFonts w:ascii="Times New Roman" w:hAnsi="Times New Roman"/>
                <w:sz w:val="24"/>
                <w:szCs w:val="24"/>
              </w:rPr>
              <w:t xml:space="preserve"> </w:t>
            </w:r>
            <w:r w:rsidRPr="00F539DA">
              <w:rPr>
                <w:rFonts w:ascii="Times New Roman" w:hAnsi="Times New Roman"/>
                <w:sz w:val="24"/>
                <w:szCs w:val="24"/>
                <w:lang w:val="x-none"/>
              </w:rPr>
              <w:t>използвани за цифрови карти;</w:t>
            </w:r>
          </w:p>
          <w:p w14:paraId="41CCFDA5" w14:textId="3A32A756"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г) актуализиране на цифровите карти от производителите</w:t>
            </w:r>
            <w:r w:rsidRPr="00F539DA">
              <w:rPr>
                <w:rFonts w:ascii="Times New Roman" w:hAnsi="Times New Roman"/>
                <w:sz w:val="24"/>
                <w:szCs w:val="24"/>
              </w:rPr>
              <w:t xml:space="preserve"> </w:t>
            </w:r>
            <w:r w:rsidRPr="00F539DA">
              <w:rPr>
                <w:rFonts w:ascii="Times New Roman" w:hAnsi="Times New Roman"/>
                <w:sz w:val="24"/>
                <w:szCs w:val="24"/>
                <w:lang w:val="x-none"/>
              </w:rPr>
              <w:t>на цифрови карти и доставчиците на услуги.</w:t>
            </w:r>
          </w:p>
          <w:p w14:paraId="5F832D60" w14:textId="77777777" w:rsidR="00355B73" w:rsidRPr="00F539DA" w:rsidRDefault="00355B73" w:rsidP="00F539DA">
            <w:pPr>
              <w:widowControl w:val="0"/>
              <w:autoSpaceDE w:val="0"/>
              <w:autoSpaceDN w:val="0"/>
              <w:adjustRightInd w:val="0"/>
              <w:spacing w:after="0" w:line="240" w:lineRule="auto"/>
              <w:jc w:val="both"/>
              <w:rPr>
                <w:rFonts w:ascii="Times New Roman" w:hAnsi="Times New Roman"/>
                <w:b/>
                <w:bCs/>
                <w:sz w:val="24"/>
                <w:szCs w:val="24"/>
              </w:rPr>
            </w:pPr>
          </w:p>
          <w:p w14:paraId="4E78E0AC" w14:textId="191D3AB0"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bCs/>
                <w:sz w:val="24"/>
                <w:szCs w:val="24"/>
              </w:rPr>
              <w:t xml:space="preserve">2. </w:t>
            </w:r>
            <w:r w:rsidRPr="00F539DA">
              <w:rPr>
                <w:rFonts w:ascii="Times New Roman" w:hAnsi="Times New Roman"/>
                <w:b/>
                <w:bCs/>
                <w:sz w:val="24"/>
                <w:szCs w:val="24"/>
                <w:lang w:val="x-none"/>
              </w:rPr>
              <w:t>Приоритетна област II:</w:t>
            </w:r>
            <w:r w:rsidRPr="00F539DA">
              <w:rPr>
                <w:rFonts w:ascii="Times New Roman" w:hAnsi="Times New Roman"/>
                <w:sz w:val="24"/>
                <w:szCs w:val="24"/>
                <w:lang w:val="x-none"/>
              </w:rPr>
              <w:t xml:space="preserve"> Услуги в областта </w:t>
            </w:r>
            <w:r w:rsidRPr="00F539DA">
              <w:rPr>
                <w:rFonts w:ascii="Times New Roman" w:hAnsi="Times New Roman"/>
                <w:sz w:val="24"/>
                <w:szCs w:val="24"/>
              </w:rPr>
              <w:t>на интелигентните транспортни системи,</w:t>
            </w:r>
            <w:r w:rsidRPr="00F539DA">
              <w:rPr>
                <w:rFonts w:ascii="Times New Roman" w:hAnsi="Times New Roman"/>
                <w:sz w:val="24"/>
                <w:szCs w:val="24"/>
                <w:lang w:val="x-none"/>
              </w:rPr>
              <w:t xml:space="preserve"> свързани с пътувания, транспорт и управление на движението</w:t>
            </w:r>
          </w:p>
          <w:p w14:paraId="0E5016CE"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p>
          <w:p w14:paraId="31879B07" w14:textId="743A4E4D"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Спецификациите и стандартите за </w:t>
            </w:r>
            <w:r w:rsidRPr="00F539DA">
              <w:rPr>
                <w:rFonts w:ascii="Times New Roman" w:hAnsi="Times New Roman"/>
                <w:sz w:val="24"/>
                <w:szCs w:val="24"/>
              </w:rPr>
              <w:t xml:space="preserve">Приоритетна област </w:t>
            </w:r>
            <w:r w:rsidRPr="00F539DA">
              <w:rPr>
                <w:rFonts w:ascii="Times New Roman" w:hAnsi="Times New Roman"/>
                <w:bCs/>
                <w:sz w:val="24"/>
                <w:szCs w:val="24"/>
                <w:lang w:val="x-none"/>
              </w:rPr>
              <w:t>II</w:t>
            </w:r>
            <w:r w:rsidRPr="00F539DA">
              <w:rPr>
                <w:rFonts w:ascii="Times New Roman" w:hAnsi="Times New Roman"/>
                <w:sz w:val="24"/>
                <w:szCs w:val="24"/>
                <w:lang w:val="x-none"/>
              </w:rPr>
              <w:t xml:space="preserve"> включват:</w:t>
            </w:r>
          </w:p>
          <w:p w14:paraId="3A532C3E"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1.</w:t>
            </w:r>
            <w:r w:rsidRPr="00F539DA">
              <w:rPr>
                <w:rFonts w:ascii="Times New Roman" w:hAnsi="Times New Roman"/>
                <w:sz w:val="24"/>
                <w:szCs w:val="24"/>
                <w:lang w:val="x-none"/>
              </w:rPr>
              <w:t xml:space="preserve"> Спецификации за подобрени услуги за управление на движението и инцидентите</w:t>
            </w:r>
            <w:r w:rsidRPr="00F539DA">
              <w:rPr>
                <w:rFonts w:ascii="Times New Roman" w:hAnsi="Times New Roman"/>
                <w:sz w:val="24"/>
                <w:szCs w:val="24"/>
              </w:rPr>
              <w:t xml:space="preserve">, с които се определят </w:t>
            </w:r>
            <w:r w:rsidRPr="00F539DA">
              <w:rPr>
                <w:rFonts w:ascii="Times New Roman" w:hAnsi="Times New Roman"/>
                <w:sz w:val="24"/>
                <w:szCs w:val="24"/>
                <w:lang w:val="x-none"/>
              </w:rPr>
              <w:t>необходимите изисквания за подкрепа и хармонизиране на подобрените услуги за управление на движението и на инцидентите, основани на</w:t>
            </w:r>
            <w:r w:rsidRPr="00F539DA">
              <w:rPr>
                <w:rFonts w:ascii="Times New Roman" w:hAnsi="Times New Roman"/>
                <w:sz w:val="24"/>
                <w:szCs w:val="24"/>
              </w:rPr>
              <w:t xml:space="preserve"> действия за</w:t>
            </w:r>
            <w:r w:rsidRPr="00F539DA">
              <w:rPr>
                <w:rFonts w:ascii="Times New Roman" w:hAnsi="Times New Roman"/>
                <w:sz w:val="24"/>
                <w:szCs w:val="24"/>
                <w:lang w:val="x-none"/>
              </w:rPr>
              <w:t>:</w:t>
            </w:r>
          </w:p>
          <w:p w14:paraId="23D5120E" w14:textId="5DBE184D"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наличност и достъпност на съществуващи точни данни за пътищата и за движението по тях, както и за произшествията и инцидентите, които са необходими за услугите </w:t>
            </w:r>
            <w:r w:rsidR="00352FCE" w:rsidRPr="00F539DA">
              <w:rPr>
                <w:rFonts w:ascii="Times New Roman" w:hAnsi="Times New Roman"/>
                <w:sz w:val="24"/>
                <w:szCs w:val="24"/>
              </w:rPr>
              <w:t>з</w:t>
            </w:r>
            <w:r w:rsidRPr="00F539DA">
              <w:rPr>
                <w:rFonts w:ascii="Times New Roman" w:hAnsi="Times New Roman"/>
                <w:sz w:val="24"/>
                <w:szCs w:val="24"/>
                <w:lang w:val="x-none"/>
              </w:rPr>
              <w:t>а управлението им.</w:t>
            </w:r>
          </w:p>
          <w:p w14:paraId="40225A29"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б) улесняване на електронния обмен на данни, включително и на данни за товарите от значение за управление на движението и инцидентите (например</w:t>
            </w:r>
            <w:r w:rsidRPr="00F539DA">
              <w:rPr>
                <w:rFonts w:ascii="Times New Roman" w:hAnsi="Times New Roman"/>
                <w:sz w:val="24"/>
                <w:szCs w:val="24"/>
              </w:rPr>
              <w:t>,</w:t>
            </w:r>
            <w:r w:rsidRPr="00F539DA">
              <w:rPr>
                <w:rFonts w:ascii="Times New Roman" w:hAnsi="Times New Roman"/>
                <w:sz w:val="24"/>
                <w:szCs w:val="24"/>
                <w:lang w:val="x-none"/>
              </w:rPr>
              <w:t xml:space="preserve"> превоз на опасни товари, ограничения на достъпа</w:t>
            </w:r>
            <w:r w:rsidRPr="00F539DA">
              <w:rPr>
                <w:rFonts w:ascii="Times New Roman" w:hAnsi="Times New Roman"/>
                <w:sz w:val="24"/>
                <w:szCs w:val="24"/>
              </w:rPr>
              <w:t>,</w:t>
            </w:r>
            <w:r w:rsidRPr="00F539DA">
              <w:rPr>
                <w:rFonts w:ascii="Times New Roman" w:hAnsi="Times New Roman"/>
                <w:sz w:val="24"/>
                <w:szCs w:val="24"/>
                <w:lang w:val="x-none"/>
              </w:rPr>
              <w:t xml:space="preserve"> свързани с товарите, вагони с размери над предвидените) между</w:t>
            </w:r>
            <w:r w:rsidRPr="00F539DA">
              <w:rPr>
                <w:rFonts w:ascii="Times New Roman" w:hAnsi="Times New Roman"/>
                <w:sz w:val="24"/>
                <w:szCs w:val="24"/>
              </w:rPr>
              <w:t xml:space="preserve"> </w:t>
            </w:r>
            <w:r w:rsidRPr="00F539DA">
              <w:rPr>
                <w:rFonts w:ascii="Times New Roman" w:hAnsi="Times New Roman"/>
                <w:sz w:val="24"/>
                <w:szCs w:val="24"/>
                <w:lang w:val="x-none"/>
              </w:rPr>
              <w:t>съответните</w:t>
            </w:r>
            <w:r w:rsidRPr="00F539DA">
              <w:rPr>
                <w:rFonts w:ascii="Times New Roman" w:hAnsi="Times New Roman"/>
                <w:sz w:val="24"/>
                <w:szCs w:val="24"/>
              </w:rPr>
              <w:t xml:space="preserve"> </w:t>
            </w:r>
            <w:r w:rsidRPr="00F539DA">
              <w:rPr>
                <w:rFonts w:ascii="Times New Roman" w:hAnsi="Times New Roman"/>
                <w:sz w:val="24"/>
                <w:szCs w:val="24"/>
                <w:lang w:val="x-none"/>
              </w:rPr>
              <w:t>центрове за управление на движението,</w:t>
            </w:r>
            <w:r w:rsidRPr="00F539DA">
              <w:rPr>
                <w:rFonts w:ascii="Times New Roman" w:hAnsi="Times New Roman"/>
                <w:sz w:val="24"/>
                <w:szCs w:val="24"/>
              </w:rPr>
              <w:t xml:space="preserve"> </w:t>
            </w:r>
            <w:r w:rsidRPr="00F539DA">
              <w:rPr>
                <w:rFonts w:ascii="Times New Roman" w:hAnsi="Times New Roman"/>
                <w:sz w:val="24"/>
                <w:szCs w:val="24"/>
                <w:lang w:val="x-none"/>
              </w:rPr>
              <w:t>информационните</w:t>
            </w:r>
            <w:r w:rsidRPr="00F539DA">
              <w:rPr>
                <w:rFonts w:ascii="Times New Roman" w:hAnsi="Times New Roman"/>
                <w:sz w:val="24"/>
                <w:szCs w:val="24"/>
              </w:rPr>
              <w:t xml:space="preserve"> ц</w:t>
            </w:r>
            <w:proofErr w:type="spellStart"/>
            <w:r w:rsidRPr="00F539DA">
              <w:rPr>
                <w:rFonts w:ascii="Times New Roman" w:hAnsi="Times New Roman"/>
                <w:sz w:val="24"/>
                <w:szCs w:val="24"/>
                <w:lang w:val="x-none"/>
              </w:rPr>
              <w:t>ентрове</w:t>
            </w:r>
            <w:proofErr w:type="spellEnd"/>
            <w:r w:rsidRPr="00F539DA">
              <w:rPr>
                <w:rFonts w:ascii="Times New Roman" w:hAnsi="Times New Roman"/>
                <w:sz w:val="24"/>
                <w:szCs w:val="24"/>
                <w:lang w:val="x-none"/>
              </w:rPr>
              <w:t xml:space="preserve">, заинтересованите страни и доставчиците на </w:t>
            </w:r>
            <w:r w:rsidRPr="00F539DA">
              <w:rPr>
                <w:rFonts w:ascii="Times New Roman" w:hAnsi="Times New Roman"/>
                <w:sz w:val="24"/>
                <w:szCs w:val="24"/>
              </w:rPr>
              <w:lastRenderedPageBreak/>
              <w:t xml:space="preserve">ИТС </w:t>
            </w:r>
            <w:r w:rsidRPr="00F539DA">
              <w:rPr>
                <w:rFonts w:ascii="Times New Roman" w:hAnsi="Times New Roman"/>
                <w:sz w:val="24"/>
                <w:szCs w:val="24"/>
                <w:lang w:val="x-none"/>
              </w:rPr>
              <w:t xml:space="preserve">услуги </w:t>
            </w:r>
            <w:proofErr w:type="spellStart"/>
            <w:r w:rsidRPr="00F539DA">
              <w:rPr>
                <w:rFonts w:ascii="Times New Roman" w:hAnsi="Times New Roman"/>
                <w:sz w:val="24"/>
                <w:szCs w:val="24"/>
                <w:lang w:val="x-none"/>
              </w:rPr>
              <w:t>презгранично</w:t>
            </w:r>
            <w:proofErr w:type="spellEnd"/>
            <w:r w:rsidRPr="00F539DA">
              <w:rPr>
                <w:rFonts w:ascii="Times New Roman" w:hAnsi="Times New Roman"/>
                <w:sz w:val="24"/>
                <w:szCs w:val="24"/>
                <w:lang w:val="x-none"/>
              </w:rPr>
              <w:t>, чрез стандартизирани интерфейси</w:t>
            </w:r>
            <w:r w:rsidRPr="00F539DA">
              <w:rPr>
                <w:rFonts w:ascii="Times New Roman" w:hAnsi="Times New Roman"/>
                <w:sz w:val="24"/>
                <w:szCs w:val="24"/>
              </w:rPr>
              <w:t>;</w:t>
            </w:r>
          </w:p>
          <w:p w14:paraId="00E99DC8"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в)</w:t>
            </w:r>
            <w:r w:rsidRPr="00F539DA">
              <w:rPr>
                <w:rFonts w:ascii="Times New Roman" w:hAnsi="Times New Roman"/>
                <w:sz w:val="24"/>
                <w:szCs w:val="24"/>
              </w:rPr>
              <w:t xml:space="preserve"> актуализиране от заинтересованите страни на наличните данни за пътищата и за движението по тях, за произшествията и инцидентите, които са необходими за подобряване на услугите за управлението им; </w:t>
            </w:r>
          </w:p>
          <w:p w14:paraId="1D56AEB1"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г) наличност и достъпност на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данни и взаимодействия с други инициативи, насочени към подпомагане на </w:t>
            </w:r>
            <w:proofErr w:type="spellStart"/>
            <w:r w:rsidRPr="00F539DA">
              <w:rPr>
                <w:rFonts w:ascii="Times New Roman" w:hAnsi="Times New Roman"/>
                <w:sz w:val="24"/>
                <w:szCs w:val="24"/>
                <w:lang w:val="x-none"/>
              </w:rPr>
              <w:t>мултимодалността</w:t>
            </w:r>
            <w:proofErr w:type="spellEnd"/>
            <w:r w:rsidRPr="00F539DA">
              <w:rPr>
                <w:rFonts w:ascii="Times New Roman" w:hAnsi="Times New Roman"/>
                <w:sz w:val="24"/>
                <w:szCs w:val="24"/>
                <w:lang w:val="x-none"/>
              </w:rPr>
              <w:t>, интегрирането на видовете транспорт и улесняване на преминаването от даден вид транспорт към по-устойчив вид чрез хармонизиране и улесняване на обмена на данни</w:t>
            </w:r>
            <w:r w:rsidRPr="00F539DA">
              <w:rPr>
                <w:rFonts w:ascii="Times New Roman" w:hAnsi="Times New Roman"/>
                <w:sz w:val="24"/>
                <w:szCs w:val="24"/>
              </w:rPr>
              <w:t>.</w:t>
            </w:r>
          </w:p>
          <w:p w14:paraId="0226D338" w14:textId="77777777" w:rsidR="006415B0" w:rsidRPr="00F539DA" w:rsidRDefault="006415B0" w:rsidP="00F539DA">
            <w:pPr>
              <w:widowControl w:val="0"/>
              <w:autoSpaceDE w:val="0"/>
              <w:autoSpaceDN w:val="0"/>
              <w:adjustRightInd w:val="0"/>
              <w:spacing w:after="0" w:line="240" w:lineRule="auto"/>
              <w:ind w:firstLine="708"/>
              <w:jc w:val="both"/>
              <w:rPr>
                <w:rFonts w:ascii="Times New Roman" w:hAnsi="Times New Roman"/>
                <w:b/>
                <w:sz w:val="24"/>
                <w:szCs w:val="24"/>
                <w:lang w:val="x-none"/>
              </w:rPr>
            </w:pPr>
          </w:p>
          <w:p w14:paraId="21787626" w14:textId="6F754D63"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2.</w:t>
            </w:r>
            <w:r w:rsidRPr="00F539DA">
              <w:rPr>
                <w:rFonts w:ascii="Times New Roman" w:hAnsi="Times New Roman"/>
                <w:sz w:val="24"/>
                <w:szCs w:val="24"/>
                <w:lang w:val="x-none"/>
              </w:rPr>
              <w:t xml:space="preserve"> Спецификации за услугите за управление на мобилността</w:t>
            </w:r>
            <w:r w:rsidRPr="00F539DA">
              <w:rPr>
                <w:rFonts w:ascii="Times New Roman" w:hAnsi="Times New Roman"/>
                <w:sz w:val="24"/>
                <w:szCs w:val="24"/>
              </w:rPr>
              <w:t xml:space="preserve">, с които се </w:t>
            </w:r>
            <w:r w:rsidRPr="00F539DA">
              <w:rPr>
                <w:rFonts w:ascii="Times New Roman" w:hAnsi="Times New Roman"/>
                <w:sz w:val="24"/>
                <w:szCs w:val="24"/>
                <w:lang w:val="x-none"/>
              </w:rPr>
              <w:t>определят  необходими</w:t>
            </w:r>
            <w:r w:rsidRPr="00F539DA">
              <w:rPr>
                <w:rFonts w:ascii="Times New Roman" w:hAnsi="Times New Roman"/>
                <w:sz w:val="24"/>
                <w:szCs w:val="24"/>
              </w:rPr>
              <w:t>те</w:t>
            </w:r>
            <w:r w:rsidRPr="00F539DA">
              <w:rPr>
                <w:rFonts w:ascii="Times New Roman" w:hAnsi="Times New Roman"/>
                <w:sz w:val="24"/>
                <w:szCs w:val="24"/>
                <w:lang w:val="x-none"/>
              </w:rPr>
              <w:t xml:space="preserve"> изисквания за разработването на точни услуги за управление на мобилността от страна на органите за обществен транспорт </w:t>
            </w:r>
            <w:r w:rsidRPr="00F539DA">
              <w:rPr>
                <w:rFonts w:ascii="Times New Roman" w:hAnsi="Times New Roman"/>
                <w:sz w:val="24"/>
                <w:szCs w:val="24"/>
              </w:rPr>
              <w:t xml:space="preserve">въз </w:t>
            </w:r>
            <w:r w:rsidRPr="00F539DA">
              <w:rPr>
                <w:rFonts w:ascii="Times New Roman" w:hAnsi="Times New Roman"/>
                <w:sz w:val="24"/>
                <w:szCs w:val="24"/>
                <w:lang w:val="x-none"/>
              </w:rPr>
              <w:t>основа на</w:t>
            </w:r>
            <w:r w:rsidRPr="00F539DA">
              <w:rPr>
                <w:rFonts w:ascii="Times New Roman" w:hAnsi="Times New Roman"/>
                <w:sz w:val="24"/>
                <w:szCs w:val="24"/>
              </w:rPr>
              <w:t xml:space="preserve"> действия за</w:t>
            </w:r>
            <w:r w:rsidRPr="00F539DA">
              <w:rPr>
                <w:rFonts w:ascii="Times New Roman" w:hAnsi="Times New Roman"/>
                <w:sz w:val="24"/>
                <w:szCs w:val="24"/>
                <w:lang w:val="x-none"/>
              </w:rPr>
              <w:t>:</w:t>
            </w:r>
          </w:p>
          <w:p w14:paraId="2559577A" w14:textId="7BDACB0B"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наличност и достъпност в стандартизиран формат за съответните публични органи на съществуващи точни данни за пътищата, </w:t>
            </w:r>
            <w:proofErr w:type="spellStart"/>
            <w:r w:rsidRPr="00F539DA">
              <w:rPr>
                <w:rFonts w:ascii="Times New Roman" w:hAnsi="Times New Roman"/>
                <w:sz w:val="24"/>
                <w:szCs w:val="24"/>
                <w:lang w:val="x-none"/>
              </w:rPr>
              <w:t>мултимодалните</w:t>
            </w:r>
            <w:proofErr w:type="spellEnd"/>
            <w:r w:rsidRPr="00F539DA">
              <w:rPr>
                <w:rFonts w:ascii="Times New Roman" w:hAnsi="Times New Roman"/>
                <w:sz w:val="24"/>
                <w:szCs w:val="24"/>
                <w:lang w:val="x-none"/>
              </w:rPr>
              <w:t xml:space="preserve"> пътувания и движението по пътищата, които са необходими за управлението на мобилността, без да се засягат изискванията за защита на данните; </w:t>
            </w:r>
          </w:p>
          <w:p w14:paraId="6F7D9FF9"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rPr>
              <w:t>б</w:t>
            </w:r>
            <w:r w:rsidRPr="00F539DA">
              <w:rPr>
                <w:rFonts w:ascii="Times New Roman" w:hAnsi="Times New Roman"/>
                <w:sz w:val="24"/>
                <w:szCs w:val="24"/>
                <w:lang w:val="en-US"/>
              </w:rPr>
              <w:t>)</w:t>
            </w:r>
            <w:r w:rsidRPr="00F539DA">
              <w:rPr>
                <w:rFonts w:ascii="Times New Roman" w:hAnsi="Times New Roman"/>
                <w:sz w:val="24"/>
                <w:szCs w:val="24"/>
              </w:rPr>
              <w:t xml:space="preserve"> </w:t>
            </w:r>
            <w:r w:rsidRPr="00F539DA">
              <w:rPr>
                <w:rFonts w:ascii="Times New Roman" w:hAnsi="Times New Roman"/>
                <w:sz w:val="24"/>
                <w:szCs w:val="24"/>
                <w:lang w:val="x-none"/>
              </w:rPr>
              <w:t xml:space="preserve">улесняване на </w:t>
            </w:r>
            <w:proofErr w:type="spellStart"/>
            <w:r w:rsidRPr="00F539DA">
              <w:rPr>
                <w:rFonts w:ascii="Times New Roman" w:hAnsi="Times New Roman"/>
                <w:sz w:val="24"/>
                <w:szCs w:val="24"/>
                <w:lang w:val="x-none"/>
              </w:rPr>
              <w:t>презграничния</w:t>
            </w:r>
            <w:proofErr w:type="spellEnd"/>
            <w:r w:rsidRPr="00F539DA">
              <w:rPr>
                <w:rFonts w:ascii="Times New Roman" w:hAnsi="Times New Roman"/>
                <w:sz w:val="24"/>
                <w:szCs w:val="24"/>
                <w:lang w:val="x-none"/>
              </w:rPr>
              <w:t xml:space="preserve"> електронен обмен на данни между съответните</w:t>
            </w:r>
          </w:p>
          <w:p w14:paraId="416F01F0"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публични органи, различните заинтересовани страни и доставчиците на услуги</w:t>
            </w:r>
            <w:r w:rsidRPr="00F539DA">
              <w:rPr>
                <w:rFonts w:ascii="Times New Roman" w:hAnsi="Times New Roman"/>
                <w:sz w:val="24"/>
                <w:szCs w:val="24"/>
              </w:rPr>
              <w:t xml:space="preserve"> в областта на интелигентните транспортни системи;</w:t>
            </w:r>
            <w:r w:rsidRPr="00F539DA" w:rsidDel="00521733">
              <w:rPr>
                <w:rFonts w:ascii="Times New Roman" w:hAnsi="Times New Roman"/>
                <w:sz w:val="24"/>
                <w:szCs w:val="24"/>
                <w:lang w:val="x-none"/>
              </w:rPr>
              <w:t xml:space="preserve"> </w:t>
            </w:r>
          </w:p>
          <w:p w14:paraId="5AAA3AC3" w14:textId="13AC5491"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в) </w:t>
            </w:r>
            <w:r w:rsidRPr="00F539DA">
              <w:rPr>
                <w:rFonts w:ascii="Times New Roman" w:hAnsi="Times New Roman"/>
                <w:sz w:val="24"/>
                <w:szCs w:val="24"/>
              </w:rPr>
              <w:t xml:space="preserve">своевременно актуализиране от съответните </w:t>
            </w:r>
            <w:r w:rsidRPr="00F539DA">
              <w:rPr>
                <w:rFonts w:ascii="Times New Roman" w:hAnsi="Times New Roman"/>
                <w:sz w:val="24"/>
                <w:szCs w:val="24"/>
              </w:rPr>
              <w:lastRenderedPageBreak/>
              <w:t xml:space="preserve">публични органи и заинтересованите страни на наличните данни за пътищата, </w:t>
            </w:r>
            <w:proofErr w:type="spellStart"/>
            <w:r w:rsidRPr="00F539DA">
              <w:rPr>
                <w:rFonts w:ascii="Times New Roman" w:hAnsi="Times New Roman"/>
                <w:sz w:val="24"/>
                <w:szCs w:val="24"/>
              </w:rPr>
              <w:t>мултимодалните</w:t>
            </w:r>
            <w:proofErr w:type="spellEnd"/>
            <w:r w:rsidRPr="00F539DA">
              <w:rPr>
                <w:rFonts w:ascii="Times New Roman" w:hAnsi="Times New Roman"/>
                <w:sz w:val="24"/>
                <w:szCs w:val="24"/>
              </w:rPr>
              <w:t xml:space="preserve"> пътувания и за движението по пътищата,  които са необходими за управлението на мобилността.</w:t>
            </w:r>
          </w:p>
          <w:p w14:paraId="4F9D3E3B" w14:textId="1252B350"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3.</w:t>
            </w:r>
            <w:r w:rsidRPr="00F539DA">
              <w:rPr>
                <w:rFonts w:ascii="Times New Roman" w:hAnsi="Times New Roman"/>
                <w:sz w:val="24"/>
                <w:szCs w:val="24"/>
                <w:lang w:val="x-none"/>
              </w:rPr>
              <w:t xml:space="preserve"> Рамка за архитектура на услуги</w:t>
            </w:r>
            <w:r w:rsidRPr="00F539DA">
              <w:rPr>
                <w:rFonts w:ascii="Times New Roman" w:hAnsi="Times New Roman"/>
                <w:sz w:val="24"/>
                <w:szCs w:val="24"/>
              </w:rPr>
              <w:t xml:space="preserve"> в областта на интелигентните транспортни системи – определят се </w:t>
            </w:r>
            <w:r w:rsidRPr="00F539DA">
              <w:rPr>
                <w:rFonts w:ascii="Times New Roman" w:hAnsi="Times New Roman"/>
                <w:sz w:val="24"/>
                <w:szCs w:val="24"/>
                <w:lang w:val="x-none"/>
              </w:rPr>
              <w:t>необходимите мерки</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за разработване </w:t>
            </w:r>
            <w:r w:rsidR="00352FCE" w:rsidRPr="00F539DA">
              <w:rPr>
                <w:rFonts w:ascii="Times New Roman" w:hAnsi="Times New Roman"/>
                <w:sz w:val="24"/>
                <w:szCs w:val="24"/>
              </w:rPr>
              <w:t xml:space="preserve">на </w:t>
            </w:r>
            <w:r w:rsidRPr="00F539DA">
              <w:rPr>
                <w:rFonts w:ascii="Times New Roman" w:hAnsi="Times New Roman"/>
                <w:sz w:val="24"/>
                <w:szCs w:val="24"/>
                <w:lang w:val="x-none"/>
              </w:rPr>
              <w:t>архитектурата на рамката на Република България за услуги</w:t>
            </w:r>
            <w:r w:rsidRPr="00F539DA">
              <w:rPr>
                <w:rFonts w:ascii="Times New Roman" w:hAnsi="Times New Roman"/>
                <w:sz w:val="24"/>
                <w:szCs w:val="24"/>
              </w:rPr>
              <w:t xml:space="preserve"> в областта на интелигентните транспортни системи</w:t>
            </w:r>
            <w:r w:rsidRPr="00F539DA">
              <w:rPr>
                <w:rFonts w:ascii="Times New Roman" w:hAnsi="Times New Roman"/>
                <w:sz w:val="24"/>
                <w:szCs w:val="24"/>
                <w:lang w:val="x-none"/>
              </w:rPr>
              <w:t>, като по-специално се обърне</w:t>
            </w:r>
            <w:r w:rsidRPr="00F539DA">
              <w:rPr>
                <w:rFonts w:ascii="Times New Roman" w:hAnsi="Times New Roman"/>
                <w:sz w:val="24"/>
                <w:szCs w:val="24"/>
              </w:rPr>
              <w:t xml:space="preserve"> </w:t>
            </w:r>
            <w:r w:rsidRPr="00F539DA">
              <w:rPr>
                <w:rFonts w:ascii="Times New Roman" w:hAnsi="Times New Roman"/>
                <w:sz w:val="24"/>
                <w:szCs w:val="24"/>
                <w:lang w:val="x-none"/>
              </w:rPr>
              <w:t>внимание на свързаните с ИТС оперативна съвместимост, непрекъснатост на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услугите и </w:t>
            </w:r>
            <w:proofErr w:type="spellStart"/>
            <w:r w:rsidRPr="00F539DA">
              <w:rPr>
                <w:rFonts w:ascii="Times New Roman" w:hAnsi="Times New Roman"/>
                <w:sz w:val="24"/>
                <w:szCs w:val="24"/>
                <w:lang w:val="x-none"/>
              </w:rPr>
              <w:t>мултимодалност</w:t>
            </w:r>
            <w:proofErr w:type="spellEnd"/>
            <w:r w:rsidRPr="00F539DA">
              <w:rPr>
                <w:rFonts w:ascii="Times New Roman" w:hAnsi="Times New Roman"/>
                <w:sz w:val="24"/>
                <w:szCs w:val="24"/>
                <w:lang w:val="x-none"/>
              </w:rPr>
              <w:t>, в рамките на които държавите членки и техните компетентни органи могат да</w:t>
            </w:r>
            <w:r w:rsidRPr="00F539DA">
              <w:rPr>
                <w:rFonts w:ascii="Times New Roman" w:hAnsi="Times New Roman"/>
                <w:sz w:val="24"/>
                <w:szCs w:val="24"/>
              </w:rPr>
              <w:t xml:space="preserve"> </w:t>
            </w:r>
            <w:r w:rsidRPr="00F539DA">
              <w:rPr>
                <w:rFonts w:ascii="Times New Roman" w:hAnsi="Times New Roman"/>
                <w:sz w:val="24"/>
                <w:szCs w:val="24"/>
                <w:lang w:val="x-none"/>
              </w:rPr>
              <w:t>разработят в сътрудничество с частния сектор своя собствена</w:t>
            </w:r>
            <w:r w:rsidRPr="00F539DA">
              <w:rPr>
                <w:rFonts w:ascii="Times New Roman" w:hAnsi="Times New Roman"/>
                <w:sz w:val="24"/>
                <w:szCs w:val="24"/>
              </w:rPr>
              <w:t xml:space="preserve"> </w:t>
            </w:r>
            <w:r w:rsidRPr="00F539DA">
              <w:rPr>
                <w:rFonts w:ascii="Times New Roman" w:hAnsi="Times New Roman"/>
                <w:sz w:val="24"/>
                <w:szCs w:val="24"/>
                <w:lang w:val="x-none"/>
              </w:rPr>
              <w:t>архитектура за услуги</w:t>
            </w:r>
            <w:r w:rsidRPr="00F539DA">
              <w:rPr>
                <w:rFonts w:ascii="Times New Roman" w:hAnsi="Times New Roman"/>
                <w:sz w:val="24"/>
                <w:szCs w:val="24"/>
              </w:rPr>
              <w:t xml:space="preserve"> в областта на интелигентните транспортни системи</w:t>
            </w:r>
            <w:r w:rsidRPr="00F539DA">
              <w:rPr>
                <w:rFonts w:ascii="Times New Roman" w:hAnsi="Times New Roman"/>
                <w:sz w:val="24"/>
                <w:szCs w:val="24"/>
                <w:lang w:val="x-none"/>
              </w:rPr>
              <w:t xml:space="preserve"> с цел мобилност на национално, регионално или местно равнище.</w:t>
            </w:r>
          </w:p>
          <w:p w14:paraId="5E692CC8" w14:textId="16CF72D4"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4.</w:t>
            </w:r>
            <w:r w:rsidRPr="00F539DA">
              <w:rPr>
                <w:rFonts w:ascii="Times New Roman" w:hAnsi="Times New Roman"/>
                <w:sz w:val="24"/>
                <w:szCs w:val="24"/>
                <w:lang w:val="x-none"/>
              </w:rPr>
              <w:t xml:space="preserve"> Приложения за логистика </w:t>
            </w:r>
            <w:r w:rsidRPr="00F539DA">
              <w:rPr>
                <w:rFonts w:ascii="Times New Roman" w:hAnsi="Times New Roman"/>
                <w:sz w:val="24"/>
                <w:szCs w:val="24"/>
              </w:rPr>
              <w:t xml:space="preserve">в областта на интелигентните транспортни системи – </w:t>
            </w:r>
            <w:r w:rsidRPr="00F539DA">
              <w:rPr>
                <w:rFonts w:ascii="Times New Roman" w:hAnsi="Times New Roman"/>
                <w:sz w:val="24"/>
                <w:szCs w:val="24"/>
                <w:lang w:val="x-none"/>
              </w:rPr>
              <w:t xml:space="preserve"> определят се необходимите изисквания в подкрепа на реализацията на приложения</w:t>
            </w:r>
            <w:r w:rsidRPr="00F539DA">
              <w:rPr>
                <w:rFonts w:ascii="Times New Roman" w:hAnsi="Times New Roman"/>
                <w:sz w:val="24"/>
                <w:szCs w:val="24"/>
              </w:rPr>
              <w:t xml:space="preserve"> в областта на интелигентните транспортни системи за логистика на превоза на товари, по</w:t>
            </w:r>
            <w:r w:rsidR="00735E08" w:rsidRPr="00F539DA">
              <w:rPr>
                <w:rFonts w:ascii="Times New Roman" w:hAnsi="Times New Roman"/>
                <w:sz w:val="24"/>
                <w:szCs w:val="24"/>
              </w:rPr>
              <w:t>-</w:t>
            </w:r>
            <w:r w:rsidRPr="00F539DA">
              <w:rPr>
                <w:rFonts w:ascii="Times New Roman" w:hAnsi="Times New Roman"/>
                <w:sz w:val="24"/>
                <w:szCs w:val="24"/>
              </w:rPr>
              <w:t>специално услугите за локализиране и проследяване на товари и други услуги за видимост по време на пътуването и между различните видове транспорт, въз основа на действия за</w:t>
            </w:r>
            <w:r w:rsidRPr="00F539DA">
              <w:rPr>
                <w:rFonts w:ascii="Times New Roman" w:hAnsi="Times New Roman"/>
                <w:sz w:val="24"/>
                <w:szCs w:val="24"/>
                <w:lang w:val="x-none"/>
              </w:rPr>
              <w:t>:</w:t>
            </w:r>
          </w:p>
          <w:p w14:paraId="03E7DC36" w14:textId="553503F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 xml:space="preserve">а) </w:t>
            </w:r>
            <w:r w:rsidRPr="00F539DA">
              <w:rPr>
                <w:rFonts w:ascii="Times New Roman" w:hAnsi="Times New Roman"/>
                <w:sz w:val="24"/>
                <w:szCs w:val="24"/>
              </w:rPr>
              <w:t>осигуряване на наличност н</w:t>
            </w:r>
            <w:r w:rsidRPr="00F539DA">
              <w:rPr>
                <w:rFonts w:ascii="Times New Roman" w:hAnsi="Times New Roman"/>
                <w:sz w:val="24"/>
                <w:szCs w:val="24"/>
                <w:lang w:val="x-none"/>
              </w:rPr>
              <w:t xml:space="preserve">а съответните технологии за </w:t>
            </w:r>
            <w:r w:rsidRPr="00F539DA">
              <w:rPr>
                <w:rFonts w:ascii="Times New Roman" w:hAnsi="Times New Roman"/>
                <w:sz w:val="24"/>
                <w:szCs w:val="24"/>
              </w:rPr>
              <w:t>интелигентни транспортни системи и тяхното използване от специалистите, разработващи приложения в тяхната област;</w:t>
            </w:r>
          </w:p>
          <w:p w14:paraId="70F7B824"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б)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наличност на данни, свързани с товарите и достъпни чрез други специфични рамки за </w:t>
            </w:r>
            <w:r w:rsidRPr="00F539DA">
              <w:rPr>
                <w:rFonts w:ascii="Times New Roman" w:hAnsi="Times New Roman"/>
                <w:sz w:val="24"/>
                <w:szCs w:val="24"/>
                <w:lang w:val="x-none"/>
              </w:rPr>
              <w:lastRenderedPageBreak/>
              <w:t>споделяне на данни</w:t>
            </w:r>
            <w:r w:rsidRPr="00F539DA">
              <w:rPr>
                <w:rFonts w:ascii="Times New Roman" w:hAnsi="Times New Roman"/>
                <w:sz w:val="24"/>
                <w:szCs w:val="24"/>
              </w:rPr>
              <w:t>;</w:t>
            </w:r>
            <w:r w:rsidRPr="00F539DA">
              <w:rPr>
                <w:rFonts w:ascii="Times New Roman" w:hAnsi="Times New Roman"/>
                <w:sz w:val="24"/>
                <w:szCs w:val="24"/>
                <w:lang w:val="x-none"/>
              </w:rPr>
              <w:t xml:space="preserve"> </w:t>
            </w:r>
          </w:p>
          <w:p w14:paraId="6A602394"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в) интегриране на резултатите от определянето на местоположението в инструментите и центровете за управление на движението по пътищата</w:t>
            </w:r>
            <w:r w:rsidRPr="00F539DA">
              <w:rPr>
                <w:rFonts w:ascii="Times New Roman" w:hAnsi="Times New Roman"/>
                <w:sz w:val="24"/>
                <w:szCs w:val="24"/>
              </w:rPr>
              <w:t>.</w:t>
            </w:r>
          </w:p>
          <w:p w14:paraId="0541D131"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p>
          <w:p w14:paraId="58322A9A" w14:textId="77777777" w:rsidR="006415B0" w:rsidRPr="00F539DA" w:rsidRDefault="006415B0" w:rsidP="00F539DA">
            <w:pPr>
              <w:widowControl w:val="0"/>
              <w:autoSpaceDE w:val="0"/>
              <w:autoSpaceDN w:val="0"/>
              <w:adjustRightInd w:val="0"/>
              <w:spacing w:after="0" w:line="240" w:lineRule="auto"/>
              <w:jc w:val="both"/>
              <w:rPr>
                <w:rFonts w:ascii="Times New Roman" w:hAnsi="Times New Roman"/>
                <w:b/>
                <w:bCs/>
                <w:sz w:val="24"/>
                <w:szCs w:val="24"/>
              </w:rPr>
            </w:pPr>
          </w:p>
          <w:p w14:paraId="037CB8C2" w14:textId="558CE307" w:rsidR="006415B0" w:rsidRPr="00F539DA" w:rsidRDefault="006415B0" w:rsidP="00F539DA">
            <w:pPr>
              <w:widowControl w:val="0"/>
              <w:autoSpaceDE w:val="0"/>
              <w:autoSpaceDN w:val="0"/>
              <w:adjustRightInd w:val="0"/>
              <w:spacing w:after="0" w:line="240" w:lineRule="auto"/>
              <w:jc w:val="both"/>
              <w:rPr>
                <w:rFonts w:ascii="Times New Roman" w:hAnsi="Times New Roman"/>
                <w:b/>
                <w:bCs/>
                <w:sz w:val="24"/>
                <w:szCs w:val="24"/>
              </w:rPr>
            </w:pPr>
          </w:p>
          <w:p w14:paraId="43AB7EF8" w14:textId="77777777" w:rsidR="006415B0" w:rsidRPr="00F539DA" w:rsidRDefault="006415B0" w:rsidP="00F539DA">
            <w:pPr>
              <w:widowControl w:val="0"/>
              <w:autoSpaceDE w:val="0"/>
              <w:autoSpaceDN w:val="0"/>
              <w:adjustRightInd w:val="0"/>
              <w:spacing w:after="0" w:line="240" w:lineRule="auto"/>
              <w:jc w:val="both"/>
              <w:rPr>
                <w:rFonts w:ascii="Times New Roman" w:hAnsi="Times New Roman"/>
                <w:b/>
                <w:bCs/>
                <w:sz w:val="24"/>
                <w:szCs w:val="24"/>
              </w:rPr>
            </w:pPr>
          </w:p>
          <w:p w14:paraId="11073876" w14:textId="62C89290"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bCs/>
                <w:sz w:val="24"/>
                <w:szCs w:val="24"/>
              </w:rPr>
              <w:t xml:space="preserve">3. </w:t>
            </w:r>
            <w:r w:rsidRPr="00F539DA">
              <w:rPr>
                <w:rFonts w:ascii="Times New Roman" w:hAnsi="Times New Roman"/>
                <w:b/>
                <w:bCs/>
                <w:sz w:val="24"/>
                <w:szCs w:val="24"/>
                <w:lang w:val="x-none"/>
              </w:rPr>
              <w:t>Приоритетна област III:</w:t>
            </w:r>
            <w:r w:rsidRPr="00F539DA">
              <w:rPr>
                <w:rFonts w:ascii="Times New Roman" w:hAnsi="Times New Roman"/>
                <w:sz w:val="24"/>
                <w:szCs w:val="24"/>
                <w:lang w:val="x-none"/>
              </w:rPr>
              <w:t xml:space="preserve"> </w:t>
            </w:r>
            <w:r w:rsidRPr="00F539DA">
              <w:rPr>
                <w:rFonts w:ascii="Times New Roman" w:hAnsi="Times New Roman"/>
                <w:sz w:val="24"/>
                <w:szCs w:val="24"/>
              </w:rPr>
              <w:t>Услуги в областта на интелигентните транспортни системи за пътна безопасност и сигурност</w:t>
            </w:r>
          </w:p>
          <w:p w14:paraId="5D0DBEE9" w14:textId="46BCEA79"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Спецификациите и стандартите</w:t>
            </w:r>
            <w:r w:rsidRPr="00F539DA">
              <w:rPr>
                <w:rFonts w:ascii="Times New Roman" w:hAnsi="Times New Roman"/>
                <w:b/>
                <w:bCs/>
                <w:sz w:val="24"/>
                <w:szCs w:val="24"/>
                <w:lang w:val="x-none"/>
              </w:rPr>
              <w:t xml:space="preserve"> </w:t>
            </w:r>
            <w:r w:rsidRPr="00F539DA">
              <w:rPr>
                <w:rFonts w:ascii="Times New Roman" w:hAnsi="Times New Roman"/>
                <w:bCs/>
                <w:sz w:val="24"/>
                <w:szCs w:val="24"/>
              </w:rPr>
              <w:t xml:space="preserve">за </w:t>
            </w:r>
            <w:r w:rsidRPr="00F539DA">
              <w:rPr>
                <w:rFonts w:ascii="Times New Roman" w:hAnsi="Times New Roman"/>
                <w:bCs/>
                <w:sz w:val="24"/>
                <w:szCs w:val="24"/>
                <w:lang w:val="x-none"/>
              </w:rPr>
              <w:t>Приоритетна област III</w:t>
            </w:r>
            <w:r w:rsidRPr="00F539DA">
              <w:rPr>
                <w:rFonts w:ascii="Times New Roman" w:hAnsi="Times New Roman"/>
                <w:sz w:val="24"/>
                <w:szCs w:val="24"/>
                <w:lang w:val="x-none"/>
              </w:rPr>
              <w:t xml:space="preserve"> включват:</w:t>
            </w:r>
          </w:p>
          <w:p w14:paraId="7361EBC0"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en-US"/>
              </w:rPr>
            </w:pPr>
            <w:r w:rsidRPr="00F539DA">
              <w:rPr>
                <w:rFonts w:ascii="Times New Roman" w:hAnsi="Times New Roman"/>
                <w:b/>
                <w:sz w:val="24"/>
                <w:szCs w:val="24"/>
                <w:lang w:val="x-none"/>
              </w:rPr>
              <w:t>1.</w:t>
            </w:r>
            <w:r w:rsidRPr="00F539DA">
              <w:rPr>
                <w:rFonts w:ascii="Times New Roman" w:hAnsi="Times New Roman"/>
                <w:sz w:val="24"/>
                <w:szCs w:val="24"/>
                <w:lang w:val="x-none"/>
              </w:rPr>
              <w:t xml:space="preserve"> Спецификации за оперативно съвместима система </w:t>
            </w:r>
            <w:proofErr w:type="spellStart"/>
            <w:r w:rsidRPr="00F539DA">
              <w:rPr>
                <w:rFonts w:ascii="Times New Roman" w:hAnsi="Times New Roman"/>
                <w:sz w:val="24"/>
                <w:szCs w:val="24"/>
                <w:lang w:val="en-US"/>
              </w:rPr>
              <w:t>eCall</w:t>
            </w:r>
            <w:proofErr w:type="spellEnd"/>
            <w:r w:rsidRPr="00F539DA">
              <w:rPr>
                <w:rFonts w:ascii="Times New Roman" w:hAnsi="Times New Roman"/>
                <w:sz w:val="24"/>
                <w:szCs w:val="24"/>
                <w:lang w:val="en-US"/>
              </w:rPr>
              <w:t xml:space="preserve"> – </w:t>
            </w:r>
            <w:r w:rsidRPr="00F539DA">
              <w:rPr>
                <w:rFonts w:ascii="Times New Roman" w:hAnsi="Times New Roman"/>
                <w:sz w:val="24"/>
                <w:szCs w:val="24"/>
                <w:lang w:val="x-none"/>
              </w:rPr>
              <w:t>определяне на необходимите мерки за хармонизирано предоставяне на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оперативно съвместима система </w:t>
            </w:r>
            <w:proofErr w:type="spellStart"/>
            <w:r w:rsidRPr="00F539DA">
              <w:rPr>
                <w:rFonts w:ascii="Times New Roman" w:hAnsi="Times New Roman"/>
                <w:sz w:val="24"/>
                <w:szCs w:val="24"/>
                <w:lang w:val="x-none"/>
              </w:rPr>
              <w:t>eCall</w:t>
            </w:r>
            <w:proofErr w:type="spellEnd"/>
            <w:r w:rsidRPr="00F539DA">
              <w:rPr>
                <w:rFonts w:ascii="Times New Roman" w:hAnsi="Times New Roman"/>
                <w:sz w:val="24"/>
                <w:szCs w:val="24"/>
                <w:lang w:val="x-none"/>
              </w:rPr>
              <w:t xml:space="preserve"> в Република България, включително:</w:t>
            </w:r>
          </w:p>
          <w:p w14:paraId="0E9E0F4D" w14:textId="587BFEB2"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а) наличие на необходимите интегрирани в автомобилите данни в</w:t>
            </w:r>
            <w:r w:rsidRPr="00F539DA">
              <w:rPr>
                <w:rFonts w:ascii="Times New Roman" w:hAnsi="Times New Roman"/>
                <w:sz w:val="24"/>
                <w:szCs w:val="24"/>
              </w:rPr>
              <w:t xml:space="preserve"> </w:t>
            </w:r>
            <w:r w:rsidRPr="00F539DA">
              <w:rPr>
                <w:rFonts w:ascii="Times New Roman" w:hAnsi="Times New Roman"/>
                <w:sz w:val="24"/>
                <w:szCs w:val="24"/>
                <w:lang w:val="x-none"/>
              </w:rPr>
              <w:t>областта на интелигентните транспортни системи, които да се</w:t>
            </w:r>
            <w:r w:rsidRPr="00F539DA">
              <w:rPr>
                <w:rFonts w:ascii="Times New Roman" w:hAnsi="Times New Roman"/>
                <w:sz w:val="24"/>
                <w:szCs w:val="24"/>
              </w:rPr>
              <w:t xml:space="preserve"> </w:t>
            </w:r>
            <w:r w:rsidRPr="00F539DA">
              <w:rPr>
                <w:rFonts w:ascii="Times New Roman" w:hAnsi="Times New Roman"/>
                <w:sz w:val="24"/>
                <w:szCs w:val="24"/>
                <w:lang w:val="x-none"/>
              </w:rPr>
              <w:t>обменят;</w:t>
            </w:r>
          </w:p>
          <w:p w14:paraId="60BDBBD6" w14:textId="27E6CB3B"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б) наличие на необходимото оборудване в центровете за спешни</w:t>
            </w:r>
            <w:r w:rsidRPr="00F539DA">
              <w:rPr>
                <w:rFonts w:ascii="Times New Roman" w:hAnsi="Times New Roman"/>
                <w:sz w:val="24"/>
                <w:szCs w:val="24"/>
              </w:rPr>
              <w:t xml:space="preserve"> </w:t>
            </w:r>
            <w:r w:rsidRPr="00F539DA">
              <w:rPr>
                <w:rFonts w:ascii="Times New Roman" w:hAnsi="Times New Roman"/>
                <w:sz w:val="24"/>
                <w:szCs w:val="24"/>
                <w:lang w:val="x-none"/>
              </w:rPr>
              <w:t>повиквания, които получават предаваните от автомобилите данни;</w:t>
            </w:r>
          </w:p>
          <w:p w14:paraId="69DBE9CA" w14:textId="5C0F64BB"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в) улесняване на електронния обмен на данни между превозните средства</w:t>
            </w:r>
            <w:r w:rsidRPr="00F539DA">
              <w:rPr>
                <w:rFonts w:ascii="Times New Roman" w:hAnsi="Times New Roman"/>
                <w:sz w:val="24"/>
                <w:szCs w:val="24"/>
              </w:rPr>
              <w:t xml:space="preserve"> </w:t>
            </w:r>
            <w:r w:rsidRPr="00F539DA">
              <w:rPr>
                <w:rFonts w:ascii="Times New Roman" w:hAnsi="Times New Roman"/>
                <w:sz w:val="24"/>
                <w:szCs w:val="24"/>
                <w:lang w:val="x-none"/>
              </w:rPr>
              <w:t>и центровете за спешни повиквания,</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включително възможен обмен на данни, попадащи в обхвата на Регламент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w:t>
            </w:r>
            <w:r w:rsidRPr="00F539DA">
              <w:rPr>
                <w:rFonts w:ascii="Times New Roman" w:hAnsi="Times New Roman"/>
                <w:sz w:val="24"/>
                <w:szCs w:val="24"/>
              </w:rPr>
              <w:t xml:space="preserve"> 2020/1056</w:t>
            </w:r>
            <w:r w:rsidRPr="00F539DA">
              <w:rPr>
                <w:rFonts w:ascii="Times New Roman" w:hAnsi="Times New Roman"/>
                <w:sz w:val="24"/>
                <w:szCs w:val="24"/>
                <w:lang w:val="en-US"/>
              </w:rPr>
              <w:t xml:space="preserve"> </w:t>
            </w:r>
            <w:r w:rsidRPr="00F539DA">
              <w:rPr>
                <w:rFonts w:ascii="Times New Roman" w:hAnsi="Times New Roman"/>
                <w:sz w:val="24"/>
                <w:szCs w:val="24"/>
              </w:rPr>
              <w:t xml:space="preserve">на Европейския парламент и на Съвета от 15 юли 2020 г. относно електронната информация за товарни превози </w:t>
            </w:r>
            <w:r w:rsidRPr="00F539DA">
              <w:rPr>
                <w:rFonts w:ascii="Times New Roman" w:hAnsi="Times New Roman"/>
                <w:sz w:val="24"/>
                <w:szCs w:val="24"/>
                <w:lang w:val="en-US"/>
              </w:rPr>
              <w:t>(</w:t>
            </w:r>
            <w:r w:rsidRPr="00F539DA">
              <w:rPr>
                <w:rFonts w:ascii="Times New Roman" w:hAnsi="Times New Roman"/>
                <w:sz w:val="24"/>
                <w:szCs w:val="24"/>
              </w:rPr>
              <w:t>Регламент</w:t>
            </w:r>
            <w:r w:rsidR="00735E08" w:rsidRPr="00F539DA">
              <w:rPr>
                <w:rFonts w:ascii="Times New Roman" w:hAnsi="Times New Roman"/>
                <w:sz w:val="24"/>
                <w:szCs w:val="24"/>
              </w:rPr>
              <w:t xml:space="preserve">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w:t>
            </w:r>
            <w:r w:rsidRPr="00F539DA">
              <w:rPr>
                <w:rFonts w:ascii="Times New Roman" w:hAnsi="Times New Roman"/>
                <w:sz w:val="24"/>
                <w:szCs w:val="24"/>
              </w:rPr>
              <w:t xml:space="preserve"> 2020/1056</w:t>
            </w:r>
            <w:r w:rsidRPr="00F539DA">
              <w:rPr>
                <w:rFonts w:ascii="Times New Roman" w:hAnsi="Times New Roman"/>
                <w:sz w:val="24"/>
                <w:szCs w:val="24"/>
                <w:lang w:val="en-US"/>
              </w:rPr>
              <w:t>)</w:t>
            </w:r>
            <w:r w:rsidRPr="00F539DA">
              <w:rPr>
                <w:rFonts w:ascii="Times New Roman" w:hAnsi="Times New Roman"/>
                <w:sz w:val="24"/>
                <w:szCs w:val="24"/>
              </w:rPr>
              <w:t xml:space="preserve"> и с електронната товарителница </w:t>
            </w:r>
            <w:r w:rsidRPr="00F539DA">
              <w:rPr>
                <w:rFonts w:ascii="Times New Roman" w:hAnsi="Times New Roman"/>
                <w:sz w:val="24"/>
                <w:szCs w:val="24"/>
                <w:lang w:val="en-US"/>
              </w:rPr>
              <w:t>(e-CMR)</w:t>
            </w:r>
            <w:r w:rsidRPr="00F539DA">
              <w:rPr>
                <w:rFonts w:ascii="Times New Roman" w:hAnsi="Times New Roman"/>
                <w:sz w:val="24"/>
                <w:szCs w:val="24"/>
              </w:rPr>
              <w:t xml:space="preserve">, например, в случай на опасни </w:t>
            </w:r>
            <w:r w:rsidRPr="00F539DA">
              <w:rPr>
                <w:rFonts w:ascii="Times New Roman" w:hAnsi="Times New Roman"/>
                <w:sz w:val="24"/>
                <w:szCs w:val="24"/>
              </w:rPr>
              <w:lastRenderedPageBreak/>
              <w:t>товари</w:t>
            </w:r>
            <w:r w:rsidRPr="00F539DA">
              <w:rPr>
                <w:rFonts w:ascii="Times New Roman" w:hAnsi="Times New Roman"/>
                <w:sz w:val="24"/>
                <w:szCs w:val="24"/>
                <w:lang w:val="x-none"/>
              </w:rPr>
              <w:t>.</w:t>
            </w:r>
          </w:p>
          <w:p w14:paraId="34A4DD8C" w14:textId="42A1546E"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2.</w:t>
            </w:r>
            <w:r w:rsidRPr="00F539DA">
              <w:rPr>
                <w:rFonts w:ascii="Times New Roman" w:hAnsi="Times New Roman"/>
                <w:sz w:val="24"/>
                <w:szCs w:val="24"/>
                <w:lang w:val="x-none"/>
              </w:rPr>
              <w:t xml:space="preserve"> Спецификации за информационни и </w:t>
            </w:r>
            <w:proofErr w:type="spellStart"/>
            <w:r w:rsidRPr="00F539DA">
              <w:rPr>
                <w:rFonts w:ascii="Times New Roman" w:hAnsi="Times New Roman"/>
                <w:sz w:val="24"/>
                <w:szCs w:val="24"/>
                <w:lang w:val="x-none"/>
              </w:rPr>
              <w:t>резервационни</w:t>
            </w:r>
            <w:proofErr w:type="spellEnd"/>
            <w:r w:rsidRPr="00F539DA">
              <w:rPr>
                <w:rFonts w:ascii="Times New Roman" w:hAnsi="Times New Roman"/>
                <w:sz w:val="24"/>
                <w:szCs w:val="24"/>
                <w:lang w:val="x-none"/>
              </w:rPr>
              <w:t xml:space="preserve"> услуги за места за безопасно и сигурно паркиране за камиони и търговски превозни средства</w:t>
            </w:r>
            <w:r w:rsidRPr="00F539DA">
              <w:rPr>
                <w:rFonts w:ascii="Times New Roman" w:hAnsi="Times New Roman"/>
                <w:sz w:val="24"/>
                <w:szCs w:val="24"/>
              </w:rPr>
              <w:t xml:space="preserve"> – о</w:t>
            </w:r>
            <w:r w:rsidRPr="00F539DA">
              <w:rPr>
                <w:rFonts w:ascii="Times New Roman" w:hAnsi="Times New Roman"/>
                <w:sz w:val="24"/>
                <w:szCs w:val="24"/>
                <w:lang w:val="x-none"/>
              </w:rPr>
              <w:t xml:space="preserve">пределят се необходимите мерки за предоставяне на информационни и </w:t>
            </w:r>
            <w:proofErr w:type="spellStart"/>
            <w:r w:rsidRPr="00F539DA">
              <w:rPr>
                <w:rFonts w:ascii="Times New Roman" w:hAnsi="Times New Roman"/>
                <w:sz w:val="24"/>
                <w:szCs w:val="24"/>
                <w:lang w:val="x-none"/>
              </w:rPr>
              <w:t>резервационни</w:t>
            </w:r>
            <w:proofErr w:type="spellEnd"/>
            <w:r w:rsidRPr="00F539DA">
              <w:rPr>
                <w:rFonts w:ascii="Times New Roman" w:hAnsi="Times New Roman"/>
                <w:sz w:val="24"/>
                <w:szCs w:val="24"/>
                <w:lang w:val="x-none"/>
              </w:rPr>
              <w:t xml:space="preserve"> </w:t>
            </w:r>
            <w:r w:rsidRPr="00F539DA">
              <w:rPr>
                <w:rFonts w:ascii="Times New Roman" w:hAnsi="Times New Roman"/>
                <w:sz w:val="24"/>
                <w:szCs w:val="24"/>
                <w:lang w:val="en-US"/>
              </w:rPr>
              <w:t>(</w:t>
            </w:r>
            <w:r w:rsidRPr="00F539DA">
              <w:rPr>
                <w:rFonts w:ascii="Times New Roman" w:hAnsi="Times New Roman"/>
                <w:sz w:val="24"/>
                <w:szCs w:val="24"/>
              </w:rPr>
              <w:t>при наличност</w:t>
            </w:r>
            <w:r w:rsidRPr="00F539DA">
              <w:rPr>
                <w:rFonts w:ascii="Times New Roman" w:hAnsi="Times New Roman"/>
                <w:sz w:val="24"/>
                <w:szCs w:val="24"/>
                <w:lang w:val="en-US"/>
              </w:rPr>
              <w:t>)</w:t>
            </w:r>
            <w:r w:rsidRPr="00F539DA">
              <w:rPr>
                <w:rFonts w:ascii="Times New Roman" w:hAnsi="Times New Roman"/>
                <w:sz w:val="24"/>
                <w:szCs w:val="24"/>
              </w:rPr>
              <w:t xml:space="preserve"> услуги,</w:t>
            </w:r>
            <w:r w:rsidRPr="00F539DA">
              <w:rPr>
                <w:rFonts w:ascii="Times New Roman" w:hAnsi="Times New Roman"/>
                <w:sz w:val="24"/>
                <w:szCs w:val="24"/>
                <w:lang w:val="x-none"/>
              </w:rPr>
              <w:t xml:space="preserve"> базирани на </w:t>
            </w:r>
            <w:r w:rsidRPr="00F539DA">
              <w:rPr>
                <w:rFonts w:ascii="Times New Roman" w:hAnsi="Times New Roman"/>
                <w:sz w:val="24"/>
                <w:szCs w:val="24"/>
              </w:rPr>
              <w:t>интелигентните транспортни системи</w:t>
            </w:r>
            <w:r w:rsidRPr="00F539DA">
              <w:rPr>
                <w:rFonts w:ascii="Times New Roman" w:hAnsi="Times New Roman"/>
                <w:sz w:val="24"/>
                <w:szCs w:val="24"/>
                <w:lang w:val="x-none"/>
              </w:rPr>
              <w:t xml:space="preserve"> за места за безопасно и сигурно паркиране на</w:t>
            </w:r>
            <w:r w:rsidRPr="00F539DA">
              <w:rPr>
                <w:rFonts w:ascii="Times New Roman" w:hAnsi="Times New Roman"/>
                <w:sz w:val="24"/>
                <w:szCs w:val="24"/>
              </w:rPr>
              <w:t xml:space="preserve"> </w:t>
            </w:r>
            <w:r w:rsidRPr="00F539DA">
              <w:rPr>
                <w:rFonts w:ascii="Times New Roman" w:hAnsi="Times New Roman"/>
                <w:sz w:val="24"/>
                <w:szCs w:val="24"/>
                <w:lang w:val="x-none"/>
              </w:rPr>
              <w:t>товарни автомобили и търговски превозни средства, по-специално в зоните за сервизно обслужване и за</w:t>
            </w:r>
            <w:r w:rsidRPr="00F539DA">
              <w:rPr>
                <w:rFonts w:ascii="Times New Roman" w:hAnsi="Times New Roman"/>
                <w:sz w:val="24"/>
                <w:szCs w:val="24"/>
              </w:rPr>
              <w:t xml:space="preserve"> </w:t>
            </w:r>
            <w:r w:rsidRPr="00F539DA">
              <w:rPr>
                <w:rFonts w:ascii="Times New Roman" w:hAnsi="Times New Roman"/>
                <w:sz w:val="24"/>
                <w:szCs w:val="24"/>
                <w:lang w:val="x-none"/>
              </w:rPr>
              <w:t>почивка по пътищата, въз основа на</w:t>
            </w:r>
            <w:r w:rsidRPr="00F539DA">
              <w:rPr>
                <w:rFonts w:ascii="Times New Roman" w:hAnsi="Times New Roman"/>
                <w:sz w:val="24"/>
                <w:szCs w:val="24"/>
              </w:rPr>
              <w:t xml:space="preserve"> следните действия</w:t>
            </w:r>
            <w:r w:rsidRPr="00F539DA">
              <w:rPr>
                <w:rFonts w:ascii="Times New Roman" w:hAnsi="Times New Roman"/>
                <w:sz w:val="24"/>
                <w:szCs w:val="24"/>
                <w:lang w:val="x-none"/>
              </w:rPr>
              <w:t>:</w:t>
            </w:r>
          </w:p>
          <w:p w14:paraId="33D424AB" w14:textId="38E19F19"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w:t>
            </w:r>
            <w:r w:rsidRPr="00F539DA">
              <w:rPr>
                <w:rFonts w:ascii="Times New Roman" w:hAnsi="Times New Roman"/>
                <w:sz w:val="24"/>
                <w:szCs w:val="24"/>
                <w:lang w:val="x-none"/>
              </w:rPr>
              <w:t>на информация за ползвателите относно паркирането по пътищата;</w:t>
            </w:r>
          </w:p>
          <w:p w14:paraId="6C8F81AB" w14:textId="55985304"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б) улесняване на електронния обмен на данни между пътните паркинги,</w:t>
            </w:r>
            <w:r w:rsidRPr="00F539DA">
              <w:rPr>
                <w:rFonts w:ascii="Times New Roman" w:hAnsi="Times New Roman"/>
                <w:sz w:val="24"/>
                <w:szCs w:val="24"/>
              </w:rPr>
              <w:t xml:space="preserve"> </w:t>
            </w:r>
            <w:r w:rsidRPr="00F539DA">
              <w:rPr>
                <w:rFonts w:ascii="Times New Roman" w:hAnsi="Times New Roman"/>
                <w:sz w:val="24"/>
                <w:szCs w:val="24"/>
                <w:lang w:val="x-none"/>
              </w:rPr>
              <w:t>центровете и превозните средства;</w:t>
            </w:r>
          </w:p>
          <w:p w14:paraId="586E7D3F" w14:textId="4FB5AEA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в) интегриране на съответните технологии в </w:t>
            </w:r>
            <w:r w:rsidRPr="00F539DA">
              <w:rPr>
                <w:rFonts w:ascii="Times New Roman" w:hAnsi="Times New Roman"/>
                <w:sz w:val="24"/>
                <w:szCs w:val="24"/>
              </w:rPr>
              <w:t>областта на интелигентните транспортни системи</w:t>
            </w:r>
            <w:r w:rsidRPr="00F539DA">
              <w:rPr>
                <w:rFonts w:ascii="Times New Roman" w:hAnsi="Times New Roman"/>
                <w:sz w:val="24"/>
                <w:szCs w:val="24"/>
                <w:lang w:val="x-none"/>
              </w:rPr>
              <w:t>, както в превозните</w:t>
            </w:r>
            <w:r w:rsidRPr="00F539DA">
              <w:rPr>
                <w:rFonts w:ascii="Times New Roman" w:hAnsi="Times New Roman"/>
                <w:sz w:val="24"/>
                <w:szCs w:val="24"/>
              </w:rPr>
              <w:t xml:space="preserve"> </w:t>
            </w:r>
            <w:r w:rsidRPr="00F539DA">
              <w:rPr>
                <w:rFonts w:ascii="Times New Roman" w:hAnsi="Times New Roman"/>
                <w:sz w:val="24"/>
                <w:szCs w:val="24"/>
                <w:lang w:val="x-none"/>
              </w:rPr>
              <w:t>средства, така и в пътните съоръжения за паркиране, за да се</w:t>
            </w:r>
            <w:r w:rsidRPr="00F539DA">
              <w:rPr>
                <w:rFonts w:ascii="Times New Roman" w:hAnsi="Times New Roman"/>
                <w:sz w:val="24"/>
                <w:szCs w:val="24"/>
              </w:rPr>
              <w:t xml:space="preserve"> </w:t>
            </w:r>
            <w:r w:rsidRPr="00F539DA">
              <w:rPr>
                <w:rFonts w:ascii="Times New Roman" w:hAnsi="Times New Roman"/>
                <w:sz w:val="24"/>
                <w:szCs w:val="24"/>
                <w:lang w:val="x-none"/>
              </w:rPr>
              <w:t>актуализира информацията за наличните места за паркиране с цел</w:t>
            </w:r>
            <w:r w:rsidRPr="00F539DA">
              <w:rPr>
                <w:rFonts w:ascii="Times New Roman" w:hAnsi="Times New Roman"/>
                <w:sz w:val="24"/>
                <w:szCs w:val="24"/>
              </w:rPr>
              <w:t xml:space="preserve"> </w:t>
            </w:r>
            <w:r w:rsidRPr="00F539DA">
              <w:rPr>
                <w:rFonts w:ascii="Times New Roman" w:hAnsi="Times New Roman"/>
                <w:sz w:val="24"/>
                <w:szCs w:val="24"/>
                <w:lang w:val="x-none"/>
              </w:rPr>
              <w:t>резервиране.</w:t>
            </w:r>
          </w:p>
          <w:p w14:paraId="21C7CB1B" w14:textId="7A5D17C5"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sz w:val="24"/>
                <w:szCs w:val="24"/>
                <w:lang w:val="x-none"/>
              </w:rPr>
              <w:t>3.</w:t>
            </w:r>
            <w:r w:rsidRPr="00F539DA">
              <w:rPr>
                <w:rFonts w:ascii="Times New Roman" w:hAnsi="Times New Roman"/>
                <w:sz w:val="24"/>
                <w:szCs w:val="24"/>
                <w:lang w:val="x-none"/>
              </w:rPr>
              <w:t xml:space="preserve"> Спецификации за услуга за минимална обща информация за движението, свързана с безопасността на движението –</w:t>
            </w:r>
            <w:r w:rsidRPr="00F539DA">
              <w:rPr>
                <w:rFonts w:ascii="Times New Roman" w:hAnsi="Times New Roman"/>
                <w:sz w:val="24"/>
                <w:szCs w:val="24"/>
              </w:rPr>
              <w:t xml:space="preserve"> определят се </w:t>
            </w:r>
            <w:r w:rsidRPr="00F539DA">
              <w:rPr>
                <w:rFonts w:ascii="Times New Roman" w:hAnsi="Times New Roman"/>
                <w:sz w:val="24"/>
                <w:szCs w:val="24"/>
                <w:lang w:val="x-none"/>
              </w:rPr>
              <w:t>минимални изисквания</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за </w:t>
            </w:r>
            <w:r w:rsidRPr="00F539DA">
              <w:rPr>
                <w:rFonts w:ascii="Times New Roman" w:hAnsi="Times New Roman"/>
                <w:sz w:val="24"/>
                <w:szCs w:val="24"/>
              </w:rPr>
              <w:t>„</w:t>
            </w:r>
            <w:r w:rsidRPr="00F539DA">
              <w:rPr>
                <w:rFonts w:ascii="Times New Roman" w:hAnsi="Times New Roman"/>
                <w:sz w:val="24"/>
                <w:szCs w:val="24"/>
                <w:lang w:val="x-none"/>
              </w:rPr>
              <w:t>обща информация за движението</w:t>
            </w:r>
            <w:r w:rsidRPr="00F539DA">
              <w:rPr>
                <w:rFonts w:ascii="Times New Roman" w:hAnsi="Times New Roman"/>
                <w:sz w:val="24"/>
                <w:szCs w:val="24"/>
              </w:rPr>
              <w:t>“,</w:t>
            </w:r>
            <w:r w:rsidRPr="00F539DA">
              <w:rPr>
                <w:rFonts w:ascii="Times New Roman" w:hAnsi="Times New Roman"/>
                <w:sz w:val="24"/>
                <w:szCs w:val="24"/>
                <w:lang w:val="x-none"/>
              </w:rPr>
              <w:t xml:space="preserve"> свързан</w:t>
            </w:r>
            <w:r w:rsidR="00162E2A" w:rsidRPr="00F539DA">
              <w:rPr>
                <w:rFonts w:ascii="Times New Roman" w:hAnsi="Times New Roman"/>
                <w:sz w:val="24"/>
                <w:szCs w:val="24"/>
              </w:rPr>
              <w:t>а</w:t>
            </w:r>
            <w:r w:rsidRPr="00F539DA">
              <w:rPr>
                <w:rFonts w:ascii="Times New Roman" w:hAnsi="Times New Roman"/>
                <w:sz w:val="24"/>
                <w:szCs w:val="24"/>
                <w:lang w:val="x-none"/>
              </w:rPr>
              <w:t xml:space="preserve"> с безопасността на движението по пътищата,</w:t>
            </w:r>
            <w:r w:rsidRPr="00F539DA">
              <w:rPr>
                <w:rFonts w:ascii="Times New Roman" w:hAnsi="Times New Roman"/>
                <w:sz w:val="24"/>
                <w:szCs w:val="24"/>
              </w:rPr>
              <w:t xml:space="preserve"> </w:t>
            </w:r>
            <w:r w:rsidRPr="00F539DA">
              <w:rPr>
                <w:rFonts w:ascii="Times New Roman" w:hAnsi="Times New Roman"/>
                <w:sz w:val="24"/>
                <w:szCs w:val="24"/>
                <w:lang w:val="x-none"/>
              </w:rPr>
              <w:t>която се предоставя, когато е възможно, безплатно за всички ползватели,</w:t>
            </w:r>
            <w:r w:rsidRPr="00F539DA">
              <w:rPr>
                <w:rFonts w:ascii="Times New Roman" w:hAnsi="Times New Roman"/>
                <w:sz w:val="24"/>
                <w:szCs w:val="24"/>
              </w:rPr>
              <w:t xml:space="preserve"> </w:t>
            </w:r>
            <w:r w:rsidRPr="00F539DA">
              <w:rPr>
                <w:rFonts w:ascii="Times New Roman" w:hAnsi="Times New Roman"/>
                <w:sz w:val="24"/>
                <w:szCs w:val="24"/>
                <w:lang w:val="x-none"/>
              </w:rPr>
              <w:t>както и за нейното минимално съдържание,</w:t>
            </w:r>
            <w:r w:rsidRPr="00F539DA">
              <w:rPr>
                <w:rFonts w:ascii="Times New Roman" w:hAnsi="Times New Roman"/>
                <w:sz w:val="24"/>
                <w:szCs w:val="24"/>
              </w:rPr>
              <w:t xml:space="preserve"> </w:t>
            </w:r>
            <w:r w:rsidRPr="00F539DA">
              <w:rPr>
                <w:rFonts w:ascii="Times New Roman" w:hAnsi="Times New Roman"/>
                <w:sz w:val="24"/>
                <w:szCs w:val="24"/>
                <w:lang w:val="x-none"/>
              </w:rPr>
              <w:t>въз основа на</w:t>
            </w:r>
            <w:r w:rsidRPr="00F539DA">
              <w:rPr>
                <w:rFonts w:ascii="Times New Roman" w:hAnsi="Times New Roman"/>
                <w:sz w:val="24"/>
                <w:szCs w:val="24"/>
              </w:rPr>
              <w:t xml:space="preserve"> действия за</w:t>
            </w:r>
            <w:r w:rsidRPr="00F539DA">
              <w:rPr>
                <w:rFonts w:ascii="Times New Roman" w:hAnsi="Times New Roman"/>
                <w:sz w:val="24"/>
                <w:szCs w:val="24"/>
                <w:lang w:val="x-none"/>
              </w:rPr>
              <w:t>:</w:t>
            </w:r>
          </w:p>
          <w:p w14:paraId="08C78FE5" w14:textId="07FADDBF"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 xml:space="preserve">а)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 xml:space="preserve">наличие и достъпност на точни данни за събития, свързани с безопасността и условия, необходими за предоставянето на информационни </w:t>
            </w:r>
            <w:r w:rsidRPr="00F539DA">
              <w:rPr>
                <w:rFonts w:ascii="Times New Roman" w:hAnsi="Times New Roman"/>
                <w:sz w:val="24"/>
                <w:szCs w:val="24"/>
                <w:lang w:val="x-none"/>
              </w:rPr>
              <w:lastRenderedPageBreak/>
              <w:t>услуги за движението, свързани с безопасността,</w:t>
            </w:r>
            <w:r w:rsidRPr="00F539DA">
              <w:rPr>
                <w:rFonts w:ascii="Times New Roman" w:hAnsi="Times New Roman"/>
                <w:sz w:val="24"/>
                <w:szCs w:val="24"/>
              </w:rPr>
              <w:t xml:space="preserve"> </w:t>
            </w:r>
            <w:r w:rsidRPr="00F539DA">
              <w:rPr>
                <w:rFonts w:ascii="Times New Roman" w:hAnsi="Times New Roman"/>
                <w:sz w:val="24"/>
                <w:szCs w:val="24"/>
                <w:lang w:val="x-none"/>
              </w:rPr>
              <w:t>както и услуги за управление на инциденти</w:t>
            </w:r>
            <w:r w:rsidRPr="00F539DA">
              <w:rPr>
                <w:rFonts w:ascii="Times New Roman" w:hAnsi="Times New Roman"/>
                <w:sz w:val="24"/>
                <w:szCs w:val="24"/>
              </w:rPr>
              <w:t>;</w:t>
            </w:r>
          </w:p>
          <w:p w14:paraId="6AE809CC" w14:textId="3E199305"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б) внедряване или използване на средства за откриване или идентифициране на събития и условия, свързани с безопасността;</w:t>
            </w:r>
          </w:p>
          <w:p w14:paraId="62CCCD7F" w14:textId="4138A29F"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в) определяне и използване на стандартизиран списък от ситуации от</w:t>
            </w:r>
            <w:r w:rsidRPr="00F539DA">
              <w:rPr>
                <w:rFonts w:ascii="Times New Roman" w:hAnsi="Times New Roman"/>
                <w:sz w:val="24"/>
                <w:szCs w:val="24"/>
              </w:rPr>
              <w:t xml:space="preserve"> </w:t>
            </w:r>
            <w:r w:rsidRPr="00F539DA">
              <w:rPr>
                <w:rFonts w:ascii="Times New Roman" w:hAnsi="Times New Roman"/>
                <w:sz w:val="24"/>
                <w:szCs w:val="24"/>
                <w:lang w:val="x-none"/>
              </w:rPr>
              <w:t>движението по пътищата, свързани с безопасността (универсални</w:t>
            </w:r>
            <w:r w:rsidRPr="00F539DA">
              <w:rPr>
                <w:rFonts w:ascii="Times New Roman" w:hAnsi="Times New Roman"/>
                <w:sz w:val="24"/>
                <w:szCs w:val="24"/>
              </w:rPr>
              <w:t xml:space="preserve"> </w:t>
            </w:r>
            <w:r w:rsidRPr="00F539DA">
              <w:rPr>
                <w:rFonts w:ascii="Times New Roman" w:hAnsi="Times New Roman"/>
                <w:sz w:val="24"/>
                <w:szCs w:val="24"/>
                <w:lang w:val="x-none"/>
              </w:rPr>
              <w:t>съобщения за движението),</w:t>
            </w:r>
            <w:r w:rsidRPr="00F539DA">
              <w:rPr>
                <w:rFonts w:ascii="Times New Roman" w:hAnsi="Times New Roman"/>
                <w:sz w:val="24"/>
                <w:szCs w:val="24"/>
              </w:rPr>
              <w:t xml:space="preserve"> </w:t>
            </w:r>
            <w:r w:rsidRPr="00F539DA">
              <w:rPr>
                <w:rFonts w:ascii="Times New Roman" w:hAnsi="Times New Roman"/>
                <w:sz w:val="24"/>
                <w:szCs w:val="24"/>
                <w:lang w:val="x-none"/>
              </w:rPr>
              <w:t>които се съобщават безплатно на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ползвателите </w:t>
            </w:r>
            <w:r w:rsidRPr="00F539DA">
              <w:rPr>
                <w:rFonts w:ascii="Times New Roman" w:hAnsi="Times New Roman"/>
                <w:sz w:val="24"/>
                <w:szCs w:val="24"/>
              </w:rPr>
              <w:t>на интелигентните транспортни системи</w:t>
            </w:r>
            <w:r w:rsidRPr="00F539DA">
              <w:rPr>
                <w:rFonts w:ascii="Times New Roman" w:hAnsi="Times New Roman"/>
                <w:sz w:val="24"/>
                <w:szCs w:val="24"/>
                <w:lang w:val="x-none"/>
              </w:rPr>
              <w:t>;</w:t>
            </w:r>
          </w:p>
          <w:p w14:paraId="65F45AAD" w14:textId="1811992E"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г) съвместимост и интегриране на универсалните съобщения за</w:t>
            </w:r>
            <w:r w:rsidRPr="00F539DA">
              <w:rPr>
                <w:rFonts w:ascii="Times New Roman" w:hAnsi="Times New Roman"/>
                <w:sz w:val="24"/>
                <w:szCs w:val="24"/>
              </w:rPr>
              <w:t xml:space="preserve"> </w:t>
            </w:r>
            <w:r w:rsidRPr="00F539DA">
              <w:rPr>
                <w:rFonts w:ascii="Times New Roman" w:hAnsi="Times New Roman"/>
                <w:sz w:val="24"/>
                <w:szCs w:val="24"/>
                <w:lang w:val="x-none"/>
              </w:rPr>
              <w:t>движението в услугите</w:t>
            </w:r>
            <w:r w:rsidRPr="00F539DA">
              <w:rPr>
                <w:rFonts w:ascii="Times New Roman" w:hAnsi="Times New Roman"/>
                <w:sz w:val="24"/>
                <w:szCs w:val="24"/>
              </w:rPr>
              <w:t xml:space="preserve"> в областта на интелигентните транспортни системи</w:t>
            </w:r>
            <w:r w:rsidRPr="00F539DA">
              <w:rPr>
                <w:rFonts w:ascii="Times New Roman" w:hAnsi="Times New Roman"/>
                <w:sz w:val="24"/>
                <w:szCs w:val="24"/>
                <w:lang w:val="x-none"/>
              </w:rPr>
              <w:t xml:space="preserve"> за информация в реално време за движението по пътищата и за </w:t>
            </w:r>
            <w:proofErr w:type="spellStart"/>
            <w:r w:rsidRPr="00F539DA">
              <w:rPr>
                <w:rFonts w:ascii="Times New Roman" w:hAnsi="Times New Roman"/>
                <w:sz w:val="24"/>
                <w:szCs w:val="24"/>
                <w:lang w:val="x-none"/>
              </w:rPr>
              <w:t>мултимодалните</w:t>
            </w:r>
            <w:proofErr w:type="spellEnd"/>
            <w:r w:rsidRPr="00F539DA">
              <w:rPr>
                <w:rFonts w:ascii="Times New Roman" w:hAnsi="Times New Roman"/>
                <w:sz w:val="24"/>
                <w:szCs w:val="24"/>
                <w:lang w:val="x-none"/>
              </w:rPr>
              <w:t xml:space="preserve"> пътувания.</w:t>
            </w:r>
          </w:p>
          <w:p w14:paraId="6A477B02" w14:textId="762E27A4"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sz w:val="24"/>
                <w:szCs w:val="24"/>
                <w:lang w:val="x-none"/>
              </w:rPr>
              <w:t>4.</w:t>
            </w:r>
            <w:r w:rsidRPr="00F539DA">
              <w:rPr>
                <w:rFonts w:ascii="Times New Roman" w:hAnsi="Times New Roman"/>
                <w:sz w:val="24"/>
                <w:szCs w:val="24"/>
                <w:lang w:val="x-none"/>
              </w:rPr>
              <w:t xml:space="preserve"> Спецификации за други действия</w:t>
            </w:r>
            <w:r w:rsidRPr="00F539DA">
              <w:rPr>
                <w:rFonts w:ascii="Times New Roman" w:hAnsi="Times New Roman"/>
                <w:sz w:val="24"/>
                <w:szCs w:val="24"/>
              </w:rPr>
              <w:t>, включващи</w:t>
            </w:r>
            <w:r w:rsidRPr="00F539DA">
              <w:rPr>
                <w:rFonts w:ascii="Times New Roman" w:hAnsi="Times New Roman"/>
                <w:sz w:val="24"/>
                <w:szCs w:val="24"/>
                <w:lang w:val="x-none"/>
              </w:rPr>
              <w:t>:</w:t>
            </w:r>
          </w:p>
          <w:p w14:paraId="5346E599" w14:textId="7DE7DBA6"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4.1. определяне на необходимите мерки в подкрепа на безопасността на</w:t>
            </w:r>
            <w:r w:rsidRPr="00F539DA">
              <w:rPr>
                <w:rFonts w:ascii="Times New Roman" w:hAnsi="Times New Roman"/>
                <w:sz w:val="24"/>
                <w:szCs w:val="24"/>
              </w:rPr>
              <w:t xml:space="preserve"> </w:t>
            </w:r>
            <w:r w:rsidRPr="00F539DA">
              <w:rPr>
                <w:rFonts w:ascii="Times New Roman" w:hAnsi="Times New Roman"/>
                <w:sz w:val="24"/>
                <w:szCs w:val="24"/>
                <w:lang w:val="x-none"/>
              </w:rPr>
              <w:t>участниците в движението по пътищата по отношение на бордовия интерфейс</w:t>
            </w:r>
            <w:r w:rsidRPr="00F539DA">
              <w:rPr>
                <w:rFonts w:ascii="Times New Roman" w:hAnsi="Times New Roman"/>
                <w:sz w:val="24"/>
                <w:szCs w:val="24"/>
              </w:rPr>
              <w:t xml:space="preserve"> </w:t>
            </w:r>
            <w:r w:rsidRPr="00F539DA">
              <w:rPr>
                <w:rFonts w:ascii="Times New Roman" w:hAnsi="Times New Roman"/>
                <w:sz w:val="24"/>
                <w:szCs w:val="24"/>
                <w:lang w:val="x-none"/>
              </w:rPr>
              <w:t>човек</w:t>
            </w:r>
            <w:r w:rsidRPr="00F539DA">
              <w:rPr>
                <w:rFonts w:ascii="Times New Roman" w:hAnsi="Times New Roman"/>
                <w:sz w:val="24"/>
                <w:szCs w:val="24"/>
              </w:rPr>
              <w:t xml:space="preserve"> – </w:t>
            </w:r>
            <w:r w:rsidRPr="00F539DA">
              <w:rPr>
                <w:rFonts w:ascii="Times New Roman" w:hAnsi="Times New Roman"/>
                <w:sz w:val="24"/>
                <w:szCs w:val="24"/>
                <w:lang w:val="x-none"/>
              </w:rPr>
              <w:t xml:space="preserve">машина и използване на преносими устройства, включително мобилни телефони за подпомагане </w:t>
            </w:r>
            <w:r w:rsidR="00162E2A" w:rsidRPr="00F539DA">
              <w:rPr>
                <w:rFonts w:ascii="Times New Roman" w:hAnsi="Times New Roman"/>
                <w:sz w:val="24"/>
                <w:szCs w:val="24"/>
              </w:rPr>
              <w:t xml:space="preserve">на </w:t>
            </w:r>
            <w:r w:rsidRPr="00F539DA">
              <w:rPr>
                <w:rFonts w:ascii="Times New Roman" w:hAnsi="Times New Roman"/>
                <w:sz w:val="24"/>
                <w:szCs w:val="24"/>
                <w:lang w:val="x-none"/>
              </w:rPr>
              <w:t xml:space="preserve">управлението на превозното средство и/или на транспортната операция, както и </w:t>
            </w:r>
            <w:r w:rsidR="00162E2A" w:rsidRPr="00F539DA">
              <w:rPr>
                <w:rFonts w:ascii="Times New Roman" w:hAnsi="Times New Roman"/>
                <w:sz w:val="24"/>
                <w:szCs w:val="24"/>
              </w:rPr>
              <w:t xml:space="preserve">на </w:t>
            </w:r>
            <w:r w:rsidRPr="00F539DA">
              <w:rPr>
                <w:rFonts w:ascii="Times New Roman" w:hAnsi="Times New Roman"/>
                <w:sz w:val="24"/>
                <w:szCs w:val="24"/>
                <w:lang w:val="x-none"/>
              </w:rPr>
              <w:t xml:space="preserve">сигурността на комуникациите в превозното средство, които не попадат в приложното поле на Регламент (ЕС) № 167/2013 на Европейския парламент и на Съвета от 5 февруари 2013 г. относно одобряването и надзора на пазара на земеделски и горски превозни средства </w:t>
            </w:r>
            <w:r w:rsidRPr="00F539DA">
              <w:rPr>
                <w:rFonts w:ascii="Times New Roman" w:hAnsi="Times New Roman"/>
                <w:sz w:val="24"/>
                <w:szCs w:val="24"/>
                <w:lang w:val="en-US"/>
              </w:rPr>
              <w:t>(</w:t>
            </w:r>
            <w:r w:rsidRPr="00F539DA">
              <w:rPr>
                <w:rFonts w:ascii="Times New Roman" w:hAnsi="Times New Roman"/>
                <w:sz w:val="24"/>
                <w:szCs w:val="24"/>
                <w:lang w:val="x-none"/>
              </w:rPr>
              <w:t>Регламент (ЕС)</w:t>
            </w:r>
            <w:r w:rsidRPr="00F539DA">
              <w:rPr>
                <w:rFonts w:ascii="Times New Roman" w:hAnsi="Times New Roman"/>
                <w:sz w:val="24"/>
                <w:szCs w:val="24"/>
                <w:lang w:val="en-US"/>
              </w:rPr>
              <w:t xml:space="preserve"> </w:t>
            </w:r>
            <w:r w:rsidRPr="00F539DA">
              <w:rPr>
                <w:rFonts w:ascii="Times New Roman" w:hAnsi="Times New Roman"/>
                <w:sz w:val="24"/>
                <w:szCs w:val="24"/>
                <w:lang w:val="x-none"/>
              </w:rPr>
              <w:t>№ 167/2013</w:t>
            </w:r>
            <w:r w:rsidRPr="00F539DA">
              <w:rPr>
                <w:rFonts w:ascii="Times New Roman" w:hAnsi="Times New Roman"/>
                <w:sz w:val="24"/>
                <w:szCs w:val="24"/>
                <w:lang w:val="en-US"/>
              </w:rPr>
              <w:t>)</w:t>
            </w:r>
            <w:r w:rsidRPr="00F539DA">
              <w:rPr>
                <w:rFonts w:ascii="Times New Roman" w:hAnsi="Times New Roman"/>
                <w:sz w:val="24"/>
                <w:szCs w:val="24"/>
                <w:lang w:val="x-none"/>
              </w:rPr>
              <w:t xml:space="preserve">, Регламент (ЕС) № 168/2013 на Европейския парламент и на Съвета от 15 януари 2013 г. относно одобряването и надзора на пазара на </w:t>
            </w:r>
            <w:proofErr w:type="spellStart"/>
            <w:r w:rsidRPr="00F539DA">
              <w:rPr>
                <w:rFonts w:ascii="Times New Roman" w:hAnsi="Times New Roman"/>
                <w:sz w:val="24"/>
                <w:szCs w:val="24"/>
                <w:lang w:val="x-none"/>
              </w:rPr>
              <w:t>дву</w:t>
            </w:r>
            <w:proofErr w:type="spellEnd"/>
            <w:r w:rsidRPr="00F539DA">
              <w:rPr>
                <w:rFonts w:ascii="Times New Roman" w:hAnsi="Times New Roman"/>
                <w:sz w:val="24"/>
                <w:szCs w:val="24"/>
                <w:lang w:val="x-none"/>
              </w:rPr>
              <w:t xml:space="preserve">-, три- и четириколесни превозни </w:t>
            </w:r>
            <w:r w:rsidRPr="00F539DA">
              <w:rPr>
                <w:rFonts w:ascii="Times New Roman" w:hAnsi="Times New Roman"/>
                <w:sz w:val="24"/>
                <w:szCs w:val="24"/>
                <w:lang w:val="x-none"/>
              </w:rPr>
              <w:lastRenderedPageBreak/>
              <w:t xml:space="preserve">средства </w:t>
            </w:r>
            <w:r w:rsidRPr="00F539DA">
              <w:rPr>
                <w:rFonts w:ascii="Times New Roman" w:hAnsi="Times New Roman"/>
                <w:sz w:val="24"/>
                <w:szCs w:val="24"/>
                <w:lang w:val="en-US"/>
              </w:rPr>
              <w:t>(</w:t>
            </w:r>
            <w:r w:rsidRPr="00F539DA">
              <w:rPr>
                <w:rFonts w:ascii="Times New Roman" w:hAnsi="Times New Roman"/>
                <w:sz w:val="24"/>
                <w:szCs w:val="24"/>
              </w:rPr>
              <w:t xml:space="preserve">Регламент </w:t>
            </w:r>
            <w:r w:rsidRPr="00F539DA">
              <w:rPr>
                <w:rFonts w:ascii="Times New Roman" w:hAnsi="Times New Roman"/>
                <w:sz w:val="24"/>
                <w:szCs w:val="24"/>
                <w:lang w:val="x-none"/>
              </w:rPr>
              <w:t>(ЕС)</w:t>
            </w:r>
            <w:r w:rsidRPr="00F539DA">
              <w:rPr>
                <w:rFonts w:ascii="Times New Roman" w:hAnsi="Times New Roman"/>
                <w:sz w:val="24"/>
                <w:szCs w:val="24"/>
              </w:rPr>
              <w:t xml:space="preserve"> </w:t>
            </w:r>
            <w:r w:rsidRPr="00F539DA">
              <w:rPr>
                <w:rFonts w:ascii="Times New Roman" w:hAnsi="Times New Roman"/>
                <w:sz w:val="24"/>
                <w:szCs w:val="24"/>
                <w:lang w:val="x-none"/>
              </w:rPr>
              <w:t>№ 168/2013</w:t>
            </w:r>
            <w:r w:rsidRPr="00F539DA">
              <w:rPr>
                <w:rFonts w:ascii="Times New Roman" w:hAnsi="Times New Roman"/>
                <w:sz w:val="24"/>
                <w:szCs w:val="24"/>
                <w:lang w:val="en-US"/>
              </w:rPr>
              <w:t>)</w:t>
            </w:r>
            <w:r w:rsidRPr="00F539DA">
              <w:rPr>
                <w:rFonts w:ascii="Times New Roman" w:hAnsi="Times New Roman"/>
                <w:sz w:val="24"/>
                <w:szCs w:val="24"/>
                <w:lang w:val="x-none"/>
              </w:rPr>
              <w:t xml:space="preserve"> и Регламент (ЕС) 2018/858 на Европейския парламент и на Съвета от 30 май 2018 г. относно одобряването и надзора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w:t>
            </w:r>
            <w:r w:rsidRPr="00F539DA">
              <w:rPr>
                <w:rFonts w:ascii="Times New Roman" w:hAnsi="Times New Roman"/>
                <w:sz w:val="24"/>
                <w:szCs w:val="24"/>
              </w:rPr>
              <w:t>Р</w:t>
            </w:r>
            <w:proofErr w:type="spellStart"/>
            <w:r w:rsidRPr="00F539DA">
              <w:rPr>
                <w:rFonts w:ascii="Times New Roman" w:hAnsi="Times New Roman"/>
                <w:sz w:val="24"/>
                <w:szCs w:val="24"/>
                <w:lang w:val="x-none"/>
              </w:rPr>
              <w:t>егламенти</w:t>
            </w:r>
            <w:proofErr w:type="spellEnd"/>
            <w:r w:rsidRPr="00F539DA">
              <w:rPr>
                <w:rFonts w:ascii="Times New Roman" w:hAnsi="Times New Roman"/>
                <w:sz w:val="24"/>
                <w:szCs w:val="24"/>
                <w:lang w:val="x-none"/>
              </w:rPr>
              <w:t xml:space="preserve"> (ЕО) № 715/2007 и (ЕО) № 595/2009 и за отмяна на Директива 2007/46/ЕО</w:t>
            </w:r>
            <w:r w:rsidRPr="00F539DA">
              <w:rPr>
                <w:rFonts w:ascii="Times New Roman" w:hAnsi="Times New Roman"/>
                <w:sz w:val="24"/>
                <w:szCs w:val="24"/>
                <w:lang w:val="en-US"/>
              </w:rPr>
              <w:t xml:space="preserve"> (</w:t>
            </w:r>
            <w:r w:rsidRPr="00F539DA">
              <w:rPr>
                <w:rFonts w:ascii="Times New Roman" w:hAnsi="Times New Roman"/>
                <w:sz w:val="24"/>
                <w:szCs w:val="24"/>
                <w:lang w:val="x-none"/>
              </w:rPr>
              <w:t>Регламент (ЕС) 2018/858</w:t>
            </w:r>
            <w:r w:rsidRPr="00F539DA">
              <w:rPr>
                <w:rFonts w:ascii="Times New Roman" w:hAnsi="Times New Roman"/>
                <w:sz w:val="24"/>
                <w:szCs w:val="24"/>
                <w:lang w:val="en-US"/>
              </w:rPr>
              <w:t>)</w:t>
            </w:r>
            <w:r w:rsidRPr="00F539DA">
              <w:rPr>
                <w:rFonts w:ascii="Times New Roman" w:hAnsi="Times New Roman"/>
                <w:sz w:val="24"/>
                <w:szCs w:val="24"/>
                <w:lang w:val="x-none"/>
              </w:rPr>
              <w:t>;</w:t>
            </w:r>
          </w:p>
          <w:p w14:paraId="61E311AC" w14:textId="10A00FBF"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4.2. определяне на необходимите мерки за подобряване на безопасността и</w:t>
            </w:r>
            <w:r w:rsidRPr="00F539DA">
              <w:rPr>
                <w:rFonts w:ascii="Times New Roman" w:hAnsi="Times New Roman"/>
                <w:sz w:val="24"/>
                <w:szCs w:val="24"/>
              </w:rPr>
              <w:t xml:space="preserve"> </w:t>
            </w:r>
            <w:r w:rsidRPr="00F539DA">
              <w:rPr>
                <w:rFonts w:ascii="Times New Roman" w:hAnsi="Times New Roman"/>
                <w:sz w:val="24"/>
                <w:szCs w:val="24"/>
                <w:lang w:val="x-none"/>
              </w:rPr>
              <w:t>удобството на уязвимите участници в движението по пътищата за всички</w:t>
            </w:r>
            <w:r w:rsidRPr="00F539DA">
              <w:rPr>
                <w:rFonts w:ascii="Times New Roman" w:hAnsi="Times New Roman"/>
                <w:sz w:val="24"/>
                <w:szCs w:val="24"/>
              </w:rPr>
              <w:t xml:space="preserve"> </w:t>
            </w:r>
            <w:r w:rsidRPr="00F539DA">
              <w:rPr>
                <w:rFonts w:ascii="Times New Roman" w:hAnsi="Times New Roman"/>
                <w:sz w:val="24"/>
                <w:szCs w:val="24"/>
                <w:lang w:val="x-none"/>
              </w:rPr>
              <w:t>съответни приложения в областта на интелигентните транспортни</w:t>
            </w:r>
            <w:r w:rsidRPr="00F539DA">
              <w:rPr>
                <w:rFonts w:ascii="Times New Roman" w:hAnsi="Times New Roman"/>
                <w:sz w:val="24"/>
                <w:szCs w:val="24"/>
              </w:rPr>
              <w:t xml:space="preserve"> </w:t>
            </w:r>
            <w:r w:rsidRPr="00F539DA">
              <w:rPr>
                <w:rFonts w:ascii="Times New Roman" w:hAnsi="Times New Roman"/>
                <w:sz w:val="24"/>
                <w:szCs w:val="24"/>
                <w:lang w:val="x-none"/>
              </w:rPr>
              <w:t xml:space="preserve">системи, които не попадат в приложното поле на Регламенти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167/2013,</w:t>
            </w:r>
            <w:r w:rsidRPr="00F539DA">
              <w:rPr>
                <w:rFonts w:ascii="Times New Roman" w:hAnsi="Times New Roman"/>
                <w:sz w:val="24"/>
                <w:szCs w:val="24"/>
                <w:lang w:val="en-US"/>
              </w:rPr>
              <w:t xml:space="preserve"> (</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xml:space="preserve">№ 168/2013 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2018/858;</w:t>
            </w:r>
          </w:p>
          <w:p w14:paraId="5F29CD52"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4.3. определяне на необходимите мерки за интегриране на модерни</w:t>
            </w:r>
            <w:r w:rsidRPr="00F539DA">
              <w:rPr>
                <w:rFonts w:ascii="Times New Roman" w:hAnsi="Times New Roman"/>
                <w:sz w:val="24"/>
                <w:szCs w:val="24"/>
              </w:rPr>
              <w:t xml:space="preserve"> </w:t>
            </w:r>
            <w:r w:rsidRPr="00F539DA">
              <w:rPr>
                <w:rFonts w:ascii="Times New Roman" w:hAnsi="Times New Roman"/>
                <w:sz w:val="24"/>
                <w:szCs w:val="24"/>
                <w:lang w:val="x-none"/>
              </w:rPr>
              <w:t>информационни системи за подпомагане на водачите в превозните средства</w:t>
            </w:r>
            <w:r w:rsidRPr="00F539DA">
              <w:rPr>
                <w:rFonts w:ascii="Times New Roman" w:hAnsi="Times New Roman"/>
                <w:sz w:val="24"/>
                <w:szCs w:val="24"/>
              </w:rPr>
              <w:t xml:space="preserve"> </w:t>
            </w:r>
            <w:r w:rsidRPr="00F539DA">
              <w:rPr>
                <w:rFonts w:ascii="Times New Roman" w:hAnsi="Times New Roman"/>
                <w:sz w:val="24"/>
                <w:szCs w:val="24"/>
                <w:lang w:val="x-none"/>
              </w:rPr>
              <w:t xml:space="preserve">и пътната инфраструктура, които не попадат в приложното поле на Регламенти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167/2013,</w:t>
            </w:r>
            <w:r w:rsidRPr="00F539DA">
              <w:rPr>
                <w:rFonts w:ascii="Times New Roman" w:hAnsi="Times New Roman"/>
                <w:sz w:val="24"/>
                <w:szCs w:val="24"/>
                <w:lang w:val="en-US"/>
              </w:rPr>
              <w:t xml:space="preserve"> (</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xml:space="preserve">№ 168/2013 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2018/858;</w:t>
            </w:r>
          </w:p>
          <w:p w14:paraId="61B6BAD3"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4.4. определяне на необходимите мерки за улесняване на обмена на информация между доставчици на услуги з</w:t>
            </w:r>
            <w:r w:rsidRPr="00F539DA">
              <w:rPr>
                <w:rFonts w:ascii="Times New Roman" w:hAnsi="Times New Roman"/>
                <w:sz w:val="24"/>
                <w:szCs w:val="24"/>
              </w:rPr>
              <w:t>а приложения на интелигентните транспортни системи  в областта на сигурността, като например, подкрепа за връщане на откраднати превозни средства или стоки, и съответните публични органи, като надлежно се вземат предвид съществуващи и нововъзникващи рамки, насочени към улесняване на споделянето на данни в областта на мобилността и транспорта,</w:t>
            </w:r>
            <w:r w:rsidRPr="00F539DA">
              <w:rPr>
                <w:rFonts w:ascii="Times New Roman" w:hAnsi="Times New Roman"/>
                <w:sz w:val="24"/>
                <w:szCs w:val="24"/>
                <w:lang w:val="x-none"/>
              </w:rPr>
              <w:t xml:space="preserve"> които не попадат в приложното поле на </w:t>
            </w:r>
            <w:r w:rsidRPr="00F539DA">
              <w:rPr>
                <w:rFonts w:ascii="Times New Roman" w:hAnsi="Times New Roman"/>
                <w:sz w:val="24"/>
                <w:szCs w:val="24"/>
                <w:lang w:val="x-none"/>
              </w:rPr>
              <w:lastRenderedPageBreak/>
              <w:t xml:space="preserve">Регламенти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167/2013,</w:t>
            </w:r>
            <w:r w:rsidRPr="00F539DA">
              <w:rPr>
                <w:rFonts w:ascii="Times New Roman" w:hAnsi="Times New Roman"/>
                <w:sz w:val="24"/>
                <w:szCs w:val="24"/>
                <w:lang w:val="en-US"/>
              </w:rPr>
              <w:t xml:space="preserve"> (</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xml:space="preserve">№ 168/2013 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 xml:space="preserve">) </w:t>
            </w:r>
            <w:r w:rsidRPr="00F539DA">
              <w:rPr>
                <w:rFonts w:ascii="Times New Roman" w:hAnsi="Times New Roman"/>
                <w:sz w:val="24"/>
                <w:szCs w:val="24"/>
              </w:rPr>
              <w:t>№ 2018/858.</w:t>
            </w:r>
          </w:p>
          <w:p w14:paraId="3A2A0A0B" w14:textId="77777777" w:rsidR="00DA0165" w:rsidRPr="00F539DA" w:rsidRDefault="00DA0165" w:rsidP="00F539DA">
            <w:pPr>
              <w:widowControl w:val="0"/>
              <w:autoSpaceDE w:val="0"/>
              <w:autoSpaceDN w:val="0"/>
              <w:adjustRightInd w:val="0"/>
              <w:spacing w:after="0" w:line="240" w:lineRule="auto"/>
              <w:ind w:firstLine="708"/>
              <w:jc w:val="both"/>
              <w:rPr>
                <w:rFonts w:ascii="Times New Roman" w:hAnsi="Times New Roman"/>
                <w:sz w:val="24"/>
                <w:szCs w:val="24"/>
              </w:rPr>
            </w:pPr>
          </w:p>
          <w:p w14:paraId="3EF15476"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b/>
                <w:bCs/>
                <w:sz w:val="24"/>
                <w:szCs w:val="24"/>
              </w:rPr>
              <w:t xml:space="preserve">4. </w:t>
            </w:r>
            <w:r w:rsidRPr="00F539DA">
              <w:rPr>
                <w:rFonts w:ascii="Times New Roman" w:hAnsi="Times New Roman"/>
                <w:b/>
                <w:bCs/>
                <w:sz w:val="24"/>
                <w:szCs w:val="24"/>
                <w:lang w:val="x-none"/>
              </w:rPr>
              <w:t>Приоритетна област IV:</w:t>
            </w:r>
            <w:r w:rsidRPr="00F539DA">
              <w:rPr>
                <w:rFonts w:ascii="Times New Roman" w:hAnsi="Times New Roman"/>
                <w:sz w:val="24"/>
                <w:szCs w:val="24"/>
                <w:lang w:val="x-none"/>
              </w:rPr>
              <w:t xml:space="preserve"> Услуги </w:t>
            </w:r>
            <w:r w:rsidRPr="00F539DA">
              <w:rPr>
                <w:rFonts w:ascii="Times New Roman" w:hAnsi="Times New Roman"/>
                <w:sz w:val="24"/>
                <w:szCs w:val="24"/>
              </w:rPr>
              <w:t>в областта на интелигентните транспортни системи за съвместна, свързана и автоматизирана мобилност</w:t>
            </w:r>
          </w:p>
          <w:p w14:paraId="4B41FEEB"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p>
          <w:p w14:paraId="3DDD6539" w14:textId="03B741B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Спецификациите и стандартите за свързване на превозните средства с</w:t>
            </w:r>
            <w:r w:rsidRPr="00F539DA">
              <w:rPr>
                <w:rFonts w:ascii="Times New Roman" w:hAnsi="Times New Roman"/>
                <w:sz w:val="24"/>
                <w:szCs w:val="24"/>
              </w:rPr>
              <w:t xml:space="preserve"> </w:t>
            </w:r>
            <w:r w:rsidRPr="00F539DA">
              <w:rPr>
                <w:rFonts w:ascii="Times New Roman" w:hAnsi="Times New Roman"/>
                <w:sz w:val="24"/>
                <w:szCs w:val="24"/>
                <w:lang w:val="x-none"/>
              </w:rPr>
              <w:t xml:space="preserve">транспортната инфраструктура, повишаването на осведомеността и предоставяне на възможност за високо автоматизирани услуги за мобилност, без да се засягат спецификациите и стандартите в Регламенти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w:t>
            </w:r>
            <w:r w:rsidRPr="00F539DA">
              <w:rPr>
                <w:rFonts w:ascii="Times New Roman" w:hAnsi="Times New Roman"/>
                <w:sz w:val="24"/>
                <w:szCs w:val="24"/>
              </w:rPr>
              <w:t xml:space="preserve"> № 167/2013,</w:t>
            </w:r>
            <w:r w:rsidRPr="00F539DA">
              <w:rPr>
                <w:rFonts w:ascii="Times New Roman" w:hAnsi="Times New Roman"/>
                <w:sz w:val="24"/>
                <w:szCs w:val="24"/>
                <w:lang w:val="en-US"/>
              </w:rPr>
              <w:t xml:space="preserve"> (</w:t>
            </w:r>
            <w:r w:rsidRPr="00F539DA">
              <w:rPr>
                <w:rFonts w:ascii="Times New Roman" w:hAnsi="Times New Roman"/>
                <w:sz w:val="24"/>
                <w:szCs w:val="24"/>
              </w:rPr>
              <w:t>ЕС</w:t>
            </w:r>
            <w:r w:rsidRPr="00F539DA">
              <w:rPr>
                <w:rFonts w:ascii="Times New Roman" w:hAnsi="Times New Roman"/>
                <w:sz w:val="24"/>
                <w:szCs w:val="24"/>
                <w:lang w:val="en-US"/>
              </w:rPr>
              <w:t>)</w:t>
            </w:r>
            <w:r w:rsidRPr="00F539DA">
              <w:rPr>
                <w:rFonts w:ascii="Times New Roman" w:hAnsi="Times New Roman"/>
                <w:sz w:val="24"/>
                <w:szCs w:val="24"/>
              </w:rPr>
              <w:t xml:space="preserve"> № 168/2013 и </w:t>
            </w:r>
            <w:r w:rsidRPr="00F539DA">
              <w:rPr>
                <w:rFonts w:ascii="Times New Roman" w:hAnsi="Times New Roman"/>
                <w:sz w:val="24"/>
                <w:szCs w:val="24"/>
                <w:lang w:val="en-US"/>
              </w:rPr>
              <w:t>(</w:t>
            </w:r>
            <w:r w:rsidRPr="00F539DA">
              <w:rPr>
                <w:rFonts w:ascii="Times New Roman" w:hAnsi="Times New Roman"/>
                <w:sz w:val="24"/>
                <w:szCs w:val="24"/>
              </w:rPr>
              <w:t>ЕС</w:t>
            </w:r>
            <w:r w:rsidRPr="00F539DA">
              <w:rPr>
                <w:rFonts w:ascii="Times New Roman" w:hAnsi="Times New Roman"/>
                <w:sz w:val="24"/>
                <w:szCs w:val="24"/>
                <w:lang w:val="en-US"/>
              </w:rPr>
              <w:t>)</w:t>
            </w:r>
            <w:r w:rsidRPr="00F539DA">
              <w:rPr>
                <w:rFonts w:ascii="Times New Roman" w:hAnsi="Times New Roman"/>
                <w:sz w:val="24"/>
                <w:szCs w:val="24"/>
              </w:rPr>
              <w:t xml:space="preserve"> № 2018/858 </w:t>
            </w:r>
            <w:r w:rsidRPr="00F539DA">
              <w:rPr>
                <w:rFonts w:ascii="Times New Roman" w:hAnsi="Times New Roman"/>
                <w:sz w:val="24"/>
                <w:szCs w:val="24"/>
                <w:lang w:val="x-none"/>
              </w:rPr>
              <w:t>включват:</w:t>
            </w:r>
          </w:p>
          <w:p w14:paraId="71810C1A" w14:textId="0A52121D"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bookmarkStart w:id="2" w:name="to_paragraph_id27835367"/>
            <w:bookmarkEnd w:id="2"/>
            <w:r w:rsidRPr="00F539DA">
              <w:rPr>
                <w:rFonts w:ascii="Times New Roman" w:hAnsi="Times New Roman"/>
                <w:b/>
                <w:sz w:val="24"/>
                <w:szCs w:val="24"/>
                <w:lang w:val="x-none"/>
              </w:rPr>
              <w:t>1.</w:t>
            </w:r>
            <w:r w:rsidRPr="00F539DA">
              <w:rPr>
                <w:rFonts w:ascii="Times New Roman" w:hAnsi="Times New Roman"/>
                <w:sz w:val="24"/>
                <w:szCs w:val="24"/>
                <w:lang w:val="x-none"/>
              </w:rPr>
              <w:t xml:space="preserve"> определяне на необходимите мерки за устойчив напредък в разработването и прилагането на съвместни</w:t>
            </w:r>
            <w:r w:rsidRPr="00F539DA">
              <w:rPr>
                <w:rFonts w:ascii="Times New Roman" w:hAnsi="Times New Roman"/>
                <w:sz w:val="24"/>
                <w:szCs w:val="24"/>
              </w:rPr>
              <w:t xml:space="preserve"> </w:t>
            </w:r>
            <w:r w:rsidRPr="00F539DA">
              <w:rPr>
                <w:rFonts w:ascii="Times New Roman" w:hAnsi="Times New Roman"/>
                <w:sz w:val="24"/>
                <w:szCs w:val="24"/>
                <w:lang w:val="en-US"/>
              </w:rPr>
              <w:t>(</w:t>
            </w:r>
            <w:r w:rsidRPr="00F539DA">
              <w:rPr>
                <w:rFonts w:ascii="Times New Roman" w:hAnsi="Times New Roman"/>
                <w:sz w:val="24"/>
                <w:szCs w:val="24"/>
              </w:rPr>
              <w:t>между превозни средства, между превозни средства и инфраструктури, между инфраструктури</w:t>
            </w:r>
            <w:r w:rsidRPr="00F539DA">
              <w:rPr>
                <w:rFonts w:ascii="Times New Roman" w:hAnsi="Times New Roman"/>
                <w:sz w:val="24"/>
                <w:szCs w:val="24"/>
                <w:lang w:val="en-US"/>
              </w:rPr>
              <w:t>)</w:t>
            </w:r>
            <w:r w:rsidRPr="00F539DA">
              <w:rPr>
                <w:rFonts w:ascii="Times New Roman" w:hAnsi="Times New Roman"/>
                <w:sz w:val="24"/>
                <w:szCs w:val="24"/>
              </w:rPr>
              <w:t xml:space="preserve"> интелигентни транспортни системи, в частност </w:t>
            </w:r>
            <w:r w:rsidR="0074591C" w:rsidRPr="00F539DA">
              <w:rPr>
                <w:rFonts w:ascii="Times New Roman" w:hAnsi="Times New Roman"/>
                <w:sz w:val="24"/>
                <w:szCs w:val="24"/>
              </w:rPr>
              <w:t xml:space="preserve">за </w:t>
            </w:r>
            <w:r w:rsidRPr="00F539DA">
              <w:rPr>
                <w:rFonts w:ascii="Times New Roman" w:hAnsi="Times New Roman"/>
                <w:sz w:val="24"/>
                <w:szCs w:val="24"/>
              </w:rPr>
              <w:t>подкрепа на съвместна, свързана и автоматизирана мобилност</w:t>
            </w:r>
            <w:r w:rsidRPr="00F539DA">
              <w:rPr>
                <w:rFonts w:ascii="Times New Roman" w:hAnsi="Times New Roman"/>
                <w:sz w:val="24"/>
                <w:szCs w:val="24"/>
                <w:lang w:val="en-US"/>
              </w:rPr>
              <w:t xml:space="preserve"> (CCAM)</w:t>
            </w:r>
            <w:r w:rsidRPr="00F539DA">
              <w:rPr>
                <w:rFonts w:ascii="Times New Roman" w:hAnsi="Times New Roman"/>
                <w:sz w:val="24"/>
                <w:szCs w:val="24"/>
                <w:lang w:val="x-none"/>
              </w:rPr>
              <w:t xml:space="preserve"> въз основа на</w:t>
            </w:r>
            <w:r w:rsidRPr="00F539DA">
              <w:rPr>
                <w:rFonts w:ascii="Times New Roman" w:hAnsi="Times New Roman"/>
                <w:sz w:val="24"/>
                <w:szCs w:val="24"/>
              </w:rPr>
              <w:t xml:space="preserve"> действия за</w:t>
            </w:r>
            <w:r w:rsidRPr="00F539DA">
              <w:rPr>
                <w:rFonts w:ascii="Times New Roman" w:hAnsi="Times New Roman"/>
                <w:sz w:val="24"/>
                <w:szCs w:val="24"/>
                <w:lang w:val="x-none"/>
              </w:rPr>
              <w:t>:</w:t>
            </w:r>
          </w:p>
          <w:p w14:paraId="7EBA3DD3"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а) улесняване </w:t>
            </w:r>
            <w:r w:rsidRPr="00F539DA">
              <w:rPr>
                <w:rFonts w:ascii="Times New Roman" w:hAnsi="Times New Roman"/>
                <w:sz w:val="24"/>
                <w:szCs w:val="24"/>
              </w:rPr>
              <w:t xml:space="preserve">на </w:t>
            </w:r>
            <w:r w:rsidRPr="00F539DA">
              <w:rPr>
                <w:rFonts w:ascii="Times New Roman" w:hAnsi="Times New Roman"/>
                <w:sz w:val="24"/>
                <w:szCs w:val="24"/>
                <w:lang w:val="x-none"/>
              </w:rPr>
              <w:t>обмена на данни или информация между превозните средства, между инфраструктурите,</w:t>
            </w:r>
            <w:r w:rsidRPr="00F539DA">
              <w:rPr>
                <w:rFonts w:ascii="Times New Roman" w:hAnsi="Times New Roman"/>
                <w:sz w:val="24"/>
                <w:szCs w:val="24"/>
              </w:rPr>
              <w:t xml:space="preserve"> </w:t>
            </w:r>
            <w:r w:rsidRPr="00F539DA">
              <w:rPr>
                <w:rFonts w:ascii="Times New Roman" w:hAnsi="Times New Roman"/>
                <w:sz w:val="24"/>
                <w:szCs w:val="24"/>
                <w:lang w:val="x-none"/>
              </w:rPr>
              <w:t>между превозните средства и инфраструктурите, както и между другите участници в движението</w:t>
            </w:r>
            <w:r w:rsidRPr="00F539DA">
              <w:rPr>
                <w:rFonts w:ascii="Times New Roman" w:hAnsi="Times New Roman"/>
                <w:sz w:val="24"/>
                <w:szCs w:val="24"/>
              </w:rPr>
              <w:t xml:space="preserve"> </w:t>
            </w:r>
            <w:r w:rsidRPr="00F539DA">
              <w:rPr>
                <w:rFonts w:ascii="Times New Roman" w:hAnsi="Times New Roman"/>
                <w:sz w:val="24"/>
                <w:szCs w:val="24"/>
                <w:lang w:val="x-none"/>
              </w:rPr>
              <w:t>по пътищата и превозните средства и инфраструктурите;</w:t>
            </w:r>
          </w:p>
          <w:p w14:paraId="49E2B592" w14:textId="53177893"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б) </w:t>
            </w:r>
            <w:r w:rsidRPr="00F539DA">
              <w:rPr>
                <w:rFonts w:ascii="Times New Roman" w:hAnsi="Times New Roman"/>
                <w:sz w:val="24"/>
                <w:szCs w:val="24"/>
              </w:rPr>
              <w:t xml:space="preserve">осигуряване на </w:t>
            </w:r>
            <w:r w:rsidRPr="00F539DA">
              <w:rPr>
                <w:rFonts w:ascii="Times New Roman" w:hAnsi="Times New Roman"/>
                <w:sz w:val="24"/>
                <w:szCs w:val="24"/>
                <w:lang w:val="x-none"/>
              </w:rPr>
              <w:t>наличността на съответни данни или информация, които да се обменят със съответните страни – превозни средства или пътна инфраструктура;</w:t>
            </w:r>
          </w:p>
          <w:p w14:paraId="195C8DDD"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в) използване на стандартизиран формат на съобщения за обмен на данни или информация между превозното </w:t>
            </w:r>
            <w:r w:rsidRPr="00F539DA">
              <w:rPr>
                <w:rFonts w:ascii="Times New Roman" w:hAnsi="Times New Roman"/>
                <w:sz w:val="24"/>
                <w:szCs w:val="24"/>
                <w:lang w:val="x-none"/>
              </w:rPr>
              <w:lastRenderedPageBreak/>
              <w:t>средство и инфраструктурата;</w:t>
            </w:r>
          </w:p>
          <w:p w14:paraId="0EBB1960" w14:textId="2861731C"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 xml:space="preserve">г) определяне на точна и надеждна комуникационна инфраструктура за обмен на данни или информация </w:t>
            </w:r>
            <w:r w:rsidRPr="00F539DA">
              <w:rPr>
                <w:rFonts w:ascii="Times New Roman" w:hAnsi="Times New Roman"/>
                <w:sz w:val="24"/>
                <w:szCs w:val="24"/>
              </w:rPr>
              <w:t>между превозните средства, между инфраструктурите и между превозните средства и инфраструктурите;</w:t>
            </w:r>
          </w:p>
          <w:p w14:paraId="3AC9334B" w14:textId="67BC5670" w:rsidR="00DA0165" w:rsidRPr="00F539DA" w:rsidRDefault="00DA0165" w:rsidP="00F539DA">
            <w:pPr>
              <w:widowControl w:val="0"/>
              <w:tabs>
                <w:tab w:val="left" w:pos="709"/>
              </w:tabs>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lang w:val="x-none"/>
              </w:rPr>
              <w:t>д</w:t>
            </w:r>
            <w:r w:rsidRPr="00F539DA">
              <w:rPr>
                <w:rFonts w:ascii="Times New Roman" w:hAnsi="Times New Roman"/>
                <w:sz w:val="24"/>
                <w:szCs w:val="24"/>
                <w:lang w:val="en-US"/>
              </w:rPr>
              <w:t>)</w:t>
            </w:r>
            <w:r w:rsidRPr="00F539DA">
              <w:rPr>
                <w:rFonts w:ascii="Times New Roman" w:hAnsi="Times New Roman"/>
                <w:sz w:val="24"/>
                <w:szCs w:val="24"/>
              </w:rPr>
              <w:t xml:space="preserve"> </w:t>
            </w:r>
            <w:r w:rsidRPr="00F539DA">
              <w:rPr>
                <w:rFonts w:ascii="Times New Roman" w:hAnsi="Times New Roman"/>
                <w:sz w:val="24"/>
                <w:szCs w:val="24"/>
                <w:lang w:val="x-none"/>
              </w:rPr>
              <w:t>използване на процеси на стандартизация за приемане на съответните архитектури.</w:t>
            </w:r>
          </w:p>
          <w:p w14:paraId="53C19FA8" w14:textId="7777777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b/>
                <w:sz w:val="24"/>
                <w:szCs w:val="24"/>
                <w:lang w:val="x-none"/>
              </w:rPr>
              <w:t>2.</w:t>
            </w:r>
            <w:r w:rsidRPr="00F539DA">
              <w:rPr>
                <w:rFonts w:ascii="Times New Roman" w:hAnsi="Times New Roman"/>
                <w:sz w:val="24"/>
                <w:szCs w:val="24"/>
                <w:lang w:val="x-none"/>
              </w:rPr>
              <w:t xml:space="preserve"> Спецификации за услугите</w:t>
            </w:r>
            <w:r w:rsidRPr="00F539DA">
              <w:rPr>
                <w:rFonts w:ascii="Times New Roman" w:hAnsi="Times New Roman"/>
                <w:sz w:val="24"/>
                <w:szCs w:val="24"/>
              </w:rPr>
              <w:t>:</w:t>
            </w:r>
          </w:p>
          <w:p w14:paraId="4616E0F3" w14:textId="3F4CF150"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rPr>
            </w:pPr>
            <w:r w:rsidRPr="00F539DA">
              <w:rPr>
                <w:rFonts w:ascii="Times New Roman" w:hAnsi="Times New Roman"/>
                <w:sz w:val="24"/>
                <w:szCs w:val="24"/>
              </w:rPr>
              <w:t>а)</w:t>
            </w:r>
            <w:r w:rsidRPr="00F539DA">
              <w:rPr>
                <w:rFonts w:ascii="Times New Roman" w:hAnsi="Times New Roman"/>
                <w:sz w:val="24"/>
                <w:szCs w:val="24"/>
                <w:lang w:val="x-none"/>
              </w:rPr>
              <w:t xml:space="preserve"> информационни и предупредителни услуги</w:t>
            </w:r>
            <w:r w:rsidRPr="00F539DA">
              <w:rPr>
                <w:rFonts w:ascii="Times New Roman" w:hAnsi="Times New Roman"/>
                <w:sz w:val="24"/>
                <w:szCs w:val="24"/>
              </w:rPr>
              <w:t xml:space="preserve"> в областта на съвместните интелигентни транспортни системи,</w:t>
            </w:r>
            <w:r w:rsidRPr="00F539DA">
              <w:rPr>
                <w:rFonts w:ascii="Times New Roman" w:hAnsi="Times New Roman"/>
                <w:sz w:val="24"/>
                <w:szCs w:val="24"/>
                <w:lang w:val="x-none"/>
              </w:rPr>
              <w:t xml:space="preserve"> въз основа на данни за състоянието, които повишават осведомеността на ползвателите на транспорт за предстоящи ситуации в движението</w:t>
            </w:r>
            <w:r w:rsidRPr="00F539DA">
              <w:rPr>
                <w:rFonts w:ascii="Times New Roman" w:hAnsi="Times New Roman"/>
                <w:sz w:val="24"/>
                <w:szCs w:val="24"/>
              </w:rPr>
              <w:t>;</w:t>
            </w:r>
          </w:p>
          <w:p w14:paraId="76C099D9" w14:textId="39AE4697"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б</w:t>
            </w:r>
            <w:r w:rsidRPr="00F539DA">
              <w:rPr>
                <w:rFonts w:ascii="Times New Roman" w:hAnsi="Times New Roman"/>
                <w:sz w:val="24"/>
                <w:szCs w:val="24"/>
              </w:rPr>
              <w:t>)</w:t>
            </w:r>
            <w:r w:rsidRPr="00F539DA">
              <w:rPr>
                <w:rFonts w:ascii="Times New Roman" w:hAnsi="Times New Roman"/>
                <w:sz w:val="24"/>
                <w:szCs w:val="24"/>
                <w:lang w:val="x-none"/>
              </w:rPr>
              <w:t xml:space="preserve"> информационни и предупредителни услуги </w:t>
            </w:r>
            <w:r w:rsidR="00967F16" w:rsidRPr="00F539DA">
              <w:rPr>
                <w:rFonts w:ascii="Times New Roman" w:hAnsi="Times New Roman"/>
                <w:sz w:val="24"/>
                <w:szCs w:val="24"/>
              </w:rPr>
              <w:t>в областта на</w:t>
            </w:r>
            <w:r w:rsidRPr="00F539DA">
              <w:rPr>
                <w:rFonts w:ascii="Times New Roman" w:hAnsi="Times New Roman"/>
                <w:sz w:val="24"/>
                <w:szCs w:val="24"/>
                <w:lang w:val="x-none"/>
              </w:rPr>
              <w:t xml:space="preserve"> </w:t>
            </w:r>
            <w:r w:rsidRPr="00F539DA">
              <w:rPr>
                <w:rFonts w:ascii="Times New Roman" w:hAnsi="Times New Roman"/>
                <w:sz w:val="24"/>
                <w:szCs w:val="24"/>
              </w:rPr>
              <w:t>съвместни</w:t>
            </w:r>
            <w:r w:rsidR="00967F16" w:rsidRPr="00F539DA">
              <w:rPr>
                <w:rFonts w:ascii="Times New Roman" w:hAnsi="Times New Roman"/>
                <w:sz w:val="24"/>
                <w:szCs w:val="24"/>
              </w:rPr>
              <w:t>те</w:t>
            </w:r>
            <w:r w:rsidRPr="00F539DA">
              <w:rPr>
                <w:rFonts w:ascii="Times New Roman" w:hAnsi="Times New Roman"/>
                <w:sz w:val="24"/>
                <w:szCs w:val="24"/>
              </w:rPr>
              <w:t xml:space="preserve"> интелигентни транспортни системи, базирани на наблюдения, които допълнително повишават осведомеността на ползвателите на транспорт относно предстоящи ситуации в движението, включително несвързаните ползватели на транспорт;</w:t>
            </w:r>
          </w:p>
          <w:p w14:paraId="55DB1649" w14:textId="3B803826"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x-none"/>
              </w:rPr>
            </w:pPr>
            <w:r w:rsidRPr="00F539DA">
              <w:rPr>
                <w:rFonts w:ascii="Times New Roman" w:hAnsi="Times New Roman"/>
                <w:sz w:val="24"/>
                <w:szCs w:val="24"/>
                <w:lang w:val="x-none"/>
              </w:rPr>
              <w:t>в</w:t>
            </w:r>
            <w:r w:rsidRPr="00F539DA">
              <w:rPr>
                <w:rFonts w:ascii="Times New Roman" w:hAnsi="Times New Roman"/>
                <w:sz w:val="24"/>
                <w:szCs w:val="24"/>
                <w:lang w:val="en-US"/>
              </w:rPr>
              <w:t>)</w:t>
            </w:r>
            <w:r w:rsidRPr="00F539DA">
              <w:rPr>
                <w:rFonts w:ascii="Times New Roman" w:hAnsi="Times New Roman"/>
                <w:sz w:val="24"/>
                <w:szCs w:val="24"/>
                <w:lang w:val="x-none"/>
              </w:rPr>
              <w:t xml:space="preserve"> услуги </w:t>
            </w:r>
            <w:r w:rsidR="00967F16" w:rsidRPr="00F539DA">
              <w:rPr>
                <w:rFonts w:ascii="Times New Roman" w:hAnsi="Times New Roman"/>
                <w:sz w:val="24"/>
                <w:szCs w:val="24"/>
              </w:rPr>
              <w:t>в областта на</w:t>
            </w:r>
            <w:r w:rsidRPr="00F539DA">
              <w:rPr>
                <w:rFonts w:ascii="Times New Roman" w:hAnsi="Times New Roman"/>
                <w:sz w:val="24"/>
                <w:szCs w:val="24"/>
                <w:lang w:val="x-none"/>
              </w:rPr>
              <w:t xml:space="preserve"> </w:t>
            </w:r>
            <w:r w:rsidRPr="00F539DA">
              <w:rPr>
                <w:rFonts w:ascii="Times New Roman" w:hAnsi="Times New Roman"/>
                <w:sz w:val="24"/>
                <w:szCs w:val="24"/>
              </w:rPr>
              <w:t>съвместни</w:t>
            </w:r>
            <w:r w:rsidR="00967F16" w:rsidRPr="00F539DA">
              <w:rPr>
                <w:rFonts w:ascii="Times New Roman" w:hAnsi="Times New Roman"/>
                <w:sz w:val="24"/>
                <w:szCs w:val="24"/>
              </w:rPr>
              <w:t>те</w:t>
            </w:r>
            <w:r w:rsidRPr="00F539DA">
              <w:rPr>
                <w:rFonts w:ascii="Times New Roman" w:hAnsi="Times New Roman"/>
                <w:sz w:val="24"/>
                <w:szCs w:val="24"/>
              </w:rPr>
              <w:t xml:space="preserve"> интелигентни транспортни системи, базирани на намерения, позволяващи</w:t>
            </w:r>
            <w:r w:rsidRPr="00F539DA">
              <w:rPr>
                <w:rFonts w:ascii="Times New Roman" w:hAnsi="Times New Roman"/>
                <w:sz w:val="24"/>
                <w:szCs w:val="24"/>
                <w:lang w:val="x-none"/>
              </w:rPr>
              <w:t xml:space="preserve"> на превозните средства да се справят със сложни сценарии за движението и даващи възможност за автоматизирано шофиране;</w:t>
            </w:r>
          </w:p>
          <w:p w14:paraId="50F2E37B" w14:textId="540DF40A" w:rsidR="00DA0165" w:rsidRPr="00F539DA" w:rsidRDefault="00DA0165" w:rsidP="00F539DA">
            <w:pPr>
              <w:widowControl w:val="0"/>
              <w:autoSpaceDE w:val="0"/>
              <w:autoSpaceDN w:val="0"/>
              <w:adjustRightInd w:val="0"/>
              <w:spacing w:after="0" w:line="240" w:lineRule="auto"/>
              <w:jc w:val="both"/>
              <w:rPr>
                <w:rFonts w:ascii="Times New Roman" w:hAnsi="Times New Roman"/>
                <w:sz w:val="24"/>
                <w:szCs w:val="24"/>
                <w:lang w:val="en-US"/>
              </w:rPr>
            </w:pPr>
            <w:r w:rsidRPr="00F539DA">
              <w:rPr>
                <w:rFonts w:ascii="Times New Roman" w:hAnsi="Times New Roman"/>
                <w:sz w:val="24"/>
                <w:szCs w:val="24"/>
                <w:lang w:val="x-none"/>
              </w:rPr>
              <w:t xml:space="preserve">г) </w:t>
            </w:r>
            <w:r w:rsidRPr="00F539DA">
              <w:rPr>
                <w:rFonts w:ascii="Times New Roman" w:hAnsi="Times New Roman"/>
                <w:sz w:val="24"/>
                <w:szCs w:val="24"/>
              </w:rPr>
              <w:t>инфраструктурни услуги</w:t>
            </w:r>
            <w:r w:rsidRPr="00F539DA">
              <w:rPr>
                <w:rFonts w:ascii="Times New Roman" w:hAnsi="Times New Roman"/>
                <w:sz w:val="24"/>
                <w:szCs w:val="24"/>
                <w:lang w:val="x-none"/>
              </w:rPr>
              <w:t xml:space="preserve"> </w:t>
            </w:r>
            <w:r w:rsidR="00967F16" w:rsidRPr="00F539DA">
              <w:rPr>
                <w:rFonts w:ascii="Times New Roman" w:hAnsi="Times New Roman"/>
                <w:sz w:val="24"/>
                <w:szCs w:val="24"/>
              </w:rPr>
              <w:t>в областта на</w:t>
            </w:r>
            <w:r w:rsidRPr="00F539DA">
              <w:rPr>
                <w:rFonts w:ascii="Times New Roman" w:hAnsi="Times New Roman"/>
                <w:sz w:val="24"/>
                <w:szCs w:val="24"/>
                <w:lang w:val="x-none"/>
              </w:rPr>
              <w:t xml:space="preserve"> </w:t>
            </w:r>
            <w:r w:rsidRPr="00F539DA">
              <w:rPr>
                <w:rFonts w:ascii="Times New Roman" w:hAnsi="Times New Roman"/>
                <w:sz w:val="24"/>
                <w:szCs w:val="24"/>
              </w:rPr>
              <w:t>съвместни</w:t>
            </w:r>
            <w:r w:rsidR="00967F16" w:rsidRPr="00F539DA">
              <w:rPr>
                <w:rFonts w:ascii="Times New Roman" w:hAnsi="Times New Roman"/>
                <w:sz w:val="24"/>
                <w:szCs w:val="24"/>
              </w:rPr>
              <w:t>те</w:t>
            </w:r>
            <w:r w:rsidRPr="00F539DA">
              <w:rPr>
                <w:rFonts w:ascii="Times New Roman" w:hAnsi="Times New Roman"/>
                <w:sz w:val="24"/>
                <w:szCs w:val="24"/>
              </w:rPr>
              <w:t xml:space="preserve"> интелигентни транспортни системи</w:t>
            </w:r>
            <w:r w:rsidRPr="00F539DA">
              <w:rPr>
                <w:rFonts w:ascii="Times New Roman" w:hAnsi="Times New Roman"/>
                <w:sz w:val="24"/>
                <w:szCs w:val="24"/>
                <w:lang w:val="x-none"/>
              </w:rPr>
              <w:t xml:space="preserve"> </w:t>
            </w:r>
            <w:r w:rsidRPr="00F539DA">
              <w:rPr>
                <w:rFonts w:ascii="Times New Roman" w:hAnsi="Times New Roman"/>
                <w:sz w:val="24"/>
                <w:szCs w:val="24"/>
              </w:rPr>
              <w:t xml:space="preserve">в подкрепа </w:t>
            </w:r>
            <w:r w:rsidRPr="00F539DA">
              <w:rPr>
                <w:rFonts w:ascii="Times New Roman" w:hAnsi="Times New Roman"/>
                <w:sz w:val="24"/>
                <w:szCs w:val="24"/>
                <w:lang w:val="x-none"/>
              </w:rPr>
              <w:t>на автоматизирано</w:t>
            </w:r>
            <w:r w:rsidRPr="00F539DA">
              <w:rPr>
                <w:rFonts w:ascii="Times New Roman" w:hAnsi="Times New Roman"/>
                <w:sz w:val="24"/>
                <w:szCs w:val="24"/>
              </w:rPr>
              <w:t>то</w:t>
            </w:r>
            <w:r w:rsidRPr="00F539DA">
              <w:rPr>
                <w:rFonts w:ascii="Times New Roman" w:hAnsi="Times New Roman"/>
                <w:sz w:val="24"/>
                <w:szCs w:val="24"/>
                <w:lang w:val="x-none"/>
              </w:rPr>
              <w:t xml:space="preserve"> шофиране.</w:t>
            </w:r>
          </w:p>
          <w:p w14:paraId="088B2C87" w14:textId="4D9D48EA" w:rsidR="00073F78" w:rsidRPr="00F539DA" w:rsidRDefault="00073F78" w:rsidP="00F539DA">
            <w:pPr>
              <w:widowControl w:val="0"/>
              <w:spacing w:after="0" w:line="240" w:lineRule="auto"/>
              <w:rPr>
                <w:rFonts w:ascii="Times New Roman" w:hAnsi="Times New Roman"/>
                <w:sz w:val="24"/>
                <w:szCs w:val="24"/>
              </w:rPr>
            </w:pPr>
          </w:p>
        </w:tc>
        <w:tc>
          <w:tcPr>
            <w:tcW w:w="1847" w:type="dxa"/>
            <w:shd w:val="clear" w:color="auto" w:fill="auto"/>
          </w:tcPr>
          <w:p w14:paraId="5E37E559" w14:textId="5CFFFF94" w:rsidR="00A95359" w:rsidRPr="00F539DA" w:rsidRDefault="00A95359"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lastRenderedPageBreak/>
              <w:t>Пълно съответствие</w:t>
            </w:r>
          </w:p>
        </w:tc>
      </w:tr>
      <w:tr w:rsidR="00402934" w:rsidRPr="00F539DA" w14:paraId="4F329576" w14:textId="77777777" w:rsidTr="006415B0">
        <w:tc>
          <w:tcPr>
            <w:tcW w:w="5949" w:type="dxa"/>
            <w:shd w:val="clear" w:color="auto" w:fill="auto"/>
          </w:tcPr>
          <w:p w14:paraId="62034146" w14:textId="77777777" w:rsidR="00402934" w:rsidRPr="00F539DA" w:rsidRDefault="00402934"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lastRenderedPageBreak/>
              <w:t>ПРИЛОЖЕНИЕ II</w:t>
            </w:r>
          </w:p>
          <w:p w14:paraId="31EC0E58" w14:textId="77777777" w:rsidR="00402934" w:rsidRPr="00F539DA" w:rsidRDefault="00402934" w:rsidP="00F539DA">
            <w:pPr>
              <w:autoSpaceDE w:val="0"/>
              <w:autoSpaceDN w:val="0"/>
              <w:adjustRightInd w:val="0"/>
              <w:spacing w:line="240" w:lineRule="auto"/>
              <w:jc w:val="both"/>
              <w:rPr>
                <w:rFonts w:ascii="Times New Roman" w:hAnsi="Times New Roman"/>
                <w:b/>
                <w:iCs/>
                <w:sz w:val="24"/>
                <w:szCs w:val="24"/>
              </w:rPr>
            </w:pPr>
            <w:r w:rsidRPr="00F539DA">
              <w:rPr>
                <w:rFonts w:ascii="Times New Roman" w:hAnsi="Times New Roman"/>
                <w:b/>
                <w:iCs/>
                <w:sz w:val="24"/>
                <w:szCs w:val="24"/>
              </w:rPr>
              <w:t>ПРИНЦИПИ ЗА СПЕЦИФИКАЦИИТЕ И ВНЕДРЯВАНЕТО НА ИТС</w:t>
            </w:r>
          </w:p>
          <w:p w14:paraId="712055D7" w14:textId="47EF1FBC" w:rsidR="00402934" w:rsidRPr="00F539DA" w:rsidRDefault="00402934" w:rsidP="00F539DA">
            <w:pPr>
              <w:autoSpaceDE w:val="0"/>
              <w:autoSpaceDN w:val="0"/>
              <w:adjustRightInd w:val="0"/>
              <w:spacing w:line="240" w:lineRule="auto"/>
              <w:jc w:val="both"/>
              <w:rPr>
                <w:rFonts w:ascii="Times New Roman" w:hAnsi="Times New Roman"/>
                <w:iCs/>
                <w:sz w:val="24"/>
                <w:szCs w:val="24"/>
              </w:rPr>
            </w:pPr>
            <w:r w:rsidRPr="00F539DA">
              <w:rPr>
                <w:rFonts w:ascii="Times New Roman" w:hAnsi="Times New Roman"/>
                <w:iCs/>
                <w:sz w:val="24"/>
                <w:szCs w:val="24"/>
              </w:rPr>
              <w:t>(посочени в членове 5, 6, 7 и 8)</w:t>
            </w:r>
          </w:p>
        </w:tc>
        <w:tc>
          <w:tcPr>
            <w:tcW w:w="5812" w:type="dxa"/>
            <w:shd w:val="clear" w:color="auto" w:fill="auto"/>
          </w:tcPr>
          <w:p w14:paraId="008A1A36" w14:textId="77777777" w:rsidR="00402934" w:rsidRPr="00F539DA" w:rsidRDefault="00402934" w:rsidP="00F539DA">
            <w:pPr>
              <w:widowControl w:val="0"/>
              <w:spacing w:after="0" w:line="240" w:lineRule="auto"/>
              <w:rPr>
                <w:rFonts w:ascii="Times New Roman" w:hAnsi="Times New Roman"/>
                <w:sz w:val="24"/>
                <w:szCs w:val="24"/>
              </w:rPr>
            </w:pPr>
          </w:p>
        </w:tc>
        <w:tc>
          <w:tcPr>
            <w:tcW w:w="1847" w:type="dxa"/>
            <w:shd w:val="clear" w:color="auto" w:fill="auto"/>
          </w:tcPr>
          <w:p w14:paraId="798B6E42" w14:textId="0F43BF7E" w:rsidR="00402934" w:rsidRPr="00F539DA" w:rsidRDefault="00D6264A" w:rsidP="00F539DA">
            <w:pPr>
              <w:spacing w:line="240" w:lineRule="auto"/>
              <w:rPr>
                <w:rFonts w:ascii="Times New Roman" w:hAnsi="Times New Roman"/>
                <w:b/>
                <w:sz w:val="24"/>
                <w:szCs w:val="24"/>
              </w:rPr>
            </w:pPr>
            <w:r>
              <w:rPr>
                <w:rFonts w:ascii="Times New Roman" w:hAnsi="Times New Roman"/>
                <w:b/>
                <w:sz w:val="24"/>
                <w:szCs w:val="24"/>
              </w:rPr>
              <w:t>Не подлежи на въвеждане</w:t>
            </w:r>
          </w:p>
          <w:p w14:paraId="4D1C3BE5" w14:textId="21FE5B96" w:rsidR="00402934" w:rsidRPr="00F539DA" w:rsidRDefault="00402934" w:rsidP="00D6264A">
            <w:pPr>
              <w:widowControl w:val="0"/>
              <w:spacing w:after="0" w:line="240" w:lineRule="auto"/>
              <w:rPr>
                <w:rFonts w:ascii="Times New Roman" w:hAnsi="Times New Roman"/>
                <w:b/>
                <w:sz w:val="24"/>
                <w:szCs w:val="24"/>
              </w:rPr>
            </w:pPr>
          </w:p>
        </w:tc>
      </w:tr>
      <w:tr w:rsidR="00402934" w:rsidRPr="00F539DA" w14:paraId="36E1C638" w14:textId="77777777" w:rsidTr="006415B0">
        <w:tc>
          <w:tcPr>
            <w:tcW w:w="5949" w:type="dxa"/>
            <w:shd w:val="clear" w:color="auto" w:fill="auto"/>
          </w:tcPr>
          <w:p w14:paraId="33079EF5" w14:textId="77777777" w:rsidR="006415B0" w:rsidRPr="00F539DA" w:rsidRDefault="006415B0" w:rsidP="00F539DA">
            <w:pPr>
              <w:spacing w:line="240" w:lineRule="auto"/>
              <w:rPr>
                <w:rFonts w:ascii="Times New Roman" w:hAnsi="Times New Roman"/>
                <w:b/>
                <w:bCs/>
                <w:sz w:val="24"/>
                <w:szCs w:val="24"/>
              </w:rPr>
            </w:pPr>
            <w:r w:rsidRPr="00F539DA">
              <w:rPr>
                <w:rFonts w:ascii="Times New Roman" w:hAnsi="Times New Roman"/>
                <w:b/>
                <w:bCs/>
                <w:sz w:val="24"/>
                <w:szCs w:val="24"/>
              </w:rPr>
              <w:t>ПРИЛОЖЕНИЕ III</w:t>
            </w:r>
          </w:p>
          <w:p w14:paraId="4669DF64" w14:textId="1B9CBE73" w:rsidR="006415B0" w:rsidRPr="00F539DA" w:rsidRDefault="006415B0" w:rsidP="00F539DA">
            <w:pPr>
              <w:spacing w:line="240" w:lineRule="auto"/>
              <w:rPr>
                <w:rFonts w:ascii="Times New Roman" w:hAnsi="Times New Roman"/>
                <w:b/>
                <w:bCs/>
                <w:i/>
                <w:iCs/>
                <w:sz w:val="24"/>
                <w:szCs w:val="24"/>
              </w:rPr>
            </w:pPr>
            <w:r w:rsidRPr="00F539DA">
              <w:rPr>
                <w:rFonts w:ascii="Times New Roman" w:hAnsi="Times New Roman"/>
                <w:b/>
                <w:bCs/>
                <w:i/>
                <w:iCs/>
                <w:sz w:val="24"/>
                <w:szCs w:val="24"/>
              </w:rPr>
              <w:t>ПРИЛОЖЕНИЕ III</w:t>
            </w:r>
          </w:p>
          <w:p w14:paraId="66ABD69E" w14:textId="77777777" w:rsidR="006415B0" w:rsidRPr="00F539DA" w:rsidRDefault="006415B0" w:rsidP="00F539DA">
            <w:pPr>
              <w:spacing w:line="240" w:lineRule="auto"/>
              <w:rPr>
                <w:rFonts w:ascii="Times New Roman" w:hAnsi="Times New Roman"/>
                <w:b/>
                <w:bCs/>
                <w:i/>
                <w:iCs/>
                <w:sz w:val="24"/>
                <w:szCs w:val="24"/>
              </w:rPr>
            </w:pPr>
            <w:r w:rsidRPr="00F539DA">
              <w:rPr>
                <w:rFonts w:ascii="Times New Roman" w:hAnsi="Times New Roman"/>
                <w:b/>
                <w:bCs/>
                <w:i/>
                <w:iCs/>
                <w:sz w:val="24"/>
                <w:szCs w:val="24"/>
              </w:rPr>
              <w:t>Списък на видовете данни</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490"/>
              <w:gridCol w:w="1620"/>
              <w:gridCol w:w="769"/>
              <w:gridCol w:w="838"/>
            </w:tblGrid>
            <w:tr w:rsidR="006415B0" w:rsidRPr="00F539DA" w14:paraId="0694B300"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69555CB0" w14:textId="77777777" w:rsidR="006415B0" w:rsidRPr="00F539DA" w:rsidRDefault="006415B0"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Вид данни</w:t>
                  </w: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0AD1BE5B" w14:textId="77777777" w:rsidR="006415B0" w:rsidRPr="00F539DA" w:rsidRDefault="006415B0"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Географски обхват</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2B806A8C" w14:textId="77777777" w:rsidR="006415B0" w:rsidRPr="00F539DA" w:rsidRDefault="006415B0"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Дата по член 6а, параграф 1, втора алинея</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78844D41" w14:textId="77777777" w:rsidR="006415B0" w:rsidRPr="00F539DA" w:rsidRDefault="006415B0"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Дата по член 6а, параграф 1, трета алинея</w:t>
                  </w:r>
                </w:p>
              </w:tc>
            </w:tr>
            <w:tr w:rsidR="006415B0" w:rsidRPr="00F539DA" w14:paraId="11F95C44" w14:textId="77777777" w:rsidTr="00F72634">
              <w:tc>
                <w:tcPr>
                  <w:tcW w:w="1045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07"/>
                    <w:gridCol w:w="5595"/>
                  </w:tblGrid>
                  <w:tr w:rsidR="006415B0" w:rsidRPr="00F539DA" w14:paraId="77F71B57" w14:textId="77777777" w:rsidTr="00F72634">
                    <w:tc>
                      <w:tcPr>
                        <w:tcW w:w="180" w:type="dxa"/>
                        <w:shd w:val="clear" w:color="auto" w:fill="auto"/>
                        <w:hideMark/>
                      </w:tcPr>
                      <w:p w14:paraId="11A3A83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1.</w:t>
                        </w:r>
                      </w:p>
                    </w:tc>
                    <w:tc>
                      <w:tcPr>
                        <w:tcW w:w="10255" w:type="dxa"/>
                        <w:shd w:val="clear" w:color="auto" w:fill="auto"/>
                        <w:hideMark/>
                      </w:tcPr>
                      <w:p w14:paraId="4E784B8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Данни, свързани с предоставянето на информационни и навигационни услуги за движението по пътищата в </w:t>
                        </w:r>
                        <w:r w:rsidRPr="00F539DA">
                          <w:rPr>
                            <w:rFonts w:ascii="Times New Roman" w:hAnsi="Times New Roman"/>
                            <w:sz w:val="24"/>
                            <w:szCs w:val="24"/>
                          </w:rPr>
                          <w:lastRenderedPageBreak/>
                          <w:t>целия ЕС (както е посочено в приложение I, приоритетна област I, точки 1.2 и 1.3):</w:t>
                        </w:r>
                      </w:p>
                    </w:tc>
                  </w:tr>
                </w:tbl>
                <w:p w14:paraId="5DE0BE8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r>
            <w:tr w:rsidR="006415B0" w:rsidRPr="00F539DA" w14:paraId="5D07EE3F" w14:textId="77777777" w:rsidTr="00F72634">
              <w:tc>
                <w:tcPr>
                  <w:tcW w:w="1045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05"/>
                    <w:gridCol w:w="5497"/>
                  </w:tblGrid>
                  <w:tr w:rsidR="006415B0" w:rsidRPr="00F539DA" w14:paraId="0EF94E2E" w14:textId="77777777" w:rsidTr="00F72634">
                    <w:tc>
                      <w:tcPr>
                        <w:tcW w:w="360" w:type="dxa"/>
                        <w:shd w:val="clear" w:color="auto" w:fill="auto"/>
                        <w:hideMark/>
                      </w:tcPr>
                      <w:p w14:paraId="26556AC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1.1.</w:t>
                        </w:r>
                      </w:p>
                    </w:tc>
                    <w:tc>
                      <w:tcPr>
                        <w:tcW w:w="10075" w:type="dxa"/>
                        <w:shd w:val="clear" w:color="auto" w:fill="auto"/>
                        <w:hideMark/>
                      </w:tcPr>
                      <w:p w14:paraId="35EE387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Категория: Статични и динамични правила за движение по пътищата, когато е приложимо, относно:</w:t>
                        </w:r>
                      </w:p>
                    </w:tc>
                  </w:tr>
                </w:tbl>
                <w:p w14:paraId="0D38F47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r>
            <w:tr w:rsidR="006415B0" w:rsidRPr="00F539DA" w14:paraId="4ECE953A" w14:textId="77777777" w:rsidTr="00F72634">
              <w:tc>
                <w:tcPr>
                  <w:tcW w:w="457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44BBF6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88"/>
                    <w:gridCol w:w="2287"/>
                  </w:tblGrid>
                  <w:tr w:rsidR="006415B0" w:rsidRPr="00F539DA" w14:paraId="4029AB95" w14:textId="77777777" w:rsidTr="00F72634">
                    <w:tc>
                      <w:tcPr>
                        <w:tcW w:w="332" w:type="dxa"/>
                        <w:shd w:val="clear" w:color="auto" w:fill="auto"/>
                        <w:hideMark/>
                      </w:tcPr>
                      <w:p w14:paraId="38F9B39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227" w:type="dxa"/>
                        <w:shd w:val="clear" w:color="auto" w:fill="auto"/>
                        <w:hideMark/>
                      </w:tcPr>
                      <w:p w14:paraId="5E6ABEE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условия на достъпа до тунели</w:t>
                        </w:r>
                      </w:p>
                    </w:tc>
                  </w:tr>
                </w:tbl>
                <w:p w14:paraId="19A857E9"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182"/>
                    <w:gridCol w:w="2293"/>
                  </w:tblGrid>
                  <w:tr w:rsidR="006415B0" w:rsidRPr="00F539DA" w14:paraId="44863A0C" w14:textId="77777777" w:rsidTr="00F72634">
                    <w:tc>
                      <w:tcPr>
                        <w:tcW w:w="321" w:type="dxa"/>
                        <w:shd w:val="clear" w:color="auto" w:fill="auto"/>
                        <w:hideMark/>
                      </w:tcPr>
                      <w:p w14:paraId="6A4144E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238" w:type="dxa"/>
                        <w:shd w:val="clear" w:color="auto" w:fill="auto"/>
                        <w:hideMark/>
                      </w:tcPr>
                      <w:p w14:paraId="64FC77A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условия на достъпа до мостове</w:t>
                        </w:r>
                      </w:p>
                    </w:tc>
                  </w:tr>
                </w:tbl>
                <w:p w14:paraId="6C6DC10A"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13"/>
                    <w:gridCol w:w="2262"/>
                  </w:tblGrid>
                  <w:tr w:rsidR="006415B0" w:rsidRPr="00F539DA" w14:paraId="676FA485" w14:textId="77777777" w:rsidTr="00F72634">
                    <w:tc>
                      <w:tcPr>
                        <w:tcW w:w="378" w:type="dxa"/>
                        <w:shd w:val="clear" w:color="auto" w:fill="auto"/>
                        <w:hideMark/>
                      </w:tcPr>
                      <w:p w14:paraId="49937EF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181" w:type="dxa"/>
                        <w:shd w:val="clear" w:color="auto" w:fill="auto"/>
                        <w:hideMark/>
                      </w:tcPr>
                      <w:p w14:paraId="3A79A304"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ограничения на скоростта</w:t>
                        </w:r>
                      </w:p>
                    </w:tc>
                  </w:tr>
                </w:tbl>
                <w:p w14:paraId="41077AE0"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7881BB83" w14:textId="77777777" w:rsidTr="00F72634">
                    <w:tc>
                      <w:tcPr>
                        <w:tcW w:w="240" w:type="dxa"/>
                        <w:shd w:val="clear" w:color="auto" w:fill="auto"/>
                        <w:hideMark/>
                      </w:tcPr>
                      <w:p w14:paraId="5701C72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7A43077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забрани за изпреварване за тежкотоварни превозни средства</w:t>
                        </w:r>
                      </w:p>
                    </w:tc>
                  </w:tr>
                </w:tbl>
                <w:p w14:paraId="240390CB"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1CF51175" w14:textId="77777777" w:rsidTr="00F72634">
                    <w:tc>
                      <w:tcPr>
                        <w:tcW w:w="240" w:type="dxa"/>
                        <w:shd w:val="clear" w:color="auto" w:fill="auto"/>
                        <w:hideMark/>
                      </w:tcPr>
                      <w:p w14:paraId="37D68D7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3CFEFB2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ограничения за тегло/дължина/широчина/височина</w:t>
                        </w:r>
                      </w:p>
                    </w:tc>
                  </w:tr>
                </w:tbl>
                <w:p w14:paraId="00AB81A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4E98EC4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5BAE5EFA"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4B7E7EA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2027 г.</w:t>
                  </w:r>
                </w:p>
              </w:tc>
            </w:tr>
            <w:tr w:rsidR="006415B0" w:rsidRPr="00F539DA" w14:paraId="0F0F3F5B" w14:textId="77777777" w:rsidTr="00F72634">
              <w:tc>
                <w:tcPr>
                  <w:tcW w:w="45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3FBED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368A1A9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средства, и всички пътища в градовете в центъра на всеки градски възел съгласно определението в член 3, буква </w:t>
                  </w:r>
                  <w:r w:rsidRPr="00F539DA">
                    <w:rPr>
                      <w:rFonts w:ascii="Times New Roman" w:hAnsi="Times New Roman"/>
                      <w:sz w:val="24"/>
                      <w:szCs w:val="24"/>
                    </w:rPr>
                    <w:lastRenderedPageBreak/>
                    <w:t>п) от Регламент (ЕС) № 1315/2013 на Европейския парламент и на Съвета</w:t>
                  </w:r>
                  <w:hyperlink r:id="rId9" w:anchor="ntr1-L_202302661BG.002502-E0001" w:history="1">
                    <w:r w:rsidRPr="00F539DA">
                      <w:rPr>
                        <w:rStyle w:val="Hyperlink"/>
                        <w:rFonts w:ascii="Times New Roman" w:hAnsi="Times New Roman"/>
                        <w:sz w:val="24"/>
                        <w:szCs w:val="24"/>
                      </w:rPr>
                      <w:t> (</w:t>
                    </w:r>
                    <w:r w:rsidRPr="00F539DA">
                      <w:rPr>
                        <w:rStyle w:val="Hyperlink"/>
                        <w:rFonts w:ascii="Times New Roman" w:hAnsi="Times New Roman"/>
                        <w:sz w:val="24"/>
                        <w:szCs w:val="24"/>
                        <w:vertAlign w:val="superscript"/>
                      </w:rPr>
                      <w:t>1</w:t>
                    </w:r>
                    <w:r w:rsidRPr="00F539DA">
                      <w:rPr>
                        <w:rStyle w:val="Hyperlink"/>
                        <w:rFonts w:ascii="Times New Roman" w:hAnsi="Times New Roman"/>
                        <w:sz w:val="24"/>
                        <w:szCs w:val="24"/>
                      </w:rPr>
                      <w:t>)</w:t>
                    </w:r>
                  </w:hyperlink>
                  <w:r w:rsidRPr="00F539DA">
                    <w:rPr>
                      <w:rFonts w:ascii="Times New Roman" w:hAnsi="Times New Roman"/>
                      <w:sz w:val="24"/>
                      <w:szCs w:val="24"/>
                    </w:rPr>
                    <w:t xml:space="preserve"> и списъка в същия регламент, включително управляваните от градовете. Държавата членка може да избере да ограничи обхвата в градовете в центъра на градските възли до улици, където годишният среден дневен трафик надвишава 7 000 превозни средства. Държавата членка, която взема такова </w:t>
                  </w:r>
                  <w:r w:rsidRPr="00F539DA">
                    <w:rPr>
                      <w:rFonts w:ascii="Times New Roman" w:hAnsi="Times New Roman"/>
                      <w:sz w:val="24"/>
                      <w:szCs w:val="24"/>
                    </w:rPr>
                    <w:lastRenderedPageBreak/>
                    <w:t>решение, уведомява Комисията за това до 31 декември 2026 г.</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6B2B322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732FE27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2028 г.</w:t>
                  </w:r>
                </w:p>
              </w:tc>
            </w:tr>
            <w:tr w:rsidR="006415B0" w:rsidRPr="00F539DA" w14:paraId="48294971"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56FE36F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lastRenderedPageBreak/>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271"/>
                    <w:gridCol w:w="2204"/>
                  </w:tblGrid>
                  <w:tr w:rsidR="006415B0" w:rsidRPr="00F539DA" w14:paraId="0DDFBC76" w14:textId="77777777" w:rsidTr="00F72634">
                    <w:tc>
                      <w:tcPr>
                        <w:tcW w:w="485" w:type="dxa"/>
                        <w:shd w:val="clear" w:color="auto" w:fill="auto"/>
                        <w:hideMark/>
                      </w:tcPr>
                      <w:p w14:paraId="719052D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074" w:type="dxa"/>
                        <w:shd w:val="clear" w:color="auto" w:fill="auto"/>
                        <w:hideMark/>
                      </w:tcPr>
                      <w:p w14:paraId="48C6CE2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еднопосочни улици</w:t>
                        </w:r>
                      </w:p>
                    </w:tc>
                  </w:tr>
                </w:tbl>
                <w:p w14:paraId="5B4DABD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4DC75BE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Пътна инфраструктура в градовете в центъра на всеки градски възел съгласно определението в член 3, буква п) от Регламент (ЕС) № 1315/2013</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741DC19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34980CA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2027 г.</w:t>
                  </w:r>
                </w:p>
              </w:tc>
            </w:tr>
            <w:tr w:rsidR="006415B0" w:rsidRPr="00F539DA" w14:paraId="49F8FCFB"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72F33C6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85"/>
                    <w:gridCol w:w="2290"/>
                  </w:tblGrid>
                  <w:tr w:rsidR="006415B0" w:rsidRPr="00F539DA" w14:paraId="0C41C1C2" w14:textId="77777777" w:rsidTr="00F72634">
                    <w:tc>
                      <w:tcPr>
                        <w:tcW w:w="327" w:type="dxa"/>
                        <w:shd w:val="clear" w:color="auto" w:fill="auto"/>
                        <w:hideMark/>
                      </w:tcPr>
                      <w:p w14:paraId="786233A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232" w:type="dxa"/>
                        <w:shd w:val="clear" w:color="auto" w:fill="auto"/>
                        <w:hideMark/>
                      </w:tcPr>
                      <w:p w14:paraId="6A63A87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правила за доставки на товари</w:t>
                        </w:r>
                      </w:p>
                    </w:tc>
                  </w:tr>
                </w:tbl>
                <w:p w14:paraId="51B2E69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574655F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Пътна инфраструктура в градовете в центъра на всеки градски възел съгласно определението в член 3, буква п) от Регламент (ЕС) № 1315/2013</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405D271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50B1A44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Делегирани актове, които се приемат съгласно член 7, параграф 1а, букви </w:t>
                  </w:r>
                  <w:r w:rsidRPr="00F539DA">
                    <w:rPr>
                      <w:rFonts w:ascii="Times New Roman" w:hAnsi="Times New Roman"/>
                      <w:sz w:val="24"/>
                      <w:szCs w:val="24"/>
                    </w:rPr>
                    <w:lastRenderedPageBreak/>
                    <w:t>а), б) и в)</w:t>
                  </w:r>
                </w:p>
              </w:tc>
            </w:tr>
            <w:tr w:rsidR="006415B0" w:rsidRPr="00F539DA" w14:paraId="122A725B"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700E0F4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lastRenderedPageBreak/>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5BAB1BB6" w14:textId="77777777" w:rsidTr="00F72634">
                    <w:tc>
                      <w:tcPr>
                        <w:tcW w:w="240" w:type="dxa"/>
                        <w:shd w:val="clear" w:color="auto" w:fill="auto"/>
                        <w:hideMark/>
                      </w:tcPr>
                      <w:p w14:paraId="666E39A4"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2DA630C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посока на движението по пътни ленти с </w:t>
                        </w:r>
                        <w:proofErr w:type="spellStart"/>
                        <w:r w:rsidRPr="00F539DA">
                          <w:rPr>
                            <w:rFonts w:ascii="Times New Roman" w:hAnsi="Times New Roman"/>
                            <w:sz w:val="24"/>
                            <w:szCs w:val="24"/>
                          </w:rPr>
                          <w:t>обръщаема</w:t>
                        </w:r>
                        <w:proofErr w:type="spellEnd"/>
                        <w:r w:rsidRPr="00F539DA">
                          <w:rPr>
                            <w:rFonts w:ascii="Times New Roman" w:hAnsi="Times New Roman"/>
                            <w:sz w:val="24"/>
                            <w:szCs w:val="24"/>
                          </w:rPr>
                          <w:t xml:space="preserve"> посока</w:t>
                        </w:r>
                      </w:p>
                    </w:tc>
                  </w:tr>
                </w:tbl>
                <w:p w14:paraId="4E52FCE4"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60BCA69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Основната и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средства, и всички пътища в градовете в центъра на всеки градски възел съгласно определението в член 3, буква п) от Регламент (ЕС) № 1315/2013 и списъка в същия регламент, </w:t>
                  </w:r>
                  <w:r w:rsidRPr="00F539DA">
                    <w:rPr>
                      <w:rFonts w:ascii="Times New Roman" w:hAnsi="Times New Roman"/>
                      <w:sz w:val="24"/>
                      <w:szCs w:val="24"/>
                    </w:rPr>
                    <w:lastRenderedPageBreak/>
                    <w:t>включително управляваните от градовете. Държавата членка може да избере да ограничи обхвата в градовете в центъра на градските възли до улици, където годишният среден дневен трафик надвишава 7 000 превозни средства. Държавата членка, която взема такова решение, уведомява Комисията за това до 31 декември 2026 г.</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4050FBE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7DDC941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Делегирани актове, които се приемат съгласно член 7, параграф 1а, букви а), б) и в)</w:t>
                  </w:r>
                </w:p>
              </w:tc>
            </w:tr>
            <w:tr w:rsidR="006415B0" w:rsidRPr="00F539DA" w14:paraId="449B368D"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0171B68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235"/>
                    <w:gridCol w:w="2240"/>
                  </w:tblGrid>
                  <w:tr w:rsidR="006415B0" w:rsidRPr="00F539DA" w14:paraId="1ECA169B" w14:textId="77777777" w:rsidTr="00F72634">
                    <w:tc>
                      <w:tcPr>
                        <w:tcW w:w="419" w:type="dxa"/>
                        <w:shd w:val="clear" w:color="auto" w:fill="auto"/>
                        <w:hideMark/>
                      </w:tcPr>
                      <w:p w14:paraId="0272EAC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w:t>
                        </w:r>
                      </w:p>
                    </w:tc>
                    <w:tc>
                      <w:tcPr>
                        <w:tcW w:w="4140" w:type="dxa"/>
                        <w:shd w:val="clear" w:color="auto" w:fill="auto"/>
                        <w:hideMark/>
                      </w:tcPr>
                      <w:p w14:paraId="0DA5701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планове за движението</w:t>
                        </w:r>
                      </w:p>
                    </w:tc>
                  </w:tr>
                </w:tbl>
                <w:p w14:paraId="49D2073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196CD04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 xml:space="preserve">Основната и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lastRenderedPageBreak/>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средства, и всички пътища в градовете в центъра на всеки градски възел съгласно определението в член 3, буква п) от Регламент (ЕС) № 1315/2013 и списъка в същия регламент, включително управляваните от градовете. Държавата членка може да избере да </w:t>
                  </w:r>
                  <w:r w:rsidRPr="00F539DA">
                    <w:rPr>
                      <w:rFonts w:ascii="Times New Roman" w:hAnsi="Times New Roman"/>
                      <w:sz w:val="24"/>
                      <w:szCs w:val="24"/>
                    </w:rPr>
                    <w:lastRenderedPageBreak/>
                    <w:t>ограничи обхвата в градовете в центъра на градските възли до улици, където годишният среден дневен трафик надвишава 7 000 превозни средства. Държавата членка, която взема такова решение, уведомява Комисията за това до 31 декември 2028 г.</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7E7FABA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2028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02E920C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Делегирани актове, </w:t>
                  </w:r>
                  <w:r w:rsidRPr="00F539DA">
                    <w:rPr>
                      <w:rFonts w:ascii="Times New Roman" w:hAnsi="Times New Roman"/>
                      <w:sz w:val="24"/>
                      <w:szCs w:val="24"/>
                    </w:rPr>
                    <w:lastRenderedPageBreak/>
                    <w:t>които се приемат съгласно член 7, параграф 1а, букви а), б) и в)</w:t>
                  </w:r>
                </w:p>
              </w:tc>
            </w:tr>
            <w:tr w:rsidR="006415B0" w:rsidRPr="00F539DA" w14:paraId="00A307C2"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1188AB4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lastRenderedPageBreak/>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63"/>
                    <w:gridCol w:w="2312"/>
                  </w:tblGrid>
                  <w:tr w:rsidR="006415B0" w:rsidRPr="00F539DA" w14:paraId="2D7DD69F" w14:textId="77777777" w:rsidTr="00F72634">
                    <w:tc>
                      <w:tcPr>
                        <w:tcW w:w="285" w:type="dxa"/>
                        <w:shd w:val="clear" w:color="auto" w:fill="auto"/>
                        <w:hideMark/>
                      </w:tcPr>
                      <w:p w14:paraId="431F641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274" w:type="dxa"/>
                        <w:shd w:val="clear" w:color="auto" w:fill="auto"/>
                        <w:hideMark/>
                      </w:tcPr>
                      <w:p w14:paraId="264E862B"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постоянни ограничения на достъпа</w:t>
                        </w:r>
                      </w:p>
                    </w:tc>
                  </w:tr>
                </w:tbl>
                <w:p w14:paraId="4F9F51A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2E0D315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Основната и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w:t>
                  </w:r>
                  <w:r w:rsidRPr="00F539DA">
                    <w:rPr>
                      <w:rFonts w:ascii="Times New Roman" w:hAnsi="Times New Roman"/>
                      <w:sz w:val="24"/>
                      <w:szCs w:val="24"/>
                    </w:rPr>
                    <w:lastRenderedPageBreak/>
                    <w:t xml:space="preserve">пътища, където общият средногодишен дневен трафик надвишава 8 500 превозни средства, и всички пътища в градовете в центъра на всеки градски възел съгласно определението в член 3, буква п) от Регламент (ЕС) № 1315/2013 и списъка в същия регламент, включително управляваните от градовете. Държавата членка може да избере да ограничи обхвата в градовете в центъра на градските възли до </w:t>
                  </w:r>
                  <w:r w:rsidRPr="00F539DA">
                    <w:rPr>
                      <w:rFonts w:ascii="Times New Roman" w:hAnsi="Times New Roman"/>
                      <w:sz w:val="24"/>
                      <w:szCs w:val="24"/>
                    </w:rPr>
                    <w:lastRenderedPageBreak/>
                    <w:t>улици, където годишният среден дневен трафик надвишава 7 000 превозни средства. Държавата членка, която взема такова решение, уведомява Комисията за това до 31 декември 2026 г.</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4B2B9C9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63243F7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Делегирани актове, които се приемат съгласно </w:t>
                  </w:r>
                  <w:r w:rsidRPr="00F539DA">
                    <w:rPr>
                      <w:rFonts w:ascii="Times New Roman" w:hAnsi="Times New Roman"/>
                      <w:sz w:val="24"/>
                      <w:szCs w:val="24"/>
                    </w:rPr>
                    <w:lastRenderedPageBreak/>
                    <w:t>член 7, параграф 1а, букви а), б) и в)</w:t>
                  </w:r>
                </w:p>
              </w:tc>
            </w:tr>
            <w:tr w:rsidR="006415B0" w:rsidRPr="00F539DA" w14:paraId="6553CBE4"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096D3CF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lastRenderedPageBreak/>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26CC0657" w14:textId="77777777" w:rsidTr="00F72634">
                    <w:tc>
                      <w:tcPr>
                        <w:tcW w:w="240" w:type="dxa"/>
                        <w:shd w:val="clear" w:color="auto" w:fill="auto"/>
                        <w:hideMark/>
                      </w:tcPr>
                      <w:p w14:paraId="3EC7F4D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1808DB2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граници на ограниченията, забраните или задълженията със </w:t>
                        </w:r>
                        <w:proofErr w:type="spellStart"/>
                        <w:r w:rsidRPr="00F539DA">
                          <w:rPr>
                            <w:rFonts w:ascii="Times New Roman" w:hAnsi="Times New Roman"/>
                            <w:sz w:val="24"/>
                            <w:szCs w:val="24"/>
                          </w:rPr>
                          <w:t>зонирана</w:t>
                        </w:r>
                        <w:proofErr w:type="spellEnd"/>
                        <w:r w:rsidRPr="00F539DA">
                          <w:rPr>
                            <w:rFonts w:ascii="Times New Roman" w:hAnsi="Times New Roman"/>
                            <w:sz w:val="24"/>
                            <w:szCs w:val="24"/>
                          </w:rPr>
                          <w:t xml:space="preserve"> валидност, текущото състояние на достъп и условията за придвижване в зоните с регулирано движение</w:t>
                        </w:r>
                      </w:p>
                    </w:tc>
                  </w:tr>
                </w:tbl>
                <w:p w14:paraId="7C1C00A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5952310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Основната и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w:t>
                  </w:r>
                  <w:r w:rsidRPr="00F539DA">
                    <w:rPr>
                      <w:rFonts w:ascii="Times New Roman" w:hAnsi="Times New Roman"/>
                      <w:sz w:val="24"/>
                      <w:szCs w:val="24"/>
                    </w:rPr>
                    <w:lastRenderedPageBreak/>
                    <w:t xml:space="preserve">средства, и всички пътища в градовете в центъра на всеки градски възел съгласно определението в член 3, буква п) от Регламент (ЕС) № 1315/2013 и списъка в същия регламент, включително управляваните от градовете. Държавата членка може да избере да ограничи обхвата в градовете в центъра на градските възли до улици, където годишният среден дневен трафик надвишава 7 000 превозни </w:t>
                  </w:r>
                  <w:r w:rsidRPr="00F539DA">
                    <w:rPr>
                      <w:rFonts w:ascii="Times New Roman" w:hAnsi="Times New Roman"/>
                      <w:sz w:val="24"/>
                      <w:szCs w:val="24"/>
                    </w:rPr>
                    <w:lastRenderedPageBreak/>
                    <w:t>средства. Държавата членка, която взема такова решение, уведомява Комисията за това до 31 декември 2026 г.</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4130C20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0690352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Делегирани актове, които се приемат съгласно член 7, параграф 1а, букви а), б) и в)</w:t>
                  </w:r>
                </w:p>
              </w:tc>
            </w:tr>
            <w:tr w:rsidR="006415B0" w:rsidRPr="00F539DA" w14:paraId="5F60F8B1" w14:textId="77777777" w:rsidTr="00F72634">
              <w:tc>
                <w:tcPr>
                  <w:tcW w:w="1045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9"/>
                    <w:gridCol w:w="5253"/>
                  </w:tblGrid>
                  <w:tr w:rsidR="006415B0" w:rsidRPr="00F539DA" w14:paraId="0FB500CC" w14:textId="77777777" w:rsidTr="00F72634">
                    <w:tc>
                      <w:tcPr>
                        <w:tcW w:w="808" w:type="dxa"/>
                        <w:shd w:val="clear" w:color="auto" w:fill="auto"/>
                        <w:hideMark/>
                      </w:tcPr>
                      <w:p w14:paraId="5AC1E8E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1.2.</w:t>
                        </w:r>
                      </w:p>
                    </w:tc>
                    <w:tc>
                      <w:tcPr>
                        <w:tcW w:w="9627" w:type="dxa"/>
                        <w:shd w:val="clear" w:color="auto" w:fill="auto"/>
                        <w:hideMark/>
                      </w:tcPr>
                      <w:p w14:paraId="5C10E884"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Видове данни за състоянието на мрежата:</w:t>
                        </w:r>
                      </w:p>
                    </w:tc>
                  </w:tr>
                </w:tbl>
                <w:p w14:paraId="2DEC5AB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r>
            <w:tr w:rsidR="006415B0" w:rsidRPr="00F539DA" w14:paraId="26FCB998" w14:textId="77777777" w:rsidTr="00F72634">
              <w:tc>
                <w:tcPr>
                  <w:tcW w:w="457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63192D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290"/>
                    <w:gridCol w:w="2185"/>
                  </w:tblGrid>
                  <w:tr w:rsidR="006415B0" w:rsidRPr="00F539DA" w14:paraId="06CC3C7E" w14:textId="77777777" w:rsidTr="00F72634">
                    <w:tc>
                      <w:tcPr>
                        <w:tcW w:w="521" w:type="dxa"/>
                        <w:shd w:val="clear" w:color="auto" w:fill="auto"/>
                        <w:hideMark/>
                      </w:tcPr>
                      <w:p w14:paraId="56DA20B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038" w:type="dxa"/>
                        <w:shd w:val="clear" w:color="auto" w:fill="auto"/>
                        <w:hideMark/>
                      </w:tcPr>
                      <w:p w14:paraId="0925B63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затворени пътища</w:t>
                        </w:r>
                      </w:p>
                    </w:tc>
                  </w:tr>
                </w:tbl>
                <w:p w14:paraId="64395F73"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37"/>
                    <w:gridCol w:w="2238"/>
                  </w:tblGrid>
                  <w:tr w:rsidR="006415B0" w:rsidRPr="00F539DA" w14:paraId="77DE9CFB" w14:textId="77777777" w:rsidTr="00F72634">
                    <w:tc>
                      <w:tcPr>
                        <w:tcW w:w="423" w:type="dxa"/>
                        <w:shd w:val="clear" w:color="auto" w:fill="auto"/>
                        <w:hideMark/>
                      </w:tcPr>
                      <w:p w14:paraId="080FA90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136" w:type="dxa"/>
                        <w:shd w:val="clear" w:color="auto" w:fill="auto"/>
                        <w:hideMark/>
                      </w:tcPr>
                      <w:p w14:paraId="5BD43AB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затворени пътни ленти</w:t>
                        </w:r>
                      </w:p>
                    </w:tc>
                  </w:tr>
                </w:tbl>
                <w:p w14:paraId="32394318"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70"/>
                    <w:gridCol w:w="2205"/>
                  </w:tblGrid>
                  <w:tr w:rsidR="006415B0" w:rsidRPr="00F539DA" w14:paraId="0C761B65" w14:textId="77777777" w:rsidTr="00F72634">
                    <w:tc>
                      <w:tcPr>
                        <w:tcW w:w="484" w:type="dxa"/>
                        <w:shd w:val="clear" w:color="auto" w:fill="auto"/>
                        <w:hideMark/>
                      </w:tcPr>
                      <w:p w14:paraId="59CFB79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075" w:type="dxa"/>
                        <w:shd w:val="clear" w:color="auto" w:fill="auto"/>
                        <w:hideMark/>
                      </w:tcPr>
                      <w:p w14:paraId="10C263AA"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пътно строителство</w:t>
                        </w:r>
                      </w:p>
                    </w:tc>
                  </w:tr>
                </w:tbl>
                <w:p w14:paraId="2A05B2BB"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37A67CE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0911D8D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0CB8C22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6415B0" w:rsidRPr="00F539DA" w14:paraId="7374F497" w14:textId="77777777" w:rsidTr="00F72634">
              <w:tc>
                <w:tcPr>
                  <w:tcW w:w="45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68BFE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7595F56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14F4420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799565F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6415B0" w:rsidRPr="00F539DA" w14:paraId="5C9AE9EC"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68D8327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34100480" w14:textId="77777777" w:rsidTr="00F72634">
                    <w:tc>
                      <w:tcPr>
                        <w:tcW w:w="240" w:type="dxa"/>
                        <w:shd w:val="clear" w:color="auto" w:fill="auto"/>
                        <w:hideMark/>
                      </w:tcPr>
                      <w:p w14:paraId="4915424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4F9C23A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временни мерки за управление на движението</w:t>
                        </w:r>
                      </w:p>
                    </w:tc>
                  </w:tr>
                </w:tbl>
                <w:p w14:paraId="658965A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630CEE7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0225135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2028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6362B3D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6415B0" w:rsidRPr="00F539DA" w14:paraId="5DCBF563" w14:textId="77777777" w:rsidTr="00F72634">
              <w:tc>
                <w:tcPr>
                  <w:tcW w:w="1045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07"/>
                    <w:gridCol w:w="5595"/>
                  </w:tblGrid>
                  <w:tr w:rsidR="006415B0" w:rsidRPr="00F539DA" w14:paraId="1CF98A47" w14:textId="77777777" w:rsidTr="00F72634">
                    <w:tc>
                      <w:tcPr>
                        <w:tcW w:w="180" w:type="dxa"/>
                        <w:shd w:val="clear" w:color="auto" w:fill="auto"/>
                        <w:hideMark/>
                      </w:tcPr>
                      <w:p w14:paraId="3E0CDBE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2.</w:t>
                        </w:r>
                      </w:p>
                    </w:tc>
                    <w:tc>
                      <w:tcPr>
                        <w:tcW w:w="10255" w:type="dxa"/>
                        <w:shd w:val="clear" w:color="auto" w:fill="auto"/>
                        <w:hideMark/>
                      </w:tcPr>
                      <w:p w14:paraId="0E5CE63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Данни, свързани с информационни и </w:t>
                        </w:r>
                        <w:proofErr w:type="spellStart"/>
                        <w:r w:rsidRPr="00F539DA">
                          <w:rPr>
                            <w:rFonts w:ascii="Times New Roman" w:hAnsi="Times New Roman"/>
                            <w:sz w:val="24"/>
                            <w:szCs w:val="24"/>
                          </w:rPr>
                          <w:t>резервационни</w:t>
                        </w:r>
                        <w:proofErr w:type="spellEnd"/>
                        <w:r w:rsidRPr="00F539DA">
                          <w:rPr>
                            <w:rFonts w:ascii="Times New Roman" w:hAnsi="Times New Roman"/>
                            <w:sz w:val="24"/>
                            <w:szCs w:val="24"/>
                          </w:rPr>
                          <w:t xml:space="preserve"> услуги за места за безопасно и сигурно паркиране за камиони и търговски превозни средства (както е </w:t>
                        </w:r>
                        <w:r w:rsidRPr="00F539DA">
                          <w:rPr>
                            <w:rFonts w:ascii="Times New Roman" w:hAnsi="Times New Roman"/>
                            <w:sz w:val="24"/>
                            <w:szCs w:val="24"/>
                          </w:rPr>
                          <w:lastRenderedPageBreak/>
                          <w:t>посочено в приложение I, приоритетна област III, точка 3.2):</w:t>
                        </w:r>
                      </w:p>
                    </w:tc>
                  </w:tr>
                </w:tbl>
                <w:p w14:paraId="2C3A90A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r>
            <w:tr w:rsidR="006415B0" w:rsidRPr="00F539DA" w14:paraId="64D516B6" w14:textId="77777777" w:rsidTr="00F72634">
              <w:tc>
                <w:tcPr>
                  <w:tcW w:w="457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491C2E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Категория: статични данни</w:t>
                  </w:r>
                </w:p>
                <w:p w14:paraId="16F0413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7E34202C" w14:textId="77777777" w:rsidTr="00F72634">
                    <w:tc>
                      <w:tcPr>
                        <w:tcW w:w="240" w:type="dxa"/>
                        <w:shd w:val="clear" w:color="auto" w:fill="auto"/>
                        <w:hideMark/>
                      </w:tcPr>
                      <w:p w14:paraId="1A028E2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6F1470B1"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статични данни, свързани със зоните за паркиране</w:t>
                        </w:r>
                      </w:p>
                    </w:tc>
                  </w:tr>
                </w:tbl>
                <w:p w14:paraId="30C32B27" w14:textId="77777777" w:rsidR="006415B0" w:rsidRPr="00F539DA" w:rsidRDefault="006415B0" w:rsidP="00B10793">
                  <w:pPr>
                    <w:framePr w:hSpace="141" w:wrap="around" w:vAnchor="text" w:hAnchor="text" w:y="1"/>
                    <w:spacing w:line="240" w:lineRule="auto"/>
                    <w:suppressOverlap/>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0DDABB26" w14:textId="77777777" w:rsidTr="00F72634">
                    <w:tc>
                      <w:tcPr>
                        <w:tcW w:w="240" w:type="dxa"/>
                        <w:shd w:val="clear" w:color="auto" w:fill="auto"/>
                        <w:hideMark/>
                      </w:tcPr>
                      <w:p w14:paraId="4A5B31B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278E017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информация относно безопасността и оборудването на зоната за паркиране</w:t>
                        </w:r>
                      </w:p>
                    </w:tc>
                  </w:tr>
                </w:tbl>
                <w:p w14:paraId="1B4A6BE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1119971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1DC62CF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56B7D0E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r>
            <w:tr w:rsidR="006415B0" w:rsidRPr="00F539DA" w14:paraId="2000D597" w14:textId="77777777" w:rsidTr="00F72634">
              <w:tc>
                <w:tcPr>
                  <w:tcW w:w="45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D52F3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568033E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0F55161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4E3D480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2027 г.</w:t>
                  </w:r>
                </w:p>
              </w:tc>
            </w:tr>
            <w:tr w:rsidR="006415B0" w:rsidRPr="00F539DA" w14:paraId="4C45EF48"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5B0EB94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Категория: динамични данни</w:t>
                  </w:r>
                </w:p>
                <w:p w14:paraId="5EE7A8B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39"/>
                    <w:gridCol w:w="2336"/>
                  </w:tblGrid>
                  <w:tr w:rsidR="006415B0" w:rsidRPr="00F539DA" w14:paraId="0EB822BA" w14:textId="77777777" w:rsidTr="00F72634">
                    <w:tc>
                      <w:tcPr>
                        <w:tcW w:w="240" w:type="dxa"/>
                        <w:shd w:val="clear" w:color="auto" w:fill="auto"/>
                        <w:hideMark/>
                      </w:tcPr>
                      <w:p w14:paraId="783F99D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4319" w:type="dxa"/>
                        <w:shd w:val="clear" w:color="auto" w:fill="auto"/>
                        <w:hideMark/>
                      </w:tcPr>
                      <w:p w14:paraId="3AFCC90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динамични данни за наличието на свободни места за паркиране, включително дали паркингът е: пълен/затворен или брой на свободните места, които са на разположение.</w:t>
                        </w:r>
                      </w:p>
                    </w:tc>
                  </w:tr>
                </w:tbl>
                <w:p w14:paraId="4918FA9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5E52FF9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пътна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3125658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2027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02B3F18A"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6415B0" w:rsidRPr="00F539DA" w14:paraId="1F78F3D6" w14:textId="77777777" w:rsidTr="00F72634">
              <w:tc>
                <w:tcPr>
                  <w:tcW w:w="1045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07"/>
                    <w:gridCol w:w="5595"/>
                  </w:tblGrid>
                  <w:tr w:rsidR="006415B0" w:rsidRPr="00F539DA" w14:paraId="11AA0EC6" w14:textId="77777777" w:rsidTr="00F72634">
                    <w:tc>
                      <w:tcPr>
                        <w:tcW w:w="180" w:type="dxa"/>
                        <w:shd w:val="clear" w:color="auto" w:fill="auto"/>
                        <w:hideMark/>
                      </w:tcPr>
                      <w:p w14:paraId="31F9872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3.</w:t>
                        </w:r>
                      </w:p>
                    </w:tc>
                    <w:tc>
                      <w:tcPr>
                        <w:tcW w:w="10255" w:type="dxa"/>
                        <w:shd w:val="clear" w:color="auto" w:fill="auto"/>
                        <w:hideMark/>
                      </w:tcPr>
                      <w:p w14:paraId="4CC3E16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Данни за засечени инциденти, свързани с пътната безопасност, или за условията, отнасящи се до минималната обща информация за движението, свързана с безопасността на движението (както е посочено в приложение I, приоритетна област III, точка 3.3):</w:t>
                        </w:r>
                      </w:p>
                    </w:tc>
                  </w:tr>
                </w:tbl>
                <w:p w14:paraId="44056ED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r>
            <w:tr w:rsidR="006415B0" w:rsidRPr="00F539DA" w14:paraId="6DFDCEA8"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7E2F1D2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Категория: динамични данни</w:t>
                  </w:r>
                </w:p>
                <w:p w14:paraId="707E34C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39"/>
                    <w:gridCol w:w="11"/>
                    <w:gridCol w:w="13"/>
                    <w:gridCol w:w="9"/>
                    <w:gridCol w:w="2303"/>
                  </w:tblGrid>
                  <w:tr w:rsidR="006415B0" w:rsidRPr="00F539DA" w14:paraId="4FA8D1AE" w14:textId="77777777" w:rsidTr="00937996">
                    <w:tc>
                      <w:tcPr>
                        <w:tcW w:w="172" w:type="dxa"/>
                        <w:gridSpan w:val="4"/>
                        <w:shd w:val="clear" w:color="auto" w:fill="auto"/>
                        <w:hideMark/>
                      </w:tcPr>
                      <w:p w14:paraId="34BBF82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03" w:type="dxa"/>
                        <w:shd w:val="clear" w:color="auto" w:fill="auto"/>
                        <w:hideMark/>
                      </w:tcPr>
                      <w:p w14:paraId="2A2B069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временно хлъзгаво пътно платно</w:t>
                        </w:r>
                      </w:p>
                    </w:tc>
                  </w:tr>
                  <w:tr w:rsidR="006415B0" w:rsidRPr="00F539DA" w14:paraId="4DD1D4DC" w14:textId="77777777" w:rsidTr="00937996">
                    <w:tc>
                      <w:tcPr>
                        <w:tcW w:w="139" w:type="dxa"/>
                        <w:shd w:val="clear" w:color="auto" w:fill="auto"/>
                        <w:hideMark/>
                      </w:tcPr>
                      <w:p w14:paraId="5D0EACD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36" w:type="dxa"/>
                        <w:gridSpan w:val="4"/>
                        <w:shd w:val="clear" w:color="auto" w:fill="auto"/>
                        <w:hideMark/>
                      </w:tcPr>
                      <w:p w14:paraId="1708F5F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животни, хора, препятствия, отломки по пътното платно</w:t>
                        </w:r>
                      </w:p>
                    </w:tc>
                  </w:tr>
                  <w:tr w:rsidR="006415B0" w:rsidRPr="00F539DA" w14:paraId="17D40FDC" w14:textId="77777777" w:rsidTr="00937996">
                    <w:tc>
                      <w:tcPr>
                        <w:tcW w:w="163" w:type="dxa"/>
                        <w:gridSpan w:val="3"/>
                        <w:shd w:val="clear" w:color="auto" w:fill="auto"/>
                        <w:hideMark/>
                      </w:tcPr>
                      <w:p w14:paraId="762CB61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12" w:type="dxa"/>
                        <w:gridSpan w:val="2"/>
                        <w:shd w:val="clear" w:color="auto" w:fill="auto"/>
                        <w:hideMark/>
                      </w:tcPr>
                      <w:p w14:paraId="2C536EF2"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необезопасено</w:t>
                        </w:r>
                        <w:proofErr w:type="spellEnd"/>
                        <w:r w:rsidRPr="00F539DA">
                          <w:rPr>
                            <w:rFonts w:ascii="Times New Roman" w:hAnsi="Times New Roman"/>
                            <w:sz w:val="24"/>
                            <w:szCs w:val="24"/>
                          </w:rPr>
                          <w:t xml:space="preserve"> местопроизшествие</w:t>
                        </w:r>
                      </w:p>
                    </w:tc>
                  </w:tr>
                  <w:tr w:rsidR="006415B0" w:rsidRPr="00F539DA" w14:paraId="005F5715" w14:textId="77777777" w:rsidTr="00937996">
                    <w:tc>
                      <w:tcPr>
                        <w:tcW w:w="172" w:type="dxa"/>
                        <w:gridSpan w:val="4"/>
                        <w:shd w:val="clear" w:color="auto" w:fill="auto"/>
                        <w:hideMark/>
                      </w:tcPr>
                      <w:p w14:paraId="399F0A1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03" w:type="dxa"/>
                        <w:shd w:val="clear" w:color="auto" w:fill="auto"/>
                        <w:hideMark/>
                      </w:tcPr>
                      <w:p w14:paraId="25531BD4"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краткосрочно пътно строителство</w:t>
                        </w:r>
                      </w:p>
                    </w:tc>
                  </w:tr>
                  <w:tr w:rsidR="006415B0" w:rsidRPr="00F539DA" w14:paraId="2778427D" w14:textId="77777777" w:rsidTr="00937996">
                    <w:tc>
                      <w:tcPr>
                        <w:tcW w:w="150" w:type="dxa"/>
                        <w:gridSpan w:val="2"/>
                        <w:shd w:val="clear" w:color="auto" w:fill="auto"/>
                        <w:hideMark/>
                      </w:tcPr>
                      <w:p w14:paraId="5EA3BE1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25" w:type="dxa"/>
                        <w:gridSpan w:val="3"/>
                        <w:shd w:val="clear" w:color="auto" w:fill="auto"/>
                        <w:hideMark/>
                      </w:tcPr>
                      <w:p w14:paraId="4ABF499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автомобилист в насрещното движение</w:t>
                        </w:r>
                      </w:p>
                    </w:tc>
                  </w:tr>
                  <w:tr w:rsidR="006415B0" w:rsidRPr="00F539DA" w14:paraId="4343EEA7" w14:textId="77777777" w:rsidTr="00937996">
                    <w:tc>
                      <w:tcPr>
                        <w:tcW w:w="139" w:type="dxa"/>
                        <w:shd w:val="clear" w:color="auto" w:fill="auto"/>
                        <w:hideMark/>
                      </w:tcPr>
                      <w:p w14:paraId="25C5AA9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36" w:type="dxa"/>
                        <w:gridSpan w:val="4"/>
                        <w:shd w:val="clear" w:color="auto" w:fill="auto"/>
                        <w:hideMark/>
                      </w:tcPr>
                      <w:p w14:paraId="2B2EF39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t>необезопасено</w:t>
                        </w:r>
                        <w:proofErr w:type="spellEnd"/>
                        <w:r w:rsidRPr="00F539DA">
                          <w:rPr>
                            <w:rFonts w:ascii="Times New Roman" w:hAnsi="Times New Roman"/>
                            <w:sz w:val="24"/>
                            <w:szCs w:val="24"/>
                          </w:rPr>
                          <w:t xml:space="preserve"> препятствие на пътното платно</w:t>
                        </w:r>
                      </w:p>
                    </w:tc>
                  </w:tr>
                </w:tbl>
                <w:p w14:paraId="20274DB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1EDE3A0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Основната и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и други автомагистрали, които не са включени в тази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4E650DB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15CCD46B"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6415B0" w:rsidRPr="00F539DA" w14:paraId="7BEA51ED" w14:textId="77777777" w:rsidTr="00F72634">
              <w:tc>
                <w:tcPr>
                  <w:tcW w:w="4574" w:type="dxa"/>
                  <w:tcBorders>
                    <w:top w:val="single" w:sz="6" w:space="0" w:color="000000"/>
                    <w:left w:val="single" w:sz="6" w:space="0" w:color="000000"/>
                    <w:bottom w:val="single" w:sz="6" w:space="0" w:color="000000"/>
                    <w:right w:val="single" w:sz="6" w:space="0" w:color="000000"/>
                  </w:tcBorders>
                  <w:shd w:val="clear" w:color="auto" w:fill="auto"/>
                  <w:hideMark/>
                </w:tcPr>
                <w:p w14:paraId="3CEDEF4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roofErr w:type="spellStart"/>
                  <w:r w:rsidRPr="00F539DA">
                    <w:rPr>
                      <w:rFonts w:ascii="Times New Roman" w:hAnsi="Times New Roman"/>
                      <w:sz w:val="24"/>
                      <w:szCs w:val="24"/>
                    </w:rPr>
                    <w:lastRenderedPageBreak/>
                    <w:t>Подкатегория</w:t>
                  </w:r>
                  <w:proofErr w:type="spellEnd"/>
                  <w:r w:rsidRPr="00F539DA">
                    <w:rPr>
                      <w:rFonts w:ascii="Times New Roman" w:hAnsi="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155"/>
                    <w:gridCol w:w="118"/>
                    <w:gridCol w:w="2202"/>
                  </w:tblGrid>
                  <w:tr w:rsidR="006415B0" w:rsidRPr="00F539DA" w14:paraId="74C93FB9" w14:textId="77777777" w:rsidTr="00937996">
                    <w:tc>
                      <w:tcPr>
                        <w:tcW w:w="273" w:type="dxa"/>
                        <w:gridSpan w:val="2"/>
                        <w:shd w:val="clear" w:color="auto" w:fill="auto"/>
                        <w:hideMark/>
                      </w:tcPr>
                      <w:p w14:paraId="0F0248F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202" w:type="dxa"/>
                        <w:shd w:val="clear" w:color="auto" w:fill="auto"/>
                        <w:hideMark/>
                      </w:tcPr>
                      <w:p w14:paraId="65B53BE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намалена видимост</w:t>
                        </w:r>
                      </w:p>
                    </w:tc>
                  </w:tr>
                  <w:tr w:rsidR="006415B0" w:rsidRPr="00F539DA" w14:paraId="5FCDDBB7" w14:textId="77777777" w:rsidTr="00937996">
                    <w:tc>
                      <w:tcPr>
                        <w:tcW w:w="155" w:type="dxa"/>
                        <w:shd w:val="clear" w:color="auto" w:fill="auto"/>
                        <w:hideMark/>
                      </w:tcPr>
                      <w:p w14:paraId="4B3C55F5"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w:t>
                        </w:r>
                      </w:p>
                    </w:tc>
                    <w:tc>
                      <w:tcPr>
                        <w:tcW w:w="2320" w:type="dxa"/>
                        <w:gridSpan w:val="2"/>
                        <w:shd w:val="clear" w:color="auto" w:fill="auto"/>
                        <w:hideMark/>
                      </w:tcPr>
                      <w:p w14:paraId="64BA72AA"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извънредни метеорологични условия</w:t>
                        </w:r>
                      </w:p>
                    </w:tc>
                  </w:tr>
                </w:tbl>
                <w:p w14:paraId="7772F443"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1011A70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Основната и </w:t>
                  </w:r>
                  <w:proofErr w:type="spellStart"/>
                  <w:r w:rsidRPr="00F539DA">
                    <w:rPr>
                      <w:rFonts w:ascii="Times New Roman" w:hAnsi="Times New Roman"/>
                      <w:sz w:val="24"/>
                      <w:szCs w:val="24"/>
                    </w:rPr>
                    <w:t>широкообхватната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и други автомагистрали, които не са включени в тази мрежа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1042692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5EC9B9D0"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6415B0" w:rsidRPr="00F539DA" w14:paraId="3E87BAFC" w14:textId="77777777" w:rsidTr="00F72634">
              <w:tc>
                <w:tcPr>
                  <w:tcW w:w="1045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07"/>
                    <w:gridCol w:w="5595"/>
                  </w:tblGrid>
                  <w:tr w:rsidR="006415B0" w:rsidRPr="00F539DA" w14:paraId="41E03748" w14:textId="77777777" w:rsidTr="00F72634">
                    <w:tc>
                      <w:tcPr>
                        <w:tcW w:w="180" w:type="dxa"/>
                        <w:shd w:val="clear" w:color="auto" w:fill="auto"/>
                        <w:hideMark/>
                      </w:tcPr>
                      <w:p w14:paraId="6755EA7B"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4.</w:t>
                        </w:r>
                      </w:p>
                    </w:tc>
                    <w:tc>
                      <w:tcPr>
                        <w:tcW w:w="10255" w:type="dxa"/>
                        <w:shd w:val="clear" w:color="auto" w:fill="auto"/>
                        <w:hideMark/>
                      </w:tcPr>
                      <w:p w14:paraId="6611546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Статични данни за </w:t>
                        </w:r>
                        <w:proofErr w:type="spellStart"/>
                        <w:r w:rsidRPr="00F539DA">
                          <w:rPr>
                            <w:rFonts w:ascii="Times New Roman" w:hAnsi="Times New Roman"/>
                            <w:sz w:val="24"/>
                            <w:szCs w:val="24"/>
                          </w:rPr>
                          <w:t>мултимодалното</w:t>
                        </w:r>
                        <w:proofErr w:type="spellEnd"/>
                        <w:r w:rsidRPr="00F539DA">
                          <w:rPr>
                            <w:rFonts w:ascii="Times New Roman" w:hAnsi="Times New Roman"/>
                            <w:sz w:val="24"/>
                            <w:szCs w:val="24"/>
                          </w:rPr>
                          <w:t xml:space="preserve"> движение по пътищата за информационните услуги за </w:t>
                        </w:r>
                        <w:proofErr w:type="spellStart"/>
                        <w:r w:rsidRPr="00F539DA">
                          <w:rPr>
                            <w:rFonts w:ascii="Times New Roman" w:hAnsi="Times New Roman"/>
                            <w:sz w:val="24"/>
                            <w:szCs w:val="24"/>
                          </w:rPr>
                          <w:t>мултимодални</w:t>
                        </w:r>
                        <w:proofErr w:type="spellEnd"/>
                        <w:r w:rsidRPr="00F539DA">
                          <w:rPr>
                            <w:rFonts w:ascii="Times New Roman" w:hAnsi="Times New Roman"/>
                            <w:sz w:val="24"/>
                            <w:szCs w:val="24"/>
                          </w:rPr>
                          <w:t xml:space="preserve"> пътувания в целия ЕС (както е посочено в приложение I, приоритетна област I, точки 1.1 и 1.3):</w:t>
                        </w:r>
                      </w:p>
                    </w:tc>
                  </w:tr>
                </w:tbl>
                <w:p w14:paraId="51B597A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r>
            <w:tr w:rsidR="006415B0" w:rsidRPr="00F539DA" w14:paraId="3AFF5757" w14:textId="77777777" w:rsidTr="00F72634">
              <w:tc>
                <w:tcPr>
                  <w:tcW w:w="457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81D1CCD"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Категория</w:t>
                  </w:r>
                </w:p>
                <w:p w14:paraId="0FE6DAB6"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Местоположение на установените възли за достъп за всички видове транспорт по разписание, включително информация относно достъпността на възлите за достъп и път в точките на прекачване (например наличие на асансьори, ескалатори)</w:t>
                  </w: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266143D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Градски възли съгласно определението в член 3, буква п) от Регламент (ЕС) № 1315/2013 и списъка в същия регламент, включително тези, управлявани от градовете</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7C758DFC"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44D503CB"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Делегирани актове, които се приемат съгласно член 7, параграф 1а, букви а), б) и в)</w:t>
                  </w:r>
                </w:p>
              </w:tc>
            </w:tr>
            <w:tr w:rsidR="006415B0" w:rsidRPr="00F539DA" w14:paraId="2A06F277" w14:textId="77777777" w:rsidTr="00F72634">
              <w:tc>
                <w:tcPr>
                  <w:tcW w:w="45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C68137"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p>
              </w:tc>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0A58084E"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Цялата транспортна мрежа на Съюза</w:t>
                  </w:r>
                </w:p>
              </w:tc>
              <w:tc>
                <w:tcPr>
                  <w:tcW w:w="1391" w:type="dxa"/>
                  <w:tcBorders>
                    <w:top w:val="single" w:sz="6" w:space="0" w:color="000000"/>
                    <w:left w:val="single" w:sz="6" w:space="0" w:color="000000"/>
                    <w:bottom w:val="single" w:sz="6" w:space="0" w:color="000000"/>
                    <w:right w:val="single" w:sz="6" w:space="0" w:color="000000"/>
                  </w:tcBorders>
                  <w:shd w:val="clear" w:color="auto" w:fill="auto"/>
                  <w:hideMark/>
                </w:tcPr>
                <w:p w14:paraId="6E434C69"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2028 г.</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26D73B34"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Делегирани актове, които се приемат съгласно член 7, параграф 1а, букви а), б) и в)</w:t>
                  </w:r>
                </w:p>
              </w:tc>
            </w:tr>
          </w:tbl>
          <w:p w14:paraId="67907806" w14:textId="77777777" w:rsidR="006415B0" w:rsidRPr="00F539DA" w:rsidRDefault="006415B0" w:rsidP="00F539DA">
            <w:pPr>
              <w:spacing w:line="240" w:lineRule="auto"/>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690"/>
              <w:gridCol w:w="5043"/>
            </w:tblGrid>
            <w:tr w:rsidR="006415B0" w:rsidRPr="00F539DA" w14:paraId="26F61F89" w14:textId="77777777" w:rsidTr="00F72634">
              <w:tc>
                <w:tcPr>
                  <w:tcW w:w="1247" w:type="dxa"/>
                  <w:shd w:val="clear" w:color="auto" w:fill="auto"/>
                  <w:hideMark/>
                </w:tcPr>
                <w:p w14:paraId="2C59723F"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БЕЛЕЖКА 1:</w:t>
                  </w:r>
                </w:p>
              </w:tc>
              <w:tc>
                <w:tcPr>
                  <w:tcW w:w="9219" w:type="dxa"/>
                  <w:shd w:val="clear" w:color="auto" w:fill="auto"/>
                  <w:hideMark/>
                </w:tcPr>
                <w:p w14:paraId="7E809C38" w14:textId="77777777" w:rsidR="006415B0" w:rsidRPr="00F539DA" w:rsidRDefault="006415B0"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„Не се прилага: няма задължение съгласно член 6а, параграф 1 за предоставяне на данните, създадени или актуализирани преди датата, посочена в третата колона на настоящото приложение“.</w:t>
                  </w:r>
                </w:p>
              </w:tc>
            </w:tr>
          </w:tbl>
          <w:p w14:paraId="247DEF5B" w14:textId="631B8D46" w:rsidR="00402934" w:rsidRPr="00F539DA" w:rsidRDefault="00402934" w:rsidP="00F539DA">
            <w:pPr>
              <w:autoSpaceDE w:val="0"/>
              <w:autoSpaceDN w:val="0"/>
              <w:adjustRightInd w:val="0"/>
              <w:spacing w:line="240" w:lineRule="auto"/>
              <w:jc w:val="both"/>
              <w:rPr>
                <w:rFonts w:ascii="Times New Roman" w:hAnsi="Times New Roman"/>
                <w:iCs/>
                <w:sz w:val="24"/>
                <w:szCs w:val="24"/>
              </w:rPr>
            </w:pPr>
          </w:p>
        </w:tc>
        <w:tc>
          <w:tcPr>
            <w:tcW w:w="5812" w:type="dxa"/>
            <w:shd w:val="clear" w:color="auto" w:fill="auto"/>
          </w:tcPr>
          <w:p w14:paraId="7DF599D4" w14:textId="5F8F682F" w:rsidR="006415B0" w:rsidRPr="00F539DA" w:rsidRDefault="006415B0" w:rsidP="00D6264A">
            <w:pPr>
              <w:spacing w:after="120" w:line="240" w:lineRule="auto"/>
              <w:jc w:val="both"/>
              <w:rPr>
                <w:rFonts w:ascii="Times New Roman" w:hAnsi="Times New Roman"/>
                <w:sz w:val="24"/>
                <w:szCs w:val="24"/>
              </w:rPr>
            </w:pPr>
            <w:r w:rsidRPr="00F539DA">
              <w:rPr>
                <w:rFonts w:ascii="Times New Roman" w:hAnsi="Times New Roman"/>
                <w:sz w:val="24"/>
                <w:szCs w:val="24"/>
              </w:rPr>
              <w:lastRenderedPageBreak/>
              <w:t xml:space="preserve">§ </w:t>
            </w:r>
            <w:r w:rsidR="00F539DA" w:rsidRPr="00F539DA">
              <w:rPr>
                <w:rFonts w:ascii="Times New Roman" w:hAnsi="Times New Roman"/>
                <w:sz w:val="24"/>
                <w:szCs w:val="24"/>
              </w:rPr>
              <w:t>9. Създава се Приложение № 2:</w:t>
            </w:r>
          </w:p>
          <w:p w14:paraId="4BDABB50" w14:textId="0B0E935C" w:rsidR="00D26CD9" w:rsidRPr="00F539DA" w:rsidRDefault="00D26CD9" w:rsidP="00D6264A">
            <w:pPr>
              <w:autoSpaceDE w:val="0"/>
              <w:autoSpaceDN w:val="0"/>
              <w:adjustRightInd w:val="0"/>
              <w:spacing w:after="240" w:line="240" w:lineRule="auto"/>
              <w:jc w:val="both"/>
              <w:rPr>
                <w:rFonts w:ascii="Times New Roman" w:hAnsi="Times New Roman"/>
                <w:sz w:val="24"/>
                <w:szCs w:val="24"/>
              </w:rPr>
            </w:pPr>
            <w:r w:rsidRPr="00F539DA">
              <w:rPr>
                <w:rFonts w:ascii="Times New Roman" w:hAnsi="Times New Roman"/>
                <w:sz w:val="24"/>
                <w:szCs w:val="24"/>
              </w:rPr>
              <w:t>Приложение № 2 към чл. 5, ал.3</w:t>
            </w:r>
          </w:p>
          <w:p w14:paraId="559759B6" w14:textId="77777777" w:rsidR="00F72634" w:rsidRPr="00F539DA" w:rsidRDefault="00F72634" w:rsidP="00F539DA">
            <w:pPr>
              <w:widowControl w:val="0"/>
              <w:autoSpaceDE w:val="0"/>
              <w:autoSpaceDN w:val="0"/>
              <w:adjustRightInd w:val="0"/>
              <w:spacing w:after="0" w:line="240" w:lineRule="auto"/>
              <w:ind w:firstLine="708"/>
              <w:jc w:val="center"/>
              <w:rPr>
                <w:rFonts w:ascii="Times New Roman" w:hAnsi="Times New Roman"/>
                <w:sz w:val="24"/>
                <w:szCs w:val="24"/>
                <w:lang w:val="x-none"/>
              </w:rPr>
            </w:pPr>
            <w:r w:rsidRPr="00F539DA">
              <w:rPr>
                <w:rFonts w:ascii="Times New Roman" w:hAnsi="Times New Roman"/>
                <w:sz w:val="24"/>
                <w:szCs w:val="24"/>
                <w:lang w:val="x-none"/>
              </w:rPr>
              <w:t>СПИСЪК НА ВИДОВЕТЕ ДАННИ</w:t>
            </w:r>
          </w:p>
          <w:p w14:paraId="2A5988D0" w14:textId="77777777" w:rsidR="00F72634" w:rsidRPr="00F539DA" w:rsidRDefault="00F72634" w:rsidP="00F539DA">
            <w:pPr>
              <w:widowControl w:val="0"/>
              <w:autoSpaceDE w:val="0"/>
              <w:autoSpaceDN w:val="0"/>
              <w:adjustRightInd w:val="0"/>
              <w:spacing w:after="0" w:line="240" w:lineRule="auto"/>
              <w:ind w:left="2832" w:firstLine="708"/>
              <w:jc w:val="both"/>
              <w:rPr>
                <w:rFonts w:ascii="Times New Roman" w:hAnsi="Times New Roman"/>
                <w:sz w:val="24"/>
                <w:szCs w:val="24"/>
                <w:lang w:val="x-none"/>
              </w:rPr>
            </w:pPr>
          </w:p>
          <w:tbl>
            <w:tblPr>
              <w:tblW w:w="5700" w:type="dxa"/>
              <w:tblInd w:w="31" w:type="dxa"/>
              <w:tblLayout w:type="fixed"/>
              <w:tblLook w:val="04A0" w:firstRow="1" w:lastRow="0" w:firstColumn="1" w:lastColumn="0" w:noHBand="0" w:noVBand="1"/>
            </w:tblPr>
            <w:tblGrid>
              <w:gridCol w:w="2187"/>
              <w:gridCol w:w="1678"/>
              <w:gridCol w:w="915"/>
              <w:gridCol w:w="920"/>
            </w:tblGrid>
            <w:tr w:rsidR="00F72634" w:rsidRPr="00F539DA" w14:paraId="69726A07" w14:textId="77777777" w:rsidTr="00DD77F4">
              <w:tc>
                <w:tcPr>
                  <w:tcW w:w="1918" w:type="pct"/>
                  <w:tcBorders>
                    <w:top w:val="single" w:sz="4" w:space="0" w:color="auto"/>
                    <w:left w:val="single" w:sz="4" w:space="0" w:color="auto"/>
                    <w:bottom w:val="single" w:sz="4" w:space="0" w:color="auto"/>
                    <w:right w:val="single" w:sz="4" w:space="0" w:color="auto"/>
                  </w:tcBorders>
                  <w:hideMark/>
                </w:tcPr>
                <w:p w14:paraId="47E26A67"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center"/>
                    <w:rPr>
                      <w:rFonts w:ascii="Times New Roman" w:hAnsi="Times New Roman"/>
                      <w:b/>
                      <w:bCs/>
                      <w:sz w:val="24"/>
                      <w:szCs w:val="24"/>
                    </w:rPr>
                  </w:pPr>
                  <w:r w:rsidRPr="00F539DA">
                    <w:rPr>
                      <w:rFonts w:ascii="Times New Roman" w:hAnsi="Times New Roman"/>
                      <w:b/>
                      <w:bCs/>
                      <w:sz w:val="24"/>
                      <w:szCs w:val="24"/>
                    </w:rPr>
                    <w:t>Вид данни</w:t>
                  </w:r>
                </w:p>
              </w:tc>
              <w:tc>
                <w:tcPr>
                  <w:tcW w:w="1472" w:type="pct"/>
                  <w:tcBorders>
                    <w:top w:val="single" w:sz="4" w:space="0" w:color="auto"/>
                    <w:left w:val="single" w:sz="4" w:space="0" w:color="auto"/>
                    <w:bottom w:val="single" w:sz="4" w:space="0" w:color="auto"/>
                    <w:right w:val="single" w:sz="4" w:space="0" w:color="auto"/>
                  </w:tcBorders>
                  <w:hideMark/>
                </w:tcPr>
                <w:p w14:paraId="5418DF43"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58"/>
                    <w:suppressOverlap/>
                    <w:jc w:val="center"/>
                    <w:rPr>
                      <w:rFonts w:ascii="Times New Roman" w:hAnsi="Times New Roman"/>
                      <w:b/>
                      <w:bCs/>
                      <w:sz w:val="24"/>
                      <w:szCs w:val="24"/>
                    </w:rPr>
                  </w:pPr>
                  <w:r w:rsidRPr="00F539DA">
                    <w:rPr>
                      <w:rFonts w:ascii="Times New Roman" w:hAnsi="Times New Roman"/>
                      <w:b/>
                      <w:bCs/>
                      <w:sz w:val="24"/>
                      <w:szCs w:val="24"/>
                    </w:rPr>
                    <w:t>Географски обхват</w:t>
                  </w:r>
                </w:p>
              </w:tc>
              <w:tc>
                <w:tcPr>
                  <w:tcW w:w="803" w:type="pct"/>
                  <w:tcBorders>
                    <w:top w:val="single" w:sz="4" w:space="0" w:color="auto"/>
                    <w:left w:val="single" w:sz="4" w:space="0" w:color="auto"/>
                    <w:bottom w:val="single" w:sz="4" w:space="0" w:color="auto"/>
                    <w:right w:val="single" w:sz="4" w:space="0" w:color="auto"/>
                  </w:tcBorders>
                  <w:hideMark/>
                </w:tcPr>
                <w:p w14:paraId="5939F21E"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center"/>
                    <w:rPr>
                      <w:rFonts w:ascii="Times New Roman" w:hAnsi="Times New Roman"/>
                      <w:b/>
                      <w:bCs/>
                      <w:sz w:val="24"/>
                      <w:szCs w:val="24"/>
                    </w:rPr>
                  </w:pPr>
                  <w:r w:rsidRPr="00F539DA">
                    <w:rPr>
                      <w:rFonts w:ascii="Times New Roman" w:hAnsi="Times New Roman"/>
                      <w:b/>
                      <w:bCs/>
                      <w:sz w:val="24"/>
                      <w:szCs w:val="24"/>
                    </w:rPr>
                    <w:t xml:space="preserve">Дата по  чл. 5а, ал. 1 </w:t>
                  </w:r>
                </w:p>
              </w:tc>
              <w:tc>
                <w:tcPr>
                  <w:tcW w:w="807" w:type="pct"/>
                  <w:tcBorders>
                    <w:top w:val="single" w:sz="4" w:space="0" w:color="auto"/>
                    <w:left w:val="single" w:sz="4" w:space="0" w:color="auto"/>
                    <w:bottom w:val="single" w:sz="4" w:space="0" w:color="auto"/>
                    <w:right w:val="single" w:sz="4" w:space="0" w:color="auto"/>
                  </w:tcBorders>
                  <w:hideMark/>
                </w:tcPr>
                <w:p w14:paraId="1F0A4E81"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hanging="11"/>
                    <w:suppressOverlap/>
                    <w:jc w:val="center"/>
                    <w:rPr>
                      <w:rFonts w:ascii="Times New Roman" w:hAnsi="Times New Roman"/>
                      <w:b/>
                      <w:bCs/>
                      <w:sz w:val="24"/>
                      <w:szCs w:val="24"/>
                    </w:rPr>
                  </w:pPr>
                  <w:r w:rsidRPr="00F539DA">
                    <w:rPr>
                      <w:rFonts w:ascii="Times New Roman" w:hAnsi="Times New Roman"/>
                      <w:b/>
                      <w:bCs/>
                      <w:sz w:val="24"/>
                      <w:szCs w:val="24"/>
                    </w:rPr>
                    <w:t xml:space="preserve">Дата по        чл. 5а, ал. 2 </w:t>
                  </w:r>
                </w:p>
              </w:tc>
            </w:tr>
            <w:tr w:rsidR="00F72634" w:rsidRPr="00F539DA" w14:paraId="237C238C" w14:textId="77777777" w:rsidTr="00DD77F4">
              <w:tc>
                <w:tcPr>
                  <w:tcW w:w="5000" w:type="pct"/>
                  <w:gridSpan w:val="4"/>
                  <w:tcBorders>
                    <w:top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5464"/>
                    <w:gridCol w:w="20"/>
                  </w:tblGrid>
                  <w:tr w:rsidR="00F72634" w:rsidRPr="00F539DA" w14:paraId="4DF7F4F4" w14:textId="77777777" w:rsidTr="000F6596">
                    <w:tc>
                      <w:tcPr>
                        <w:tcW w:w="5464" w:type="dxa"/>
                        <w:tcBorders>
                          <w:top w:val="nil"/>
                          <w:left w:val="nil"/>
                          <w:bottom w:val="nil"/>
                          <w:right w:val="nil"/>
                        </w:tcBorders>
                        <w:hideMark/>
                      </w:tcPr>
                      <w:p w14:paraId="59186120" w14:textId="77777777" w:rsidR="00F72634" w:rsidRPr="00F539DA" w:rsidRDefault="00F72634" w:rsidP="00B10793">
                        <w:pPr>
                          <w:framePr w:hSpace="141" w:wrap="around" w:vAnchor="text" w:hAnchor="text" w:y="1"/>
                          <w:widowControl w:val="0"/>
                          <w:autoSpaceDE w:val="0"/>
                          <w:autoSpaceDN w:val="0"/>
                          <w:adjustRightInd w:val="0"/>
                          <w:spacing w:before="240" w:after="120" w:line="240" w:lineRule="auto"/>
                          <w:ind w:firstLine="8"/>
                          <w:suppressOverlap/>
                          <w:jc w:val="both"/>
                          <w:rPr>
                            <w:rFonts w:ascii="Times New Roman" w:hAnsi="Times New Roman"/>
                            <w:b/>
                            <w:sz w:val="24"/>
                            <w:szCs w:val="24"/>
                          </w:rPr>
                        </w:pPr>
                        <w:r w:rsidRPr="00F539DA">
                          <w:rPr>
                            <w:rFonts w:ascii="Times New Roman" w:hAnsi="Times New Roman"/>
                            <w:b/>
                            <w:sz w:val="24"/>
                            <w:szCs w:val="24"/>
                          </w:rPr>
                          <w:t>1. Данни, свързани с предоставянето на информационни и навигационни услуги за движението по пътищата (Приложение № 1, приоритетна област I, т. 2 и 3):</w:t>
                        </w:r>
                      </w:p>
                      <w:p w14:paraId="1752EAEF" w14:textId="6989B643"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Данните се събират от Агенция „Пътна </w:t>
                        </w:r>
                        <w:r w:rsidR="00967F16" w:rsidRPr="00F539DA">
                          <w:rPr>
                            <w:rFonts w:ascii="Times New Roman" w:hAnsi="Times New Roman"/>
                            <w:sz w:val="24"/>
                            <w:szCs w:val="24"/>
                          </w:rPr>
                          <w:t>и</w:t>
                        </w:r>
                        <w:r w:rsidRPr="00F539DA">
                          <w:rPr>
                            <w:rFonts w:ascii="Times New Roman" w:hAnsi="Times New Roman"/>
                            <w:sz w:val="24"/>
                            <w:szCs w:val="24"/>
                          </w:rPr>
                          <w:t xml:space="preserve">нфраструктура“ и общинските администрации на градските възли, посочени в приложение № 2 от Регламент (ЕС) 2024/1679 на Европейския парламент и на Съвета от 13 юни 2024 година относно насоките </w:t>
                        </w:r>
                        <w:r w:rsidRPr="00F539DA">
                          <w:rPr>
                            <w:rFonts w:ascii="Times New Roman" w:hAnsi="Times New Roman"/>
                            <w:sz w:val="24"/>
                            <w:szCs w:val="24"/>
                          </w:rPr>
                          <w:lastRenderedPageBreak/>
                          <w:t>на Съюза за развитието на трансевропейската транспортна мрежа, за изменение на Регламенти (ЕС) 2021/1153 и (ЕС) № 913/2010 и за отмяна на Регламент (ЕС) № 1315/2013 (Регламент (ЕС) 2024/1679)</w:t>
                        </w:r>
                      </w:p>
                    </w:tc>
                    <w:tc>
                      <w:tcPr>
                        <w:tcW w:w="20" w:type="dxa"/>
                        <w:tcBorders>
                          <w:top w:val="nil"/>
                          <w:left w:val="nil"/>
                          <w:bottom w:val="nil"/>
                          <w:right w:val="nil"/>
                        </w:tcBorders>
                        <w:hideMark/>
                      </w:tcPr>
                      <w:p w14:paraId="630B9249"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8"/>
                          <w:suppressOverlap/>
                          <w:rPr>
                            <w:rFonts w:ascii="Times New Roman" w:hAnsi="Times New Roman"/>
                            <w:sz w:val="24"/>
                            <w:szCs w:val="24"/>
                          </w:rPr>
                        </w:pPr>
                      </w:p>
                    </w:tc>
                  </w:tr>
                </w:tbl>
                <w:p w14:paraId="3C7D06D6"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8"/>
                    <w:suppressOverlap/>
                    <w:rPr>
                      <w:rFonts w:ascii="Times New Roman" w:hAnsi="Times New Roman"/>
                      <w:sz w:val="24"/>
                      <w:szCs w:val="24"/>
                    </w:rPr>
                  </w:pPr>
                </w:p>
              </w:tc>
            </w:tr>
            <w:tr w:rsidR="00F72634" w:rsidRPr="00F539DA" w14:paraId="0BFCA64A" w14:textId="77777777" w:rsidTr="00DD77F4">
              <w:tc>
                <w:tcPr>
                  <w:tcW w:w="5000" w:type="pct"/>
                  <w:gridSpan w:val="4"/>
                  <w:tcBorders>
                    <w:bottom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5464"/>
                    <w:gridCol w:w="20"/>
                  </w:tblGrid>
                  <w:tr w:rsidR="00F72634" w:rsidRPr="00F539DA" w14:paraId="440ACEA1" w14:textId="77777777" w:rsidTr="00F72634">
                    <w:tc>
                      <w:tcPr>
                        <w:tcW w:w="9019" w:type="dxa"/>
                        <w:tcBorders>
                          <w:top w:val="nil"/>
                          <w:left w:val="nil"/>
                          <w:bottom w:val="nil"/>
                          <w:right w:val="nil"/>
                        </w:tcBorders>
                        <w:hideMark/>
                      </w:tcPr>
                      <w:p w14:paraId="6C6C8999" w14:textId="77777777" w:rsidR="00F72634" w:rsidRPr="00F539DA" w:rsidRDefault="00F72634" w:rsidP="00B10793">
                        <w:pPr>
                          <w:framePr w:hSpace="141" w:wrap="around" w:vAnchor="text" w:hAnchor="text" w:y="1"/>
                          <w:widowControl w:val="0"/>
                          <w:numPr>
                            <w:ilvl w:val="1"/>
                            <w:numId w:val="2"/>
                          </w:numPr>
                          <w:autoSpaceDE w:val="0"/>
                          <w:autoSpaceDN w:val="0"/>
                          <w:adjustRightInd w:val="0"/>
                          <w:spacing w:after="0" w:line="240" w:lineRule="auto"/>
                          <w:ind w:left="29" w:hanging="29"/>
                          <w:suppressOverlap/>
                          <w:jc w:val="both"/>
                          <w:rPr>
                            <w:rFonts w:ascii="Times New Roman" w:hAnsi="Times New Roman"/>
                            <w:b/>
                            <w:sz w:val="24"/>
                            <w:szCs w:val="24"/>
                          </w:rPr>
                        </w:pPr>
                        <w:r w:rsidRPr="00F539DA">
                          <w:rPr>
                            <w:rFonts w:ascii="Times New Roman" w:hAnsi="Times New Roman"/>
                            <w:b/>
                            <w:sz w:val="24"/>
                            <w:szCs w:val="24"/>
                          </w:rPr>
                          <w:lastRenderedPageBreak/>
                          <w:t>Категория: Статични и динамични правила за движение по пътищата, когато е приложимо, относно:</w:t>
                        </w:r>
                      </w:p>
                    </w:tc>
                    <w:tc>
                      <w:tcPr>
                        <w:tcW w:w="6" w:type="dxa"/>
                        <w:tcBorders>
                          <w:top w:val="nil"/>
                          <w:left w:val="nil"/>
                          <w:bottom w:val="nil"/>
                          <w:right w:val="nil"/>
                        </w:tcBorders>
                        <w:hideMark/>
                      </w:tcPr>
                      <w:p w14:paraId="1AE7A753"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8"/>
                          <w:suppressOverlap/>
                          <w:jc w:val="both"/>
                          <w:rPr>
                            <w:rFonts w:ascii="Times New Roman" w:hAnsi="Times New Roman"/>
                            <w:sz w:val="24"/>
                            <w:szCs w:val="24"/>
                          </w:rPr>
                        </w:pPr>
                      </w:p>
                    </w:tc>
                  </w:tr>
                </w:tbl>
                <w:p w14:paraId="6DA5C828"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8"/>
                    <w:suppressOverlap/>
                    <w:jc w:val="both"/>
                    <w:rPr>
                      <w:rFonts w:ascii="Times New Roman" w:hAnsi="Times New Roman"/>
                      <w:sz w:val="24"/>
                      <w:szCs w:val="24"/>
                    </w:rPr>
                  </w:pPr>
                </w:p>
              </w:tc>
            </w:tr>
            <w:tr w:rsidR="00F72634" w:rsidRPr="00F539DA" w14:paraId="037A8E42" w14:textId="77777777" w:rsidTr="00DD77F4">
              <w:tc>
                <w:tcPr>
                  <w:tcW w:w="1918" w:type="pct"/>
                  <w:vMerge w:val="restart"/>
                  <w:tcBorders>
                    <w:top w:val="single" w:sz="4" w:space="0" w:color="auto"/>
                    <w:left w:val="single" w:sz="4" w:space="0" w:color="auto"/>
                    <w:bottom w:val="single" w:sz="4" w:space="0" w:color="auto"/>
                    <w:right w:val="single" w:sz="4" w:space="0" w:color="auto"/>
                  </w:tcBorders>
                  <w:hideMark/>
                </w:tcPr>
                <w:p w14:paraId="76840CD1"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p w14:paraId="42ECA703"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условия на достъпа до тунели;</w:t>
                  </w:r>
                </w:p>
                <w:p w14:paraId="0BCFE5F3"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условия на достъпа до мостове;</w:t>
                  </w:r>
                </w:p>
                <w:p w14:paraId="41B5562C"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ограничения на скоростта;</w:t>
                  </w:r>
                </w:p>
                <w:p w14:paraId="64B7A6FB"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забрани за изпреварване за тежкотоварни превозни средства;</w:t>
                  </w:r>
                </w:p>
                <w:p w14:paraId="748DD295"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ограничения за тегло/дължина/широчина/височина</w:t>
                  </w:r>
                  <w:r w:rsidRPr="00F539DA">
                    <w:rPr>
                      <w:rFonts w:ascii="Times New Roman" w:hAnsi="Times New Roman"/>
                      <w:color w:val="7030A0"/>
                      <w:sz w:val="24"/>
                      <w:szCs w:val="24"/>
                    </w:rPr>
                    <w:t>.</w:t>
                  </w:r>
                </w:p>
              </w:tc>
              <w:tc>
                <w:tcPr>
                  <w:tcW w:w="1472" w:type="pct"/>
                  <w:tcBorders>
                    <w:top w:val="single" w:sz="4" w:space="0" w:color="auto"/>
                    <w:left w:val="single" w:sz="4" w:space="0" w:color="auto"/>
                    <w:bottom w:val="single" w:sz="4" w:space="0" w:color="auto"/>
                    <w:right w:val="single" w:sz="4" w:space="0" w:color="auto"/>
                  </w:tcBorders>
                  <w:hideMark/>
                </w:tcPr>
                <w:p w14:paraId="7FD49171"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8DC8ADF"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color w:val="7030A0"/>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пътна мрежа</w:t>
                  </w:r>
                </w:p>
              </w:tc>
              <w:tc>
                <w:tcPr>
                  <w:tcW w:w="803" w:type="pct"/>
                  <w:tcBorders>
                    <w:top w:val="single" w:sz="4" w:space="0" w:color="auto"/>
                    <w:left w:val="single" w:sz="4" w:space="0" w:color="auto"/>
                    <w:bottom w:val="single" w:sz="4" w:space="0" w:color="auto"/>
                    <w:right w:val="single" w:sz="4" w:space="0" w:color="auto"/>
                  </w:tcBorders>
                  <w:hideMark/>
                </w:tcPr>
                <w:p w14:paraId="5FC8595D"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2419222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807" w:type="pct"/>
                  <w:tcBorders>
                    <w:top w:val="single" w:sz="4" w:space="0" w:color="auto"/>
                    <w:left w:val="single" w:sz="4" w:space="0" w:color="auto"/>
                    <w:bottom w:val="single" w:sz="4" w:space="0" w:color="auto"/>
                    <w:right w:val="single" w:sz="4" w:space="0" w:color="auto"/>
                  </w:tcBorders>
                  <w:hideMark/>
                </w:tcPr>
                <w:p w14:paraId="733FCBB7"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7177295B"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2027 г.</w:t>
                  </w:r>
                </w:p>
              </w:tc>
            </w:tr>
            <w:tr w:rsidR="00F72634" w:rsidRPr="00F539DA" w14:paraId="218DF85F" w14:textId="77777777" w:rsidTr="002834BF">
              <w:tc>
                <w:tcPr>
                  <w:tcW w:w="1918" w:type="pct"/>
                  <w:vMerge/>
                  <w:tcBorders>
                    <w:top w:val="single" w:sz="4" w:space="0" w:color="auto"/>
                    <w:left w:val="single" w:sz="4" w:space="0" w:color="auto"/>
                    <w:bottom w:val="single" w:sz="4" w:space="0" w:color="auto"/>
                    <w:right w:val="single" w:sz="4" w:space="0" w:color="auto"/>
                  </w:tcBorders>
                  <w:hideMark/>
                </w:tcPr>
                <w:p w14:paraId="0FB039BE"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58FFEEC9" w14:textId="5CF35678"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средства, и всички </w:t>
                  </w:r>
                  <w:r w:rsidRPr="00F539DA">
                    <w:rPr>
                      <w:rFonts w:ascii="Times New Roman" w:hAnsi="Times New Roman"/>
                      <w:sz w:val="24"/>
                      <w:szCs w:val="24"/>
                    </w:rPr>
                    <w:lastRenderedPageBreak/>
                    <w:t>пътища в градовете в центъра на всеки градски възел, посочен в списъка по Приложение № 2 от Регламент (ЕС) 2024/1679.</w:t>
                  </w:r>
                </w:p>
              </w:tc>
              <w:tc>
                <w:tcPr>
                  <w:tcW w:w="803" w:type="pct"/>
                  <w:tcBorders>
                    <w:top w:val="single" w:sz="4" w:space="0" w:color="auto"/>
                    <w:left w:val="single" w:sz="4" w:space="0" w:color="auto"/>
                    <w:bottom w:val="single" w:sz="4" w:space="0" w:color="auto"/>
                    <w:right w:val="single" w:sz="4" w:space="0" w:color="auto"/>
                  </w:tcBorders>
                  <w:hideMark/>
                </w:tcPr>
                <w:p w14:paraId="42D1221C"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807" w:type="pct"/>
                  <w:tcBorders>
                    <w:top w:val="single" w:sz="4" w:space="0" w:color="auto"/>
                    <w:left w:val="single" w:sz="4" w:space="0" w:color="auto"/>
                    <w:bottom w:val="single" w:sz="4" w:space="0" w:color="auto"/>
                    <w:right w:val="single" w:sz="4" w:space="0" w:color="auto"/>
                  </w:tcBorders>
                  <w:hideMark/>
                </w:tcPr>
                <w:p w14:paraId="2F7473DF"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2028 г.</w:t>
                  </w:r>
                </w:p>
              </w:tc>
            </w:tr>
            <w:tr w:rsidR="00F72634" w:rsidRPr="00F539DA" w14:paraId="1A1CBBD9"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5E7E1D7E"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434"/>
                    <w:gridCol w:w="1537"/>
                  </w:tblGrid>
                  <w:tr w:rsidR="00F72634" w:rsidRPr="00F539DA" w14:paraId="48F5F5BC" w14:textId="77777777" w:rsidTr="00F72634">
                    <w:tc>
                      <w:tcPr>
                        <w:tcW w:w="804" w:type="dxa"/>
                        <w:tcBorders>
                          <w:top w:val="nil"/>
                          <w:left w:val="nil"/>
                          <w:bottom w:val="nil"/>
                          <w:right w:val="nil"/>
                        </w:tcBorders>
                        <w:hideMark/>
                      </w:tcPr>
                      <w:p w14:paraId="273E4178"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 xml:space="preserve">- </w:t>
                        </w:r>
                      </w:p>
                    </w:tc>
                    <w:tc>
                      <w:tcPr>
                        <w:tcW w:w="2891" w:type="dxa"/>
                        <w:tcBorders>
                          <w:top w:val="nil"/>
                          <w:left w:val="nil"/>
                          <w:bottom w:val="nil"/>
                          <w:right w:val="nil"/>
                        </w:tcBorders>
                        <w:hideMark/>
                      </w:tcPr>
                      <w:p w14:paraId="1A625224"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еднопосочни улици</w:t>
                        </w:r>
                      </w:p>
                    </w:tc>
                  </w:tr>
                </w:tbl>
                <w:p w14:paraId="1EE11227"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55477D47" w14:textId="77777777" w:rsidR="00F539DA" w:rsidRDefault="00F539DA"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0B53CC49" w14:textId="7E4918C0"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Пътна инфраструктура в градовете в центъра на всеки градски възел, посочен в списъка по Приложение № 2 от Регламент (ЕС) 2024/1679 </w:t>
                  </w:r>
                </w:p>
              </w:tc>
              <w:tc>
                <w:tcPr>
                  <w:tcW w:w="803" w:type="pct"/>
                  <w:tcBorders>
                    <w:top w:val="single" w:sz="4" w:space="0" w:color="auto"/>
                    <w:left w:val="single" w:sz="4" w:space="0" w:color="auto"/>
                    <w:bottom w:val="single" w:sz="4" w:space="0" w:color="auto"/>
                    <w:right w:val="single" w:sz="4" w:space="0" w:color="auto"/>
                  </w:tcBorders>
                  <w:hideMark/>
                </w:tcPr>
                <w:p w14:paraId="6F8B9C2D" w14:textId="77777777" w:rsidR="00F539DA" w:rsidRDefault="00F539DA"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6C25E283" w14:textId="329DECA1"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807" w:type="pct"/>
                  <w:tcBorders>
                    <w:top w:val="single" w:sz="4" w:space="0" w:color="auto"/>
                    <w:left w:val="single" w:sz="4" w:space="0" w:color="auto"/>
                    <w:bottom w:val="single" w:sz="4" w:space="0" w:color="auto"/>
                    <w:right w:val="single" w:sz="4" w:space="0" w:color="auto"/>
                  </w:tcBorders>
                  <w:hideMark/>
                </w:tcPr>
                <w:p w14:paraId="66D05D0F" w14:textId="77777777" w:rsidR="00F539DA" w:rsidRDefault="00F539DA"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4BB28171" w14:textId="59F35352" w:rsidR="00F72634" w:rsidRPr="00F539DA" w:rsidRDefault="00F72634"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31 декември 2027 г.</w:t>
                  </w:r>
                </w:p>
              </w:tc>
            </w:tr>
            <w:tr w:rsidR="00F72634" w:rsidRPr="00F539DA" w14:paraId="778246C1"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5B5F279B"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4666" w:type="pct"/>
                    <w:tblLayout w:type="fixed"/>
                    <w:tblCellMar>
                      <w:left w:w="0" w:type="dxa"/>
                      <w:right w:w="0" w:type="dxa"/>
                    </w:tblCellMar>
                    <w:tblLook w:val="04A0" w:firstRow="1" w:lastRow="0" w:firstColumn="1" w:lastColumn="0" w:noHBand="0" w:noVBand="1"/>
                  </w:tblPr>
                  <w:tblGrid>
                    <w:gridCol w:w="167"/>
                    <w:gridCol w:w="1672"/>
                  </w:tblGrid>
                  <w:tr w:rsidR="00F72634" w:rsidRPr="00F539DA" w14:paraId="1D0CF908" w14:textId="77777777" w:rsidTr="00F72634">
                    <w:tc>
                      <w:tcPr>
                        <w:tcW w:w="454" w:type="pct"/>
                        <w:tcBorders>
                          <w:top w:val="nil"/>
                          <w:left w:val="nil"/>
                          <w:bottom w:val="nil"/>
                          <w:right w:val="nil"/>
                        </w:tcBorders>
                      </w:tcPr>
                      <w:p w14:paraId="6C7F52DA"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 xml:space="preserve">-  </w:t>
                        </w:r>
                      </w:p>
                    </w:tc>
                    <w:tc>
                      <w:tcPr>
                        <w:tcW w:w="2888" w:type="dxa"/>
                        <w:tcBorders>
                          <w:top w:val="nil"/>
                          <w:left w:val="nil"/>
                          <w:bottom w:val="nil"/>
                          <w:right w:val="nil"/>
                        </w:tcBorders>
                        <w:hideMark/>
                      </w:tcPr>
                      <w:p w14:paraId="6B9A647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 правила за доставки на товари</w:t>
                        </w:r>
                      </w:p>
                    </w:tc>
                  </w:tr>
                </w:tbl>
                <w:p w14:paraId="15BA6C9E"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2BE5B288"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25FEC9AC"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Пътна инфраструктура в градовете в центъра на всеки градски </w:t>
                  </w:r>
                  <w:r w:rsidRPr="00F539DA">
                    <w:rPr>
                      <w:rFonts w:ascii="Times New Roman" w:hAnsi="Times New Roman"/>
                      <w:sz w:val="24"/>
                      <w:szCs w:val="24"/>
                    </w:rPr>
                    <w:lastRenderedPageBreak/>
                    <w:t xml:space="preserve">възел, посочен в списъка по Приложение № 2 от Регламент (ЕС) 2024/1679 </w:t>
                  </w:r>
                </w:p>
              </w:tc>
              <w:tc>
                <w:tcPr>
                  <w:tcW w:w="803" w:type="pct"/>
                  <w:tcBorders>
                    <w:top w:val="single" w:sz="4" w:space="0" w:color="auto"/>
                    <w:left w:val="single" w:sz="4" w:space="0" w:color="auto"/>
                    <w:bottom w:val="single" w:sz="4" w:space="0" w:color="auto"/>
                    <w:right w:val="single" w:sz="4" w:space="0" w:color="auto"/>
                  </w:tcBorders>
                  <w:hideMark/>
                </w:tcPr>
                <w:p w14:paraId="3A8BA327"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9FED694"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807" w:type="pct"/>
                  <w:tcBorders>
                    <w:top w:val="single" w:sz="4" w:space="0" w:color="auto"/>
                    <w:left w:val="single" w:sz="4" w:space="0" w:color="auto"/>
                    <w:bottom w:val="single" w:sz="4" w:space="0" w:color="auto"/>
                    <w:right w:val="single" w:sz="4" w:space="0" w:color="auto"/>
                  </w:tcBorders>
                  <w:hideMark/>
                </w:tcPr>
                <w:p w14:paraId="607AA33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5BD43857"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определя се с делегирани актове </w:t>
                  </w:r>
                  <w:r w:rsidRPr="00F539DA">
                    <w:rPr>
                      <w:rFonts w:ascii="Times New Roman" w:hAnsi="Times New Roman"/>
                      <w:sz w:val="24"/>
                      <w:szCs w:val="24"/>
                    </w:rPr>
                    <w:lastRenderedPageBreak/>
                    <w:t>на Европейската комисия</w:t>
                  </w:r>
                </w:p>
              </w:tc>
            </w:tr>
            <w:tr w:rsidR="00F72634" w:rsidRPr="00F539DA" w14:paraId="0FFC1E65"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5BE1628E"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lastRenderedPageBreak/>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305"/>
                    <w:gridCol w:w="1666"/>
                  </w:tblGrid>
                  <w:tr w:rsidR="00F72634" w:rsidRPr="00F539DA" w14:paraId="45F72761" w14:textId="77777777" w:rsidTr="00F72634">
                    <w:tc>
                      <w:tcPr>
                        <w:tcW w:w="560" w:type="dxa"/>
                        <w:tcBorders>
                          <w:top w:val="nil"/>
                          <w:left w:val="nil"/>
                          <w:bottom w:val="nil"/>
                          <w:right w:val="nil"/>
                        </w:tcBorders>
                        <w:hideMark/>
                      </w:tcPr>
                      <w:p w14:paraId="708ED8F2"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 xml:space="preserve">-  </w:t>
                        </w:r>
                      </w:p>
                    </w:tc>
                    <w:tc>
                      <w:tcPr>
                        <w:tcW w:w="3135" w:type="dxa"/>
                        <w:tcBorders>
                          <w:top w:val="nil"/>
                          <w:left w:val="nil"/>
                          <w:bottom w:val="nil"/>
                          <w:right w:val="nil"/>
                        </w:tcBorders>
                        <w:hideMark/>
                      </w:tcPr>
                      <w:p w14:paraId="3325A351"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 посока на движението по пътни ленти с </w:t>
                        </w:r>
                        <w:proofErr w:type="spellStart"/>
                        <w:r w:rsidRPr="00F539DA">
                          <w:rPr>
                            <w:rFonts w:ascii="Times New Roman" w:hAnsi="Times New Roman"/>
                            <w:sz w:val="24"/>
                            <w:szCs w:val="24"/>
                          </w:rPr>
                          <w:t>обръщаема</w:t>
                        </w:r>
                        <w:proofErr w:type="spellEnd"/>
                        <w:r w:rsidRPr="00F539DA">
                          <w:rPr>
                            <w:rFonts w:ascii="Times New Roman" w:hAnsi="Times New Roman"/>
                            <w:sz w:val="24"/>
                            <w:szCs w:val="24"/>
                          </w:rPr>
                          <w:t xml:space="preserve"> посока</w:t>
                        </w:r>
                      </w:p>
                    </w:tc>
                  </w:tr>
                </w:tbl>
                <w:p w14:paraId="35AE7C9F"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01EFA513"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4B9CA2C0" w14:textId="2FB1930B"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средства, и всички пътища в градовете в </w:t>
                  </w:r>
                  <w:r w:rsidRPr="00F539DA">
                    <w:rPr>
                      <w:rFonts w:ascii="Times New Roman" w:hAnsi="Times New Roman"/>
                      <w:sz w:val="24"/>
                      <w:szCs w:val="24"/>
                    </w:rPr>
                    <w:lastRenderedPageBreak/>
                    <w:t>центъра на всеки градски възел, посочен в списъка по Приложение № 2 от Регламент (ЕС) 2024/1679</w:t>
                  </w:r>
                </w:p>
              </w:tc>
              <w:tc>
                <w:tcPr>
                  <w:tcW w:w="803" w:type="pct"/>
                  <w:tcBorders>
                    <w:top w:val="single" w:sz="4" w:space="0" w:color="auto"/>
                    <w:left w:val="single" w:sz="4" w:space="0" w:color="auto"/>
                    <w:bottom w:val="single" w:sz="4" w:space="0" w:color="auto"/>
                    <w:right w:val="single" w:sz="4" w:space="0" w:color="auto"/>
                  </w:tcBorders>
                  <w:hideMark/>
                </w:tcPr>
                <w:p w14:paraId="531C6B0D"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0443C09F"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807" w:type="pct"/>
                  <w:tcBorders>
                    <w:top w:val="single" w:sz="4" w:space="0" w:color="auto"/>
                    <w:left w:val="single" w:sz="4" w:space="0" w:color="auto"/>
                    <w:bottom w:val="single" w:sz="4" w:space="0" w:color="auto"/>
                    <w:right w:val="single" w:sz="4" w:space="0" w:color="auto"/>
                  </w:tcBorders>
                  <w:hideMark/>
                </w:tcPr>
                <w:p w14:paraId="364140A5"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0059CC38"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определя се с делегирани актове на Европейската комисия</w:t>
                  </w:r>
                </w:p>
              </w:tc>
            </w:tr>
            <w:tr w:rsidR="00F72634" w:rsidRPr="00F539DA" w14:paraId="7AC99419"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5626B5F3"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382"/>
                    <w:gridCol w:w="1589"/>
                  </w:tblGrid>
                  <w:tr w:rsidR="00F72634" w:rsidRPr="00F539DA" w14:paraId="6AE2081C" w14:textId="77777777" w:rsidTr="00F72634">
                    <w:tc>
                      <w:tcPr>
                        <w:tcW w:w="706" w:type="dxa"/>
                        <w:tcBorders>
                          <w:top w:val="nil"/>
                          <w:left w:val="nil"/>
                          <w:bottom w:val="nil"/>
                          <w:right w:val="nil"/>
                        </w:tcBorders>
                        <w:hideMark/>
                      </w:tcPr>
                      <w:p w14:paraId="261F0865"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w:t>
                        </w:r>
                      </w:p>
                    </w:tc>
                    <w:tc>
                      <w:tcPr>
                        <w:tcW w:w="2989" w:type="dxa"/>
                        <w:tcBorders>
                          <w:top w:val="nil"/>
                          <w:left w:val="nil"/>
                          <w:bottom w:val="nil"/>
                          <w:right w:val="nil"/>
                        </w:tcBorders>
                        <w:hideMark/>
                      </w:tcPr>
                      <w:p w14:paraId="0F91E3EF"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планове за движението</w:t>
                        </w:r>
                      </w:p>
                    </w:tc>
                  </w:tr>
                </w:tbl>
                <w:p w14:paraId="7C5E1487"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404670B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95EBEB8"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средства, и всички </w:t>
                  </w:r>
                  <w:r w:rsidRPr="00F539DA">
                    <w:rPr>
                      <w:rFonts w:ascii="Times New Roman" w:hAnsi="Times New Roman"/>
                      <w:sz w:val="24"/>
                      <w:szCs w:val="24"/>
                    </w:rPr>
                    <w:lastRenderedPageBreak/>
                    <w:t>пътища в градовете в центъра на всеки градски възел,  посочен в списъка по Приложение № 2 от Регламент (ЕС) 2024/1679</w:t>
                  </w:r>
                </w:p>
                <w:p w14:paraId="72C7996B"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tc>
              <w:tc>
                <w:tcPr>
                  <w:tcW w:w="803" w:type="pct"/>
                  <w:tcBorders>
                    <w:top w:val="single" w:sz="4" w:space="0" w:color="auto"/>
                    <w:left w:val="single" w:sz="4" w:space="0" w:color="auto"/>
                    <w:bottom w:val="single" w:sz="4" w:space="0" w:color="auto"/>
                    <w:right w:val="single" w:sz="4" w:space="0" w:color="auto"/>
                  </w:tcBorders>
                  <w:hideMark/>
                </w:tcPr>
                <w:p w14:paraId="6E559262"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63DDA4D2"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2028 г.</w:t>
                  </w:r>
                </w:p>
              </w:tc>
              <w:tc>
                <w:tcPr>
                  <w:tcW w:w="807" w:type="pct"/>
                  <w:tcBorders>
                    <w:top w:val="single" w:sz="4" w:space="0" w:color="auto"/>
                    <w:left w:val="single" w:sz="4" w:space="0" w:color="auto"/>
                    <w:bottom w:val="single" w:sz="4" w:space="0" w:color="auto"/>
                    <w:right w:val="single" w:sz="4" w:space="0" w:color="auto"/>
                  </w:tcBorders>
                  <w:hideMark/>
                </w:tcPr>
                <w:p w14:paraId="4A9E26B2" w14:textId="77777777" w:rsidR="00937996" w:rsidRDefault="00937996"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490909CB" w14:textId="4A62C7F7" w:rsidR="00F72634" w:rsidRPr="00F539DA" w:rsidRDefault="00F72634"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определя се с делегирани актове на Европейската комисия</w:t>
                  </w:r>
                </w:p>
              </w:tc>
            </w:tr>
            <w:tr w:rsidR="00F72634" w:rsidRPr="00F539DA" w14:paraId="555E0438"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22437DBE"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305"/>
                    <w:gridCol w:w="1666"/>
                  </w:tblGrid>
                  <w:tr w:rsidR="00F72634" w:rsidRPr="00F539DA" w14:paraId="41B2EB31" w14:textId="77777777" w:rsidTr="00F72634">
                    <w:tc>
                      <w:tcPr>
                        <w:tcW w:w="560" w:type="dxa"/>
                        <w:tcBorders>
                          <w:top w:val="nil"/>
                          <w:left w:val="nil"/>
                          <w:bottom w:val="nil"/>
                          <w:right w:val="nil"/>
                        </w:tcBorders>
                        <w:hideMark/>
                      </w:tcPr>
                      <w:p w14:paraId="123BA2D7"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 xml:space="preserve">- </w:t>
                        </w:r>
                      </w:p>
                      <w:p w14:paraId="14E2CA28"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135" w:type="dxa"/>
                        <w:tcBorders>
                          <w:top w:val="nil"/>
                          <w:left w:val="nil"/>
                          <w:bottom w:val="nil"/>
                          <w:right w:val="nil"/>
                        </w:tcBorders>
                        <w:hideMark/>
                      </w:tcPr>
                      <w:p w14:paraId="5B720EE9" w14:textId="0A03DA3E"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постоянни ограничения на достъпа</w:t>
                        </w:r>
                      </w:p>
                    </w:tc>
                  </w:tr>
                </w:tbl>
                <w:p w14:paraId="07F59BE2"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2CDC2D4B" w14:textId="50D84162"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превозни </w:t>
                  </w:r>
                  <w:r w:rsidRPr="00F539DA">
                    <w:rPr>
                      <w:rFonts w:ascii="Times New Roman" w:hAnsi="Times New Roman"/>
                      <w:sz w:val="24"/>
                      <w:szCs w:val="24"/>
                    </w:rPr>
                    <w:lastRenderedPageBreak/>
                    <w:t>средства, и всички пътища в градовете в центъра на всеки градски възел, посочен в списъка в Приложение № 2 от Регламент (ЕС) 2024/1679.</w:t>
                  </w:r>
                </w:p>
              </w:tc>
              <w:tc>
                <w:tcPr>
                  <w:tcW w:w="803" w:type="pct"/>
                  <w:tcBorders>
                    <w:top w:val="single" w:sz="4" w:space="0" w:color="auto"/>
                    <w:left w:val="single" w:sz="4" w:space="0" w:color="auto"/>
                    <w:bottom w:val="single" w:sz="4" w:space="0" w:color="auto"/>
                    <w:right w:val="single" w:sz="4" w:space="0" w:color="auto"/>
                  </w:tcBorders>
                  <w:hideMark/>
                </w:tcPr>
                <w:p w14:paraId="5F94EAB0"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807" w:type="pct"/>
                  <w:tcBorders>
                    <w:top w:val="single" w:sz="4" w:space="0" w:color="auto"/>
                    <w:left w:val="single" w:sz="4" w:space="0" w:color="auto"/>
                    <w:bottom w:val="single" w:sz="4" w:space="0" w:color="auto"/>
                    <w:right w:val="single" w:sz="4" w:space="0" w:color="auto"/>
                  </w:tcBorders>
                  <w:hideMark/>
                </w:tcPr>
                <w:p w14:paraId="6087D0B1"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определя се с делегирани актове на Европейската комисия</w:t>
                  </w:r>
                </w:p>
              </w:tc>
            </w:tr>
            <w:tr w:rsidR="00F72634" w:rsidRPr="00F539DA" w14:paraId="7DF66670"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12D4C418"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305"/>
                    <w:gridCol w:w="1666"/>
                  </w:tblGrid>
                  <w:tr w:rsidR="00F72634" w:rsidRPr="00F539DA" w14:paraId="04854EFC" w14:textId="77777777" w:rsidTr="00F72634">
                    <w:tc>
                      <w:tcPr>
                        <w:tcW w:w="560" w:type="dxa"/>
                        <w:tcBorders>
                          <w:top w:val="nil"/>
                          <w:left w:val="nil"/>
                          <w:bottom w:val="nil"/>
                          <w:right w:val="nil"/>
                        </w:tcBorders>
                      </w:tcPr>
                      <w:p w14:paraId="077387D7"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 xml:space="preserve">- </w:t>
                        </w:r>
                      </w:p>
                    </w:tc>
                    <w:tc>
                      <w:tcPr>
                        <w:tcW w:w="3135" w:type="dxa"/>
                        <w:tcBorders>
                          <w:top w:val="nil"/>
                          <w:left w:val="nil"/>
                          <w:bottom w:val="nil"/>
                          <w:right w:val="nil"/>
                        </w:tcBorders>
                        <w:hideMark/>
                      </w:tcPr>
                      <w:p w14:paraId="762F02A4"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 граници на ограниченията, забраните или задълженията със </w:t>
                        </w:r>
                        <w:proofErr w:type="spellStart"/>
                        <w:r w:rsidRPr="00F539DA">
                          <w:rPr>
                            <w:rFonts w:ascii="Times New Roman" w:hAnsi="Times New Roman"/>
                            <w:sz w:val="24"/>
                            <w:szCs w:val="24"/>
                          </w:rPr>
                          <w:t>зонирана</w:t>
                        </w:r>
                        <w:proofErr w:type="spellEnd"/>
                        <w:r w:rsidRPr="00F539DA">
                          <w:rPr>
                            <w:rFonts w:ascii="Times New Roman" w:hAnsi="Times New Roman"/>
                            <w:sz w:val="24"/>
                            <w:szCs w:val="24"/>
                          </w:rPr>
                          <w:t xml:space="preserve"> валидност, текущото състояние на достъп и условията за придвижване в зоните с регулирано движение</w:t>
                        </w:r>
                      </w:p>
                    </w:tc>
                  </w:tr>
                </w:tbl>
                <w:p w14:paraId="0933C156"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306F6DA5"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други автомагистрали и участъци от първокласни пътища, където общият средногодишен дневен трафик надвишава 8 500 </w:t>
                  </w:r>
                  <w:r w:rsidRPr="00F539DA">
                    <w:rPr>
                      <w:rFonts w:ascii="Times New Roman" w:hAnsi="Times New Roman"/>
                      <w:sz w:val="24"/>
                      <w:szCs w:val="24"/>
                    </w:rPr>
                    <w:lastRenderedPageBreak/>
                    <w:t>превозни средства, и всички пътища в градовете в центъра на всеки градски възел, посочен в списъка в Приложение № 2 от Регламент (ЕС) 2024/1679.</w:t>
                  </w:r>
                </w:p>
                <w:p w14:paraId="3DCE0D1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24D8DD09"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tc>
              <w:tc>
                <w:tcPr>
                  <w:tcW w:w="803" w:type="pct"/>
                  <w:tcBorders>
                    <w:top w:val="single" w:sz="4" w:space="0" w:color="auto"/>
                    <w:left w:val="single" w:sz="4" w:space="0" w:color="auto"/>
                    <w:bottom w:val="single" w:sz="4" w:space="0" w:color="auto"/>
                    <w:right w:val="single" w:sz="4" w:space="0" w:color="auto"/>
                  </w:tcBorders>
                  <w:hideMark/>
                </w:tcPr>
                <w:p w14:paraId="73EFD5BC"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lastRenderedPageBreak/>
                    <w:t>31 декември 2026 г.</w:t>
                  </w:r>
                </w:p>
              </w:tc>
              <w:tc>
                <w:tcPr>
                  <w:tcW w:w="807" w:type="pct"/>
                  <w:tcBorders>
                    <w:top w:val="single" w:sz="4" w:space="0" w:color="auto"/>
                    <w:left w:val="single" w:sz="4" w:space="0" w:color="auto"/>
                    <w:bottom w:val="single" w:sz="4" w:space="0" w:color="auto"/>
                    <w:right w:val="single" w:sz="4" w:space="0" w:color="auto"/>
                  </w:tcBorders>
                  <w:hideMark/>
                </w:tcPr>
                <w:p w14:paraId="1515BCBD"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определя се с делегирани актове на Европейската комисия</w:t>
                  </w:r>
                </w:p>
              </w:tc>
            </w:tr>
            <w:tr w:rsidR="00F72634" w:rsidRPr="00F539DA" w14:paraId="00B10F19" w14:textId="77777777" w:rsidTr="002834BF">
              <w:tc>
                <w:tcPr>
                  <w:tcW w:w="5000" w:type="pct"/>
                  <w:gridSpan w:val="4"/>
                  <w:tcBorders>
                    <w:top w:val="single" w:sz="4" w:space="0" w:color="auto"/>
                    <w:bottom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408"/>
                    <w:gridCol w:w="5076"/>
                  </w:tblGrid>
                  <w:tr w:rsidR="00F72634" w:rsidRPr="00F539DA" w14:paraId="21E6B909" w14:textId="77777777" w:rsidTr="00F72634">
                    <w:tc>
                      <w:tcPr>
                        <w:tcW w:w="660" w:type="dxa"/>
                        <w:tcBorders>
                          <w:top w:val="nil"/>
                          <w:left w:val="nil"/>
                          <w:bottom w:val="nil"/>
                          <w:right w:val="nil"/>
                        </w:tcBorders>
                        <w:hideMark/>
                      </w:tcPr>
                      <w:p w14:paraId="70C4D75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1.2.</w:t>
                        </w:r>
                      </w:p>
                    </w:tc>
                    <w:tc>
                      <w:tcPr>
                        <w:tcW w:w="8365" w:type="dxa"/>
                        <w:tcBorders>
                          <w:top w:val="nil"/>
                          <w:left w:val="nil"/>
                          <w:bottom w:val="nil"/>
                          <w:right w:val="nil"/>
                        </w:tcBorders>
                        <w:hideMark/>
                      </w:tcPr>
                      <w:p w14:paraId="4A85F9CC"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Видове данни за състоянието на мрежата:</w:t>
                        </w:r>
                      </w:p>
                      <w:p w14:paraId="10CCF52F"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b/>
                            <w:sz w:val="24"/>
                            <w:szCs w:val="24"/>
                          </w:rPr>
                        </w:pPr>
                      </w:p>
                    </w:tc>
                  </w:tr>
                </w:tbl>
                <w:p w14:paraId="2B554126"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r>
            <w:tr w:rsidR="00F72634" w:rsidRPr="00F539DA" w14:paraId="5469A9AC" w14:textId="77777777" w:rsidTr="002834BF">
              <w:tc>
                <w:tcPr>
                  <w:tcW w:w="1918" w:type="pct"/>
                  <w:vMerge w:val="restart"/>
                  <w:tcBorders>
                    <w:top w:val="single" w:sz="4" w:space="0" w:color="auto"/>
                    <w:left w:val="single" w:sz="4" w:space="0" w:color="auto"/>
                    <w:bottom w:val="single" w:sz="4" w:space="0" w:color="auto"/>
                    <w:right w:val="single" w:sz="4" w:space="0" w:color="auto"/>
                  </w:tcBorders>
                  <w:hideMark/>
                </w:tcPr>
                <w:p w14:paraId="239CDFB7"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461"/>
                    <w:gridCol w:w="1510"/>
                  </w:tblGrid>
                  <w:tr w:rsidR="00F72634" w:rsidRPr="00F539DA" w14:paraId="04EB3BC4" w14:textId="77777777" w:rsidTr="00F72634">
                    <w:tc>
                      <w:tcPr>
                        <w:tcW w:w="855" w:type="dxa"/>
                        <w:tcBorders>
                          <w:top w:val="nil"/>
                          <w:left w:val="nil"/>
                          <w:bottom w:val="nil"/>
                          <w:right w:val="nil"/>
                        </w:tcBorders>
                        <w:hideMark/>
                      </w:tcPr>
                      <w:p w14:paraId="543F3AB5"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w:t>
                        </w:r>
                      </w:p>
                    </w:tc>
                    <w:tc>
                      <w:tcPr>
                        <w:tcW w:w="2840" w:type="dxa"/>
                        <w:tcBorders>
                          <w:top w:val="nil"/>
                          <w:left w:val="nil"/>
                          <w:bottom w:val="nil"/>
                          <w:right w:val="nil"/>
                        </w:tcBorders>
                        <w:hideMark/>
                      </w:tcPr>
                      <w:p w14:paraId="18BC252F"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затворени пътища</w:t>
                        </w:r>
                      </w:p>
                    </w:tc>
                  </w:tr>
                </w:tbl>
                <w:p w14:paraId="4F6090D0"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386"/>
                    <w:gridCol w:w="1585"/>
                  </w:tblGrid>
                  <w:tr w:rsidR="00F72634" w:rsidRPr="00F539DA" w14:paraId="6D00FCF4" w14:textId="77777777" w:rsidTr="00F72634">
                    <w:tc>
                      <w:tcPr>
                        <w:tcW w:w="712" w:type="dxa"/>
                        <w:tcBorders>
                          <w:top w:val="nil"/>
                          <w:left w:val="nil"/>
                          <w:bottom w:val="nil"/>
                          <w:right w:val="nil"/>
                        </w:tcBorders>
                        <w:hideMark/>
                      </w:tcPr>
                      <w:p w14:paraId="46A067C2"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w:t>
                        </w:r>
                      </w:p>
                    </w:tc>
                    <w:tc>
                      <w:tcPr>
                        <w:tcW w:w="2983" w:type="dxa"/>
                        <w:tcBorders>
                          <w:top w:val="nil"/>
                          <w:left w:val="nil"/>
                          <w:bottom w:val="nil"/>
                          <w:right w:val="nil"/>
                        </w:tcBorders>
                        <w:hideMark/>
                      </w:tcPr>
                      <w:p w14:paraId="12B96268"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затворени пътни ленти</w:t>
                        </w:r>
                      </w:p>
                    </w:tc>
                  </w:tr>
                </w:tbl>
                <w:p w14:paraId="59F5204A"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33"/>
                    <w:gridCol w:w="1538"/>
                  </w:tblGrid>
                  <w:tr w:rsidR="00F72634" w:rsidRPr="00F539DA" w14:paraId="2B3EC64B" w14:textId="77777777" w:rsidTr="00F72634">
                    <w:tc>
                      <w:tcPr>
                        <w:tcW w:w="801" w:type="dxa"/>
                        <w:tcBorders>
                          <w:top w:val="nil"/>
                          <w:left w:val="nil"/>
                          <w:bottom w:val="nil"/>
                          <w:right w:val="nil"/>
                        </w:tcBorders>
                        <w:hideMark/>
                      </w:tcPr>
                      <w:p w14:paraId="2BE49645"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w:t>
                        </w:r>
                      </w:p>
                    </w:tc>
                    <w:tc>
                      <w:tcPr>
                        <w:tcW w:w="2894" w:type="dxa"/>
                        <w:tcBorders>
                          <w:top w:val="nil"/>
                          <w:left w:val="nil"/>
                          <w:bottom w:val="nil"/>
                          <w:right w:val="nil"/>
                        </w:tcBorders>
                        <w:hideMark/>
                      </w:tcPr>
                      <w:p w14:paraId="7B65914E"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пътно строителство</w:t>
                        </w:r>
                      </w:p>
                      <w:p w14:paraId="02845F0A"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tc>
                  </w:tr>
                </w:tbl>
                <w:p w14:paraId="224A05EA"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6196CE3D"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пътна мрежа</w:t>
                  </w:r>
                </w:p>
              </w:tc>
              <w:tc>
                <w:tcPr>
                  <w:tcW w:w="803" w:type="pct"/>
                  <w:tcBorders>
                    <w:top w:val="single" w:sz="4" w:space="0" w:color="auto"/>
                    <w:left w:val="single" w:sz="4" w:space="0" w:color="auto"/>
                    <w:bottom w:val="single" w:sz="4" w:space="0" w:color="auto"/>
                    <w:right w:val="single" w:sz="4" w:space="0" w:color="auto"/>
                  </w:tcBorders>
                  <w:hideMark/>
                </w:tcPr>
                <w:p w14:paraId="61FBBEF7"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807" w:type="pct"/>
                  <w:tcBorders>
                    <w:top w:val="single" w:sz="4" w:space="0" w:color="auto"/>
                    <w:left w:val="single" w:sz="4" w:space="0" w:color="auto"/>
                    <w:bottom w:val="single" w:sz="4" w:space="0" w:color="auto"/>
                    <w:right w:val="single" w:sz="4" w:space="0" w:color="auto"/>
                  </w:tcBorders>
                  <w:hideMark/>
                </w:tcPr>
                <w:p w14:paraId="7226C53D"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F72634" w:rsidRPr="00F539DA" w14:paraId="4B7C0DD9" w14:textId="77777777" w:rsidTr="002834BF">
              <w:tc>
                <w:tcPr>
                  <w:tcW w:w="1918" w:type="pct"/>
                  <w:vMerge/>
                  <w:tcBorders>
                    <w:top w:val="single" w:sz="4" w:space="0" w:color="auto"/>
                    <w:left w:val="single" w:sz="4" w:space="0" w:color="auto"/>
                    <w:bottom w:val="single" w:sz="4" w:space="0" w:color="auto"/>
                    <w:right w:val="single" w:sz="4" w:space="0" w:color="auto"/>
                  </w:tcBorders>
                  <w:hideMark/>
                </w:tcPr>
                <w:p w14:paraId="749F16B4"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1636F4D3"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w:t>
                  </w:r>
                </w:p>
              </w:tc>
              <w:tc>
                <w:tcPr>
                  <w:tcW w:w="803" w:type="pct"/>
                  <w:tcBorders>
                    <w:top w:val="single" w:sz="4" w:space="0" w:color="auto"/>
                    <w:left w:val="single" w:sz="4" w:space="0" w:color="auto"/>
                    <w:bottom w:val="single" w:sz="4" w:space="0" w:color="auto"/>
                    <w:right w:val="single" w:sz="4" w:space="0" w:color="auto"/>
                  </w:tcBorders>
                  <w:hideMark/>
                </w:tcPr>
                <w:p w14:paraId="555AF8D3"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807" w:type="pct"/>
                  <w:tcBorders>
                    <w:top w:val="single" w:sz="4" w:space="0" w:color="auto"/>
                    <w:left w:val="single" w:sz="4" w:space="0" w:color="auto"/>
                    <w:bottom w:val="single" w:sz="4" w:space="0" w:color="auto"/>
                    <w:right w:val="single" w:sz="4" w:space="0" w:color="auto"/>
                  </w:tcBorders>
                  <w:hideMark/>
                </w:tcPr>
                <w:p w14:paraId="1E089D02"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не се прилага (бележка 1)</w:t>
                  </w:r>
                </w:p>
              </w:tc>
            </w:tr>
            <w:tr w:rsidR="00F72634" w:rsidRPr="00F539DA" w14:paraId="59459980" w14:textId="77777777" w:rsidTr="002834BF">
              <w:tc>
                <w:tcPr>
                  <w:tcW w:w="1918" w:type="pct"/>
                  <w:tcBorders>
                    <w:top w:val="single" w:sz="4" w:space="0" w:color="auto"/>
                    <w:left w:val="single" w:sz="4" w:space="0" w:color="auto"/>
                    <w:bottom w:val="single" w:sz="4" w:space="0" w:color="auto"/>
                    <w:right w:val="single" w:sz="4" w:space="0" w:color="auto"/>
                  </w:tcBorders>
                  <w:hideMark/>
                </w:tcPr>
                <w:p w14:paraId="712C198B"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305"/>
                    <w:gridCol w:w="1666"/>
                  </w:tblGrid>
                  <w:tr w:rsidR="00F72634" w:rsidRPr="00F539DA" w14:paraId="5CC1081A" w14:textId="77777777" w:rsidTr="00F72634">
                    <w:tc>
                      <w:tcPr>
                        <w:tcW w:w="560" w:type="dxa"/>
                        <w:tcBorders>
                          <w:top w:val="nil"/>
                          <w:left w:val="nil"/>
                          <w:bottom w:val="nil"/>
                          <w:right w:val="nil"/>
                        </w:tcBorders>
                        <w:hideMark/>
                      </w:tcPr>
                      <w:p w14:paraId="43DCCFEC"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r w:rsidRPr="00F539DA">
                          <w:rPr>
                            <w:rFonts w:ascii="Times New Roman" w:hAnsi="Times New Roman"/>
                            <w:sz w:val="24"/>
                            <w:szCs w:val="24"/>
                          </w:rPr>
                          <w:t xml:space="preserve">- </w:t>
                        </w:r>
                      </w:p>
                    </w:tc>
                    <w:tc>
                      <w:tcPr>
                        <w:tcW w:w="3135" w:type="dxa"/>
                        <w:tcBorders>
                          <w:top w:val="nil"/>
                          <w:left w:val="nil"/>
                          <w:bottom w:val="nil"/>
                          <w:right w:val="nil"/>
                        </w:tcBorders>
                        <w:hideMark/>
                      </w:tcPr>
                      <w:p w14:paraId="09217644"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 временни мерки за </w:t>
                        </w:r>
                        <w:r w:rsidRPr="00F539DA">
                          <w:rPr>
                            <w:rFonts w:ascii="Times New Roman" w:hAnsi="Times New Roman"/>
                            <w:sz w:val="24"/>
                            <w:szCs w:val="24"/>
                          </w:rPr>
                          <w:lastRenderedPageBreak/>
                          <w:t>управление на движението</w:t>
                        </w:r>
                      </w:p>
                      <w:p w14:paraId="4255483C"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r>
                </w:tbl>
                <w:p w14:paraId="7460B345"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472" w:type="pct"/>
                  <w:tcBorders>
                    <w:top w:val="single" w:sz="4" w:space="0" w:color="auto"/>
                    <w:left w:val="single" w:sz="4" w:space="0" w:color="auto"/>
                    <w:bottom w:val="single" w:sz="4" w:space="0" w:color="auto"/>
                    <w:right w:val="single" w:sz="4" w:space="0" w:color="auto"/>
                  </w:tcBorders>
                  <w:hideMark/>
                </w:tcPr>
                <w:p w14:paraId="3CCA5880"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8D0E11A" w14:textId="356D074D"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и </w:t>
                  </w:r>
                  <w:proofErr w:type="spellStart"/>
                  <w:r w:rsidRPr="00F539DA">
                    <w:rPr>
                      <w:rFonts w:ascii="Times New Roman" w:hAnsi="Times New Roman"/>
                      <w:sz w:val="24"/>
                      <w:szCs w:val="24"/>
                    </w:rPr>
                    <w:lastRenderedPageBreak/>
                    <w:t>широкообхватна</w:t>
                  </w:r>
                  <w:proofErr w:type="spellEnd"/>
                  <w:r w:rsidRPr="00F539DA">
                    <w:rPr>
                      <w:rFonts w:ascii="Times New Roman" w:hAnsi="Times New Roman"/>
                      <w:sz w:val="24"/>
                      <w:szCs w:val="24"/>
                    </w:rPr>
                    <w:t xml:space="preserve"> пътна мрежа</w:t>
                  </w:r>
                </w:p>
              </w:tc>
              <w:tc>
                <w:tcPr>
                  <w:tcW w:w="803" w:type="pct"/>
                  <w:tcBorders>
                    <w:top w:val="single" w:sz="4" w:space="0" w:color="auto"/>
                    <w:left w:val="single" w:sz="4" w:space="0" w:color="auto"/>
                    <w:bottom w:val="single" w:sz="4" w:space="0" w:color="auto"/>
                    <w:right w:val="single" w:sz="4" w:space="0" w:color="auto"/>
                  </w:tcBorders>
                  <w:hideMark/>
                </w:tcPr>
                <w:p w14:paraId="205855C6"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77DF50A9" w14:textId="77777777" w:rsidR="00F72634" w:rsidRPr="00F539DA" w:rsidRDefault="00F72634"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31 декември </w:t>
                  </w:r>
                  <w:r w:rsidRPr="00F539DA">
                    <w:rPr>
                      <w:rFonts w:ascii="Times New Roman" w:hAnsi="Times New Roman"/>
                      <w:sz w:val="24"/>
                      <w:szCs w:val="24"/>
                    </w:rPr>
                    <w:lastRenderedPageBreak/>
                    <w:t>2028 г.</w:t>
                  </w:r>
                </w:p>
              </w:tc>
              <w:tc>
                <w:tcPr>
                  <w:tcW w:w="807" w:type="pct"/>
                  <w:tcBorders>
                    <w:top w:val="single" w:sz="4" w:space="0" w:color="auto"/>
                    <w:left w:val="single" w:sz="4" w:space="0" w:color="auto"/>
                    <w:bottom w:val="single" w:sz="4" w:space="0" w:color="auto"/>
                    <w:right w:val="single" w:sz="4" w:space="0" w:color="auto"/>
                  </w:tcBorders>
                  <w:hideMark/>
                </w:tcPr>
                <w:p w14:paraId="4D266B64"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55F2A8E1" w14:textId="77777777" w:rsidR="00F72634" w:rsidRPr="00F539DA" w:rsidRDefault="00F72634"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не се прилаг</w:t>
                  </w:r>
                  <w:r w:rsidRPr="00F539DA">
                    <w:rPr>
                      <w:rFonts w:ascii="Times New Roman" w:hAnsi="Times New Roman"/>
                      <w:sz w:val="24"/>
                      <w:szCs w:val="24"/>
                    </w:rPr>
                    <w:lastRenderedPageBreak/>
                    <w:t>а (бележка 1)</w:t>
                  </w:r>
                </w:p>
              </w:tc>
            </w:tr>
          </w:tbl>
          <w:p w14:paraId="3E73814C" w14:textId="70341DBE" w:rsidR="003B7F29" w:rsidRPr="00F539DA" w:rsidRDefault="003B7F29" w:rsidP="00F539DA">
            <w:pPr>
              <w:spacing w:after="0" w:line="240" w:lineRule="auto"/>
              <w:jc w:val="both"/>
              <w:rPr>
                <w:rFonts w:ascii="Times New Roman" w:hAnsi="Times New Roman"/>
                <w:sz w:val="24"/>
                <w:szCs w:val="24"/>
              </w:rPr>
            </w:pPr>
          </w:p>
          <w:tbl>
            <w:tblPr>
              <w:tblW w:w="5559" w:type="dxa"/>
              <w:tblLayout w:type="fixed"/>
              <w:tblCellMar>
                <w:left w:w="0" w:type="dxa"/>
                <w:right w:w="0" w:type="dxa"/>
              </w:tblCellMar>
              <w:tblLook w:val="04A0" w:firstRow="1" w:lastRow="0" w:firstColumn="1" w:lastColumn="0" w:noHBand="0" w:noVBand="1"/>
            </w:tblPr>
            <w:tblGrid>
              <w:gridCol w:w="82"/>
              <w:gridCol w:w="2222"/>
              <w:gridCol w:w="1701"/>
              <w:gridCol w:w="843"/>
              <w:gridCol w:w="564"/>
              <w:gridCol w:w="147"/>
            </w:tblGrid>
            <w:tr w:rsidR="003B7F29" w:rsidRPr="00F539DA" w14:paraId="66B160E6" w14:textId="77777777" w:rsidTr="00CC6D3F">
              <w:trPr>
                <w:gridAfter w:val="1"/>
                <w:wAfter w:w="147" w:type="dxa"/>
              </w:trPr>
              <w:tc>
                <w:tcPr>
                  <w:tcW w:w="82" w:type="dxa"/>
                  <w:tcBorders>
                    <w:top w:val="nil"/>
                    <w:left w:val="nil"/>
                    <w:bottom w:val="nil"/>
                    <w:right w:val="nil"/>
                  </w:tcBorders>
                  <w:hideMark/>
                </w:tcPr>
                <w:p w14:paraId="3F41FA83"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2</w:t>
                  </w:r>
                </w:p>
              </w:tc>
              <w:tc>
                <w:tcPr>
                  <w:tcW w:w="5330" w:type="dxa"/>
                  <w:gridSpan w:val="4"/>
                  <w:tcBorders>
                    <w:top w:val="nil"/>
                    <w:left w:val="nil"/>
                    <w:bottom w:val="nil"/>
                    <w:right w:val="nil"/>
                  </w:tcBorders>
                  <w:hideMark/>
                </w:tcPr>
                <w:p w14:paraId="61345B2D" w14:textId="495FB53C"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 xml:space="preserve">. Данни, свързани с информационни и </w:t>
                  </w:r>
                  <w:proofErr w:type="spellStart"/>
                  <w:r w:rsidRPr="00F539DA">
                    <w:rPr>
                      <w:rFonts w:ascii="Times New Roman" w:hAnsi="Times New Roman"/>
                      <w:b/>
                      <w:sz w:val="24"/>
                      <w:szCs w:val="24"/>
                    </w:rPr>
                    <w:t>резервационни</w:t>
                  </w:r>
                  <w:proofErr w:type="spellEnd"/>
                  <w:r w:rsidRPr="00F539DA">
                    <w:rPr>
                      <w:rFonts w:ascii="Times New Roman" w:hAnsi="Times New Roman"/>
                      <w:b/>
                      <w:sz w:val="24"/>
                      <w:szCs w:val="24"/>
                    </w:rPr>
                    <w:t xml:space="preserve"> услуги за места за безопасно и сигурно паркиране за камиони и търговски превозни средства (както е посочено в приложение I, приоритетна област III, точка 2):</w:t>
                  </w:r>
                </w:p>
                <w:p w14:paraId="309ABEF1"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 xml:space="preserve">Данните се събират от Агенция „Пътна инфраструктура“ </w:t>
                  </w:r>
                </w:p>
                <w:p w14:paraId="3B9BE51D"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p>
              </w:tc>
            </w:tr>
            <w:tr w:rsidR="003B7F29" w:rsidRPr="00F539DA" w14:paraId="09D540F4" w14:textId="77777777" w:rsidTr="002834BF">
              <w:tblPrEx>
                <w:tblCellMar>
                  <w:left w:w="108" w:type="dxa"/>
                  <w:right w:w="108" w:type="dxa"/>
                </w:tblCellMar>
              </w:tblPrEx>
              <w:tc>
                <w:tcPr>
                  <w:tcW w:w="2304" w:type="dxa"/>
                  <w:gridSpan w:val="2"/>
                  <w:tcBorders>
                    <w:top w:val="single" w:sz="4" w:space="0" w:color="auto"/>
                    <w:left w:val="single" w:sz="4" w:space="0" w:color="auto"/>
                    <w:bottom w:val="single" w:sz="4" w:space="0" w:color="auto"/>
                    <w:right w:val="single" w:sz="4" w:space="0" w:color="auto"/>
                  </w:tcBorders>
                  <w:hideMark/>
                </w:tcPr>
                <w:p w14:paraId="25724E21"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Категория: статични данни</w:t>
                  </w:r>
                </w:p>
                <w:p w14:paraId="2D2C16BD"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20"/>
                    <w:gridCol w:w="2068"/>
                  </w:tblGrid>
                  <w:tr w:rsidR="003B7F29" w:rsidRPr="00F539DA" w14:paraId="1C1526BC" w14:textId="77777777" w:rsidTr="004369D9">
                    <w:tc>
                      <w:tcPr>
                        <w:tcW w:w="6" w:type="dxa"/>
                        <w:tcBorders>
                          <w:top w:val="nil"/>
                          <w:left w:val="nil"/>
                          <w:bottom w:val="nil"/>
                          <w:right w:val="nil"/>
                        </w:tcBorders>
                      </w:tcPr>
                      <w:p w14:paraId="0F7126D5"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02EB6883"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статични данни, свързани със зоните за паркиране</w:t>
                        </w:r>
                      </w:p>
                    </w:tc>
                  </w:tr>
                </w:tbl>
                <w:p w14:paraId="727BB62A"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0"/>
                    <w:gridCol w:w="2068"/>
                  </w:tblGrid>
                  <w:tr w:rsidR="003B7F29" w:rsidRPr="00F539DA" w14:paraId="4F20A8D0" w14:textId="77777777" w:rsidTr="004369D9">
                    <w:tc>
                      <w:tcPr>
                        <w:tcW w:w="6" w:type="dxa"/>
                        <w:tcBorders>
                          <w:top w:val="nil"/>
                          <w:left w:val="nil"/>
                          <w:bottom w:val="nil"/>
                          <w:right w:val="nil"/>
                        </w:tcBorders>
                        <w:hideMark/>
                      </w:tcPr>
                      <w:p w14:paraId="0F085F20"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6463437B" w14:textId="135F12F9"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информация относно безопасността и оборудването на зоната за паркиране</w:t>
                        </w:r>
                      </w:p>
                    </w:tc>
                  </w:tr>
                </w:tbl>
                <w:p w14:paraId="32F91951"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94D0588"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3AD9E25C"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53CDC6DA"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основна пътна мрежа</w:t>
                  </w:r>
                </w:p>
              </w:tc>
              <w:tc>
                <w:tcPr>
                  <w:tcW w:w="843" w:type="dxa"/>
                  <w:tcBorders>
                    <w:top w:val="single" w:sz="4" w:space="0" w:color="auto"/>
                    <w:left w:val="single" w:sz="4" w:space="0" w:color="auto"/>
                    <w:bottom w:val="single" w:sz="4" w:space="0" w:color="auto"/>
                    <w:right w:val="single" w:sz="4" w:space="0" w:color="auto"/>
                  </w:tcBorders>
                  <w:hideMark/>
                </w:tcPr>
                <w:p w14:paraId="18527476"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2E4A8F7C"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7D6F5FDC"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711" w:type="dxa"/>
                  <w:gridSpan w:val="2"/>
                  <w:tcBorders>
                    <w:top w:val="single" w:sz="4" w:space="0" w:color="auto"/>
                    <w:left w:val="single" w:sz="4" w:space="0" w:color="auto"/>
                    <w:bottom w:val="single" w:sz="4" w:space="0" w:color="auto"/>
                    <w:right w:val="single" w:sz="4" w:space="0" w:color="auto"/>
                  </w:tcBorders>
                  <w:hideMark/>
                </w:tcPr>
                <w:p w14:paraId="34BD76A1"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637CD421"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46E2E76E"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31 декември 2026 г.</w:t>
                  </w:r>
                </w:p>
              </w:tc>
            </w:tr>
            <w:tr w:rsidR="003B7F29" w:rsidRPr="00F539DA" w14:paraId="16D448F3" w14:textId="77777777" w:rsidTr="002834BF">
              <w:tblPrEx>
                <w:tblCellMar>
                  <w:left w:w="108" w:type="dxa"/>
                  <w:right w:w="108" w:type="dxa"/>
                </w:tblCellMar>
              </w:tblPrEx>
              <w:tc>
                <w:tcPr>
                  <w:tcW w:w="2304" w:type="dxa"/>
                  <w:gridSpan w:val="2"/>
                  <w:tcBorders>
                    <w:top w:val="single" w:sz="4" w:space="0" w:color="auto"/>
                    <w:left w:val="single" w:sz="4" w:space="0" w:color="auto"/>
                    <w:bottom w:val="single" w:sz="4" w:space="0" w:color="auto"/>
                    <w:right w:val="single" w:sz="4" w:space="0" w:color="auto"/>
                  </w:tcBorders>
                  <w:hideMark/>
                </w:tcPr>
                <w:p w14:paraId="552989E3"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D874803"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w:t>
                  </w:r>
                </w:p>
              </w:tc>
              <w:tc>
                <w:tcPr>
                  <w:tcW w:w="843" w:type="dxa"/>
                  <w:tcBorders>
                    <w:top w:val="single" w:sz="4" w:space="0" w:color="auto"/>
                    <w:left w:val="single" w:sz="4" w:space="0" w:color="auto"/>
                    <w:bottom w:val="single" w:sz="4" w:space="0" w:color="auto"/>
                    <w:right w:val="single" w:sz="4" w:space="0" w:color="auto"/>
                  </w:tcBorders>
                  <w:hideMark/>
                </w:tcPr>
                <w:p w14:paraId="3C82049A"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711" w:type="dxa"/>
                  <w:gridSpan w:val="2"/>
                  <w:tcBorders>
                    <w:top w:val="single" w:sz="4" w:space="0" w:color="auto"/>
                    <w:left w:val="single" w:sz="4" w:space="0" w:color="auto"/>
                    <w:bottom w:val="single" w:sz="4" w:space="0" w:color="auto"/>
                    <w:right w:val="single" w:sz="4" w:space="0" w:color="auto"/>
                  </w:tcBorders>
                  <w:hideMark/>
                </w:tcPr>
                <w:p w14:paraId="490D1B11"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31 декември 2027 г.</w:t>
                  </w:r>
                </w:p>
              </w:tc>
            </w:tr>
            <w:tr w:rsidR="003B7F29" w:rsidRPr="00F539DA" w14:paraId="4F750E2E" w14:textId="77777777" w:rsidTr="002834BF">
              <w:tblPrEx>
                <w:tblCellMar>
                  <w:left w:w="108" w:type="dxa"/>
                  <w:right w:w="108" w:type="dxa"/>
                </w:tblCellMar>
              </w:tblPrEx>
              <w:tc>
                <w:tcPr>
                  <w:tcW w:w="2304" w:type="dxa"/>
                  <w:gridSpan w:val="2"/>
                  <w:tcBorders>
                    <w:top w:val="single" w:sz="4" w:space="0" w:color="auto"/>
                    <w:left w:val="single" w:sz="4" w:space="0" w:color="auto"/>
                    <w:bottom w:val="single" w:sz="4" w:space="0" w:color="auto"/>
                    <w:right w:val="single" w:sz="4" w:space="0" w:color="auto"/>
                  </w:tcBorders>
                  <w:hideMark/>
                </w:tcPr>
                <w:p w14:paraId="68FF49B9"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Категория: динамични данни</w:t>
                  </w:r>
                </w:p>
                <w:p w14:paraId="24BC27EF"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20"/>
                    <w:gridCol w:w="2068"/>
                  </w:tblGrid>
                  <w:tr w:rsidR="003B7F29" w:rsidRPr="00F539DA" w14:paraId="59FE7047" w14:textId="77777777" w:rsidTr="004369D9">
                    <w:tc>
                      <w:tcPr>
                        <w:tcW w:w="6" w:type="dxa"/>
                        <w:tcBorders>
                          <w:top w:val="nil"/>
                          <w:left w:val="nil"/>
                          <w:bottom w:val="nil"/>
                          <w:right w:val="nil"/>
                        </w:tcBorders>
                        <w:hideMark/>
                      </w:tcPr>
                      <w:p w14:paraId="6154BA9D"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70431EB8" w14:textId="7F34BD59"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динамични данни за наличието на свободни места за паркиране, включително дали паркингът е: пълен/затворен или брой на свободните места, които са на разположение.</w:t>
                        </w:r>
                      </w:p>
                    </w:tc>
                  </w:tr>
                </w:tbl>
                <w:p w14:paraId="11264251" w14:textId="77777777" w:rsidR="003B7F29" w:rsidRPr="00F539DA" w:rsidRDefault="003B7F29"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3CACDD5"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64724E5"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425F27BA"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roofErr w:type="spellStart"/>
                  <w:r w:rsidRPr="00F539DA">
                    <w:rPr>
                      <w:rFonts w:ascii="Times New Roman" w:hAnsi="Times New Roman"/>
                      <w:sz w:val="24"/>
                      <w:szCs w:val="24"/>
                    </w:rPr>
                    <w:t>Трансевропей</w:t>
                  </w:r>
                  <w:r w:rsidRPr="00F539DA">
                    <w:rPr>
                      <w:rFonts w:ascii="Times New Roman" w:hAnsi="Times New Roman"/>
                      <w:sz w:val="24"/>
                      <w:szCs w:val="24"/>
                    </w:rPr>
                    <w:lastRenderedPageBreak/>
                    <w:t>ска</w:t>
                  </w:r>
                  <w:proofErr w:type="spellEnd"/>
                  <w:r w:rsidRPr="00F539DA">
                    <w:rPr>
                      <w:rFonts w:ascii="Times New Roman" w:hAnsi="Times New Roman"/>
                      <w:sz w:val="24"/>
                      <w:szCs w:val="24"/>
                    </w:rPr>
                    <w:t xml:space="preserve"> 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пътна мрежа</w:t>
                  </w:r>
                </w:p>
              </w:tc>
              <w:tc>
                <w:tcPr>
                  <w:tcW w:w="843" w:type="dxa"/>
                  <w:tcBorders>
                    <w:top w:val="single" w:sz="4" w:space="0" w:color="auto"/>
                    <w:left w:val="single" w:sz="4" w:space="0" w:color="auto"/>
                    <w:bottom w:val="single" w:sz="4" w:space="0" w:color="auto"/>
                    <w:right w:val="single" w:sz="4" w:space="0" w:color="auto"/>
                  </w:tcBorders>
                  <w:hideMark/>
                </w:tcPr>
                <w:p w14:paraId="5783EFCC"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7B934E28"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5D2A47B2"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w:t>
                  </w:r>
                  <w:r w:rsidRPr="00F539DA">
                    <w:rPr>
                      <w:rFonts w:ascii="Times New Roman" w:hAnsi="Times New Roman"/>
                      <w:sz w:val="24"/>
                      <w:szCs w:val="24"/>
                    </w:rPr>
                    <w:lastRenderedPageBreak/>
                    <w:t>кември 2027 г.</w:t>
                  </w:r>
                </w:p>
              </w:tc>
              <w:tc>
                <w:tcPr>
                  <w:tcW w:w="711" w:type="dxa"/>
                  <w:gridSpan w:val="2"/>
                  <w:tcBorders>
                    <w:top w:val="single" w:sz="4" w:space="0" w:color="auto"/>
                    <w:left w:val="single" w:sz="4" w:space="0" w:color="auto"/>
                    <w:bottom w:val="single" w:sz="4" w:space="0" w:color="auto"/>
                    <w:right w:val="single" w:sz="4" w:space="0" w:color="auto"/>
                  </w:tcBorders>
                  <w:hideMark/>
                </w:tcPr>
                <w:p w14:paraId="3A0D588C"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2D0AC761"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18FA9E2" w14:textId="77777777" w:rsidR="003B7F29" w:rsidRPr="00F539DA" w:rsidRDefault="003B7F29"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не </w:t>
                  </w:r>
                  <w:r w:rsidRPr="00F539DA">
                    <w:rPr>
                      <w:rFonts w:ascii="Times New Roman" w:hAnsi="Times New Roman"/>
                      <w:sz w:val="24"/>
                      <w:szCs w:val="24"/>
                    </w:rPr>
                    <w:lastRenderedPageBreak/>
                    <w:t>се прилага (бележка 1)</w:t>
                  </w:r>
                </w:p>
              </w:tc>
            </w:tr>
          </w:tbl>
          <w:p w14:paraId="1A65F9C3" w14:textId="25510D53" w:rsidR="003B7F29" w:rsidRPr="00F539DA" w:rsidRDefault="003B7F29" w:rsidP="00F539DA">
            <w:pPr>
              <w:spacing w:after="0" w:line="240" w:lineRule="auto"/>
              <w:jc w:val="both"/>
              <w:rPr>
                <w:rFonts w:ascii="Times New Roman" w:hAnsi="Times New Roman"/>
                <w:sz w:val="24"/>
                <w:szCs w:val="24"/>
              </w:rPr>
            </w:pPr>
          </w:p>
          <w:tbl>
            <w:tblPr>
              <w:tblW w:w="5415" w:type="dxa"/>
              <w:tblLayout w:type="fixed"/>
              <w:tblCellMar>
                <w:left w:w="0" w:type="dxa"/>
                <w:right w:w="0" w:type="dxa"/>
              </w:tblCellMar>
              <w:tblLook w:val="04A0" w:firstRow="1" w:lastRow="0" w:firstColumn="1" w:lastColumn="0" w:noHBand="0" w:noVBand="1"/>
            </w:tblPr>
            <w:tblGrid>
              <w:gridCol w:w="82"/>
              <w:gridCol w:w="2215"/>
              <w:gridCol w:w="1701"/>
              <w:gridCol w:w="850"/>
              <w:gridCol w:w="567"/>
            </w:tblGrid>
            <w:tr w:rsidR="00CC6D3F" w:rsidRPr="00F539DA" w14:paraId="7E9AF2D4" w14:textId="77777777" w:rsidTr="002834BF">
              <w:tc>
                <w:tcPr>
                  <w:tcW w:w="82" w:type="dxa"/>
                  <w:tcBorders>
                    <w:top w:val="nil"/>
                    <w:left w:val="nil"/>
                    <w:bottom w:val="single" w:sz="4" w:space="0" w:color="auto"/>
                    <w:right w:val="nil"/>
                  </w:tcBorders>
                  <w:hideMark/>
                </w:tcPr>
                <w:p w14:paraId="5542D11C"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3</w:t>
                  </w:r>
                </w:p>
              </w:tc>
              <w:tc>
                <w:tcPr>
                  <w:tcW w:w="5333" w:type="dxa"/>
                  <w:gridSpan w:val="4"/>
                  <w:tcBorders>
                    <w:top w:val="nil"/>
                    <w:left w:val="nil"/>
                    <w:bottom w:val="single" w:sz="4" w:space="0" w:color="auto"/>
                    <w:right w:val="nil"/>
                  </w:tcBorders>
                  <w:hideMark/>
                </w:tcPr>
                <w:p w14:paraId="7F5CF9E8" w14:textId="130D2903" w:rsidR="00CC6D3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 xml:space="preserve">. </w:t>
                  </w:r>
                  <w:r w:rsidR="00CC6D3F" w:rsidRPr="00F539DA">
                    <w:rPr>
                      <w:rFonts w:ascii="Times New Roman" w:hAnsi="Times New Roman"/>
                      <w:b/>
                      <w:sz w:val="24"/>
                      <w:szCs w:val="24"/>
                    </w:rPr>
                    <w:t>Данни за засечени инциденти, свързани с пътната безопасност, или за условията, отнасящи се до минималната обща информация за движението, свързана с безопасността на движението (както е посочено в приложение I, приоритетна област III, точка 3):</w:t>
                  </w:r>
                </w:p>
                <w:p w14:paraId="2CEC3836"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sz w:val="24"/>
                      <w:szCs w:val="24"/>
                    </w:rPr>
                    <w:t>Данните се събират от Агенция „Пътна инфраструктура“</w:t>
                  </w:r>
                </w:p>
                <w:p w14:paraId="7D353E10"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p>
              </w:tc>
            </w:tr>
            <w:tr w:rsidR="00CC6D3F" w:rsidRPr="00F539DA" w14:paraId="7D85BA29" w14:textId="77777777" w:rsidTr="002834BF">
              <w:tblPrEx>
                <w:tblCellMar>
                  <w:left w:w="108" w:type="dxa"/>
                  <w:right w:w="108" w:type="dxa"/>
                </w:tblCellMar>
              </w:tblPrEx>
              <w:tc>
                <w:tcPr>
                  <w:tcW w:w="2297" w:type="dxa"/>
                  <w:gridSpan w:val="2"/>
                  <w:tcBorders>
                    <w:top w:val="single" w:sz="4" w:space="0" w:color="auto"/>
                    <w:left w:val="single" w:sz="4" w:space="0" w:color="auto"/>
                    <w:bottom w:val="single" w:sz="4" w:space="0" w:color="auto"/>
                    <w:right w:val="single" w:sz="4" w:space="0" w:color="auto"/>
                  </w:tcBorders>
                  <w:hideMark/>
                </w:tcPr>
                <w:p w14:paraId="16F3679B"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Категория: динамични данни</w:t>
                  </w:r>
                </w:p>
                <w:p w14:paraId="12DA6F7E"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p>
                <w:p w14:paraId="60F3E181"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i/>
                      <w:sz w:val="24"/>
                      <w:szCs w:val="24"/>
                    </w:rPr>
                  </w:pPr>
                  <w:proofErr w:type="spellStart"/>
                  <w:r w:rsidRPr="00F539DA">
                    <w:rPr>
                      <w:rFonts w:ascii="Times New Roman" w:hAnsi="Times New Roman"/>
                      <w:b/>
                      <w:i/>
                      <w:sz w:val="24"/>
                      <w:szCs w:val="24"/>
                    </w:rPr>
                    <w:t>Подкатегория</w:t>
                  </w:r>
                  <w:proofErr w:type="spellEnd"/>
                  <w:r w:rsidRPr="00F539DA">
                    <w:rPr>
                      <w:rFonts w:ascii="Times New Roman" w:hAnsi="Times New Roman"/>
                      <w:b/>
                      <w:i/>
                      <w:sz w:val="24"/>
                      <w:szCs w:val="24"/>
                    </w:rPr>
                    <w:t>:</w:t>
                  </w:r>
                </w:p>
                <w:tbl>
                  <w:tblPr>
                    <w:tblW w:w="5000" w:type="pct"/>
                    <w:tblLayout w:type="fixed"/>
                    <w:tblCellMar>
                      <w:left w:w="0" w:type="dxa"/>
                      <w:right w:w="0" w:type="dxa"/>
                    </w:tblCellMar>
                    <w:tblLook w:val="04A0" w:firstRow="1" w:lastRow="0" w:firstColumn="1" w:lastColumn="0" w:noHBand="0" w:noVBand="1"/>
                  </w:tblPr>
                  <w:tblGrid>
                    <w:gridCol w:w="20"/>
                    <w:gridCol w:w="2061"/>
                  </w:tblGrid>
                  <w:tr w:rsidR="00CC6D3F" w:rsidRPr="00F539DA" w14:paraId="0C4E929B" w14:textId="77777777" w:rsidTr="004369D9">
                    <w:tc>
                      <w:tcPr>
                        <w:tcW w:w="6" w:type="dxa"/>
                        <w:tcBorders>
                          <w:top w:val="nil"/>
                          <w:left w:val="nil"/>
                          <w:bottom w:val="nil"/>
                          <w:right w:val="nil"/>
                        </w:tcBorders>
                        <w:hideMark/>
                      </w:tcPr>
                      <w:p w14:paraId="071EFC91"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4ACBECF7"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временно хлъзгаво пътно платно</w:t>
                        </w:r>
                      </w:p>
                    </w:tc>
                  </w:tr>
                </w:tbl>
                <w:p w14:paraId="3D5AF3BD"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0"/>
                    <w:gridCol w:w="2061"/>
                  </w:tblGrid>
                  <w:tr w:rsidR="00CC6D3F" w:rsidRPr="00F539DA" w14:paraId="0F1B2F94" w14:textId="77777777" w:rsidTr="004369D9">
                    <w:tc>
                      <w:tcPr>
                        <w:tcW w:w="6" w:type="dxa"/>
                        <w:tcBorders>
                          <w:top w:val="nil"/>
                          <w:left w:val="nil"/>
                          <w:bottom w:val="nil"/>
                          <w:right w:val="nil"/>
                        </w:tcBorders>
                        <w:hideMark/>
                      </w:tcPr>
                      <w:p w14:paraId="654572AC"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344D2898"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животни, хора, препятствия, отломки по пътното платно</w:t>
                        </w:r>
                      </w:p>
                    </w:tc>
                  </w:tr>
                </w:tbl>
                <w:p w14:paraId="20FD0ADF"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0"/>
                    <w:gridCol w:w="2061"/>
                  </w:tblGrid>
                  <w:tr w:rsidR="00CC6D3F" w:rsidRPr="00F539DA" w14:paraId="350F0E0C" w14:textId="77777777" w:rsidTr="004369D9">
                    <w:tc>
                      <w:tcPr>
                        <w:tcW w:w="6" w:type="dxa"/>
                        <w:tcBorders>
                          <w:top w:val="nil"/>
                          <w:left w:val="nil"/>
                          <w:bottom w:val="nil"/>
                          <w:right w:val="nil"/>
                        </w:tcBorders>
                        <w:hideMark/>
                      </w:tcPr>
                      <w:p w14:paraId="2696D924"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0415028A"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w:t>
                        </w:r>
                        <w:proofErr w:type="spellStart"/>
                        <w:r w:rsidRPr="00F539DA">
                          <w:rPr>
                            <w:rFonts w:ascii="Times New Roman" w:hAnsi="Times New Roman"/>
                            <w:sz w:val="24"/>
                            <w:szCs w:val="24"/>
                          </w:rPr>
                          <w:t>необезопасено</w:t>
                        </w:r>
                        <w:proofErr w:type="spellEnd"/>
                        <w:r w:rsidRPr="00F539DA">
                          <w:rPr>
                            <w:rFonts w:ascii="Times New Roman" w:hAnsi="Times New Roman"/>
                            <w:sz w:val="24"/>
                            <w:szCs w:val="24"/>
                          </w:rPr>
                          <w:t xml:space="preserve"> местопроизшествие</w:t>
                        </w:r>
                      </w:p>
                    </w:tc>
                  </w:tr>
                </w:tbl>
                <w:p w14:paraId="1D9AB8C1"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0"/>
                    <w:gridCol w:w="2061"/>
                  </w:tblGrid>
                  <w:tr w:rsidR="00CC6D3F" w:rsidRPr="00F539DA" w14:paraId="378D5745" w14:textId="77777777" w:rsidTr="004369D9">
                    <w:tc>
                      <w:tcPr>
                        <w:tcW w:w="6" w:type="dxa"/>
                        <w:tcBorders>
                          <w:top w:val="nil"/>
                          <w:left w:val="nil"/>
                          <w:bottom w:val="nil"/>
                          <w:right w:val="nil"/>
                        </w:tcBorders>
                        <w:hideMark/>
                      </w:tcPr>
                      <w:p w14:paraId="53AE8826"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69A9F0F2"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краткосрочно пътно строителство</w:t>
                        </w:r>
                      </w:p>
                    </w:tc>
                  </w:tr>
                </w:tbl>
                <w:p w14:paraId="4459C65C"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0"/>
                    <w:gridCol w:w="2061"/>
                  </w:tblGrid>
                  <w:tr w:rsidR="00CC6D3F" w:rsidRPr="00F539DA" w14:paraId="4F644820" w14:textId="77777777" w:rsidTr="004369D9">
                    <w:tc>
                      <w:tcPr>
                        <w:tcW w:w="6" w:type="dxa"/>
                        <w:tcBorders>
                          <w:top w:val="nil"/>
                          <w:left w:val="nil"/>
                          <w:bottom w:val="nil"/>
                          <w:right w:val="nil"/>
                        </w:tcBorders>
                        <w:hideMark/>
                      </w:tcPr>
                      <w:p w14:paraId="431B9E86"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159D5220"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автомобилист в насрещното движение</w:t>
                        </w:r>
                      </w:p>
                    </w:tc>
                  </w:tr>
                </w:tbl>
                <w:p w14:paraId="552FDDCC"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20"/>
                    <w:gridCol w:w="2061"/>
                  </w:tblGrid>
                  <w:tr w:rsidR="00CC6D3F" w:rsidRPr="00F539DA" w14:paraId="1F5D544B" w14:textId="77777777" w:rsidTr="004369D9">
                    <w:tc>
                      <w:tcPr>
                        <w:tcW w:w="6" w:type="dxa"/>
                        <w:tcBorders>
                          <w:top w:val="nil"/>
                          <w:left w:val="nil"/>
                          <w:bottom w:val="nil"/>
                          <w:right w:val="nil"/>
                        </w:tcBorders>
                        <w:hideMark/>
                      </w:tcPr>
                      <w:p w14:paraId="285CC3B6"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3689" w:type="dxa"/>
                        <w:tcBorders>
                          <w:top w:val="nil"/>
                          <w:left w:val="nil"/>
                          <w:bottom w:val="nil"/>
                          <w:right w:val="nil"/>
                        </w:tcBorders>
                        <w:hideMark/>
                      </w:tcPr>
                      <w:p w14:paraId="14B28321" w14:textId="07263E30"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 xml:space="preserve">- </w:t>
                        </w:r>
                        <w:proofErr w:type="spellStart"/>
                        <w:r w:rsidRPr="00F539DA">
                          <w:rPr>
                            <w:rFonts w:ascii="Times New Roman" w:hAnsi="Times New Roman"/>
                            <w:sz w:val="24"/>
                            <w:szCs w:val="24"/>
                          </w:rPr>
                          <w:t>необезопасено</w:t>
                        </w:r>
                        <w:proofErr w:type="spellEnd"/>
                        <w:r w:rsidRPr="00F539DA">
                          <w:rPr>
                            <w:rFonts w:ascii="Times New Roman" w:hAnsi="Times New Roman"/>
                            <w:sz w:val="24"/>
                            <w:szCs w:val="24"/>
                          </w:rPr>
                          <w:t xml:space="preserve"> препятствие на пътното платно</w:t>
                        </w:r>
                      </w:p>
                    </w:tc>
                  </w:tr>
                </w:tbl>
                <w:p w14:paraId="5A7789C7"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6ED6A8A"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4D1D0267"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CF21430"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1DFD6F6C"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 и други автомагистрали, които не са включени в </w:t>
                  </w:r>
                  <w:r w:rsidRPr="00F539DA">
                    <w:rPr>
                      <w:rFonts w:ascii="Times New Roman" w:hAnsi="Times New Roman"/>
                      <w:sz w:val="24"/>
                      <w:szCs w:val="24"/>
                    </w:rPr>
                    <w:lastRenderedPageBreak/>
                    <w:t>тази мрежа</w:t>
                  </w:r>
                </w:p>
              </w:tc>
              <w:tc>
                <w:tcPr>
                  <w:tcW w:w="850" w:type="dxa"/>
                  <w:tcBorders>
                    <w:top w:val="single" w:sz="4" w:space="0" w:color="auto"/>
                    <w:left w:val="single" w:sz="4" w:space="0" w:color="auto"/>
                    <w:bottom w:val="single" w:sz="4" w:space="0" w:color="auto"/>
                    <w:right w:val="single" w:sz="4" w:space="0" w:color="auto"/>
                  </w:tcBorders>
                  <w:hideMark/>
                </w:tcPr>
                <w:p w14:paraId="1EA850FD"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3A37A9B7"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0476A6FA"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56F081F6" w14:textId="77777777" w:rsidR="00CC6D3F" w:rsidRPr="00F539DA" w:rsidRDefault="00CC6D3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2025 г.</w:t>
                  </w:r>
                </w:p>
              </w:tc>
              <w:tc>
                <w:tcPr>
                  <w:tcW w:w="567" w:type="dxa"/>
                  <w:tcBorders>
                    <w:top w:val="single" w:sz="4" w:space="0" w:color="auto"/>
                    <w:left w:val="single" w:sz="4" w:space="0" w:color="auto"/>
                    <w:bottom w:val="single" w:sz="4" w:space="0" w:color="auto"/>
                    <w:right w:val="single" w:sz="4" w:space="0" w:color="auto"/>
                  </w:tcBorders>
                  <w:hideMark/>
                </w:tcPr>
                <w:p w14:paraId="63B69C99"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6FA27870"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46F35F3E"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p w14:paraId="01999F6D" w14:textId="77777777" w:rsidR="00CC6D3F" w:rsidRPr="00F539DA" w:rsidRDefault="00CC6D3F"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r w:rsidRPr="00F539DA">
                    <w:rPr>
                      <w:rFonts w:ascii="Times New Roman" w:hAnsi="Times New Roman"/>
                      <w:sz w:val="24"/>
                      <w:szCs w:val="24"/>
                    </w:rPr>
                    <w:t xml:space="preserve">не се прилага (бележка </w:t>
                  </w:r>
                  <w:r w:rsidRPr="00F539DA">
                    <w:rPr>
                      <w:rFonts w:ascii="Times New Roman" w:hAnsi="Times New Roman"/>
                      <w:sz w:val="24"/>
                      <w:szCs w:val="24"/>
                    </w:rPr>
                    <w:lastRenderedPageBreak/>
                    <w:t>1)</w:t>
                  </w:r>
                </w:p>
              </w:tc>
            </w:tr>
          </w:tbl>
          <w:p w14:paraId="5B0AC245" w14:textId="77777777" w:rsidR="00402934" w:rsidRPr="00F539DA" w:rsidRDefault="00402934" w:rsidP="00F539DA">
            <w:pPr>
              <w:widowControl w:val="0"/>
              <w:autoSpaceDE w:val="0"/>
              <w:autoSpaceDN w:val="0"/>
              <w:adjustRightInd w:val="0"/>
              <w:spacing w:after="0" w:line="240" w:lineRule="auto"/>
              <w:rPr>
                <w:rFonts w:ascii="Times New Roman" w:hAnsi="Times New Roman"/>
                <w:sz w:val="24"/>
                <w:szCs w:val="24"/>
              </w:rPr>
            </w:pPr>
          </w:p>
          <w:tbl>
            <w:tblPr>
              <w:tblW w:w="5704" w:type="dxa"/>
              <w:tblLayout w:type="fixed"/>
              <w:tblCellMar>
                <w:left w:w="0" w:type="dxa"/>
                <w:right w:w="0" w:type="dxa"/>
              </w:tblCellMar>
              <w:tblLook w:val="04A0" w:firstRow="1" w:lastRow="0" w:firstColumn="1" w:lastColumn="0" w:noHBand="0" w:noVBand="1"/>
            </w:tblPr>
            <w:tblGrid>
              <w:gridCol w:w="20"/>
              <w:gridCol w:w="2423"/>
              <w:gridCol w:w="1560"/>
              <w:gridCol w:w="850"/>
              <w:gridCol w:w="111"/>
              <w:gridCol w:w="740"/>
            </w:tblGrid>
            <w:tr w:rsidR="0086234F" w:rsidRPr="00F539DA" w14:paraId="0FC01FD4" w14:textId="77777777" w:rsidTr="0086234F">
              <w:trPr>
                <w:gridAfter w:val="1"/>
                <w:wAfter w:w="740" w:type="dxa"/>
              </w:trPr>
              <w:tc>
                <w:tcPr>
                  <w:tcW w:w="20" w:type="dxa"/>
                  <w:tcBorders>
                    <w:top w:val="nil"/>
                    <w:left w:val="nil"/>
                    <w:bottom w:val="nil"/>
                    <w:right w:val="nil"/>
                  </w:tcBorders>
                </w:tcPr>
                <w:p w14:paraId="3DC499FF" w14:textId="77777777" w:rsidR="0086234F" w:rsidRPr="00F539DA" w:rsidRDefault="0086234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4944" w:type="dxa"/>
                  <w:gridSpan w:val="4"/>
                  <w:tcBorders>
                    <w:top w:val="nil"/>
                    <w:left w:val="nil"/>
                    <w:bottom w:val="nil"/>
                    <w:right w:val="nil"/>
                  </w:tcBorders>
                  <w:hideMark/>
                </w:tcPr>
                <w:p w14:paraId="5C518B82" w14:textId="401B34B3" w:rsidR="0086234F" w:rsidRPr="00F539DA" w:rsidRDefault="0086234F" w:rsidP="00B10793">
                  <w:pPr>
                    <w:framePr w:hSpace="141" w:wrap="around" w:vAnchor="text" w:hAnchor="text" w:y="1"/>
                    <w:widowControl w:val="0"/>
                    <w:autoSpaceDE w:val="0"/>
                    <w:autoSpaceDN w:val="0"/>
                    <w:adjustRightInd w:val="0"/>
                    <w:spacing w:after="0" w:line="240" w:lineRule="auto"/>
                    <w:ind w:left="452" w:hanging="452"/>
                    <w:suppressOverlap/>
                    <w:jc w:val="both"/>
                    <w:rPr>
                      <w:rFonts w:ascii="Times New Roman" w:hAnsi="Times New Roman"/>
                      <w:b/>
                      <w:sz w:val="24"/>
                      <w:szCs w:val="24"/>
                    </w:rPr>
                  </w:pPr>
                  <w:r w:rsidRPr="00F539DA">
                    <w:rPr>
                      <w:rFonts w:ascii="Times New Roman" w:hAnsi="Times New Roman"/>
                      <w:b/>
                      <w:sz w:val="24"/>
                      <w:szCs w:val="24"/>
                    </w:rPr>
                    <w:t xml:space="preserve">4. Статични данни за </w:t>
                  </w:r>
                  <w:proofErr w:type="spellStart"/>
                  <w:r w:rsidRPr="00F539DA">
                    <w:rPr>
                      <w:rFonts w:ascii="Times New Roman" w:hAnsi="Times New Roman"/>
                      <w:b/>
                      <w:sz w:val="24"/>
                      <w:szCs w:val="24"/>
                    </w:rPr>
                    <w:t>мултимодалното</w:t>
                  </w:r>
                  <w:proofErr w:type="spellEnd"/>
                  <w:r w:rsidRPr="00F539DA">
                    <w:rPr>
                      <w:rFonts w:ascii="Times New Roman" w:hAnsi="Times New Roman"/>
                      <w:b/>
                      <w:sz w:val="24"/>
                      <w:szCs w:val="24"/>
                    </w:rPr>
                    <w:t xml:space="preserve"> движение по пътищата за информационните услуги за </w:t>
                  </w:r>
                  <w:proofErr w:type="spellStart"/>
                  <w:r w:rsidRPr="00F539DA">
                    <w:rPr>
                      <w:rFonts w:ascii="Times New Roman" w:hAnsi="Times New Roman"/>
                      <w:b/>
                      <w:sz w:val="24"/>
                      <w:szCs w:val="24"/>
                    </w:rPr>
                    <w:t>мултимодални</w:t>
                  </w:r>
                  <w:proofErr w:type="spellEnd"/>
                  <w:r w:rsidRPr="00F539DA">
                    <w:rPr>
                      <w:rFonts w:ascii="Times New Roman" w:hAnsi="Times New Roman"/>
                      <w:b/>
                      <w:sz w:val="24"/>
                      <w:szCs w:val="24"/>
                    </w:rPr>
                    <w:t xml:space="preserve"> пътувания (както е посочено в приложение I, приоритетна област I, точки 1 и 3):</w:t>
                  </w:r>
                </w:p>
                <w:p w14:paraId="3F61E41A"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sz w:val="24"/>
                      <w:szCs w:val="24"/>
                    </w:rPr>
                    <w:t xml:space="preserve">Данните се събират от Министерство на транспорта и съобщенията и общинските администрации на градските възли, посочени в приложение № 2 от Регламент (ЕС) 2024/1679 </w:t>
                  </w:r>
                </w:p>
                <w:p w14:paraId="2978862C"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tc>
            </w:tr>
            <w:tr w:rsidR="0086234F" w:rsidRPr="00F539DA" w14:paraId="50A5364D" w14:textId="77777777" w:rsidTr="00937996">
              <w:tblPrEx>
                <w:tblCellMar>
                  <w:left w:w="108" w:type="dxa"/>
                  <w:right w:w="108" w:type="dxa"/>
                </w:tblCellMar>
              </w:tblPrEx>
              <w:tc>
                <w:tcPr>
                  <w:tcW w:w="2443" w:type="dxa"/>
                  <w:gridSpan w:val="2"/>
                  <w:vMerge w:val="restart"/>
                  <w:tcBorders>
                    <w:top w:val="single" w:sz="4" w:space="0" w:color="auto"/>
                    <w:left w:val="single" w:sz="4" w:space="0" w:color="auto"/>
                    <w:bottom w:val="single" w:sz="4" w:space="0" w:color="auto"/>
                    <w:right w:val="single" w:sz="4" w:space="0" w:color="auto"/>
                  </w:tcBorders>
                  <w:hideMark/>
                </w:tcPr>
                <w:p w14:paraId="24C5F3A7"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b/>
                      <w:sz w:val="24"/>
                      <w:szCs w:val="24"/>
                    </w:rPr>
                  </w:pPr>
                  <w:r w:rsidRPr="00F539DA">
                    <w:rPr>
                      <w:rFonts w:ascii="Times New Roman" w:hAnsi="Times New Roman"/>
                      <w:b/>
                      <w:sz w:val="24"/>
                      <w:szCs w:val="24"/>
                    </w:rPr>
                    <w:t>Категория</w:t>
                  </w:r>
                </w:p>
                <w:p w14:paraId="2A3DDC46"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Местоположение на установените възли за достъп за всички видове транспорт по разписание, </w:t>
                  </w:r>
                  <w:r w:rsidRPr="00F539DA">
                    <w:rPr>
                      <w:rFonts w:ascii="Times New Roman" w:hAnsi="Times New Roman"/>
                      <w:sz w:val="24"/>
                      <w:szCs w:val="24"/>
                    </w:rPr>
                    <w:lastRenderedPageBreak/>
                    <w:t>включително информация относно достъпността на възлите за достъп и път в точките на прекачване (например, наличие на асансьори, ескалатори)</w:t>
                  </w:r>
                </w:p>
                <w:p w14:paraId="62D886FB"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B01E897"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44604533"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37A89344"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2ECB421D"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08FD51B7"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FCE47A6"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206A0FAB"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1E6F1712"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4ADDE98C"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7124AE72"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2664B5BD"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1D47D095"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5E5535E6"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08FA7498"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3D1C3111"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12FF134B"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88868B9" w14:textId="77777777"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08515C0" w14:textId="6EC187B9" w:rsidR="002834BF"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1180B61A" w14:textId="11D6BA85" w:rsidR="00937996" w:rsidRDefault="00937996"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75BE4732" w14:textId="1FBE42ED" w:rsidR="00937996" w:rsidRDefault="00937996"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611A3804" w14:textId="45E3DAF4" w:rsidR="00937996" w:rsidRDefault="00937996"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515392E3" w14:textId="77777777" w:rsidR="00937996" w:rsidRPr="00F539DA" w:rsidRDefault="00937996"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59211992" w14:textId="54266888" w:rsidR="002834BF" w:rsidRPr="00F539DA" w:rsidRDefault="002834B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65DECFF3"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p>
                <w:p w14:paraId="2FDC9C48"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jc w:val="both"/>
                    <w:rPr>
                      <w:rFonts w:ascii="Times New Roman" w:hAnsi="Times New Roman"/>
                      <w:sz w:val="24"/>
                      <w:szCs w:val="24"/>
                    </w:rPr>
                  </w:pPr>
                  <w:r w:rsidRPr="00F539DA">
                    <w:rPr>
                      <w:rFonts w:ascii="Times New Roman" w:hAnsi="Times New Roman"/>
                      <w:sz w:val="24"/>
                      <w:szCs w:val="24"/>
                    </w:rPr>
                    <w:t xml:space="preserve">Градски възли, посочени в списъка в Приложение </w:t>
                  </w:r>
                  <w:r w:rsidRPr="00F539DA">
                    <w:rPr>
                      <w:rFonts w:ascii="Times New Roman" w:hAnsi="Times New Roman"/>
                      <w:sz w:val="24"/>
                      <w:szCs w:val="24"/>
                    </w:rPr>
                    <w:lastRenderedPageBreak/>
                    <w:t>№ 2 от Регламент (ЕС) 2024/1679.</w:t>
                  </w:r>
                </w:p>
                <w:p w14:paraId="3D644B6D"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BAE6332"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7C2063C1"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c>
                <w:tcPr>
                  <w:tcW w:w="851" w:type="dxa"/>
                  <w:gridSpan w:val="2"/>
                  <w:tcBorders>
                    <w:top w:val="single" w:sz="4" w:space="0" w:color="auto"/>
                    <w:left w:val="single" w:sz="4" w:space="0" w:color="auto"/>
                    <w:bottom w:val="single" w:sz="4" w:space="0" w:color="auto"/>
                    <w:right w:val="single" w:sz="4" w:space="0" w:color="auto"/>
                  </w:tcBorders>
                  <w:hideMark/>
                </w:tcPr>
                <w:tbl>
                  <w:tblPr>
                    <w:tblW w:w="5093" w:type="pct"/>
                    <w:tblLayout w:type="fixed"/>
                    <w:tblLook w:val="04A0" w:firstRow="1" w:lastRow="0" w:firstColumn="1" w:lastColumn="0" w:noHBand="0" w:noVBand="1"/>
                  </w:tblPr>
                  <w:tblGrid>
                    <w:gridCol w:w="647"/>
                  </w:tblGrid>
                  <w:tr w:rsidR="0086234F" w:rsidRPr="00F539DA" w14:paraId="3BF036A9" w14:textId="77777777" w:rsidTr="004369D9">
                    <w:tc>
                      <w:tcPr>
                        <w:tcW w:w="807" w:type="pct"/>
                        <w:hideMark/>
                      </w:tcPr>
                      <w:p w14:paraId="019FE737"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6E75E572"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определя се с дел</w:t>
                        </w:r>
                        <w:r w:rsidRPr="00F539DA">
                          <w:rPr>
                            <w:rFonts w:ascii="Times New Roman" w:hAnsi="Times New Roman"/>
                            <w:sz w:val="24"/>
                            <w:szCs w:val="24"/>
                          </w:rPr>
                          <w:lastRenderedPageBreak/>
                          <w:t>егирани актове на Европейската комисия</w:t>
                        </w:r>
                      </w:p>
                    </w:tc>
                  </w:tr>
                </w:tbl>
                <w:p w14:paraId="096DB429" w14:textId="77777777" w:rsidR="0086234F" w:rsidRPr="00F539DA" w:rsidRDefault="0086234F"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tc>
            </w:tr>
            <w:tr w:rsidR="0086234F" w:rsidRPr="00F539DA" w14:paraId="2980E8AD" w14:textId="77777777" w:rsidTr="00937996">
              <w:tblPrEx>
                <w:tblCellMar>
                  <w:left w:w="108" w:type="dxa"/>
                  <w:right w:w="108" w:type="dxa"/>
                </w:tblCellMar>
              </w:tblPrEx>
              <w:tc>
                <w:tcPr>
                  <w:tcW w:w="2443" w:type="dxa"/>
                  <w:gridSpan w:val="2"/>
                  <w:vMerge/>
                  <w:tcBorders>
                    <w:left w:val="single" w:sz="4" w:space="0" w:color="auto"/>
                    <w:bottom w:val="single" w:sz="4" w:space="0" w:color="auto"/>
                    <w:right w:val="single" w:sz="4" w:space="0" w:color="auto"/>
                  </w:tcBorders>
                  <w:hideMark/>
                </w:tcPr>
                <w:p w14:paraId="6D2104A8" w14:textId="77777777" w:rsidR="0086234F" w:rsidRPr="00F539DA" w:rsidRDefault="0086234F" w:rsidP="00B10793">
                  <w:pPr>
                    <w:framePr w:hSpace="141" w:wrap="around" w:vAnchor="text" w:hAnchor="text" w:y="1"/>
                    <w:widowControl w:val="0"/>
                    <w:autoSpaceDE w:val="0"/>
                    <w:autoSpaceDN w:val="0"/>
                    <w:adjustRightInd w:val="0"/>
                    <w:spacing w:after="0" w:line="240" w:lineRule="auto"/>
                    <w:ind w:firstLine="480"/>
                    <w:suppressOverlap/>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26BC9552"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2BB94108"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Цяла транспортна мрежа</w:t>
                  </w:r>
                </w:p>
              </w:tc>
              <w:tc>
                <w:tcPr>
                  <w:tcW w:w="850" w:type="dxa"/>
                  <w:tcBorders>
                    <w:top w:val="single" w:sz="4" w:space="0" w:color="auto"/>
                    <w:left w:val="single" w:sz="4" w:space="0" w:color="auto"/>
                    <w:bottom w:val="single" w:sz="4" w:space="0" w:color="auto"/>
                    <w:right w:val="single" w:sz="4" w:space="0" w:color="auto"/>
                  </w:tcBorders>
                  <w:hideMark/>
                </w:tcPr>
                <w:p w14:paraId="7D00AC5D"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DE17189"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31 декември 2028 г.</w:t>
                  </w:r>
                </w:p>
              </w:tc>
              <w:tc>
                <w:tcPr>
                  <w:tcW w:w="851" w:type="dxa"/>
                  <w:gridSpan w:val="2"/>
                  <w:tcBorders>
                    <w:top w:val="single" w:sz="4" w:space="0" w:color="auto"/>
                    <w:left w:val="single" w:sz="4" w:space="0" w:color="auto"/>
                    <w:bottom w:val="single" w:sz="4" w:space="0" w:color="auto"/>
                    <w:right w:val="single" w:sz="4" w:space="0" w:color="auto"/>
                  </w:tcBorders>
                  <w:hideMark/>
                </w:tcPr>
                <w:tbl>
                  <w:tblPr>
                    <w:tblW w:w="5093" w:type="pct"/>
                    <w:tblLayout w:type="fixed"/>
                    <w:tblLook w:val="04A0" w:firstRow="1" w:lastRow="0" w:firstColumn="1" w:lastColumn="0" w:noHBand="0" w:noVBand="1"/>
                  </w:tblPr>
                  <w:tblGrid>
                    <w:gridCol w:w="647"/>
                  </w:tblGrid>
                  <w:tr w:rsidR="0086234F" w:rsidRPr="00F539DA" w14:paraId="47CE9870" w14:textId="77777777" w:rsidTr="004369D9">
                    <w:tc>
                      <w:tcPr>
                        <w:tcW w:w="807" w:type="pct"/>
                        <w:hideMark/>
                      </w:tcPr>
                      <w:p w14:paraId="6CCD5116"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p>
                      <w:p w14:paraId="1BAC9B4D" w14:textId="77777777" w:rsidR="0086234F" w:rsidRPr="00F539DA" w:rsidRDefault="0086234F" w:rsidP="00B10793">
                        <w:pPr>
                          <w:framePr w:hSpace="141" w:wrap="around" w:vAnchor="text" w:hAnchor="text" w:y="1"/>
                          <w:widowControl w:val="0"/>
                          <w:autoSpaceDE w:val="0"/>
                          <w:autoSpaceDN w:val="0"/>
                          <w:adjustRightInd w:val="0"/>
                          <w:spacing w:after="0" w:line="240" w:lineRule="auto"/>
                          <w:suppressOverlap/>
                          <w:rPr>
                            <w:rFonts w:ascii="Times New Roman" w:hAnsi="Times New Roman"/>
                            <w:sz w:val="24"/>
                            <w:szCs w:val="24"/>
                          </w:rPr>
                        </w:pPr>
                        <w:r w:rsidRPr="00F539DA">
                          <w:rPr>
                            <w:rFonts w:ascii="Times New Roman" w:hAnsi="Times New Roman"/>
                            <w:sz w:val="24"/>
                            <w:szCs w:val="24"/>
                          </w:rPr>
                          <w:t>определя се с делегирани актове на Европейската комисия</w:t>
                        </w:r>
                      </w:p>
                    </w:tc>
                  </w:tr>
                </w:tbl>
                <w:p w14:paraId="5BBAD4C1" w14:textId="77777777" w:rsidR="0086234F" w:rsidRPr="00F539DA" w:rsidRDefault="0086234F" w:rsidP="00B10793">
                  <w:pPr>
                    <w:framePr w:hSpace="141" w:wrap="around" w:vAnchor="text" w:hAnchor="text" w:y="1"/>
                    <w:widowControl w:val="0"/>
                    <w:autoSpaceDE w:val="0"/>
                    <w:autoSpaceDN w:val="0"/>
                    <w:adjustRightInd w:val="0"/>
                    <w:spacing w:after="0" w:line="240" w:lineRule="auto"/>
                    <w:ind w:firstLine="10"/>
                    <w:suppressOverlap/>
                    <w:rPr>
                      <w:rFonts w:ascii="Times New Roman" w:hAnsi="Times New Roman"/>
                      <w:sz w:val="24"/>
                      <w:szCs w:val="24"/>
                    </w:rPr>
                  </w:pPr>
                </w:p>
              </w:tc>
            </w:tr>
          </w:tbl>
          <w:p w14:paraId="022CF2BD" w14:textId="77777777" w:rsidR="00CC6D3F" w:rsidRPr="00F539DA" w:rsidRDefault="00CC6D3F" w:rsidP="00F539DA">
            <w:pPr>
              <w:widowControl w:val="0"/>
              <w:autoSpaceDE w:val="0"/>
              <w:autoSpaceDN w:val="0"/>
              <w:adjustRightInd w:val="0"/>
              <w:spacing w:after="0" w:line="240" w:lineRule="auto"/>
              <w:rPr>
                <w:rFonts w:ascii="Times New Roman" w:hAnsi="Times New Roman"/>
                <w:sz w:val="24"/>
                <w:szCs w:val="24"/>
              </w:rPr>
            </w:pPr>
          </w:p>
          <w:p w14:paraId="0E5440FE" w14:textId="21DC0B55" w:rsidR="0086234F" w:rsidRPr="00F539DA" w:rsidRDefault="0086234F" w:rsidP="00F539DA">
            <w:pPr>
              <w:widowControl w:val="0"/>
              <w:autoSpaceDE w:val="0"/>
              <w:autoSpaceDN w:val="0"/>
              <w:adjustRightInd w:val="0"/>
              <w:spacing w:after="0" w:line="240" w:lineRule="auto"/>
              <w:rPr>
                <w:rFonts w:ascii="Times New Roman" w:hAnsi="Times New Roman"/>
                <w:sz w:val="24"/>
                <w:szCs w:val="24"/>
              </w:rPr>
            </w:pPr>
            <w:r w:rsidRPr="00F539DA">
              <w:rPr>
                <w:rFonts w:ascii="Times New Roman" w:hAnsi="Times New Roman"/>
                <w:sz w:val="24"/>
                <w:szCs w:val="24"/>
              </w:rPr>
              <w:t>БЕЛЕЖКА 1</w:t>
            </w:r>
            <w:r w:rsidRPr="00F539DA">
              <w:rPr>
                <w:rFonts w:ascii="Times New Roman" w:hAnsi="Times New Roman"/>
                <w:sz w:val="24"/>
                <w:szCs w:val="24"/>
              </w:rPr>
              <w:tab/>
              <w:t>Не се прилага: няма задължение за предоставяне на данните, създадени или актуализирани преди датата, посочена в третата колона на настоящото приложение.</w:t>
            </w:r>
          </w:p>
        </w:tc>
        <w:tc>
          <w:tcPr>
            <w:tcW w:w="1847" w:type="dxa"/>
            <w:shd w:val="clear" w:color="auto" w:fill="auto"/>
          </w:tcPr>
          <w:p w14:paraId="514DF5F6" w14:textId="436F247B" w:rsidR="00402934" w:rsidRPr="00F539DA" w:rsidRDefault="00D26CD9"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lastRenderedPageBreak/>
              <w:t>Пълно съответствие</w:t>
            </w:r>
          </w:p>
        </w:tc>
      </w:tr>
      <w:tr w:rsidR="00D26CD9" w:rsidRPr="00F539DA" w14:paraId="305656F9" w14:textId="77777777" w:rsidTr="006415B0">
        <w:tc>
          <w:tcPr>
            <w:tcW w:w="5949" w:type="dxa"/>
            <w:shd w:val="clear" w:color="auto" w:fill="auto"/>
          </w:tcPr>
          <w:p w14:paraId="71177CC0" w14:textId="77777777" w:rsidR="008B2ADB" w:rsidRPr="00F539DA" w:rsidRDefault="008B2ADB" w:rsidP="00F539DA">
            <w:pPr>
              <w:spacing w:line="240" w:lineRule="auto"/>
              <w:rPr>
                <w:rFonts w:ascii="Times New Roman" w:hAnsi="Times New Roman"/>
                <w:b/>
                <w:bCs/>
                <w:sz w:val="24"/>
                <w:szCs w:val="24"/>
              </w:rPr>
            </w:pPr>
            <w:r w:rsidRPr="00F539DA">
              <w:rPr>
                <w:rFonts w:ascii="Times New Roman" w:hAnsi="Times New Roman"/>
                <w:b/>
                <w:bCs/>
                <w:sz w:val="24"/>
                <w:szCs w:val="24"/>
              </w:rPr>
              <w:lastRenderedPageBreak/>
              <w:t>ПРИЛОЖЕНИЕ IV</w:t>
            </w:r>
          </w:p>
          <w:p w14:paraId="2D19D51A" w14:textId="6ECB1550" w:rsidR="008B2ADB" w:rsidRPr="00F539DA" w:rsidRDefault="008B2ADB" w:rsidP="00F539DA">
            <w:pPr>
              <w:spacing w:line="240" w:lineRule="auto"/>
              <w:rPr>
                <w:rFonts w:ascii="Times New Roman" w:hAnsi="Times New Roman"/>
                <w:b/>
                <w:bCs/>
                <w:i/>
                <w:iCs/>
                <w:sz w:val="24"/>
                <w:szCs w:val="24"/>
              </w:rPr>
            </w:pPr>
            <w:r w:rsidRPr="00F539DA">
              <w:rPr>
                <w:rFonts w:ascii="Times New Roman" w:hAnsi="Times New Roman"/>
                <w:b/>
                <w:bCs/>
                <w:i/>
                <w:iCs/>
                <w:sz w:val="24"/>
                <w:szCs w:val="24"/>
              </w:rPr>
              <w:t>ПРИЛОЖЕНИЕ IV</w:t>
            </w:r>
          </w:p>
          <w:p w14:paraId="531109F4" w14:textId="77777777" w:rsidR="008B2ADB" w:rsidRPr="00F539DA" w:rsidRDefault="008B2ADB" w:rsidP="00F539DA">
            <w:pPr>
              <w:spacing w:line="240" w:lineRule="auto"/>
              <w:rPr>
                <w:rFonts w:ascii="Times New Roman" w:hAnsi="Times New Roman"/>
                <w:b/>
                <w:bCs/>
                <w:i/>
                <w:iCs/>
                <w:sz w:val="24"/>
                <w:szCs w:val="24"/>
              </w:rPr>
            </w:pPr>
            <w:r w:rsidRPr="00F539DA">
              <w:rPr>
                <w:rFonts w:ascii="Times New Roman" w:hAnsi="Times New Roman"/>
                <w:b/>
                <w:bCs/>
                <w:i/>
                <w:iCs/>
                <w:sz w:val="24"/>
                <w:szCs w:val="24"/>
              </w:rPr>
              <w:t>Списък на ИТС услугите</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61"/>
              <w:gridCol w:w="1659"/>
              <w:gridCol w:w="897"/>
            </w:tblGrid>
            <w:tr w:rsidR="008B2ADB" w:rsidRPr="00F539DA" w14:paraId="23B25556" w14:textId="77777777" w:rsidTr="004369D9">
              <w:tc>
                <w:tcPr>
                  <w:tcW w:w="5179" w:type="dxa"/>
                  <w:tcBorders>
                    <w:top w:val="single" w:sz="6" w:space="0" w:color="000000"/>
                    <w:left w:val="single" w:sz="6" w:space="0" w:color="000000"/>
                    <w:bottom w:val="single" w:sz="6" w:space="0" w:color="000000"/>
                    <w:right w:val="single" w:sz="6" w:space="0" w:color="000000"/>
                  </w:tcBorders>
                  <w:shd w:val="clear" w:color="auto" w:fill="auto"/>
                  <w:hideMark/>
                </w:tcPr>
                <w:p w14:paraId="4FB7C8BB" w14:textId="77777777" w:rsidR="008B2ADB" w:rsidRPr="00F539DA" w:rsidRDefault="008B2ADB"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Услуга</w:t>
                  </w:r>
                </w:p>
              </w:tc>
              <w:tc>
                <w:tcPr>
                  <w:tcW w:w="2708" w:type="dxa"/>
                  <w:tcBorders>
                    <w:top w:val="single" w:sz="6" w:space="0" w:color="000000"/>
                    <w:left w:val="single" w:sz="6" w:space="0" w:color="000000"/>
                    <w:bottom w:val="single" w:sz="6" w:space="0" w:color="000000"/>
                    <w:right w:val="single" w:sz="6" w:space="0" w:color="000000"/>
                  </w:tcBorders>
                  <w:shd w:val="clear" w:color="auto" w:fill="auto"/>
                  <w:hideMark/>
                </w:tcPr>
                <w:p w14:paraId="589C87C5" w14:textId="77777777" w:rsidR="008B2ADB" w:rsidRPr="00F539DA" w:rsidRDefault="008B2ADB"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Географски обхват</w:t>
                  </w:r>
                </w:p>
              </w:tc>
              <w:tc>
                <w:tcPr>
                  <w:tcW w:w="1454" w:type="dxa"/>
                  <w:tcBorders>
                    <w:top w:val="single" w:sz="6" w:space="0" w:color="000000"/>
                    <w:left w:val="single" w:sz="6" w:space="0" w:color="000000"/>
                    <w:bottom w:val="single" w:sz="6" w:space="0" w:color="000000"/>
                    <w:right w:val="single" w:sz="6" w:space="0" w:color="000000"/>
                  </w:tcBorders>
                  <w:shd w:val="clear" w:color="auto" w:fill="auto"/>
                  <w:hideMark/>
                </w:tcPr>
                <w:p w14:paraId="0811889B" w14:textId="77777777" w:rsidR="008B2ADB" w:rsidRPr="00F539DA" w:rsidRDefault="008B2ADB" w:rsidP="00B10793">
                  <w:pPr>
                    <w:framePr w:hSpace="141" w:wrap="around" w:vAnchor="text" w:hAnchor="text" w:y="1"/>
                    <w:spacing w:line="240" w:lineRule="auto"/>
                    <w:suppressOverlap/>
                    <w:rPr>
                      <w:rFonts w:ascii="Times New Roman" w:hAnsi="Times New Roman"/>
                      <w:b/>
                      <w:bCs/>
                      <w:sz w:val="24"/>
                      <w:szCs w:val="24"/>
                    </w:rPr>
                  </w:pPr>
                  <w:r w:rsidRPr="00F539DA">
                    <w:rPr>
                      <w:rFonts w:ascii="Times New Roman" w:hAnsi="Times New Roman"/>
                      <w:b/>
                      <w:bCs/>
                      <w:sz w:val="24"/>
                      <w:szCs w:val="24"/>
                    </w:rPr>
                    <w:t>Дата</w:t>
                  </w:r>
                </w:p>
              </w:tc>
            </w:tr>
            <w:tr w:rsidR="008B2ADB" w:rsidRPr="00F539DA" w14:paraId="534B2A95" w14:textId="77777777" w:rsidTr="004369D9">
              <w:tc>
                <w:tcPr>
                  <w:tcW w:w="5179" w:type="dxa"/>
                  <w:tcBorders>
                    <w:top w:val="single" w:sz="6" w:space="0" w:color="000000"/>
                    <w:left w:val="single" w:sz="6" w:space="0" w:color="000000"/>
                    <w:bottom w:val="single" w:sz="6" w:space="0" w:color="000000"/>
                    <w:right w:val="single" w:sz="6" w:space="0" w:color="000000"/>
                  </w:tcBorders>
                  <w:shd w:val="clear" w:color="auto" w:fill="auto"/>
                  <w:hideMark/>
                </w:tcPr>
                <w:p w14:paraId="0B809279" w14:textId="77777777" w:rsidR="008B2ADB" w:rsidRPr="00F539DA" w:rsidRDefault="008B2ADB"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lastRenderedPageBreak/>
                    <w:t>Услуга за минимална обща информация за движението, свързана с безопасността на движението (SRTI), както е посочено в приложение I, приоритетна област III, точка 3.3</w:t>
                  </w:r>
                </w:p>
              </w:tc>
              <w:tc>
                <w:tcPr>
                  <w:tcW w:w="2708" w:type="dxa"/>
                  <w:tcBorders>
                    <w:top w:val="single" w:sz="6" w:space="0" w:color="000000"/>
                    <w:left w:val="single" w:sz="6" w:space="0" w:color="000000"/>
                    <w:bottom w:val="single" w:sz="6" w:space="0" w:color="000000"/>
                    <w:right w:val="single" w:sz="6" w:space="0" w:color="000000"/>
                  </w:tcBorders>
                  <w:shd w:val="clear" w:color="auto" w:fill="auto"/>
                  <w:hideMark/>
                </w:tcPr>
                <w:p w14:paraId="5E7FD158" w14:textId="77777777" w:rsidR="008B2ADB" w:rsidRPr="00F539DA" w:rsidRDefault="008B2ADB"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 xml:space="preserve">Основна и </w:t>
                  </w:r>
                  <w:proofErr w:type="spellStart"/>
                  <w:r w:rsidRPr="00F539DA">
                    <w:rPr>
                      <w:rFonts w:ascii="Times New Roman" w:hAnsi="Times New Roman"/>
                      <w:sz w:val="24"/>
                      <w:szCs w:val="24"/>
                    </w:rPr>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w:t>
                  </w:r>
                </w:p>
              </w:tc>
              <w:tc>
                <w:tcPr>
                  <w:tcW w:w="1454" w:type="dxa"/>
                  <w:tcBorders>
                    <w:top w:val="single" w:sz="6" w:space="0" w:color="000000"/>
                    <w:left w:val="single" w:sz="6" w:space="0" w:color="000000"/>
                    <w:bottom w:val="single" w:sz="6" w:space="0" w:color="000000"/>
                    <w:right w:val="single" w:sz="6" w:space="0" w:color="000000"/>
                  </w:tcBorders>
                  <w:shd w:val="clear" w:color="auto" w:fill="auto"/>
                  <w:hideMark/>
                </w:tcPr>
                <w:p w14:paraId="688F0F4F" w14:textId="77777777" w:rsidR="008B2ADB" w:rsidRPr="00F539DA" w:rsidRDefault="008B2ADB" w:rsidP="00B10793">
                  <w:pPr>
                    <w:framePr w:hSpace="141" w:wrap="around" w:vAnchor="text" w:hAnchor="text" w:y="1"/>
                    <w:spacing w:line="240" w:lineRule="auto"/>
                    <w:suppressOverlap/>
                    <w:rPr>
                      <w:rFonts w:ascii="Times New Roman" w:hAnsi="Times New Roman"/>
                      <w:sz w:val="24"/>
                      <w:szCs w:val="24"/>
                    </w:rPr>
                  </w:pPr>
                  <w:r w:rsidRPr="00F539DA">
                    <w:rPr>
                      <w:rFonts w:ascii="Times New Roman" w:hAnsi="Times New Roman"/>
                      <w:sz w:val="24"/>
                      <w:szCs w:val="24"/>
                    </w:rPr>
                    <w:t>31 декември 2026 г.</w:t>
                  </w:r>
                </w:p>
              </w:tc>
            </w:tr>
          </w:tbl>
          <w:p w14:paraId="0E7E22BF" w14:textId="523908E8" w:rsidR="00D26CD9" w:rsidRPr="00F539DA" w:rsidRDefault="00D26CD9" w:rsidP="00F539DA">
            <w:pPr>
              <w:autoSpaceDE w:val="0"/>
              <w:autoSpaceDN w:val="0"/>
              <w:adjustRightInd w:val="0"/>
              <w:spacing w:line="240" w:lineRule="auto"/>
              <w:jc w:val="both"/>
              <w:rPr>
                <w:rFonts w:ascii="Times New Roman" w:hAnsi="Times New Roman"/>
                <w:iCs/>
                <w:sz w:val="24"/>
                <w:szCs w:val="24"/>
              </w:rPr>
            </w:pPr>
          </w:p>
        </w:tc>
        <w:tc>
          <w:tcPr>
            <w:tcW w:w="5812" w:type="dxa"/>
            <w:shd w:val="clear" w:color="auto" w:fill="auto"/>
          </w:tcPr>
          <w:p w14:paraId="0C5EBFB8" w14:textId="187FC16A" w:rsidR="00691088" w:rsidRPr="00F539DA" w:rsidRDefault="00937996" w:rsidP="000F6596">
            <w:pPr>
              <w:widowControl w:val="0"/>
              <w:spacing w:after="120" w:line="240" w:lineRule="auto"/>
              <w:rPr>
                <w:rFonts w:ascii="Times New Roman" w:hAnsi="Times New Roman"/>
                <w:sz w:val="24"/>
                <w:szCs w:val="24"/>
              </w:rPr>
            </w:pPr>
            <w:r>
              <w:rPr>
                <w:rFonts w:ascii="Times New Roman" w:hAnsi="Times New Roman"/>
                <w:sz w:val="24"/>
                <w:szCs w:val="24"/>
              </w:rPr>
              <w:lastRenderedPageBreak/>
              <w:t>§ 10.</w:t>
            </w:r>
            <w:r w:rsidR="004377EC">
              <w:rPr>
                <w:rFonts w:ascii="Times New Roman" w:hAnsi="Times New Roman"/>
                <w:sz w:val="24"/>
                <w:szCs w:val="24"/>
              </w:rPr>
              <w:t xml:space="preserve"> Създава се Приложение № 3:</w:t>
            </w:r>
          </w:p>
          <w:p w14:paraId="3249A407" w14:textId="7FFD9006" w:rsidR="0086234F" w:rsidRPr="00F539DA" w:rsidRDefault="0086234F" w:rsidP="00F539DA">
            <w:pPr>
              <w:widowControl w:val="0"/>
              <w:spacing w:after="0" w:line="240" w:lineRule="auto"/>
              <w:rPr>
                <w:rFonts w:ascii="Times New Roman" w:hAnsi="Times New Roman"/>
                <w:sz w:val="24"/>
                <w:szCs w:val="24"/>
              </w:rPr>
            </w:pPr>
            <w:r w:rsidRPr="00F539DA">
              <w:rPr>
                <w:rFonts w:ascii="Times New Roman" w:hAnsi="Times New Roman"/>
                <w:sz w:val="24"/>
                <w:szCs w:val="24"/>
              </w:rPr>
              <w:t xml:space="preserve">Приложение № 3 </w:t>
            </w:r>
            <w:r w:rsidR="00691088" w:rsidRPr="00F539DA">
              <w:rPr>
                <w:rFonts w:ascii="Times New Roman" w:hAnsi="Times New Roman"/>
                <w:sz w:val="24"/>
                <w:szCs w:val="24"/>
              </w:rPr>
              <w:t xml:space="preserve"> </w:t>
            </w:r>
            <w:r w:rsidRPr="00F539DA">
              <w:rPr>
                <w:rFonts w:ascii="Times New Roman" w:hAnsi="Times New Roman"/>
                <w:sz w:val="24"/>
                <w:szCs w:val="24"/>
              </w:rPr>
              <w:t>към чл. 5, ал. 4</w:t>
            </w:r>
          </w:p>
          <w:p w14:paraId="4E2674FD" w14:textId="77777777" w:rsidR="0086234F" w:rsidRPr="00F539DA" w:rsidRDefault="0086234F" w:rsidP="00F539DA">
            <w:pPr>
              <w:widowControl w:val="0"/>
              <w:spacing w:after="0" w:line="240" w:lineRule="auto"/>
              <w:rPr>
                <w:rFonts w:ascii="Times New Roman" w:hAnsi="Times New Roman"/>
                <w:sz w:val="24"/>
                <w:szCs w:val="24"/>
              </w:rPr>
            </w:pPr>
          </w:p>
          <w:p w14:paraId="75D9A0E9" w14:textId="77777777" w:rsidR="00D26CD9" w:rsidRPr="00F539DA" w:rsidRDefault="0086234F" w:rsidP="00F539DA">
            <w:pPr>
              <w:widowControl w:val="0"/>
              <w:spacing w:after="0" w:line="240" w:lineRule="auto"/>
              <w:jc w:val="center"/>
              <w:rPr>
                <w:rFonts w:ascii="Times New Roman" w:hAnsi="Times New Roman"/>
                <w:sz w:val="24"/>
                <w:szCs w:val="24"/>
              </w:rPr>
            </w:pPr>
            <w:r w:rsidRPr="00F539DA">
              <w:rPr>
                <w:rFonts w:ascii="Times New Roman" w:hAnsi="Times New Roman"/>
                <w:sz w:val="24"/>
                <w:szCs w:val="24"/>
              </w:rPr>
              <w:t>СПИСЪК С УСЛУГИТЕ В ОБЛАСТТА НА ИНТЕЛИГЕНТНИТЕ ТРАНСПОРТНИ СИСТЕМИ</w:t>
            </w:r>
          </w:p>
          <w:tbl>
            <w:tblPr>
              <w:tblStyle w:val="TableGrid"/>
              <w:tblW w:w="5410" w:type="dxa"/>
              <w:tblLayout w:type="fixed"/>
              <w:tblLook w:val="04A0" w:firstRow="1" w:lastRow="0" w:firstColumn="1" w:lastColumn="0" w:noHBand="0" w:noVBand="1"/>
            </w:tblPr>
            <w:tblGrid>
              <w:gridCol w:w="2433"/>
              <w:gridCol w:w="1984"/>
              <w:gridCol w:w="993"/>
            </w:tblGrid>
            <w:tr w:rsidR="0086234F" w:rsidRPr="00F539DA" w14:paraId="2E901BA7" w14:textId="77777777" w:rsidTr="00AD3339">
              <w:tc>
                <w:tcPr>
                  <w:tcW w:w="2433" w:type="dxa"/>
                </w:tcPr>
                <w:p w14:paraId="1CA53674" w14:textId="77777777" w:rsidR="0086234F" w:rsidRPr="00F539DA" w:rsidRDefault="0086234F" w:rsidP="00B10793">
                  <w:pPr>
                    <w:framePr w:hSpace="141" w:wrap="around" w:vAnchor="text" w:hAnchor="text" w:y="1"/>
                    <w:widowControl w:val="0"/>
                    <w:autoSpaceDE w:val="0"/>
                    <w:autoSpaceDN w:val="0"/>
                    <w:adjustRightInd w:val="0"/>
                    <w:spacing w:line="240" w:lineRule="auto"/>
                    <w:suppressOverlap/>
                    <w:jc w:val="both"/>
                    <w:rPr>
                      <w:rFonts w:ascii="Times New Roman" w:hAnsi="Times New Roman"/>
                      <w:sz w:val="24"/>
                      <w:szCs w:val="24"/>
                    </w:rPr>
                  </w:pPr>
                  <w:r w:rsidRPr="00F539DA">
                    <w:rPr>
                      <w:rFonts w:ascii="Times New Roman" w:hAnsi="Times New Roman"/>
                      <w:sz w:val="24"/>
                      <w:szCs w:val="24"/>
                    </w:rPr>
                    <w:t>Услуга</w:t>
                  </w:r>
                </w:p>
              </w:tc>
              <w:tc>
                <w:tcPr>
                  <w:tcW w:w="1984" w:type="dxa"/>
                </w:tcPr>
                <w:p w14:paraId="0926BAAA" w14:textId="77777777" w:rsidR="0086234F" w:rsidRPr="00F539DA" w:rsidRDefault="0086234F" w:rsidP="00B10793">
                  <w:pPr>
                    <w:framePr w:hSpace="141" w:wrap="around" w:vAnchor="text" w:hAnchor="text" w:y="1"/>
                    <w:widowControl w:val="0"/>
                    <w:autoSpaceDE w:val="0"/>
                    <w:autoSpaceDN w:val="0"/>
                    <w:adjustRightInd w:val="0"/>
                    <w:spacing w:line="240" w:lineRule="auto"/>
                    <w:suppressOverlap/>
                    <w:jc w:val="both"/>
                    <w:rPr>
                      <w:rFonts w:ascii="Times New Roman" w:hAnsi="Times New Roman"/>
                      <w:sz w:val="24"/>
                      <w:szCs w:val="24"/>
                    </w:rPr>
                  </w:pPr>
                  <w:r w:rsidRPr="00F539DA">
                    <w:rPr>
                      <w:rFonts w:ascii="Times New Roman" w:hAnsi="Times New Roman"/>
                      <w:sz w:val="24"/>
                      <w:szCs w:val="24"/>
                    </w:rPr>
                    <w:t>Географски обхват</w:t>
                  </w:r>
                </w:p>
              </w:tc>
              <w:tc>
                <w:tcPr>
                  <w:tcW w:w="993" w:type="dxa"/>
                </w:tcPr>
                <w:p w14:paraId="2DD3B9EA" w14:textId="77777777" w:rsidR="0086234F" w:rsidRPr="00F539DA" w:rsidRDefault="0086234F" w:rsidP="00B10793">
                  <w:pPr>
                    <w:framePr w:hSpace="141" w:wrap="around" w:vAnchor="text" w:hAnchor="text" w:y="1"/>
                    <w:widowControl w:val="0"/>
                    <w:autoSpaceDE w:val="0"/>
                    <w:autoSpaceDN w:val="0"/>
                    <w:adjustRightInd w:val="0"/>
                    <w:spacing w:line="240" w:lineRule="auto"/>
                    <w:suppressOverlap/>
                    <w:jc w:val="both"/>
                    <w:rPr>
                      <w:rFonts w:ascii="Times New Roman" w:hAnsi="Times New Roman"/>
                      <w:sz w:val="24"/>
                      <w:szCs w:val="24"/>
                    </w:rPr>
                  </w:pPr>
                  <w:r w:rsidRPr="00F539DA">
                    <w:rPr>
                      <w:rFonts w:ascii="Times New Roman" w:hAnsi="Times New Roman"/>
                      <w:sz w:val="24"/>
                      <w:szCs w:val="24"/>
                    </w:rPr>
                    <w:t>Дата</w:t>
                  </w:r>
                </w:p>
              </w:tc>
            </w:tr>
            <w:tr w:rsidR="0086234F" w:rsidRPr="00F539DA" w14:paraId="6D3F8131" w14:textId="77777777" w:rsidTr="00AD3339">
              <w:tc>
                <w:tcPr>
                  <w:tcW w:w="2433" w:type="dxa"/>
                </w:tcPr>
                <w:p w14:paraId="6981A0BE" w14:textId="77777777" w:rsidR="0086234F" w:rsidRPr="00F539DA" w:rsidRDefault="0086234F" w:rsidP="00B10793">
                  <w:pPr>
                    <w:framePr w:hSpace="141" w:wrap="around" w:vAnchor="text" w:hAnchor="text" w:y="1"/>
                    <w:widowControl w:val="0"/>
                    <w:autoSpaceDE w:val="0"/>
                    <w:autoSpaceDN w:val="0"/>
                    <w:adjustRightInd w:val="0"/>
                    <w:spacing w:line="240" w:lineRule="auto"/>
                    <w:suppressOverlap/>
                    <w:jc w:val="both"/>
                    <w:rPr>
                      <w:rFonts w:ascii="Times New Roman" w:hAnsi="Times New Roman"/>
                      <w:sz w:val="24"/>
                      <w:szCs w:val="24"/>
                    </w:rPr>
                  </w:pPr>
                  <w:r w:rsidRPr="00F539DA">
                    <w:rPr>
                      <w:rFonts w:ascii="Times New Roman" w:hAnsi="Times New Roman"/>
                      <w:sz w:val="24"/>
                      <w:szCs w:val="24"/>
                      <w:lang w:val="x-none"/>
                    </w:rPr>
                    <w:t xml:space="preserve">Услуга за минимална </w:t>
                  </w:r>
                  <w:r w:rsidRPr="00F539DA">
                    <w:rPr>
                      <w:rFonts w:ascii="Times New Roman" w:hAnsi="Times New Roman"/>
                      <w:sz w:val="24"/>
                      <w:szCs w:val="24"/>
                      <w:lang w:val="x-none"/>
                    </w:rPr>
                    <w:lastRenderedPageBreak/>
                    <w:t>обща информация за</w:t>
                  </w:r>
                  <w:r w:rsidRPr="00F539DA">
                    <w:rPr>
                      <w:rFonts w:ascii="Times New Roman" w:hAnsi="Times New Roman"/>
                      <w:sz w:val="24"/>
                      <w:szCs w:val="24"/>
                    </w:rPr>
                    <w:t xml:space="preserve"> </w:t>
                  </w:r>
                  <w:r w:rsidRPr="00F539DA">
                    <w:rPr>
                      <w:rFonts w:ascii="Times New Roman" w:hAnsi="Times New Roman"/>
                      <w:sz w:val="24"/>
                      <w:szCs w:val="24"/>
                      <w:lang w:val="x-none"/>
                    </w:rPr>
                    <w:t>движението, свързана с безопасността на</w:t>
                  </w:r>
                  <w:r w:rsidRPr="00F539DA">
                    <w:rPr>
                      <w:rFonts w:ascii="Times New Roman" w:hAnsi="Times New Roman"/>
                      <w:sz w:val="24"/>
                      <w:szCs w:val="24"/>
                    </w:rPr>
                    <w:t xml:space="preserve"> </w:t>
                  </w:r>
                  <w:r w:rsidRPr="00F539DA">
                    <w:rPr>
                      <w:rFonts w:ascii="Times New Roman" w:hAnsi="Times New Roman"/>
                      <w:sz w:val="24"/>
                      <w:szCs w:val="24"/>
                      <w:lang w:val="x-none"/>
                    </w:rPr>
                    <w:t>движението, както е посочено в</w:t>
                  </w:r>
                  <w:r w:rsidRPr="00F539DA">
                    <w:rPr>
                      <w:rFonts w:ascii="Times New Roman" w:hAnsi="Times New Roman"/>
                      <w:sz w:val="24"/>
                      <w:szCs w:val="24"/>
                    </w:rPr>
                    <w:t xml:space="preserve"> </w:t>
                  </w:r>
                  <w:r w:rsidRPr="00F539DA">
                    <w:rPr>
                      <w:rFonts w:ascii="Times New Roman" w:hAnsi="Times New Roman"/>
                      <w:sz w:val="24"/>
                      <w:szCs w:val="24"/>
                      <w:lang w:val="x-none"/>
                    </w:rPr>
                    <w:t>приложение I, приоритетна област III, точка</w:t>
                  </w:r>
                  <w:r w:rsidRPr="00F539DA">
                    <w:rPr>
                      <w:rFonts w:ascii="Times New Roman" w:hAnsi="Times New Roman"/>
                      <w:sz w:val="24"/>
                      <w:szCs w:val="24"/>
                    </w:rPr>
                    <w:t xml:space="preserve"> 3</w:t>
                  </w:r>
                </w:p>
              </w:tc>
              <w:tc>
                <w:tcPr>
                  <w:tcW w:w="1984" w:type="dxa"/>
                </w:tcPr>
                <w:p w14:paraId="2D009961" w14:textId="77777777" w:rsidR="0086234F" w:rsidRPr="00F539DA" w:rsidRDefault="0086234F" w:rsidP="00B10793">
                  <w:pPr>
                    <w:framePr w:hSpace="141" w:wrap="around" w:vAnchor="text" w:hAnchor="text" w:y="1"/>
                    <w:widowControl w:val="0"/>
                    <w:autoSpaceDE w:val="0"/>
                    <w:autoSpaceDN w:val="0"/>
                    <w:adjustRightInd w:val="0"/>
                    <w:spacing w:line="240" w:lineRule="auto"/>
                    <w:suppressOverlap/>
                    <w:jc w:val="both"/>
                    <w:rPr>
                      <w:rFonts w:ascii="Times New Roman" w:hAnsi="Times New Roman"/>
                      <w:sz w:val="24"/>
                      <w:szCs w:val="24"/>
                      <w:lang w:val="x-none"/>
                    </w:rPr>
                  </w:pPr>
                  <w:r w:rsidRPr="00F539DA">
                    <w:rPr>
                      <w:rFonts w:ascii="Times New Roman" w:hAnsi="Times New Roman"/>
                      <w:sz w:val="24"/>
                      <w:szCs w:val="24"/>
                    </w:rPr>
                    <w:lastRenderedPageBreak/>
                    <w:t xml:space="preserve">Основна и </w:t>
                  </w:r>
                  <w:proofErr w:type="spellStart"/>
                  <w:r w:rsidRPr="00F539DA">
                    <w:rPr>
                      <w:rFonts w:ascii="Times New Roman" w:hAnsi="Times New Roman"/>
                      <w:sz w:val="24"/>
                      <w:szCs w:val="24"/>
                    </w:rPr>
                    <w:lastRenderedPageBreak/>
                    <w:t>широкообхватна</w:t>
                  </w:r>
                  <w:proofErr w:type="spellEnd"/>
                  <w:r w:rsidRPr="00F539DA">
                    <w:rPr>
                      <w:rFonts w:ascii="Times New Roman" w:hAnsi="Times New Roman"/>
                      <w:sz w:val="24"/>
                      <w:szCs w:val="24"/>
                    </w:rPr>
                    <w:t xml:space="preserve"> </w:t>
                  </w:r>
                  <w:proofErr w:type="spellStart"/>
                  <w:r w:rsidRPr="00F539DA">
                    <w:rPr>
                      <w:rFonts w:ascii="Times New Roman" w:hAnsi="Times New Roman"/>
                      <w:sz w:val="24"/>
                      <w:szCs w:val="24"/>
                    </w:rPr>
                    <w:t>трансевропейска</w:t>
                  </w:r>
                  <w:proofErr w:type="spellEnd"/>
                  <w:r w:rsidRPr="00F539DA">
                    <w:rPr>
                      <w:rFonts w:ascii="Times New Roman" w:hAnsi="Times New Roman"/>
                      <w:sz w:val="24"/>
                      <w:szCs w:val="24"/>
                    </w:rPr>
                    <w:t xml:space="preserve"> пътна мрежа</w:t>
                  </w:r>
                </w:p>
              </w:tc>
              <w:tc>
                <w:tcPr>
                  <w:tcW w:w="993" w:type="dxa"/>
                </w:tcPr>
                <w:p w14:paraId="0B08D77D" w14:textId="77777777" w:rsidR="0086234F" w:rsidRPr="00F539DA" w:rsidRDefault="0086234F" w:rsidP="00B10793">
                  <w:pPr>
                    <w:framePr w:hSpace="141" w:wrap="around" w:vAnchor="text" w:hAnchor="text" w:y="1"/>
                    <w:widowControl w:val="0"/>
                    <w:autoSpaceDE w:val="0"/>
                    <w:autoSpaceDN w:val="0"/>
                    <w:adjustRightInd w:val="0"/>
                    <w:spacing w:line="240" w:lineRule="auto"/>
                    <w:suppressOverlap/>
                    <w:jc w:val="both"/>
                    <w:rPr>
                      <w:rFonts w:ascii="Times New Roman" w:hAnsi="Times New Roman"/>
                      <w:sz w:val="24"/>
                      <w:szCs w:val="24"/>
                      <w:lang w:val="x-none"/>
                    </w:rPr>
                  </w:pPr>
                  <w:r w:rsidRPr="00F539DA">
                    <w:rPr>
                      <w:rFonts w:ascii="Times New Roman" w:hAnsi="Times New Roman"/>
                      <w:sz w:val="24"/>
                      <w:szCs w:val="24"/>
                      <w:lang w:val="x-none"/>
                    </w:rPr>
                    <w:lastRenderedPageBreak/>
                    <w:t xml:space="preserve">31 </w:t>
                  </w:r>
                  <w:r w:rsidRPr="00F539DA">
                    <w:rPr>
                      <w:rFonts w:ascii="Times New Roman" w:hAnsi="Times New Roman"/>
                      <w:sz w:val="24"/>
                      <w:szCs w:val="24"/>
                      <w:lang w:val="x-none"/>
                    </w:rPr>
                    <w:lastRenderedPageBreak/>
                    <w:t>декември 2026 г.</w:t>
                  </w:r>
                </w:p>
              </w:tc>
            </w:tr>
          </w:tbl>
          <w:p w14:paraId="1807A90B" w14:textId="4FB535B1" w:rsidR="0086234F" w:rsidRPr="00F539DA" w:rsidRDefault="0086234F" w:rsidP="00F539DA">
            <w:pPr>
              <w:widowControl w:val="0"/>
              <w:spacing w:after="0" w:line="240" w:lineRule="auto"/>
              <w:rPr>
                <w:rFonts w:ascii="Times New Roman" w:hAnsi="Times New Roman"/>
                <w:sz w:val="24"/>
                <w:szCs w:val="24"/>
                <w:highlight w:val="yellow"/>
              </w:rPr>
            </w:pPr>
          </w:p>
        </w:tc>
        <w:tc>
          <w:tcPr>
            <w:tcW w:w="1847" w:type="dxa"/>
            <w:shd w:val="clear" w:color="auto" w:fill="auto"/>
          </w:tcPr>
          <w:p w14:paraId="5CC14242" w14:textId="7D17D14A" w:rsidR="00D26CD9" w:rsidRPr="00F539DA" w:rsidRDefault="00CF49BD" w:rsidP="00F539DA">
            <w:pPr>
              <w:widowControl w:val="0"/>
              <w:spacing w:after="0" w:line="240" w:lineRule="auto"/>
              <w:rPr>
                <w:rFonts w:ascii="Times New Roman" w:hAnsi="Times New Roman"/>
                <w:b/>
                <w:sz w:val="24"/>
                <w:szCs w:val="24"/>
              </w:rPr>
            </w:pPr>
            <w:r w:rsidRPr="00F539DA">
              <w:rPr>
                <w:rFonts w:ascii="Times New Roman" w:hAnsi="Times New Roman"/>
                <w:b/>
                <w:sz w:val="24"/>
                <w:szCs w:val="24"/>
              </w:rPr>
              <w:lastRenderedPageBreak/>
              <w:t>Пълно съответствие</w:t>
            </w:r>
          </w:p>
          <w:p w14:paraId="78ECD28D" w14:textId="7D12FEAE" w:rsidR="00CF49BD" w:rsidRPr="00F539DA" w:rsidRDefault="00CF49BD" w:rsidP="00F539DA">
            <w:pPr>
              <w:widowControl w:val="0"/>
              <w:spacing w:after="0" w:line="240" w:lineRule="auto"/>
              <w:rPr>
                <w:rFonts w:ascii="Times New Roman" w:hAnsi="Times New Roman"/>
                <w:b/>
                <w:sz w:val="24"/>
                <w:szCs w:val="24"/>
              </w:rPr>
            </w:pPr>
          </w:p>
        </w:tc>
      </w:tr>
    </w:tbl>
    <w:p w14:paraId="0EF97010" w14:textId="77777777" w:rsidR="00402934" w:rsidRPr="00F539DA" w:rsidRDefault="00402934" w:rsidP="00BC5EA1">
      <w:pPr>
        <w:spacing w:line="240" w:lineRule="auto"/>
        <w:rPr>
          <w:rFonts w:ascii="Times New Roman" w:hAnsi="Times New Roman"/>
          <w:sz w:val="24"/>
          <w:szCs w:val="24"/>
        </w:rPr>
      </w:pPr>
    </w:p>
    <w:sectPr w:rsidR="00402934" w:rsidRPr="00F539DA" w:rsidSect="007938E9">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930FB" w16cid:durableId="525930FB"/>
  <w16cid:commentId w16cid:paraId="2600F4B5" w16cid:durableId="2600F4B5"/>
  <w16cid:commentId w16cid:paraId="5F642208" w16cid:durableId="5F642208"/>
  <w16cid:commentId w16cid:paraId="2070E938" w16cid:durableId="2070E938"/>
  <w16cid:commentId w16cid:paraId="375ECA06" w16cid:durableId="375ECA06"/>
  <w16cid:commentId w16cid:paraId="339CD4DB" w16cid:durableId="2AF864D2"/>
  <w16cid:commentId w16cid:paraId="79658726" w16cid:durableId="796587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221"/>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728" w:hanging="720"/>
      </w:pPr>
      <w:rPr>
        <w:rFonts w:cs="Times New Roman" w:hint="default"/>
      </w:rPr>
    </w:lvl>
    <w:lvl w:ilvl="2">
      <w:start w:val="1"/>
      <w:numFmt w:val="decimal"/>
      <w:lvlText w:val="%1.%2.%3."/>
      <w:lvlJc w:val="left"/>
      <w:pPr>
        <w:ind w:left="736" w:hanging="720"/>
      </w:pPr>
      <w:rPr>
        <w:rFonts w:cs="Times New Roman" w:hint="default"/>
      </w:rPr>
    </w:lvl>
    <w:lvl w:ilvl="3">
      <w:start w:val="1"/>
      <w:numFmt w:val="decimal"/>
      <w:lvlText w:val="%1.%2.%3.%4."/>
      <w:lvlJc w:val="left"/>
      <w:pPr>
        <w:ind w:left="1104" w:hanging="1080"/>
      </w:pPr>
      <w:rPr>
        <w:rFonts w:cs="Times New Roman" w:hint="default"/>
      </w:rPr>
    </w:lvl>
    <w:lvl w:ilvl="4">
      <w:start w:val="1"/>
      <w:numFmt w:val="decimal"/>
      <w:lvlText w:val="%1.%2.%3.%4.%5."/>
      <w:lvlJc w:val="left"/>
      <w:pPr>
        <w:ind w:left="1472" w:hanging="1440"/>
      </w:pPr>
      <w:rPr>
        <w:rFonts w:cs="Times New Roman" w:hint="default"/>
      </w:rPr>
    </w:lvl>
    <w:lvl w:ilvl="5">
      <w:start w:val="1"/>
      <w:numFmt w:val="decimal"/>
      <w:lvlText w:val="%1.%2.%3.%4.%5.%6."/>
      <w:lvlJc w:val="left"/>
      <w:pPr>
        <w:ind w:left="1480" w:hanging="1440"/>
      </w:pPr>
      <w:rPr>
        <w:rFonts w:cs="Times New Roman" w:hint="default"/>
      </w:rPr>
    </w:lvl>
    <w:lvl w:ilvl="6">
      <w:start w:val="1"/>
      <w:numFmt w:val="decimal"/>
      <w:lvlText w:val="%1.%2.%3.%4.%5.%6.%7."/>
      <w:lvlJc w:val="left"/>
      <w:pPr>
        <w:ind w:left="1848" w:hanging="1800"/>
      </w:pPr>
      <w:rPr>
        <w:rFonts w:cs="Times New Roman" w:hint="default"/>
      </w:rPr>
    </w:lvl>
    <w:lvl w:ilvl="7">
      <w:start w:val="1"/>
      <w:numFmt w:val="decimal"/>
      <w:lvlText w:val="%1.%2.%3.%4.%5.%6.%7.%8."/>
      <w:lvlJc w:val="left"/>
      <w:pPr>
        <w:ind w:left="2216" w:hanging="2160"/>
      </w:pPr>
      <w:rPr>
        <w:rFonts w:cs="Times New Roman" w:hint="default"/>
      </w:rPr>
    </w:lvl>
    <w:lvl w:ilvl="8">
      <w:start w:val="1"/>
      <w:numFmt w:val="decimal"/>
      <w:lvlText w:val="%1.%2.%3.%4.%5.%6.%7.%8.%9."/>
      <w:lvlJc w:val="left"/>
      <w:pPr>
        <w:ind w:left="2224" w:hanging="2160"/>
      </w:pPr>
      <w:rPr>
        <w:rFonts w:cs="Times New Roman" w:hint="default"/>
      </w:rPr>
    </w:lvl>
  </w:abstractNum>
  <w:abstractNum w:abstractNumId="1" w15:restartNumberingAfterBreak="0">
    <w:nsid w:val="6A4067F5"/>
    <w:multiLevelType w:val="multilevel"/>
    <w:tmpl w:val="C8F04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2E"/>
    <w:rsid w:val="000024EA"/>
    <w:rsid w:val="00031727"/>
    <w:rsid w:val="0003369F"/>
    <w:rsid w:val="000653F5"/>
    <w:rsid w:val="00073F78"/>
    <w:rsid w:val="00087ECD"/>
    <w:rsid w:val="000A2DAC"/>
    <w:rsid w:val="000A4FED"/>
    <w:rsid w:val="000C317A"/>
    <w:rsid w:val="000E5C00"/>
    <w:rsid w:val="000F4894"/>
    <w:rsid w:val="000F6596"/>
    <w:rsid w:val="000F67B0"/>
    <w:rsid w:val="0010036B"/>
    <w:rsid w:val="00104227"/>
    <w:rsid w:val="00127DEB"/>
    <w:rsid w:val="0014395E"/>
    <w:rsid w:val="00146CFD"/>
    <w:rsid w:val="00162E2A"/>
    <w:rsid w:val="001A2AD4"/>
    <w:rsid w:val="001A312D"/>
    <w:rsid w:val="001A7FD4"/>
    <w:rsid w:val="001B6CD0"/>
    <w:rsid w:val="001B7DC6"/>
    <w:rsid w:val="001C7DB4"/>
    <w:rsid w:val="001D2BDD"/>
    <w:rsid w:val="001E4A28"/>
    <w:rsid w:val="00204EF8"/>
    <w:rsid w:val="0022571A"/>
    <w:rsid w:val="0024186D"/>
    <w:rsid w:val="002426B5"/>
    <w:rsid w:val="002432EC"/>
    <w:rsid w:val="002834BF"/>
    <w:rsid w:val="002921E4"/>
    <w:rsid w:val="0029350F"/>
    <w:rsid w:val="002A680B"/>
    <w:rsid w:val="002D5DB5"/>
    <w:rsid w:val="002E5E8F"/>
    <w:rsid w:val="00310FB5"/>
    <w:rsid w:val="003171BE"/>
    <w:rsid w:val="00322C5D"/>
    <w:rsid w:val="00352FCE"/>
    <w:rsid w:val="00355B73"/>
    <w:rsid w:val="00371B87"/>
    <w:rsid w:val="00391ACC"/>
    <w:rsid w:val="00396784"/>
    <w:rsid w:val="003B7F29"/>
    <w:rsid w:val="003C4721"/>
    <w:rsid w:val="003F3DDC"/>
    <w:rsid w:val="003F47C8"/>
    <w:rsid w:val="004019B9"/>
    <w:rsid w:val="00402934"/>
    <w:rsid w:val="00404656"/>
    <w:rsid w:val="004177E1"/>
    <w:rsid w:val="004369D9"/>
    <w:rsid w:val="004377EC"/>
    <w:rsid w:val="00453704"/>
    <w:rsid w:val="00463D5C"/>
    <w:rsid w:val="00472B95"/>
    <w:rsid w:val="004947E1"/>
    <w:rsid w:val="004A3A77"/>
    <w:rsid w:val="004B434B"/>
    <w:rsid w:val="004C200F"/>
    <w:rsid w:val="004C7923"/>
    <w:rsid w:val="004D63D2"/>
    <w:rsid w:val="00500168"/>
    <w:rsid w:val="005259A5"/>
    <w:rsid w:val="00561F6A"/>
    <w:rsid w:val="0057643C"/>
    <w:rsid w:val="00580DB1"/>
    <w:rsid w:val="005924D6"/>
    <w:rsid w:val="005C0497"/>
    <w:rsid w:val="005C2EF5"/>
    <w:rsid w:val="005C4EAC"/>
    <w:rsid w:val="005C7B59"/>
    <w:rsid w:val="005D4A56"/>
    <w:rsid w:val="005E70C7"/>
    <w:rsid w:val="00610C36"/>
    <w:rsid w:val="006142A1"/>
    <w:rsid w:val="00622387"/>
    <w:rsid w:val="006340F4"/>
    <w:rsid w:val="006353C0"/>
    <w:rsid w:val="00635B2E"/>
    <w:rsid w:val="006415B0"/>
    <w:rsid w:val="00653CA1"/>
    <w:rsid w:val="00667BA8"/>
    <w:rsid w:val="00684189"/>
    <w:rsid w:val="00691088"/>
    <w:rsid w:val="006A196B"/>
    <w:rsid w:val="006A47E2"/>
    <w:rsid w:val="006B214A"/>
    <w:rsid w:val="006D691D"/>
    <w:rsid w:val="00700293"/>
    <w:rsid w:val="00700612"/>
    <w:rsid w:val="00707CC2"/>
    <w:rsid w:val="00713012"/>
    <w:rsid w:val="007224EA"/>
    <w:rsid w:val="00735E08"/>
    <w:rsid w:val="0074591C"/>
    <w:rsid w:val="00763BDE"/>
    <w:rsid w:val="00765654"/>
    <w:rsid w:val="007938E9"/>
    <w:rsid w:val="007B3C23"/>
    <w:rsid w:val="007E3E14"/>
    <w:rsid w:val="007E7B8B"/>
    <w:rsid w:val="00831517"/>
    <w:rsid w:val="008321EA"/>
    <w:rsid w:val="00837315"/>
    <w:rsid w:val="0086234F"/>
    <w:rsid w:val="0086551C"/>
    <w:rsid w:val="008874AC"/>
    <w:rsid w:val="008B2ADB"/>
    <w:rsid w:val="008D61FA"/>
    <w:rsid w:val="008E1C90"/>
    <w:rsid w:val="009112A3"/>
    <w:rsid w:val="00921110"/>
    <w:rsid w:val="00937996"/>
    <w:rsid w:val="009507BC"/>
    <w:rsid w:val="0095771A"/>
    <w:rsid w:val="00961025"/>
    <w:rsid w:val="00967F16"/>
    <w:rsid w:val="009900EE"/>
    <w:rsid w:val="0099423E"/>
    <w:rsid w:val="009B41E8"/>
    <w:rsid w:val="009B735E"/>
    <w:rsid w:val="009D7EC9"/>
    <w:rsid w:val="00A01B23"/>
    <w:rsid w:val="00A11439"/>
    <w:rsid w:val="00A12022"/>
    <w:rsid w:val="00A345E5"/>
    <w:rsid w:val="00A5240F"/>
    <w:rsid w:val="00A63FA9"/>
    <w:rsid w:val="00A728A2"/>
    <w:rsid w:val="00A85EA3"/>
    <w:rsid w:val="00A917E8"/>
    <w:rsid w:val="00A92C9B"/>
    <w:rsid w:val="00A95155"/>
    <w:rsid w:val="00A95359"/>
    <w:rsid w:val="00A95AB4"/>
    <w:rsid w:val="00AA11A6"/>
    <w:rsid w:val="00AC61B2"/>
    <w:rsid w:val="00AD2200"/>
    <w:rsid w:val="00AD3339"/>
    <w:rsid w:val="00AF6F41"/>
    <w:rsid w:val="00B10793"/>
    <w:rsid w:val="00B17A82"/>
    <w:rsid w:val="00B23CDF"/>
    <w:rsid w:val="00B366BB"/>
    <w:rsid w:val="00B3745D"/>
    <w:rsid w:val="00B44D02"/>
    <w:rsid w:val="00B53E1D"/>
    <w:rsid w:val="00B618A9"/>
    <w:rsid w:val="00B72646"/>
    <w:rsid w:val="00B84E89"/>
    <w:rsid w:val="00B87351"/>
    <w:rsid w:val="00B94A41"/>
    <w:rsid w:val="00BA3930"/>
    <w:rsid w:val="00BB72CE"/>
    <w:rsid w:val="00BC40CC"/>
    <w:rsid w:val="00BC5EA1"/>
    <w:rsid w:val="00BE0533"/>
    <w:rsid w:val="00BE3085"/>
    <w:rsid w:val="00BE76C5"/>
    <w:rsid w:val="00BF6B77"/>
    <w:rsid w:val="00C051FE"/>
    <w:rsid w:val="00C05284"/>
    <w:rsid w:val="00C16267"/>
    <w:rsid w:val="00C323A9"/>
    <w:rsid w:val="00C40143"/>
    <w:rsid w:val="00C45D23"/>
    <w:rsid w:val="00C54380"/>
    <w:rsid w:val="00C73DFD"/>
    <w:rsid w:val="00C74CDE"/>
    <w:rsid w:val="00C75661"/>
    <w:rsid w:val="00C770F3"/>
    <w:rsid w:val="00C77304"/>
    <w:rsid w:val="00C971A0"/>
    <w:rsid w:val="00CB570B"/>
    <w:rsid w:val="00CC102B"/>
    <w:rsid w:val="00CC141E"/>
    <w:rsid w:val="00CC32F9"/>
    <w:rsid w:val="00CC6D3F"/>
    <w:rsid w:val="00CD352D"/>
    <w:rsid w:val="00CD58B6"/>
    <w:rsid w:val="00CF49BD"/>
    <w:rsid w:val="00D00DF3"/>
    <w:rsid w:val="00D10E59"/>
    <w:rsid w:val="00D15873"/>
    <w:rsid w:val="00D2212D"/>
    <w:rsid w:val="00D26CD9"/>
    <w:rsid w:val="00D42D9D"/>
    <w:rsid w:val="00D46582"/>
    <w:rsid w:val="00D54159"/>
    <w:rsid w:val="00D55A1B"/>
    <w:rsid w:val="00D6110D"/>
    <w:rsid w:val="00D6264A"/>
    <w:rsid w:val="00D77206"/>
    <w:rsid w:val="00D80A3B"/>
    <w:rsid w:val="00D86A92"/>
    <w:rsid w:val="00DA0165"/>
    <w:rsid w:val="00DA2BAC"/>
    <w:rsid w:val="00DA31D8"/>
    <w:rsid w:val="00DA3668"/>
    <w:rsid w:val="00DD77F4"/>
    <w:rsid w:val="00DF5944"/>
    <w:rsid w:val="00E06207"/>
    <w:rsid w:val="00E15762"/>
    <w:rsid w:val="00E23C81"/>
    <w:rsid w:val="00E2412C"/>
    <w:rsid w:val="00E3087F"/>
    <w:rsid w:val="00E81BF6"/>
    <w:rsid w:val="00E82969"/>
    <w:rsid w:val="00EA20E5"/>
    <w:rsid w:val="00EA50AC"/>
    <w:rsid w:val="00ED456A"/>
    <w:rsid w:val="00F30926"/>
    <w:rsid w:val="00F36DE4"/>
    <w:rsid w:val="00F42365"/>
    <w:rsid w:val="00F46876"/>
    <w:rsid w:val="00F539DA"/>
    <w:rsid w:val="00F72634"/>
    <w:rsid w:val="00F8527F"/>
    <w:rsid w:val="00FA7743"/>
    <w:rsid w:val="00FB397E"/>
    <w:rsid w:val="00FD11E2"/>
    <w:rsid w:val="00FE28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0EEC"/>
  <w15:chartTrackingRefBased/>
  <w15:docId w15:val="{1CB19F67-34FB-4F6B-9AB9-83A9DCD8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38E9"/>
    <w:pPr>
      <w:spacing w:before="100" w:beforeAutospacing="1" w:after="100" w:afterAutospacing="1" w:line="240" w:lineRule="auto"/>
    </w:pPr>
    <w:rPr>
      <w:rFonts w:ascii="Times New Roman" w:eastAsia="Times New Roman" w:hAnsi="Times New Roman"/>
      <w:sz w:val="24"/>
      <w:szCs w:val="24"/>
      <w:lang w:eastAsia="bg-BG"/>
    </w:rPr>
  </w:style>
  <w:style w:type="paragraph" w:styleId="ListParagraph">
    <w:name w:val="List Paragraph"/>
    <w:basedOn w:val="Normal"/>
    <w:uiPriority w:val="34"/>
    <w:qFormat/>
    <w:rsid w:val="00E82969"/>
    <w:pPr>
      <w:ind w:left="720"/>
      <w:contextualSpacing/>
    </w:pPr>
  </w:style>
  <w:style w:type="character" w:styleId="CommentReference">
    <w:name w:val="annotation reference"/>
    <w:basedOn w:val="DefaultParagraphFont"/>
    <w:uiPriority w:val="99"/>
    <w:semiHidden/>
    <w:unhideWhenUsed/>
    <w:rsid w:val="00667BA8"/>
    <w:rPr>
      <w:sz w:val="16"/>
      <w:szCs w:val="16"/>
    </w:rPr>
  </w:style>
  <w:style w:type="paragraph" w:styleId="CommentText">
    <w:name w:val="annotation text"/>
    <w:basedOn w:val="Normal"/>
    <w:link w:val="CommentTextChar"/>
    <w:uiPriority w:val="99"/>
    <w:semiHidden/>
    <w:unhideWhenUsed/>
    <w:rsid w:val="00667BA8"/>
    <w:pPr>
      <w:spacing w:after="160" w:line="259" w:lineRule="auto"/>
    </w:pPr>
    <w:rPr>
      <w:rFonts w:asciiTheme="minorHAnsi" w:eastAsiaTheme="minorEastAsia" w:hAnsiTheme="minorHAnsi" w:cstheme="minorBidi"/>
      <w:sz w:val="20"/>
      <w:szCs w:val="20"/>
      <w:lang w:eastAsia="bg-BG"/>
    </w:rPr>
  </w:style>
  <w:style w:type="character" w:customStyle="1" w:styleId="CommentTextChar">
    <w:name w:val="Comment Text Char"/>
    <w:basedOn w:val="DefaultParagraphFont"/>
    <w:link w:val="CommentText"/>
    <w:uiPriority w:val="99"/>
    <w:semiHidden/>
    <w:rsid w:val="00667BA8"/>
    <w:rPr>
      <w:rFonts w:eastAsiaTheme="minorEastAsia"/>
      <w:sz w:val="20"/>
      <w:szCs w:val="20"/>
      <w:lang w:eastAsia="bg-BG"/>
    </w:rPr>
  </w:style>
  <w:style w:type="paragraph" w:styleId="BalloonText">
    <w:name w:val="Balloon Text"/>
    <w:basedOn w:val="Normal"/>
    <w:link w:val="BalloonTextChar"/>
    <w:uiPriority w:val="99"/>
    <w:semiHidden/>
    <w:unhideWhenUsed/>
    <w:rsid w:val="00667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BA8"/>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500168"/>
    <w:pPr>
      <w:spacing w:after="200" w:line="240" w:lineRule="auto"/>
    </w:pPr>
    <w:rPr>
      <w:rFonts w:ascii="Calibri" w:eastAsia="Calibri" w:hAnsi="Calibri" w:cs="Times New Roman"/>
      <w:b/>
      <w:bCs/>
      <w:lang w:val="en-US" w:eastAsia="en-US"/>
    </w:rPr>
  </w:style>
  <w:style w:type="character" w:customStyle="1" w:styleId="CommentSubjectChar">
    <w:name w:val="Comment Subject Char"/>
    <w:basedOn w:val="CommentTextChar"/>
    <w:link w:val="CommentSubject"/>
    <w:uiPriority w:val="99"/>
    <w:semiHidden/>
    <w:rsid w:val="00500168"/>
    <w:rPr>
      <w:rFonts w:ascii="Calibri" w:eastAsia="Calibri" w:hAnsi="Calibri" w:cs="Times New Roman"/>
      <w:b/>
      <w:bCs/>
      <w:sz w:val="20"/>
      <w:szCs w:val="20"/>
      <w:lang w:val="en-US" w:eastAsia="bg-BG"/>
    </w:rPr>
  </w:style>
  <w:style w:type="character" w:styleId="Hyperlink">
    <w:name w:val="Hyperlink"/>
    <w:basedOn w:val="DefaultParagraphFont"/>
    <w:uiPriority w:val="99"/>
    <w:unhideWhenUsed/>
    <w:rsid w:val="00F30926"/>
    <w:rPr>
      <w:color w:val="0563C1" w:themeColor="hyperlink"/>
      <w:u w:val="single"/>
    </w:rPr>
  </w:style>
  <w:style w:type="table" w:styleId="TableGrid">
    <w:name w:val="Table Grid"/>
    <w:basedOn w:val="TableNormal"/>
    <w:uiPriority w:val="39"/>
    <w:rsid w:val="008B2ADB"/>
    <w:pPr>
      <w:spacing w:after="0" w:line="240" w:lineRule="auto"/>
    </w:pPr>
    <w:rPr>
      <w:rFonts w:eastAsiaTheme="minorEastAsia"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9027">
      <w:bodyDiv w:val="1"/>
      <w:marLeft w:val="0"/>
      <w:marRight w:val="0"/>
      <w:marTop w:val="0"/>
      <w:marBottom w:val="0"/>
      <w:divBdr>
        <w:top w:val="none" w:sz="0" w:space="0" w:color="auto"/>
        <w:left w:val="none" w:sz="0" w:space="0" w:color="auto"/>
        <w:bottom w:val="none" w:sz="0" w:space="0" w:color="auto"/>
        <w:right w:val="none" w:sz="0" w:space="0" w:color="auto"/>
      </w:divBdr>
    </w:div>
    <w:div w:id="567420190">
      <w:bodyDiv w:val="1"/>
      <w:marLeft w:val="0"/>
      <w:marRight w:val="0"/>
      <w:marTop w:val="0"/>
      <w:marBottom w:val="0"/>
      <w:divBdr>
        <w:top w:val="none" w:sz="0" w:space="0" w:color="auto"/>
        <w:left w:val="none" w:sz="0" w:space="0" w:color="auto"/>
        <w:bottom w:val="none" w:sz="0" w:space="0" w:color="auto"/>
        <w:right w:val="none" w:sz="0" w:space="0" w:color="auto"/>
      </w:divBdr>
    </w:div>
    <w:div w:id="690301822">
      <w:bodyDiv w:val="1"/>
      <w:marLeft w:val="0"/>
      <w:marRight w:val="0"/>
      <w:marTop w:val="0"/>
      <w:marBottom w:val="0"/>
      <w:divBdr>
        <w:top w:val="none" w:sz="0" w:space="0" w:color="auto"/>
        <w:left w:val="none" w:sz="0" w:space="0" w:color="auto"/>
        <w:bottom w:val="none" w:sz="0" w:space="0" w:color="auto"/>
        <w:right w:val="none" w:sz="0" w:space="0" w:color="auto"/>
      </w:divBdr>
    </w:div>
    <w:div w:id="726032795">
      <w:bodyDiv w:val="1"/>
      <w:marLeft w:val="0"/>
      <w:marRight w:val="0"/>
      <w:marTop w:val="0"/>
      <w:marBottom w:val="0"/>
      <w:divBdr>
        <w:top w:val="none" w:sz="0" w:space="0" w:color="auto"/>
        <w:left w:val="none" w:sz="0" w:space="0" w:color="auto"/>
        <w:bottom w:val="none" w:sz="0" w:space="0" w:color="auto"/>
        <w:right w:val="none" w:sz="0" w:space="0" w:color="auto"/>
      </w:divBdr>
    </w:div>
    <w:div w:id="761416212">
      <w:bodyDiv w:val="1"/>
      <w:marLeft w:val="0"/>
      <w:marRight w:val="0"/>
      <w:marTop w:val="0"/>
      <w:marBottom w:val="0"/>
      <w:divBdr>
        <w:top w:val="none" w:sz="0" w:space="0" w:color="auto"/>
        <w:left w:val="none" w:sz="0" w:space="0" w:color="auto"/>
        <w:bottom w:val="none" w:sz="0" w:space="0" w:color="auto"/>
        <w:right w:val="none" w:sz="0" w:space="0" w:color="auto"/>
      </w:divBdr>
      <w:divsChild>
        <w:div w:id="675159064">
          <w:marLeft w:val="0"/>
          <w:marRight w:val="0"/>
          <w:marTop w:val="0"/>
          <w:marBottom w:val="0"/>
          <w:divBdr>
            <w:top w:val="none" w:sz="0" w:space="0" w:color="auto"/>
            <w:left w:val="none" w:sz="0" w:space="0" w:color="auto"/>
            <w:bottom w:val="none" w:sz="0" w:space="0" w:color="auto"/>
            <w:right w:val="none" w:sz="0" w:space="0" w:color="auto"/>
          </w:divBdr>
        </w:div>
        <w:div w:id="1495951278">
          <w:marLeft w:val="0"/>
          <w:marRight w:val="0"/>
          <w:marTop w:val="0"/>
          <w:marBottom w:val="0"/>
          <w:divBdr>
            <w:top w:val="none" w:sz="0" w:space="0" w:color="auto"/>
            <w:left w:val="none" w:sz="0" w:space="0" w:color="auto"/>
            <w:bottom w:val="none" w:sz="0" w:space="0" w:color="auto"/>
            <w:right w:val="none" w:sz="0" w:space="0" w:color="auto"/>
          </w:divBdr>
        </w:div>
      </w:divsChild>
    </w:div>
    <w:div w:id="859658029">
      <w:bodyDiv w:val="1"/>
      <w:marLeft w:val="0"/>
      <w:marRight w:val="0"/>
      <w:marTop w:val="0"/>
      <w:marBottom w:val="0"/>
      <w:divBdr>
        <w:top w:val="none" w:sz="0" w:space="0" w:color="auto"/>
        <w:left w:val="none" w:sz="0" w:space="0" w:color="auto"/>
        <w:bottom w:val="none" w:sz="0" w:space="0" w:color="auto"/>
        <w:right w:val="none" w:sz="0" w:space="0" w:color="auto"/>
      </w:divBdr>
    </w:div>
    <w:div w:id="989360470">
      <w:bodyDiv w:val="1"/>
      <w:marLeft w:val="0"/>
      <w:marRight w:val="0"/>
      <w:marTop w:val="0"/>
      <w:marBottom w:val="0"/>
      <w:divBdr>
        <w:top w:val="none" w:sz="0" w:space="0" w:color="auto"/>
        <w:left w:val="none" w:sz="0" w:space="0" w:color="auto"/>
        <w:bottom w:val="none" w:sz="0" w:space="0" w:color="auto"/>
        <w:right w:val="none" w:sz="0" w:space="0" w:color="auto"/>
      </w:divBdr>
    </w:div>
    <w:div w:id="1001006105">
      <w:bodyDiv w:val="1"/>
      <w:marLeft w:val="0"/>
      <w:marRight w:val="0"/>
      <w:marTop w:val="0"/>
      <w:marBottom w:val="0"/>
      <w:divBdr>
        <w:top w:val="none" w:sz="0" w:space="0" w:color="auto"/>
        <w:left w:val="none" w:sz="0" w:space="0" w:color="auto"/>
        <w:bottom w:val="none" w:sz="0" w:space="0" w:color="auto"/>
        <w:right w:val="none" w:sz="0" w:space="0" w:color="auto"/>
      </w:divBdr>
    </w:div>
    <w:div w:id="1041903418">
      <w:bodyDiv w:val="1"/>
      <w:marLeft w:val="0"/>
      <w:marRight w:val="0"/>
      <w:marTop w:val="0"/>
      <w:marBottom w:val="0"/>
      <w:divBdr>
        <w:top w:val="none" w:sz="0" w:space="0" w:color="auto"/>
        <w:left w:val="none" w:sz="0" w:space="0" w:color="auto"/>
        <w:bottom w:val="none" w:sz="0" w:space="0" w:color="auto"/>
        <w:right w:val="none" w:sz="0" w:space="0" w:color="auto"/>
      </w:divBdr>
    </w:div>
    <w:div w:id="1042562755">
      <w:bodyDiv w:val="1"/>
      <w:marLeft w:val="0"/>
      <w:marRight w:val="0"/>
      <w:marTop w:val="0"/>
      <w:marBottom w:val="0"/>
      <w:divBdr>
        <w:top w:val="none" w:sz="0" w:space="0" w:color="auto"/>
        <w:left w:val="none" w:sz="0" w:space="0" w:color="auto"/>
        <w:bottom w:val="none" w:sz="0" w:space="0" w:color="auto"/>
        <w:right w:val="none" w:sz="0" w:space="0" w:color="auto"/>
      </w:divBdr>
    </w:div>
    <w:div w:id="1047797726">
      <w:bodyDiv w:val="1"/>
      <w:marLeft w:val="0"/>
      <w:marRight w:val="0"/>
      <w:marTop w:val="0"/>
      <w:marBottom w:val="0"/>
      <w:divBdr>
        <w:top w:val="none" w:sz="0" w:space="0" w:color="auto"/>
        <w:left w:val="none" w:sz="0" w:space="0" w:color="auto"/>
        <w:bottom w:val="none" w:sz="0" w:space="0" w:color="auto"/>
        <w:right w:val="none" w:sz="0" w:space="0" w:color="auto"/>
      </w:divBdr>
    </w:div>
    <w:div w:id="1367826672">
      <w:bodyDiv w:val="1"/>
      <w:marLeft w:val="0"/>
      <w:marRight w:val="0"/>
      <w:marTop w:val="0"/>
      <w:marBottom w:val="0"/>
      <w:divBdr>
        <w:top w:val="none" w:sz="0" w:space="0" w:color="auto"/>
        <w:left w:val="none" w:sz="0" w:space="0" w:color="auto"/>
        <w:bottom w:val="none" w:sz="0" w:space="0" w:color="auto"/>
        <w:right w:val="none" w:sz="0" w:space="0" w:color="auto"/>
      </w:divBdr>
    </w:div>
    <w:div w:id="1455175627">
      <w:bodyDiv w:val="1"/>
      <w:marLeft w:val="0"/>
      <w:marRight w:val="0"/>
      <w:marTop w:val="0"/>
      <w:marBottom w:val="0"/>
      <w:divBdr>
        <w:top w:val="none" w:sz="0" w:space="0" w:color="auto"/>
        <w:left w:val="none" w:sz="0" w:space="0" w:color="auto"/>
        <w:bottom w:val="none" w:sz="0" w:space="0" w:color="auto"/>
        <w:right w:val="none" w:sz="0" w:space="0" w:color="auto"/>
      </w:divBdr>
    </w:div>
    <w:div w:id="1467699381">
      <w:bodyDiv w:val="1"/>
      <w:marLeft w:val="0"/>
      <w:marRight w:val="0"/>
      <w:marTop w:val="0"/>
      <w:marBottom w:val="0"/>
      <w:divBdr>
        <w:top w:val="none" w:sz="0" w:space="0" w:color="auto"/>
        <w:left w:val="none" w:sz="0" w:space="0" w:color="auto"/>
        <w:bottom w:val="none" w:sz="0" w:space="0" w:color="auto"/>
        <w:right w:val="none" w:sz="0" w:space="0" w:color="auto"/>
      </w:divBdr>
    </w:div>
    <w:div w:id="1904178710">
      <w:bodyDiv w:val="1"/>
      <w:marLeft w:val="0"/>
      <w:marRight w:val="0"/>
      <w:marTop w:val="0"/>
      <w:marBottom w:val="0"/>
      <w:divBdr>
        <w:top w:val="none" w:sz="0" w:space="0" w:color="auto"/>
        <w:left w:val="none" w:sz="0" w:space="0" w:color="auto"/>
        <w:bottom w:val="none" w:sz="0" w:space="0" w:color="auto"/>
        <w:right w:val="none" w:sz="0" w:space="0" w:color="auto"/>
      </w:divBdr>
    </w:div>
    <w:div w:id="1935699682">
      <w:bodyDiv w:val="1"/>
      <w:marLeft w:val="0"/>
      <w:marRight w:val="0"/>
      <w:marTop w:val="0"/>
      <w:marBottom w:val="0"/>
      <w:divBdr>
        <w:top w:val="none" w:sz="0" w:space="0" w:color="auto"/>
        <w:left w:val="none" w:sz="0" w:space="0" w:color="auto"/>
        <w:bottom w:val="none" w:sz="0" w:space="0" w:color="auto"/>
        <w:right w:val="none" w:sz="0" w:space="0" w:color="auto"/>
      </w:divBdr>
    </w:div>
    <w:div w:id="2121681712">
      <w:bodyDiv w:val="1"/>
      <w:marLeft w:val="0"/>
      <w:marRight w:val="0"/>
      <w:marTop w:val="0"/>
      <w:marBottom w:val="0"/>
      <w:divBdr>
        <w:top w:val="none" w:sz="0" w:space="0" w:color="auto"/>
        <w:left w:val="none" w:sz="0" w:space="0" w:color="auto"/>
        <w:bottom w:val="none" w:sz="0" w:space="0" w:color="auto"/>
        <w:right w:val="none" w:sz="0" w:space="0" w:color="auto"/>
      </w:divBdr>
    </w:div>
    <w:div w:id="213833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HTML/?uri=OJ:L_202302661" TargetMode="External"/><Relationship Id="rId3" Type="http://schemas.openxmlformats.org/officeDocument/2006/relationships/styles" Target="styles.xml"/><Relationship Id="rId7" Type="http://schemas.openxmlformats.org/officeDocument/2006/relationships/hyperlink" Target="https://eur-lex.europa.eu/legal-content/BG/TXT/HTML/?uri=OJ:L_2023026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BG/TXT/HTML/?uri=OJ:L_202302661"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BG/TXT/HTML/?uri=OJ:L_202302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B822-6D8B-45E9-8E00-6BEA6BE4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13074</Words>
  <Characters>74525</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87425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Georgieva</dc:creator>
  <cp:keywords/>
  <dc:description/>
  <cp:lastModifiedBy>Antoaneta Georgieva</cp:lastModifiedBy>
  <cp:revision>2</cp:revision>
  <dcterms:created xsi:type="dcterms:W3CDTF">2025-09-12T06:44:00Z</dcterms:created>
  <dcterms:modified xsi:type="dcterms:W3CDTF">2025-09-12T06:44:00Z</dcterms:modified>
</cp:coreProperties>
</file>