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B75B" w14:textId="77777777" w:rsidR="00F842F7" w:rsidRPr="00F842F7" w:rsidRDefault="00F842F7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  <w:bookmarkStart w:id="0" w:name="_GoBack"/>
      <w:bookmarkEnd w:id="0"/>
      <w:r w:rsidRPr="00F842F7">
        <w:rPr>
          <w:rFonts w:ascii="Times New Roman" w:eastAsia="Calibri" w:hAnsi="Times New Roman"/>
          <w:b/>
          <w:szCs w:val="22"/>
          <w:lang w:eastAsia="en-US"/>
        </w:rPr>
        <w:t>ДО</w:t>
      </w:r>
    </w:p>
    <w:p w14:paraId="397C0007" w14:textId="77777777" w:rsidR="00F842F7" w:rsidRPr="00F842F7" w:rsidRDefault="00F842F7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  <w:r w:rsidRPr="00F842F7">
        <w:rPr>
          <w:rFonts w:ascii="Times New Roman" w:eastAsia="Calibri" w:hAnsi="Times New Roman"/>
          <w:b/>
          <w:szCs w:val="22"/>
          <w:lang w:eastAsia="en-US"/>
        </w:rPr>
        <w:t>МИНИСТЕРСКИЯ СЪВЕТ</w:t>
      </w:r>
    </w:p>
    <w:p w14:paraId="6519E628" w14:textId="77777777" w:rsidR="00F842F7" w:rsidRDefault="00F842F7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2D9F6FAA" w14:textId="77777777" w:rsidR="00745868" w:rsidRDefault="00745868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588B8C25" w14:textId="77777777" w:rsidR="00745868" w:rsidRDefault="00745868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4A898467" w14:textId="77777777" w:rsidR="00A319FC" w:rsidRPr="00F842F7" w:rsidRDefault="00A319FC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7C8C5AE7" w14:textId="77777777" w:rsidR="00F842F7" w:rsidRDefault="00F842F7" w:rsidP="00745868">
      <w:pPr>
        <w:spacing w:line="276" w:lineRule="auto"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F842F7">
        <w:rPr>
          <w:rFonts w:ascii="Times New Roman" w:eastAsia="Calibri" w:hAnsi="Times New Roman"/>
          <w:b/>
          <w:szCs w:val="22"/>
          <w:lang w:eastAsia="en-US"/>
        </w:rPr>
        <w:t>ДОКЛАД</w:t>
      </w:r>
    </w:p>
    <w:p w14:paraId="2F884C9A" w14:textId="77777777" w:rsidR="00A3286B" w:rsidRDefault="00A3286B" w:rsidP="00745868">
      <w:pPr>
        <w:spacing w:line="276" w:lineRule="auto"/>
        <w:jc w:val="center"/>
        <w:rPr>
          <w:rFonts w:ascii="Times New Roman" w:eastAsia="Calibri" w:hAnsi="Times New Roman"/>
          <w:b/>
          <w:szCs w:val="22"/>
          <w:lang w:eastAsia="en-US"/>
        </w:rPr>
      </w:pPr>
    </w:p>
    <w:p w14:paraId="1AEF6D04" w14:textId="77777777" w:rsidR="00C649DF" w:rsidRPr="00F842F7" w:rsidRDefault="00C649DF" w:rsidP="00745868">
      <w:pPr>
        <w:spacing w:line="276" w:lineRule="auto"/>
        <w:jc w:val="center"/>
        <w:rPr>
          <w:rFonts w:ascii="Times New Roman" w:eastAsia="Calibri" w:hAnsi="Times New Roman"/>
          <w:b/>
          <w:szCs w:val="22"/>
          <w:lang w:eastAsia="en-US"/>
        </w:rPr>
      </w:pPr>
    </w:p>
    <w:p w14:paraId="6E35E75A" w14:textId="77777777" w:rsidR="00E77584" w:rsidRPr="00767235" w:rsidRDefault="00E77584" w:rsidP="00745868">
      <w:pPr>
        <w:spacing w:line="276" w:lineRule="auto"/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szCs w:val="24"/>
        </w:rPr>
        <w:t xml:space="preserve">от </w:t>
      </w:r>
      <w:r w:rsidRPr="00767235">
        <w:rPr>
          <w:rFonts w:ascii="Times New Roman" w:hAnsi="Times New Roman"/>
          <w:b/>
        </w:rPr>
        <w:t>Гроздан Караджов</w:t>
      </w:r>
      <w:r>
        <w:rPr>
          <w:rFonts w:ascii="Times New Roman" w:hAnsi="Times New Roman"/>
          <w:b/>
        </w:rPr>
        <w:t xml:space="preserve"> </w:t>
      </w:r>
      <w:r w:rsidRPr="00574979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/>
        </w:rPr>
        <w:t xml:space="preserve"> </w:t>
      </w:r>
      <w:r w:rsidRPr="00767235">
        <w:rPr>
          <w:rFonts w:ascii="Times New Roman" w:hAnsi="Times New Roman"/>
          <w:bCs/>
          <w:i/>
          <w:iCs/>
        </w:rPr>
        <w:t xml:space="preserve">заместник министър-председател и </w:t>
      </w:r>
    </w:p>
    <w:p w14:paraId="24F94AAD" w14:textId="77777777" w:rsidR="00E77584" w:rsidRDefault="00E77584" w:rsidP="00745868">
      <w:pPr>
        <w:spacing w:line="276" w:lineRule="auto"/>
        <w:jc w:val="center"/>
        <w:rPr>
          <w:rFonts w:ascii="Times New Roman" w:hAnsi="Times New Roman"/>
          <w:i/>
          <w:szCs w:val="24"/>
        </w:rPr>
      </w:pPr>
      <w:r w:rsidRPr="00767235">
        <w:rPr>
          <w:rFonts w:ascii="Times New Roman" w:hAnsi="Times New Roman"/>
          <w:bCs/>
          <w:i/>
          <w:iCs/>
        </w:rPr>
        <w:t xml:space="preserve">министър на транспорта и съобщенията </w:t>
      </w:r>
    </w:p>
    <w:p w14:paraId="0AB2A6BE" w14:textId="77777777" w:rsidR="00745868" w:rsidRDefault="00745868" w:rsidP="00745868">
      <w:pPr>
        <w:spacing w:line="276" w:lineRule="auto"/>
        <w:ind w:right="-284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5100E07" w14:textId="77777777" w:rsidR="00A319FC" w:rsidRPr="00F842F7" w:rsidRDefault="00A319FC" w:rsidP="00745868">
      <w:pPr>
        <w:spacing w:line="276" w:lineRule="auto"/>
        <w:ind w:right="-284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2B37CFA" w14:textId="77777777" w:rsidR="00F842F7" w:rsidRDefault="00F842F7" w:rsidP="00745868">
      <w:pPr>
        <w:spacing w:line="276" w:lineRule="auto"/>
        <w:ind w:right="-284"/>
        <w:jc w:val="both"/>
        <w:rPr>
          <w:rFonts w:ascii="Times New Roman" w:eastAsia="Calibri" w:hAnsi="Times New Roman"/>
          <w:i/>
          <w:szCs w:val="22"/>
          <w:lang w:eastAsia="en-US"/>
        </w:rPr>
      </w:pPr>
      <w:r w:rsidRPr="00F842F7">
        <w:rPr>
          <w:rFonts w:ascii="Times New Roman" w:eastAsia="Calibri" w:hAnsi="Times New Roman"/>
          <w:b/>
          <w:szCs w:val="22"/>
          <w:lang w:eastAsia="en-US"/>
        </w:rPr>
        <w:t>Относно:</w:t>
      </w:r>
      <w:r w:rsidRPr="00F842F7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F842F7">
        <w:rPr>
          <w:rFonts w:ascii="Times New Roman" w:eastAsia="Calibri" w:hAnsi="Times New Roman"/>
          <w:i/>
          <w:szCs w:val="22"/>
          <w:lang w:eastAsia="en-US"/>
        </w:rPr>
        <w:t>проект на Постановление</w:t>
      </w:r>
      <w:r>
        <w:rPr>
          <w:rFonts w:ascii="Times New Roman" w:eastAsia="Calibri" w:hAnsi="Times New Roman"/>
          <w:i/>
          <w:szCs w:val="22"/>
          <w:lang w:eastAsia="en-US"/>
        </w:rPr>
        <w:t xml:space="preserve"> на Министерския съвет</w:t>
      </w:r>
      <w:r w:rsidRPr="00F842F7">
        <w:rPr>
          <w:rFonts w:ascii="Times New Roman" w:eastAsia="Calibri" w:hAnsi="Times New Roman"/>
          <w:i/>
          <w:szCs w:val="22"/>
          <w:lang w:eastAsia="en-US"/>
        </w:rPr>
        <w:t xml:space="preserve"> за изменение и допълнение на Тарифа № 5 за таксите, които се събират в системата на Министерството на транспорта и съобщенията</w:t>
      </w:r>
    </w:p>
    <w:p w14:paraId="3ACE2DE8" w14:textId="77777777" w:rsidR="00745868" w:rsidRPr="00F842F7" w:rsidRDefault="00745868" w:rsidP="00745868">
      <w:pPr>
        <w:spacing w:line="276" w:lineRule="auto"/>
        <w:ind w:right="-284"/>
        <w:jc w:val="both"/>
        <w:rPr>
          <w:rFonts w:ascii="Times New Roman" w:eastAsia="Calibri" w:hAnsi="Times New Roman"/>
          <w:i/>
          <w:szCs w:val="22"/>
          <w:lang w:eastAsia="en-US"/>
        </w:rPr>
      </w:pPr>
    </w:p>
    <w:p w14:paraId="12C3E1C5" w14:textId="77777777" w:rsidR="002A0CB3" w:rsidRPr="00F842F7" w:rsidRDefault="002A0CB3" w:rsidP="00745868">
      <w:pPr>
        <w:spacing w:line="276" w:lineRule="auto"/>
        <w:ind w:right="-284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7FB90DCA" w14:textId="77777777" w:rsidR="00F842F7" w:rsidRPr="00F842F7" w:rsidRDefault="00F842F7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F842F7">
        <w:rPr>
          <w:rFonts w:ascii="Times New Roman" w:eastAsia="Calibri" w:hAnsi="Times New Roman"/>
          <w:b/>
          <w:szCs w:val="22"/>
          <w:lang w:eastAsia="en-US"/>
        </w:rPr>
        <w:t>УВАЖАЕМИ ГОСПОДИН МИНИСТЪР-ПРЕДСЕДАТЕЛ,</w:t>
      </w:r>
    </w:p>
    <w:p w14:paraId="79530CAB" w14:textId="77777777" w:rsidR="00F842F7" w:rsidRPr="00F842F7" w:rsidRDefault="00F842F7" w:rsidP="00745868">
      <w:pPr>
        <w:spacing w:line="276" w:lineRule="auto"/>
        <w:ind w:right="-284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F842F7">
        <w:rPr>
          <w:rFonts w:ascii="Times New Roman" w:eastAsia="Calibri" w:hAnsi="Times New Roman"/>
          <w:b/>
          <w:szCs w:val="22"/>
          <w:lang w:eastAsia="en-US"/>
        </w:rPr>
        <w:tab/>
        <w:t>УВАЖАЕМИ ГОСПОЖИ И ГОСПОДА МИНИСТРИ,</w:t>
      </w:r>
    </w:p>
    <w:p w14:paraId="0219F9EE" w14:textId="77777777" w:rsidR="00925E0C" w:rsidRPr="00925E0C" w:rsidRDefault="00925E0C" w:rsidP="00745868">
      <w:pPr>
        <w:spacing w:line="276" w:lineRule="auto"/>
        <w:rPr>
          <w:rFonts w:ascii="Times New Roman" w:hAnsi="Times New Roman"/>
          <w:b/>
        </w:rPr>
      </w:pPr>
    </w:p>
    <w:p w14:paraId="3995D20A" w14:textId="77777777" w:rsidR="00F842F7" w:rsidRPr="00F842F7" w:rsidRDefault="00F842F7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F842F7">
        <w:rPr>
          <w:rFonts w:ascii="Times New Roman" w:eastAsia="Calibri" w:hAnsi="Times New Roman"/>
          <w:szCs w:val="22"/>
          <w:lang w:eastAsia="en-US"/>
        </w:rPr>
        <w:t>На основание чл. 31, ал. 2 от Устройствения правилник на Министерския съвет и на неговата администрация внасям за разглеждане проект на Постановление</w:t>
      </w:r>
      <w:r w:rsidR="00F53B77">
        <w:rPr>
          <w:rFonts w:ascii="Times New Roman" w:eastAsia="Calibri" w:hAnsi="Times New Roman"/>
          <w:szCs w:val="22"/>
          <w:lang w:val="en-US" w:eastAsia="en-US"/>
        </w:rPr>
        <w:t xml:space="preserve"> </w:t>
      </w:r>
      <w:r w:rsidR="00F53B77">
        <w:rPr>
          <w:rFonts w:ascii="Times New Roman" w:eastAsia="Calibri" w:hAnsi="Times New Roman"/>
          <w:szCs w:val="22"/>
          <w:lang w:eastAsia="en-US"/>
        </w:rPr>
        <w:t>на Министерския съвет</w:t>
      </w:r>
      <w:r w:rsidRPr="00F842F7">
        <w:rPr>
          <w:rFonts w:ascii="Times New Roman" w:eastAsia="Calibri" w:hAnsi="Times New Roman"/>
          <w:szCs w:val="22"/>
          <w:lang w:eastAsia="en-US"/>
        </w:rPr>
        <w:t xml:space="preserve"> за изменение и допълнение на Тарифа № 5 за таксите, които се събират в системата на Министерството на транспорта и съобщенията, одобрена с Постановление № 81 на Министерския съвет от 2000 г.</w:t>
      </w:r>
      <w:r w:rsidR="00B72A9C">
        <w:rPr>
          <w:rFonts w:ascii="Times New Roman" w:eastAsia="Calibri" w:hAnsi="Times New Roman"/>
          <w:szCs w:val="22"/>
          <w:lang w:val="en-US" w:eastAsia="en-US"/>
        </w:rPr>
        <w:t xml:space="preserve"> (</w:t>
      </w:r>
      <w:r w:rsidR="00B72A9C" w:rsidRPr="005858EB">
        <w:rPr>
          <w:rFonts w:ascii="Times New Roman" w:eastAsia="Calibri" w:hAnsi="Times New Roman"/>
          <w:szCs w:val="22"/>
          <w:lang w:eastAsia="en-US"/>
        </w:rPr>
        <w:t>Тарифа № 5</w:t>
      </w:r>
      <w:r w:rsidR="00B72A9C">
        <w:rPr>
          <w:rFonts w:ascii="Times New Roman" w:eastAsia="Calibri" w:hAnsi="Times New Roman"/>
          <w:szCs w:val="22"/>
          <w:lang w:val="en-US" w:eastAsia="en-US"/>
        </w:rPr>
        <w:t>).</w:t>
      </w:r>
      <w:r w:rsidRPr="00F842F7">
        <w:rPr>
          <w:rFonts w:ascii="Times New Roman" w:eastAsia="Calibri" w:hAnsi="Times New Roman"/>
          <w:szCs w:val="22"/>
          <w:lang w:eastAsia="en-US"/>
        </w:rPr>
        <w:tab/>
        <w:t xml:space="preserve"> </w:t>
      </w:r>
    </w:p>
    <w:p w14:paraId="43A7946A" w14:textId="2EA25D9A" w:rsidR="007C55A1" w:rsidRPr="000A0C0C" w:rsidRDefault="007C55A1" w:rsidP="000A0C0C">
      <w:pPr>
        <w:pStyle w:val="ListParagraph"/>
        <w:numPr>
          <w:ilvl w:val="0"/>
          <w:numId w:val="7"/>
        </w:numPr>
        <w:spacing w:after="0"/>
        <w:ind w:left="0" w:right="-284" w:firstLine="708"/>
        <w:jc w:val="both"/>
        <w:rPr>
          <w:rFonts w:ascii="Times New Roman" w:hAnsi="Times New Roman"/>
          <w:b/>
          <w:bCs/>
          <w:szCs w:val="24"/>
          <w:lang w:val="en-US"/>
        </w:rPr>
      </w:pPr>
      <w:r w:rsidRPr="000A0C0C">
        <w:rPr>
          <w:rFonts w:ascii="Times New Roman" w:hAnsi="Times New Roman"/>
          <w:b/>
          <w:bCs/>
          <w:sz w:val="24"/>
          <w:szCs w:val="24"/>
        </w:rPr>
        <w:t xml:space="preserve">Причините за изготвяне на проекта на </w:t>
      </w:r>
      <w:r w:rsidR="00A826B8" w:rsidRPr="000A0C0C">
        <w:rPr>
          <w:rFonts w:ascii="Times New Roman" w:hAnsi="Times New Roman"/>
          <w:b/>
          <w:bCs/>
          <w:sz w:val="24"/>
          <w:szCs w:val="24"/>
        </w:rPr>
        <w:t>П</w:t>
      </w:r>
      <w:r w:rsidRPr="000A0C0C">
        <w:rPr>
          <w:rFonts w:ascii="Times New Roman" w:hAnsi="Times New Roman"/>
          <w:b/>
          <w:bCs/>
          <w:sz w:val="24"/>
          <w:szCs w:val="24"/>
        </w:rPr>
        <w:t>остановление за изменение и допълнение на Тарифа № 5</w:t>
      </w:r>
      <w:r w:rsidR="00B72A9C" w:rsidRPr="000A0C0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A0C0C">
        <w:rPr>
          <w:rFonts w:ascii="Times New Roman" w:hAnsi="Times New Roman"/>
          <w:b/>
          <w:bCs/>
          <w:sz w:val="24"/>
          <w:szCs w:val="24"/>
        </w:rPr>
        <w:t>са следните:</w:t>
      </w:r>
      <w:r w:rsidR="00B72A9C" w:rsidRPr="000A0C0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0EF57BA1" w14:textId="77777777" w:rsidR="001B4277" w:rsidRDefault="001616B9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7943AE">
        <w:rPr>
          <w:rFonts w:ascii="Times New Roman" w:eastAsia="Calibri" w:hAnsi="Times New Roman"/>
          <w:szCs w:val="22"/>
          <w:lang w:eastAsia="en-US"/>
        </w:rPr>
        <w:tab/>
      </w:r>
      <w:r w:rsidR="007C55A1" w:rsidRPr="007943AE">
        <w:rPr>
          <w:rFonts w:ascii="Times New Roman" w:eastAsia="Calibri" w:hAnsi="Times New Roman"/>
          <w:szCs w:val="22"/>
          <w:lang w:eastAsia="en-US"/>
        </w:rPr>
        <w:t>С предлагания проект за изменение и допълнение на Тарифа №</w:t>
      </w:r>
      <w:r w:rsidR="00B72A9C">
        <w:rPr>
          <w:rFonts w:ascii="Times New Roman" w:eastAsia="Calibri" w:hAnsi="Times New Roman"/>
          <w:szCs w:val="22"/>
          <w:lang w:val="en-US" w:eastAsia="en-US"/>
        </w:rPr>
        <w:t xml:space="preserve"> 5</w:t>
      </w:r>
      <w:r w:rsidR="007C55A1" w:rsidRPr="007943AE">
        <w:rPr>
          <w:rFonts w:ascii="Times New Roman" w:eastAsia="Calibri" w:hAnsi="Times New Roman"/>
          <w:szCs w:val="22"/>
          <w:lang w:eastAsia="en-US"/>
        </w:rPr>
        <w:t xml:space="preserve"> се цели постигане на обективно съотношение между размера на таксите и разходите на административния орган при остойностяване на съответн</w:t>
      </w:r>
      <w:r w:rsidR="00D5259D">
        <w:rPr>
          <w:rFonts w:ascii="Times New Roman" w:eastAsia="Calibri" w:hAnsi="Times New Roman"/>
          <w:szCs w:val="22"/>
          <w:lang w:eastAsia="en-US"/>
        </w:rPr>
        <w:t>ите</w:t>
      </w:r>
      <w:r w:rsidR="007C55A1" w:rsidRPr="007943AE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D5259D">
        <w:rPr>
          <w:rFonts w:ascii="Times New Roman" w:eastAsia="Calibri" w:hAnsi="Times New Roman"/>
          <w:szCs w:val="22"/>
          <w:lang w:eastAsia="en-US"/>
        </w:rPr>
        <w:t>и</w:t>
      </w:r>
      <w:r w:rsidR="007C55A1" w:rsidRPr="007943AE">
        <w:rPr>
          <w:rFonts w:ascii="Times New Roman" w:eastAsia="Calibri" w:hAnsi="Times New Roman"/>
          <w:szCs w:val="22"/>
          <w:lang w:eastAsia="en-US"/>
        </w:rPr>
        <w:t xml:space="preserve"> и техническ</w:t>
      </w:r>
      <w:r w:rsidR="00D5259D">
        <w:rPr>
          <w:rFonts w:ascii="Times New Roman" w:eastAsia="Calibri" w:hAnsi="Times New Roman"/>
          <w:szCs w:val="22"/>
          <w:lang w:eastAsia="en-US"/>
        </w:rPr>
        <w:t>и</w:t>
      </w:r>
      <w:r w:rsidR="007C55A1" w:rsidRPr="007943AE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4849F2">
        <w:rPr>
          <w:rFonts w:ascii="Times New Roman" w:eastAsia="Calibri" w:hAnsi="Times New Roman"/>
          <w:szCs w:val="22"/>
          <w:lang w:eastAsia="en-US"/>
        </w:rPr>
        <w:t>и</w:t>
      </w:r>
      <w:r w:rsidR="00D5259D">
        <w:rPr>
          <w:rFonts w:ascii="Times New Roman" w:eastAsia="Calibri" w:hAnsi="Times New Roman"/>
          <w:szCs w:val="22"/>
          <w:lang w:eastAsia="en-US"/>
        </w:rPr>
        <w:t xml:space="preserve">, </w:t>
      </w:r>
      <w:r w:rsidR="00862297">
        <w:rPr>
          <w:rFonts w:ascii="Times New Roman" w:eastAsia="Calibri" w:hAnsi="Times New Roman"/>
          <w:szCs w:val="22"/>
          <w:lang w:eastAsia="en-US"/>
        </w:rPr>
        <w:t>съобразено</w:t>
      </w:r>
      <w:r w:rsidR="004849F2">
        <w:rPr>
          <w:rFonts w:ascii="Times New Roman" w:eastAsia="Calibri" w:hAnsi="Times New Roman"/>
          <w:szCs w:val="22"/>
          <w:lang w:eastAsia="en-US"/>
        </w:rPr>
        <w:t xml:space="preserve"> с</w:t>
      </w:r>
      <w:r w:rsidR="001B4277" w:rsidRPr="001B4277">
        <w:rPr>
          <w:rFonts w:ascii="Times New Roman" w:eastAsia="Calibri" w:hAnsi="Times New Roman"/>
          <w:szCs w:val="22"/>
          <w:lang w:eastAsia="en-US"/>
        </w:rPr>
        <w:t xml:space="preserve"> актуалните икономически условия в страната</w:t>
      </w:r>
      <w:r w:rsidR="00D5259D">
        <w:rPr>
          <w:rFonts w:ascii="Times New Roman" w:eastAsia="Calibri" w:hAnsi="Times New Roman"/>
          <w:szCs w:val="22"/>
          <w:lang w:eastAsia="en-US"/>
        </w:rPr>
        <w:t xml:space="preserve"> </w:t>
      </w:r>
      <w:r w:rsidR="001B4277" w:rsidRPr="001B4277">
        <w:rPr>
          <w:rFonts w:ascii="Times New Roman" w:eastAsia="Calibri" w:hAnsi="Times New Roman"/>
          <w:szCs w:val="22"/>
          <w:lang w:eastAsia="en-US"/>
        </w:rPr>
        <w:t xml:space="preserve">и </w:t>
      </w:r>
      <w:r w:rsidR="004849F2">
        <w:rPr>
          <w:rFonts w:ascii="Times New Roman" w:eastAsia="Calibri" w:hAnsi="Times New Roman"/>
          <w:szCs w:val="22"/>
          <w:lang w:eastAsia="en-US"/>
        </w:rPr>
        <w:t xml:space="preserve">с </w:t>
      </w:r>
      <w:r w:rsidR="001B4277" w:rsidRPr="001B4277">
        <w:rPr>
          <w:rFonts w:ascii="Times New Roman" w:eastAsia="Calibri" w:hAnsi="Times New Roman"/>
          <w:szCs w:val="22"/>
          <w:lang w:eastAsia="en-US"/>
        </w:rPr>
        <w:t>реално извършените преки и непреки разходи за</w:t>
      </w:r>
      <w:r w:rsidR="004849F2">
        <w:rPr>
          <w:rFonts w:ascii="Times New Roman" w:eastAsia="Calibri" w:hAnsi="Times New Roman"/>
          <w:szCs w:val="22"/>
          <w:lang w:eastAsia="en-US"/>
        </w:rPr>
        <w:t xml:space="preserve"> тяхното</w:t>
      </w:r>
      <w:r w:rsidR="001B4277" w:rsidRPr="001B4277">
        <w:rPr>
          <w:rFonts w:ascii="Times New Roman" w:eastAsia="Calibri" w:hAnsi="Times New Roman"/>
          <w:szCs w:val="22"/>
          <w:lang w:eastAsia="en-US"/>
        </w:rPr>
        <w:t xml:space="preserve"> предоставяне.</w:t>
      </w:r>
      <w:r w:rsidR="007C55A1" w:rsidRPr="007943AE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7A949026" w14:textId="77777777" w:rsidR="00A32B32" w:rsidRDefault="007C55A1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7943AE">
        <w:rPr>
          <w:rFonts w:ascii="Times New Roman" w:eastAsia="Calibri" w:hAnsi="Times New Roman"/>
          <w:szCs w:val="22"/>
          <w:lang w:eastAsia="en-US"/>
        </w:rPr>
        <w:t xml:space="preserve">В допълнение, с </w:t>
      </w:r>
      <w:r w:rsidR="00A32B32">
        <w:rPr>
          <w:rFonts w:ascii="Times New Roman" w:eastAsia="Calibri" w:hAnsi="Times New Roman"/>
          <w:szCs w:val="22"/>
          <w:lang w:eastAsia="en-US"/>
        </w:rPr>
        <w:t>предложения проект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се </w:t>
      </w:r>
      <w:r w:rsidR="002E0AD8">
        <w:rPr>
          <w:rFonts w:ascii="Times New Roman" w:eastAsia="Calibri" w:hAnsi="Times New Roman"/>
          <w:szCs w:val="22"/>
          <w:lang w:eastAsia="en-US"/>
        </w:rPr>
        <w:t>осигурява съответствие</w:t>
      </w:r>
      <w:r w:rsidR="001B4277">
        <w:rPr>
          <w:rFonts w:ascii="Times New Roman" w:eastAsia="Calibri" w:hAnsi="Times New Roman"/>
          <w:szCs w:val="22"/>
          <w:lang w:eastAsia="en-US"/>
        </w:rPr>
        <w:t xml:space="preserve"> на </w:t>
      </w:r>
      <w:r w:rsidRPr="007943AE">
        <w:rPr>
          <w:rFonts w:ascii="Times New Roman" w:eastAsia="Calibri" w:hAnsi="Times New Roman"/>
          <w:szCs w:val="22"/>
          <w:lang w:eastAsia="en-US"/>
        </w:rPr>
        <w:t>подзаконовия акт</w:t>
      </w:r>
      <w:r w:rsidR="00B72A9C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с действащата национална </w:t>
      </w:r>
      <w:r w:rsidR="001B4277">
        <w:rPr>
          <w:rFonts w:ascii="Times New Roman" w:eastAsia="Calibri" w:hAnsi="Times New Roman"/>
          <w:szCs w:val="22"/>
          <w:lang w:eastAsia="en-US"/>
        </w:rPr>
        <w:t>правна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уредба и приложим</w:t>
      </w:r>
      <w:r w:rsidR="001B4277">
        <w:rPr>
          <w:rFonts w:ascii="Times New Roman" w:eastAsia="Calibri" w:hAnsi="Times New Roman"/>
          <w:szCs w:val="22"/>
          <w:lang w:eastAsia="en-US"/>
        </w:rPr>
        <w:t>ото право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на Е</w:t>
      </w:r>
      <w:r w:rsidR="001B4277">
        <w:rPr>
          <w:rFonts w:ascii="Times New Roman" w:eastAsia="Calibri" w:hAnsi="Times New Roman"/>
          <w:szCs w:val="22"/>
          <w:lang w:eastAsia="en-US"/>
        </w:rPr>
        <w:t xml:space="preserve">вропейския съюз </w:t>
      </w:r>
      <w:r w:rsidR="001B4277">
        <w:rPr>
          <w:rFonts w:ascii="Times New Roman" w:eastAsia="Calibri" w:hAnsi="Times New Roman"/>
          <w:szCs w:val="22"/>
          <w:lang w:val="en-US" w:eastAsia="en-US"/>
        </w:rPr>
        <w:t>(</w:t>
      </w:r>
      <w:r w:rsidR="001B4277">
        <w:rPr>
          <w:rFonts w:ascii="Times New Roman" w:eastAsia="Calibri" w:hAnsi="Times New Roman"/>
          <w:szCs w:val="22"/>
          <w:lang w:eastAsia="en-US"/>
        </w:rPr>
        <w:t>ЕС</w:t>
      </w:r>
      <w:r w:rsidR="001B4277">
        <w:rPr>
          <w:rFonts w:ascii="Times New Roman" w:eastAsia="Calibri" w:hAnsi="Times New Roman"/>
          <w:szCs w:val="22"/>
          <w:lang w:val="en-US" w:eastAsia="en-US"/>
        </w:rPr>
        <w:t>)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. </w:t>
      </w:r>
      <w:r w:rsidR="00A32B32">
        <w:rPr>
          <w:rFonts w:ascii="Times New Roman" w:eastAsia="Calibri" w:hAnsi="Times New Roman"/>
          <w:szCs w:val="22"/>
          <w:lang w:eastAsia="en-US"/>
        </w:rPr>
        <w:t>К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ъм настоящия момент </w:t>
      </w:r>
      <w:r w:rsidR="00A32B32">
        <w:rPr>
          <w:rFonts w:ascii="Times New Roman" w:eastAsia="Calibri" w:hAnsi="Times New Roman"/>
          <w:szCs w:val="22"/>
          <w:lang w:eastAsia="en-US"/>
        </w:rPr>
        <w:t xml:space="preserve">част от </w:t>
      </w:r>
      <w:r w:rsidRPr="007943AE">
        <w:rPr>
          <w:rFonts w:ascii="Times New Roman" w:eastAsia="Calibri" w:hAnsi="Times New Roman"/>
          <w:szCs w:val="22"/>
          <w:lang w:eastAsia="en-US"/>
        </w:rPr>
        <w:t>административни</w:t>
      </w:r>
      <w:r w:rsidR="00A32B32">
        <w:rPr>
          <w:rFonts w:ascii="Times New Roman" w:eastAsia="Calibri" w:hAnsi="Times New Roman"/>
          <w:szCs w:val="22"/>
          <w:lang w:eastAsia="en-US"/>
        </w:rPr>
        <w:t>те услуги,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предвидени </w:t>
      </w:r>
      <w:r w:rsidR="00A32B32">
        <w:rPr>
          <w:rFonts w:ascii="Times New Roman" w:eastAsia="Calibri" w:hAnsi="Times New Roman"/>
          <w:szCs w:val="22"/>
          <w:lang w:eastAsia="en-US"/>
        </w:rPr>
        <w:t>в националното и европейското законодателство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, </w:t>
      </w:r>
      <w:r w:rsidR="00A32B32" w:rsidRPr="00F52745">
        <w:rPr>
          <w:rFonts w:ascii="Times New Roman" w:eastAsia="Calibri" w:hAnsi="Times New Roman"/>
          <w:szCs w:val="22"/>
          <w:lang w:eastAsia="en-US"/>
        </w:rPr>
        <w:t>се извършват</w:t>
      </w:r>
      <w:r w:rsidR="00A32B32">
        <w:rPr>
          <w:rFonts w:ascii="Times New Roman" w:eastAsia="Calibri" w:hAnsi="Times New Roman"/>
          <w:szCs w:val="22"/>
          <w:lang w:eastAsia="en-US"/>
        </w:rPr>
        <w:t xml:space="preserve"> безвъзмездно от </w:t>
      </w:r>
      <w:r w:rsidR="00A32B32" w:rsidRPr="00F52745">
        <w:rPr>
          <w:rFonts w:ascii="Times New Roman" w:eastAsia="Calibri" w:hAnsi="Times New Roman"/>
          <w:szCs w:val="22"/>
          <w:lang w:eastAsia="en-US"/>
        </w:rPr>
        <w:t xml:space="preserve">Главна дирекция „Гражданска въздухоплавателна администрация“ </w:t>
      </w:r>
      <w:r w:rsidR="00A32B32">
        <w:rPr>
          <w:rFonts w:ascii="Times New Roman" w:eastAsia="Calibri" w:hAnsi="Times New Roman"/>
          <w:szCs w:val="22"/>
          <w:lang w:val="en-US" w:eastAsia="en-US"/>
        </w:rPr>
        <w:t>(</w:t>
      </w:r>
      <w:r w:rsidR="00A32B32">
        <w:rPr>
          <w:rFonts w:ascii="Times New Roman" w:eastAsia="Calibri" w:hAnsi="Times New Roman"/>
          <w:szCs w:val="22"/>
          <w:lang w:eastAsia="en-US"/>
        </w:rPr>
        <w:t>ГД ГВА</w:t>
      </w:r>
      <w:r w:rsidR="00A32B32">
        <w:rPr>
          <w:rFonts w:ascii="Times New Roman" w:eastAsia="Calibri" w:hAnsi="Times New Roman"/>
          <w:szCs w:val="22"/>
          <w:lang w:val="en-US" w:eastAsia="en-US"/>
        </w:rPr>
        <w:t>)</w:t>
      </w:r>
      <w:r w:rsidR="00A32B32" w:rsidRPr="00F52745">
        <w:rPr>
          <w:rFonts w:ascii="Times New Roman" w:eastAsia="Calibri" w:hAnsi="Times New Roman"/>
          <w:szCs w:val="22"/>
          <w:lang w:eastAsia="en-US"/>
        </w:rPr>
        <w:t xml:space="preserve">, </w:t>
      </w:r>
      <w:r w:rsidR="00A32B32">
        <w:rPr>
          <w:rFonts w:ascii="Times New Roman" w:eastAsia="Calibri" w:hAnsi="Times New Roman"/>
          <w:szCs w:val="22"/>
          <w:lang w:eastAsia="en-US"/>
        </w:rPr>
        <w:t>без да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се събират </w:t>
      </w:r>
      <w:r w:rsidR="00A32B32">
        <w:rPr>
          <w:rFonts w:ascii="Times New Roman" w:eastAsia="Calibri" w:hAnsi="Times New Roman"/>
          <w:szCs w:val="22"/>
          <w:lang w:eastAsia="en-US"/>
        </w:rPr>
        <w:t xml:space="preserve">съответните </w:t>
      </w:r>
      <w:r w:rsidRPr="007943AE">
        <w:rPr>
          <w:rFonts w:ascii="Times New Roman" w:eastAsia="Calibri" w:hAnsi="Times New Roman"/>
          <w:szCs w:val="22"/>
          <w:lang w:eastAsia="en-US"/>
        </w:rPr>
        <w:t>такси за административно обслужване.</w:t>
      </w:r>
      <w:r w:rsidR="00A32B32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Проектът </w:t>
      </w:r>
      <w:r w:rsidR="00D5259D">
        <w:rPr>
          <w:rFonts w:ascii="Times New Roman" w:eastAsia="Calibri" w:hAnsi="Times New Roman"/>
          <w:szCs w:val="22"/>
          <w:lang w:eastAsia="en-US"/>
        </w:rPr>
        <w:t>обхваща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дейности, за които понастоящем не са определени такси, но </w:t>
      </w:r>
      <w:r w:rsidR="00D5259D">
        <w:rPr>
          <w:rFonts w:ascii="Times New Roman" w:eastAsia="Calibri" w:hAnsi="Times New Roman"/>
          <w:szCs w:val="22"/>
          <w:lang w:eastAsia="en-US"/>
        </w:rPr>
        <w:t>по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които ГД ГВА осъществява конкретно административно обслужване и</w:t>
      </w:r>
      <w:r w:rsidR="00D5259D">
        <w:rPr>
          <w:rFonts w:ascii="Times New Roman" w:eastAsia="Calibri" w:hAnsi="Times New Roman"/>
          <w:szCs w:val="22"/>
          <w:lang w:eastAsia="en-US"/>
        </w:rPr>
        <w:t xml:space="preserve"> понася свързаните с това</w:t>
      </w:r>
      <w:r w:rsidRPr="007943AE">
        <w:rPr>
          <w:rFonts w:ascii="Times New Roman" w:eastAsia="Calibri" w:hAnsi="Times New Roman"/>
          <w:szCs w:val="22"/>
          <w:lang w:eastAsia="en-US"/>
        </w:rPr>
        <w:t xml:space="preserve"> разходи.</w:t>
      </w:r>
      <w:r w:rsidR="00A32B32">
        <w:rPr>
          <w:rFonts w:ascii="Times New Roman" w:eastAsia="Calibri" w:hAnsi="Times New Roman"/>
          <w:szCs w:val="22"/>
          <w:lang w:eastAsia="en-US"/>
        </w:rPr>
        <w:t xml:space="preserve"> </w:t>
      </w:r>
      <w:r w:rsidR="00A32B32" w:rsidRPr="00A32B32">
        <w:rPr>
          <w:rFonts w:ascii="Times New Roman" w:eastAsia="Calibri" w:hAnsi="Times New Roman"/>
          <w:szCs w:val="22"/>
          <w:lang w:eastAsia="en-US"/>
        </w:rPr>
        <w:t>По този начин ще бъде завършен цялостният процес по администриране на дейностите от компетентния орган в областта на гражданското въздухоплаване.</w:t>
      </w:r>
      <w:r w:rsidR="00A32B32" w:rsidRPr="00F52745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306AF8A4" w14:textId="6D671956" w:rsidR="000C58E7" w:rsidRPr="000C58E7" w:rsidRDefault="000C58E7" w:rsidP="000C58E7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lastRenderedPageBreak/>
        <w:t xml:space="preserve">Предложена е отмяна на чл. 69 и 70 и изменения в чл. 99 от </w:t>
      </w:r>
      <w:r w:rsidRPr="000C58E7">
        <w:rPr>
          <w:rFonts w:ascii="Times New Roman" w:eastAsia="Calibri" w:hAnsi="Times New Roman"/>
          <w:szCs w:val="22"/>
          <w:lang w:eastAsia="en-US"/>
        </w:rPr>
        <w:t>Тарифа № 5</w:t>
      </w:r>
      <w:r>
        <w:rPr>
          <w:rFonts w:ascii="Times New Roman" w:eastAsia="Calibri" w:hAnsi="Times New Roman"/>
          <w:szCs w:val="22"/>
          <w:lang w:eastAsia="en-US"/>
        </w:rPr>
        <w:t xml:space="preserve"> с оглед </w:t>
      </w:r>
      <w:r w:rsidRPr="000C58E7">
        <w:rPr>
          <w:rFonts w:ascii="Times New Roman" w:eastAsia="Calibri" w:hAnsi="Times New Roman"/>
          <w:szCs w:val="22"/>
          <w:lang w:eastAsia="en-US"/>
        </w:rPr>
        <w:t>§ 6, ал. 1, т. 2 от Закона за въвеждане на еврото в Република България. Съгласно законовия текст държавните органи и органите на местното самоуправление приемат в 6-месечен срок от влизането в сила на закона изменения и допълнения в подзаконови нормативни актове, необходими за изпълнението на този закон във връзка с въвеждане на еврото като парична единица на Република България.</w:t>
      </w:r>
      <w:r>
        <w:rPr>
          <w:rFonts w:ascii="Times New Roman" w:eastAsia="Calibri" w:hAnsi="Times New Roman"/>
          <w:szCs w:val="22"/>
          <w:lang w:eastAsia="en-US"/>
        </w:rPr>
        <w:t xml:space="preserve"> Предвидено е тази група промени да влезе в сила </w:t>
      </w:r>
      <w:r w:rsidRPr="000C58E7">
        <w:rPr>
          <w:rFonts w:ascii="Times New Roman" w:eastAsia="Calibri" w:hAnsi="Times New Roman"/>
          <w:szCs w:val="22"/>
          <w:lang w:eastAsia="en-US"/>
        </w:rPr>
        <w:t>от датата, определена в Решението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</w:t>
      </w:r>
      <w:r>
        <w:rPr>
          <w:rFonts w:ascii="Times New Roman" w:eastAsia="Calibri" w:hAnsi="Times New Roman"/>
          <w:szCs w:val="22"/>
          <w:lang w:eastAsia="en-US"/>
        </w:rPr>
        <w:t>.</w:t>
      </w:r>
    </w:p>
    <w:p w14:paraId="12D188B8" w14:textId="77777777" w:rsidR="004849F2" w:rsidRPr="002F4039" w:rsidRDefault="004849F2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val="en-US" w:eastAsia="en-US"/>
        </w:rPr>
      </w:pPr>
      <w:r w:rsidRPr="004849F2">
        <w:rPr>
          <w:rFonts w:ascii="Times New Roman" w:eastAsia="Calibri" w:hAnsi="Times New Roman"/>
          <w:szCs w:val="22"/>
          <w:lang w:eastAsia="en-US"/>
        </w:rPr>
        <w:t xml:space="preserve">Предложените изменения с </w:t>
      </w:r>
      <w:bookmarkStart w:id="1" w:name="_Hlk198764723"/>
      <w:r w:rsidRPr="004849F2">
        <w:rPr>
          <w:rFonts w:ascii="Times New Roman" w:eastAsia="Calibri" w:hAnsi="Times New Roman"/>
          <w:szCs w:val="22"/>
          <w:lang w:eastAsia="en-US"/>
        </w:rPr>
        <w:t xml:space="preserve">§ </w:t>
      </w:r>
      <w:bookmarkEnd w:id="1"/>
      <w:r w:rsidR="00BB7294">
        <w:rPr>
          <w:rFonts w:ascii="Times New Roman" w:eastAsia="Calibri" w:hAnsi="Times New Roman"/>
          <w:szCs w:val="22"/>
          <w:lang w:eastAsia="en-US"/>
        </w:rPr>
        <w:t>4</w:t>
      </w:r>
      <w:r w:rsidRPr="004849F2">
        <w:rPr>
          <w:rFonts w:ascii="Times New Roman" w:eastAsia="Calibri" w:hAnsi="Times New Roman"/>
          <w:szCs w:val="22"/>
          <w:lang w:eastAsia="en-US"/>
        </w:rPr>
        <w:t xml:space="preserve"> и</w:t>
      </w:r>
      <w:r>
        <w:rPr>
          <w:rFonts w:ascii="Times New Roman" w:eastAsia="Calibri" w:hAnsi="Times New Roman"/>
          <w:szCs w:val="22"/>
          <w:lang w:val="en-US" w:eastAsia="en-US"/>
        </w:rPr>
        <w:t xml:space="preserve"> </w:t>
      </w:r>
      <w:r w:rsidRPr="004849F2">
        <w:rPr>
          <w:rFonts w:ascii="Times New Roman" w:eastAsia="Calibri" w:hAnsi="Times New Roman"/>
          <w:szCs w:val="22"/>
          <w:lang w:eastAsia="en-US"/>
        </w:rPr>
        <w:t xml:space="preserve">§ </w:t>
      </w:r>
      <w:r w:rsidR="00BB7294">
        <w:rPr>
          <w:rFonts w:ascii="Times New Roman" w:eastAsia="Calibri" w:hAnsi="Times New Roman"/>
          <w:szCs w:val="22"/>
          <w:lang w:eastAsia="en-US"/>
        </w:rPr>
        <w:t>5</w:t>
      </w:r>
      <w:r w:rsidRPr="004849F2">
        <w:rPr>
          <w:rFonts w:ascii="Times New Roman" w:eastAsia="Calibri" w:hAnsi="Times New Roman"/>
          <w:szCs w:val="22"/>
          <w:lang w:eastAsia="en-US"/>
        </w:rPr>
        <w:t>, касаещи чл. 113 и чл. 114 от Тарифа № 5, са предимно редакционни по характер и имат за цел да приведат използваната терминология, свързана с предназначението и класификацията на различните видове граждански летища, в пълно съответствие с актуалната нормативна уредба, установена</w:t>
      </w:r>
      <w:r w:rsidR="006024E7">
        <w:rPr>
          <w:rFonts w:ascii="Times New Roman" w:eastAsia="Calibri" w:hAnsi="Times New Roman"/>
          <w:szCs w:val="22"/>
          <w:lang w:val="en-US" w:eastAsia="en-US"/>
        </w:rPr>
        <w:t xml:space="preserve"> </w:t>
      </w:r>
      <w:r w:rsidR="006024E7">
        <w:rPr>
          <w:rFonts w:ascii="Times New Roman" w:eastAsia="Calibri" w:hAnsi="Times New Roman"/>
          <w:szCs w:val="22"/>
          <w:lang w:eastAsia="en-US"/>
        </w:rPr>
        <w:t>в</w:t>
      </w:r>
      <w:r w:rsidRPr="004849F2">
        <w:rPr>
          <w:rFonts w:ascii="Times New Roman" w:eastAsia="Calibri" w:hAnsi="Times New Roman"/>
          <w:szCs w:val="22"/>
          <w:lang w:eastAsia="en-US"/>
        </w:rPr>
        <w:t xml:space="preserve"> Закона за гражданското въздухоплаване (ЗГВ)</w:t>
      </w:r>
      <w:r w:rsidR="002F4039">
        <w:rPr>
          <w:rFonts w:ascii="Times New Roman" w:eastAsia="Calibri" w:hAnsi="Times New Roman"/>
          <w:szCs w:val="22"/>
          <w:lang w:eastAsia="en-US"/>
        </w:rPr>
        <w:t xml:space="preserve"> и </w:t>
      </w:r>
      <w:r w:rsidR="002F4039" w:rsidRPr="007943AE">
        <w:rPr>
          <w:rFonts w:ascii="Times New Roman" w:eastAsia="Calibri" w:hAnsi="Times New Roman"/>
          <w:szCs w:val="22"/>
          <w:lang w:eastAsia="en-US"/>
        </w:rPr>
        <w:t>Наредба № 20 от 24.11.2006 г. за удостоверяване експлоатационната годност на граждански летища, за лицензиране на летищни оператори и оператори по наземно обслужване и за достъпа до пазара по наземно обслужване в летищата</w:t>
      </w:r>
      <w:r w:rsidR="00A826B8">
        <w:rPr>
          <w:rFonts w:ascii="Times New Roman" w:eastAsia="Calibri" w:hAnsi="Times New Roman"/>
          <w:szCs w:val="22"/>
          <w:lang w:eastAsia="en-US"/>
        </w:rPr>
        <w:t xml:space="preserve"> (</w:t>
      </w:r>
      <w:r w:rsidR="00A826B8" w:rsidRPr="00A826B8">
        <w:rPr>
          <w:rFonts w:ascii="Times New Roman" w:eastAsia="Calibri" w:hAnsi="Times New Roman"/>
          <w:szCs w:val="22"/>
          <w:lang w:eastAsia="en-US"/>
        </w:rPr>
        <w:t xml:space="preserve"> обн., ДВ, бр. 101 от 2006 г., изм. и доп., бр. 49 от 2007 г., бр. 38 от 2012 г., доп., бр. 26 от 2015 г., изм., бр. 34 от 2017 г., изм. и доп., бр. 40 от 2018 г., бр. 53 от 2018 г., бр. 80 от 2021 г., бр. 62 от 2023 г.</w:t>
      </w:r>
      <w:r w:rsidR="00A826B8">
        <w:rPr>
          <w:rFonts w:ascii="Times New Roman" w:eastAsia="Calibri" w:hAnsi="Times New Roman"/>
          <w:szCs w:val="22"/>
          <w:lang w:eastAsia="en-US"/>
        </w:rPr>
        <w:t>).</w:t>
      </w:r>
    </w:p>
    <w:p w14:paraId="0B76A5DB" w14:textId="77777777" w:rsidR="006024E7" w:rsidRDefault="006024E7" w:rsidP="00745868">
      <w:pPr>
        <w:spacing w:line="276" w:lineRule="auto"/>
        <w:ind w:right="-284" w:firstLine="708"/>
        <w:jc w:val="both"/>
        <w:rPr>
          <w:rFonts w:ascii="Times New Roman" w:hAnsi="Times New Roman"/>
          <w:spacing w:val="-4"/>
          <w:szCs w:val="24"/>
        </w:rPr>
      </w:pPr>
      <w:r w:rsidRPr="006024E7">
        <w:rPr>
          <w:rFonts w:ascii="Times New Roman" w:eastAsia="Calibri" w:hAnsi="Times New Roman"/>
          <w:szCs w:val="22"/>
          <w:lang w:eastAsia="en-US"/>
        </w:rPr>
        <w:t xml:space="preserve">Съгласно последните изменения в чл. 43 от ЗГВ терминът „летателни площадки“ отпада и на негово място се въвежда единният термин „летища“. Това налага и съответните </w:t>
      </w:r>
      <w:r w:rsidR="00A826B8">
        <w:rPr>
          <w:rFonts w:ascii="Times New Roman" w:eastAsia="Calibri" w:hAnsi="Times New Roman"/>
          <w:szCs w:val="22"/>
          <w:lang w:eastAsia="en-US"/>
        </w:rPr>
        <w:t>промени</w:t>
      </w:r>
      <w:r w:rsidR="00A826B8" w:rsidRPr="006024E7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6024E7">
        <w:rPr>
          <w:rFonts w:ascii="Times New Roman" w:eastAsia="Calibri" w:hAnsi="Times New Roman"/>
          <w:szCs w:val="22"/>
          <w:lang w:eastAsia="en-US"/>
        </w:rPr>
        <w:t xml:space="preserve">в Тарифа № 5, като в частност в ал. 2 на чл. 113 се регламентира разграничение относно регистрацията и годишната проверка за съответствие на летищата по чл. 43, ал. 2, т. 4 от ЗГВ, които обслужват </w:t>
      </w:r>
      <w:r w:rsidRPr="00D13E26">
        <w:rPr>
          <w:rFonts w:ascii="Times New Roman" w:hAnsi="Times New Roman"/>
          <w:spacing w:val="-4"/>
          <w:szCs w:val="24"/>
        </w:rPr>
        <w:t>полети, различни от търговски въздушен превоз, с въздухоплавателни средства с максимална излетна маса под 5700 кг срещу заплащане или без заплащане, както и за технологични нужди на собственика без заплащане</w:t>
      </w:r>
      <w:r w:rsidR="00CB2686">
        <w:rPr>
          <w:rFonts w:ascii="Times New Roman" w:hAnsi="Times New Roman"/>
          <w:spacing w:val="-4"/>
          <w:szCs w:val="24"/>
        </w:rPr>
        <w:t>, включително</w:t>
      </w:r>
      <w:r w:rsidRPr="00D13E26">
        <w:rPr>
          <w:rFonts w:ascii="Times New Roman" w:hAnsi="Times New Roman"/>
          <w:spacing w:val="-4"/>
          <w:szCs w:val="24"/>
        </w:rPr>
        <w:t xml:space="preserve"> вертолетни</w:t>
      </w:r>
      <w:r w:rsidR="00CD4AB1">
        <w:rPr>
          <w:rFonts w:ascii="Times New Roman" w:hAnsi="Times New Roman"/>
          <w:spacing w:val="-4"/>
          <w:szCs w:val="24"/>
        </w:rPr>
        <w:t>те</w:t>
      </w:r>
      <w:r w:rsidRPr="00D13E26">
        <w:rPr>
          <w:rFonts w:ascii="Times New Roman" w:hAnsi="Times New Roman"/>
          <w:spacing w:val="-4"/>
          <w:szCs w:val="24"/>
        </w:rPr>
        <w:t xml:space="preserve"> летища</w:t>
      </w:r>
      <w:r>
        <w:rPr>
          <w:rFonts w:ascii="Times New Roman" w:hAnsi="Times New Roman"/>
          <w:spacing w:val="-4"/>
          <w:szCs w:val="24"/>
        </w:rPr>
        <w:t>.</w:t>
      </w:r>
    </w:p>
    <w:p w14:paraId="61C58013" w14:textId="77777777" w:rsidR="00604FC4" w:rsidRPr="00604FC4" w:rsidRDefault="00604FC4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val="en-US" w:eastAsia="en-US"/>
        </w:rPr>
      </w:pPr>
      <w:r>
        <w:rPr>
          <w:rFonts w:ascii="Times New Roman" w:hAnsi="Times New Roman"/>
          <w:spacing w:val="-4"/>
          <w:szCs w:val="24"/>
        </w:rPr>
        <w:t>В допълнение, предвид</w:t>
      </w:r>
      <w:r w:rsidRPr="00604FC4">
        <w:rPr>
          <w:rFonts w:ascii="Times New Roman" w:hAnsi="Times New Roman"/>
          <w:spacing w:val="-4"/>
          <w:szCs w:val="24"/>
        </w:rPr>
        <w:t xml:space="preserve"> обстоятелството, че действащите разпоредби са актуализирани за последно през 2008 г., включването на нови летища в чл. 113 и чл. 114 се налага с оглед осигуряване на съответствие с действащата редакция на</w:t>
      </w:r>
      <w:r>
        <w:rPr>
          <w:rFonts w:ascii="Times New Roman" w:hAnsi="Times New Roman"/>
          <w:spacing w:val="-4"/>
          <w:szCs w:val="24"/>
        </w:rPr>
        <w:t xml:space="preserve"> чл. </w:t>
      </w:r>
      <w:r>
        <w:rPr>
          <w:rFonts w:ascii="Times New Roman" w:hAnsi="Times New Roman"/>
          <w:spacing w:val="-4"/>
          <w:szCs w:val="24"/>
          <w:lang w:val="en-US"/>
        </w:rPr>
        <w:t>43</w:t>
      </w:r>
      <w:r>
        <w:rPr>
          <w:rFonts w:ascii="Times New Roman" w:hAnsi="Times New Roman"/>
          <w:spacing w:val="-4"/>
          <w:szCs w:val="24"/>
        </w:rPr>
        <w:t>, ал. 2 от ЗГВ.</w:t>
      </w:r>
    </w:p>
    <w:p w14:paraId="70CF379C" w14:textId="77777777" w:rsidR="006024E7" w:rsidRPr="000A03EB" w:rsidRDefault="006024E7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 предложения проект се въвежда</w:t>
      </w:r>
      <w:r w:rsidR="002F4039" w:rsidRPr="00A826B8">
        <w:rPr>
          <w:rFonts w:ascii="Times New Roman" w:eastAsia="Calibri" w:hAnsi="Times New Roman"/>
          <w:szCs w:val="22"/>
          <w:lang w:eastAsia="en-US"/>
        </w:rPr>
        <w:t>т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2F4039" w:rsidRPr="00A826B8">
        <w:rPr>
          <w:rFonts w:ascii="Times New Roman" w:eastAsia="Calibri" w:hAnsi="Times New Roman"/>
          <w:szCs w:val="22"/>
          <w:lang w:eastAsia="en-US"/>
        </w:rPr>
        <w:t xml:space="preserve">нов вид </w:t>
      </w:r>
      <w:r w:rsidRPr="00A826B8">
        <w:rPr>
          <w:rFonts w:ascii="Times New Roman" w:eastAsia="Calibri" w:hAnsi="Times New Roman"/>
          <w:szCs w:val="22"/>
          <w:lang w:eastAsia="en-US"/>
        </w:rPr>
        <w:t>такс</w:t>
      </w:r>
      <w:r w:rsidR="003D09A5" w:rsidRPr="00A826B8">
        <w:rPr>
          <w:rFonts w:ascii="Times New Roman" w:eastAsia="Calibri" w:hAnsi="Times New Roman"/>
          <w:szCs w:val="22"/>
          <w:lang w:eastAsia="en-US"/>
        </w:rPr>
        <w:t>и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за одобрение на ново издание или ревизия на ръководства, правилници, програми, курсове и процедури, които се прилагат за вече регистрираните летища и лицензирани летищни оператори. </w:t>
      </w:r>
      <w:r w:rsidR="00FF7B07" w:rsidRPr="00A826B8">
        <w:rPr>
          <w:rFonts w:ascii="Times New Roman" w:eastAsia="Calibri" w:hAnsi="Times New Roman"/>
          <w:szCs w:val="22"/>
          <w:lang w:eastAsia="en-US"/>
        </w:rPr>
        <w:t>Предложението цели остойностяване на административни услуги, които досега са предоставяни безвъзмездно, като предвидените такси отразяват реалните административни разходи, свързани с актуализацията и поддържането на документацията в съответствие с нормативните изисквания.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>Правното основание за събиране на такс</w:t>
      </w:r>
      <w:r w:rsidR="000A03EB">
        <w:rPr>
          <w:rFonts w:ascii="Times New Roman" w:eastAsia="Calibri" w:hAnsi="Times New Roman"/>
          <w:szCs w:val="22"/>
          <w:lang w:eastAsia="en-US"/>
        </w:rPr>
        <w:t>ите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 xml:space="preserve"> се съдържа в чл. 120, ал. 4, т. 22 от ЗГВ, доколкото предоставян</w:t>
      </w:r>
      <w:r w:rsidR="000A03EB">
        <w:rPr>
          <w:rFonts w:ascii="Times New Roman" w:eastAsia="Calibri" w:hAnsi="Times New Roman"/>
          <w:szCs w:val="22"/>
          <w:lang w:eastAsia="en-US"/>
        </w:rPr>
        <w:t>ите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0A03EB">
        <w:rPr>
          <w:rFonts w:ascii="Times New Roman" w:eastAsia="Calibri" w:hAnsi="Times New Roman"/>
          <w:szCs w:val="22"/>
          <w:lang w:eastAsia="en-US"/>
        </w:rPr>
        <w:t>и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0A03EB">
        <w:rPr>
          <w:rFonts w:ascii="Times New Roman" w:eastAsia="Calibri" w:hAnsi="Times New Roman"/>
          <w:szCs w:val="22"/>
          <w:lang w:eastAsia="en-US"/>
        </w:rPr>
        <w:t>и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0A03EB">
        <w:rPr>
          <w:rFonts w:ascii="Times New Roman" w:eastAsia="Calibri" w:hAnsi="Times New Roman"/>
          <w:szCs w:val="22"/>
          <w:lang w:eastAsia="en-US"/>
        </w:rPr>
        <w:t>т</w:t>
      </w:r>
      <w:r w:rsidR="000A03EB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съответствие и последващо одобрение на документация, необходима за осъществяването на надзор и регулация върху дейността на съответния оператор.</w:t>
      </w:r>
    </w:p>
    <w:p w14:paraId="58954C4A" w14:textId="77777777" w:rsidR="00C0387E" w:rsidRPr="000A03EB" w:rsidRDefault="001E7DCD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§ </w:t>
      </w:r>
      <w:r w:rsidR="00BB7294">
        <w:rPr>
          <w:rFonts w:ascii="Times New Roman" w:eastAsia="Calibri" w:hAnsi="Times New Roman"/>
          <w:szCs w:val="22"/>
          <w:lang w:eastAsia="en-US"/>
        </w:rPr>
        <w:t>6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създава чл. 114а, с който на основание чл. 120, ал. 4, т. 1а</w:t>
      </w:r>
      <w:r w:rsidR="003D09A5" w:rsidRPr="00A826B8">
        <w:rPr>
          <w:rFonts w:ascii="Times New Roman" w:eastAsia="Calibri" w:hAnsi="Times New Roman"/>
          <w:szCs w:val="22"/>
          <w:lang w:eastAsia="en-US"/>
        </w:rPr>
        <w:t xml:space="preserve"> от ЗГВ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предвижда събирането на такси за</w:t>
      </w:r>
      <w:r w:rsidR="00062B8B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>издаване на единен сертификат за летище и летищен оператор</w:t>
      </w:r>
      <w:r w:rsidR="003D09A5" w:rsidRPr="00A826B8">
        <w:rPr>
          <w:rFonts w:ascii="Times New Roman" w:eastAsia="Calibri" w:hAnsi="Times New Roman"/>
          <w:szCs w:val="22"/>
          <w:lang w:eastAsia="en-US"/>
        </w:rPr>
        <w:t>, както</w:t>
      </w:r>
      <w:r w:rsidRPr="00A826B8">
        <w:t xml:space="preserve"> </w:t>
      </w:r>
      <w:r w:rsidRPr="00A826B8">
        <w:rPr>
          <w:rFonts w:ascii="Times New Roman" w:hAnsi="Times New Roman"/>
        </w:rPr>
        <w:t>и з</w:t>
      </w:r>
      <w:r w:rsidRPr="00A826B8">
        <w:rPr>
          <w:rFonts w:ascii="Times New Roman" w:eastAsia="Calibri" w:hAnsi="Times New Roman"/>
          <w:szCs w:val="22"/>
          <w:lang w:eastAsia="en-US"/>
        </w:rPr>
        <w:t>а извършване на годишна проверка за доказване на продължаващо съответствие с издадения сертификат</w:t>
      </w:r>
      <w:r w:rsidR="00062B8B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="00062B8B" w:rsidRPr="00A826B8">
        <w:rPr>
          <w:rFonts w:ascii="Times New Roman" w:hAnsi="Times New Roman"/>
        </w:rPr>
        <w:t xml:space="preserve">Новите такси по чл. 114а ще се прилагат по отношение на летищата, попадащи в обхвата на </w:t>
      </w:r>
      <w:r w:rsidR="002F4039" w:rsidRPr="00A826B8">
        <w:rPr>
          <w:rFonts w:ascii="Times New Roman" w:hAnsi="Times New Roman"/>
        </w:rPr>
        <w:t xml:space="preserve">Регламент (ЕС) № 139/2014 на Комисията от 12 февруари 2014 година за определяне на изискванията и административните процедури във връзка с летищата в </w:t>
      </w:r>
      <w:r w:rsidR="002F4039" w:rsidRPr="00A826B8">
        <w:rPr>
          <w:rFonts w:ascii="Times New Roman" w:hAnsi="Times New Roman"/>
        </w:rPr>
        <w:lastRenderedPageBreak/>
        <w:t>съответствие с Регламент (ЕО) № 216/2008 на Европейския парламент и на Съвета.</w:t>
      </w:r>
      <w:r w:rsidR="00FF6BE8">
        <w:rPr>
          <w:rFonts w:ascii="Times New Roman" w:hAnsi="Times New Roman"/>
          <w:lang w:val="en-US"/>
        </w:rPr>
        <w:t xml:space="preserve"> </w:t>
      </w:r>
      <w:r w:rsidR="002F4039" w:rsidRPr="00A826B8">
        <w:rPr>
          <w:rFonts w:ascii="Times New Roman" w:hAnsi="Times New Roman"/>
        </w:rPr>
        <w:t>В тази връзка</w:t>
      </w:r>
      <w:r w:rsidR="00F5331E" w:rsidRPr="00A826B8">
        <w:rPr>
          <w:rFonts w:ascii="Times New Roman" w:hAnsi="Times New Roman"/>
        </w:rPr>
        <w:t>,</w:t>
      </w:r>
      <w:r w:rsidR="002F4039" w:rsidRPr="00A826B8">
        <w:rPr>
          <w:rFonts w:ascii="Times New Roman" w:hAnsi="Times New Roman"/>
        </w:rPr>
        <w:t xml:space="preserve"> с предложения проект се предвижда въвеждането на нов вид такси за одобрение на ново издание или ревизия на ръководства, правилници, програми, курсове и процедури за вече сертифицирани летища и летищни оператори. </w:t>
      </w:r>
      <w:r w:rsidR="00062B8B" w:rsidRPr="00A826B8">
        <w:rPr>
          <w:rFonts w:ascii="Times New Roman" w:eastAsia="Calibri" w:hAnsi="Times New Roman"/>
        </w:rPr>
        <w:t xml:space="preserve">Основанието за събиране на </w:t>
      </w:r>
      <w:r w:rsidR="00CD4AB1" w:rsidRPr="00A826B8">
        <w:rPr>
          <w:rFonts w:ascii="Times New Roman" w:eastAsia="Calibri" w:hAnsi="Times New Roman"/>
        </w:rPr>
        <w:t xml:space="preserve">тези </w:t>
      </w:r>
      <w:r w:rsidR="00062B8B" w:rsidRPr="00A826B8">
        <w:rPr>
          <w:rFonts w:ascii="Times New Roman" w:eastAsia="Calibri" w:hAnsi="Times New Roman"/>
        </w:rPr>
        <w:t>такс</w:t>
      </w:r>
      <w:r w:rsidR="00CD4AB1" w:rsidRPr="00A826B8">
        <w:rPr>
          <w:rFonts w:ascii="Times New Roman" w:eastAsia="Calibri" w:hAnsi="Times New Roman"/>
        </w:rPr>
        <w:t>и</w:t>
      </w:r>
      <w:r w:rsidR="00062B8B" w:rsidRPr="00A826B8">
        <w:rPr>
          <w:rFonts w:ascii="Times New Roman" w:eastAsia="Calibri" w:hAnsi="Times New Roman"/>
        </w:rPr>
        <w:t xml:space="preserve"> е предвидено в чл. 120, ал. 4, т. 22 от З</w:t>
      </w:r>
      <w:r w:rsidR="002F4039" w:rsidRPr="00A826B8">
        <w:rPr>
          <w:rFonts w:ascii="Times New Roman" w:eastAsia="Calibri" w:hAnsi="Times New Roman"/>
        </w:rPr>
        <w:t>ГВ</w:t>
      </w:r>
      <w:r w:rsidR="00C0387E">
        <w:rPr>
          <w:rFonts w:ascii="Times New Roman" w:eastAsia="Calibri" w:hAnsi="Times New Roman"/>
        </w:rPr>
        <w:t xml:space="preserve">, 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>доколкото предоставян</w:t>
      </w:r>
      <w:r w:rsidR="00C0387E">
        <w:rPr>
          <w:rFonts w:ascii="Times New Roman" w:eastAsia="Calibri" w:hAnsi="Times New Roman"/>
          <w:szCs w:val="22"/>
          <w:lang w:eastAsia="en-US"/>
        </w:rPr>
        <w:t>ите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C0387E">
        <w:rPr>
          <w:rFonts w:ascii="Times New Roman" w:eastAsia="Calibri" w:hAnsi="Times New Roman"/>
          <w:szCs w:val="22"/>
          <w:lang w:eastAsia="en-US"/>
        </w:rPr>
        <w:t>и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C0387E">
        <w:rPr>
          <w:rFonts w:ascii="Times New Roman" w:eastAsia="Calibri" w:hAnsi="Times New Roman"/>
          <w:szCs w:val="22"/>
          <w:lang w:eastAsia="en-US"/>
        </w:rPr>
        <w:t>и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C0387E">
        <w:rPr>
          <w:rFonts w:ascii="Times New Roman" w:eastAsia="Calibri" w:hAnsi="Times New Roman"/>
          <w:szCs w:val="22"/>
          <w:lang w:eastAsia="en-US"/>
        </w:rPr>
        <w:t>т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съответствие и последващо одобрение на документация, необходима за осъществяването на надзор и регулация върху дейността на съответн</w:t>
      </w:r>
      <w:r w:rsidR="00C0387E">
        <w:rPr>
          <w:rFonts w:ascii="Times New Roman" w:eastAsia="Calibri" w:hAnsi="Times New Roman"/>
          <w:szCs w:val="22"/>
          <w:lang w:eastAsia="en-US"/>
        </w:rPr>
        <w:t>ото летище или летищен</w:t>
      </w:r>
      <w:r w:rsidR="00C0387E" w:rsidRPr="000A03EB">
        <w:rPr>
          <w:rFonts w:ascii="Times New Roman" w:eastAsia="Calibri" w:hAnsi="Times New Roman"/>
          <w:szCs w:val="22"/>
          <w:lang w:eastAsia="en-US"/>
        </w:rPr>
        <w:t xml:space="preserve"> оператор.</w:t>
      </w:r>
    </w:p>
    <w:p w14:paraId="729C8D05" w14:textId="77777777" w:rsidR="00513705" w:rsidRPr="00A826B8" w:rsidRDefault="00062B8B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§ </w:t>
      </w:r>
      <w:r w:rsidR="00BB7294">
        <w:rPr>
          <w:rFonts w:ascii="Times New Roman" w:eastAsia="Calibri" w:hAnsi="Times New Roman"/>
          <w:szCs w:val="22"/>
          <w:lang w:eastAsia="en-US"/>
        </w:rPr>
        <w:t>7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от проекта на постановление се предлага създаването на чл. 114б</w:t>
      </w:r>
      <w:r w:rsidR="00ED5EB6" w:rsidRPr="00A826B8">
        <w:rPr>
          <w:rFonts w:ascii="Times New Roman" w:eastAsia="Calibri" w:hAnsi="Times New Roman"/>
          <w:szCs w:val="22"/>
          <w:lang w:eastAsia="en-US"/>
        </w:rPr>
        <w:t xml:space="preserve">, с който се въвежда такса за </w:t>
      </w:r>
      <w:r w:rsidRPr="00A826B8">
        <w:rPr>
          <w:rFonts w:ascii="Times New Roman" w:eastAsia="Calibri" w:hAnsi="Times New Roman"/>
          <w:szCs w:val="22"/>
          <w:lang w:eastAsia="en-US"/>
        </w:rPr>
        <w:t>съгласува</w:t>
      </w:r>
      <w:r w:rsidR="00ED5EB6" w:rsidRPr="00A826B8">
        <w:rPr>
          <w:rFonts w:ascii="Times New Roman" w:eastAsia="Calibri" w:hAnsi="Times New Roman"/>
          <w:szCs w:val="22"/>
          <w:lang w:eastAsia="en-US"/>
        </w:rPr>
        <w:t>не на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устройствени планове, включващи терени на летища, и инвестиционни проекти за изграждане на обекти в района на летищата и тяхната околност в обхвата на нормативно определените сервитутни зони и зоните на влияние, както и на въздушните трасета във връзка с осигуряване на сигурността и безопасността на въздухоплаването. </w:t>
      </w:r>
      <w:r w:rsidR="00ED5EB6" w:rsidRPr="00A826B8">
        <w:rPr>
          <w:rFonts w:ascii="Times New Roman" w:eastAsia="Calibri" w:hAnsi="Times New Roman"/>
          <w:szCs w:val="22"/>
          <w:lang w:eastAsia="en-US"/>
        </w:rPr>
        <w:t xml:space="preserve">Предложението произтича от правомощието на ГД ГВА, регламентирано в чл. 16б, ал. 1, т. 6 от ЗГВ, </w:t>
      </w:r>
      <w:r w:rsidR="00F5331E" w:rsidRPr="00A826B8">
        <w:rPr>
          <w:rFonts w:ascii="Times New Roman" w:eastAsia="Calibri" w:hAnsi="Times New Roman"/>
          <w:szCs w:val="22"/>
          <w:lang w:eastAsia="en-US"/>
        </w:rPr>
        <w:t>а</w:t>
      </w:r>
      <w:r w:rsidR="00ED5EB6" w:rsidRPr="00A826B8">
        <w:rPr>
          <w:rFonts w:ascii="Times New Roman" w:eastAsia="Calibri" w:hAnsi="Times New Roman"/>
          <w:szCs w:val="22"/>
          <w:lang w:eastAsia="en-US"/>
        </w:rPr>
        <w:t xml:space="preserve"> основанието за събиране на таксата е изрично предвидено в чл. 120, ал. 4, т. 25 от същия закон.</w:t>
      </w:r>
    </w:p>
    <w:p w14:paraId="7ADAE65C" w14:textId="77777777" w:rsidR="00405FD7" w:rsidRPr="00745868" w:rsidRDefault="00513705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val="en-US" w:eastAsia="en-US"/>
        </w:rPr>
      </w:pPr>
      <w:bookmarkStart w:id="2" w:name="_Hlk198891379"/>
      <w:r w:rsidRPr="00A826B8">
        <w:rPr>
          <w:rFonts w:ascii="Times New Roman" w:eastAsia="Calibri" w:hAnsi="Times New Roman"/>
          <w:szCs w:val="22"/>
          <w:lang w:eastAsia="en-US"/>
        </w:rPr>
        <w:t>С</w:t>
      </w:r>
      <w:r w:rsidR="00B339CC" w:rsidRPr="00A826B8">
        <w:rPr>
          <w:rFonts w:ascii="Times New Roman" w:eastAsia="Calibri" w:hAnsi="Times New Roman"/>
          <w:szCs w:val="22"/>
          <w:lang w:eastAsia="en-US"/>
        </w:rPr>
        <w:t xml:space="preserve"> § </w:t>
      </w:r>
      <w:r w:rsidR="00BB7294">
        <w:rPr>
          <w:rFonts w:ascii="Times New Roman" w:eastAsia="Calibri" w:hAnsi="Times New Roman"/>
          <w:szCs w:val="22"/>
          <w:lang w:eastAsia="en-US"/>
        </w:rPr>
        <w:t>8</w:t>
      </w:r>
      <w:r w:rsidR="00405FD7" w:rsidRPr="00A826B8">
        <w:rPr>
          <w:rFonts w:ascii="Times New Roman" w:eastAsia="Calibri" w:hAnsi="Times New Roman"/>
          <w:szCs w:val="22"/>
          <w:lang w:eastAsia="en-US"/>
        </w:rPr>
        <w:t>-</w:t>
      </w:r>
      <w:r w:rsidR="00BB7294">
        <w:rPr>
          <w:rFonts w:ascii="Times New Roman" w:eastAsia="Calibri" w:hAnsi="Times New Roman"/>
          <w:szCs w:val="22"/>
          <w:lang w:eastAsia="en-US"/>
        </w:rPr>
        <w:t>10</w:t>
      </w:r>
      <w:r w:rsidR="00405FD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>се предлагат изменения в чл. 115 от Тарифа № 5, както и отмяна на чл. 115а и чл. 115б. Промените в д</w:t>
      </w:r>
      <w:r w:rsidR="00AB388A" w:rsidRPr="00A826B8">
        <w:rPr>
          <w:rFonts w:ascii="Times New Roman" w:eastAsia="Calibri" w:hAnsi="Times New Roman"/>
          <w:szCs w:val="22"/>
          <w:lang w:eastAsia="en-US"/>
        </w:rPr>
        <w:t>ействащия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чл. 115 са </w:t>
      </w:r>
      <w:r w:rsidR="00AB388A" w:rsidRPr="00A826B8">
        <w:rPr>
          <w:rFonts w:ascii="Times New Roman" w:eastAsia="Calibri" w:hAnsi="Times New Roman"/>
          <w:szCs w:val="22"/>
          <w:lang w:eastAsia="en-US"/>
        </w:rPr>
        <w:t xml:space="preserve">изцяло 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редакционни </w:t>
      </w:r>
      <w:r w:rsidR="00AB388A" w:rsidRPr="00A826B8">
        <w:rPr>
          <w:rFonts w:ascii="Times New Roman" w:eastAsia="Calibri" w:hAnsi="Times New Roman"/>
          <w:szCs w:val="22"/>
          <w:lang w:eastAsia="en-US"/>
        </w:rPr>
        <w:t>и целят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прецизиране на терминологията</w:t>
      </w:r>
      <w:r w:rsidR="00BD3D10" w:rsidRPr="00A826B8">
        <w:rPr>
          <w:rFonts w:ascii="Times New Roman" w:eastAsia="Calibri" w:hAnsi="Times New Roman"/>
          <w:szCs w:val="22"/>
          <w:lang w:eastAsia="en-US"/>
        </w:rPr>
        <w:t>, свързана със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AB388A" w:rsidRPr="00A826B8">
        <w:rPr>
          <w:rFonts w:ascii="Times New Roman" w:eastAsia="Calibri" w:hAnsi="Times New Roman"/>
          <w:szCs w:val="22"/>
          <w:lang w:eastAsia="en-US"/>
        </w:rPr>
        <w:t>съответната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административна услуга. Съществуващият текст на чл. 115а </w:t>
      </w:r>
      <w:r w:rsidR="00BD3D10" w:rsidRPr="00A826B8">
        <w:rPr>
          <w:rFonts w:ascii="Times New Roman" w:eastAsia="Calibri" w:hAnsi="Times New Roman"/>
          <w:szCs w:val="22"/>
          <w:lang w:eastAsia="en-US"/>
        </w:rPr>
        <w:t>се пред</w:t>
      </w:r>
      <w:r w:rsidR="00FC04C6" w:rsidRPr="00A826B8">
        <w:rPr>
          <w:rFonts w:ascii="Times New Roman" w:eastAsia="Calibri" w:hAnsi="Times New Roman"/>
          <w:szCs w:val="22"/>
          <w:lang w:eastAsia="en-US"/>
        </w:rPr>
        <w:t>вижда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да стане ал. 2 </w:t>
      </w:r>
      <w:r w:rsidR="000B12C3" w:rsidRPr="00A826B8">
        <w:rPr>
          <w:rFonts w:ascii="Times New Roman" w:eastAsia="Calibri" w:hAnsi="Times New Roman"/>
          <w:szCs w:val="22"/>
          <w:lang w:eastAsia="en-US"/>
        </w:rPr>
        <w:t>на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 чл. 115, предвид неговата логическа и функционална свързаност с </w:t>
      </w:r>
      <w:r w:rsidR="00B02B56" w:rsidRPr="00A826B8">
        <w:rPr>
          <w:rFonts w:ascii="Times New Roman" w:eastAsia="Calibri" w:hAnsi="Times New Roman"/>
          <w:szCs w:val="22"/>
          <w:lang w:eastAsia="en-US"/>
        </w:rPr>
        <w:t xml:space="preserve">чл. 115, </w:t>
      </w:r>
      <w:r w:rsidR="000B12C3" w:rsidRPr="00A826B8">
        <w:rPr>
          <w:rFonts w:ascii="Times New Roman" w:eastAsia="Calibri" w:hAnsi="Times New Roman"/>
          <w:szCs w:val="22"/>
          <w:lang w:eastAsia="en-US"/>
        </w:rPr>
        <w:t xml:space="preserve">тъй като </w:t>
      </w:r>
      <w:r w:rsidR="00BD3D10" w:rsidRPr="00A826B8">
        <w:rPr>
          <w:rFonts w:ascii="Times New Roman" w:eastAsia="Calibri" w:hAnsi="Times New Roman"/>
          <w:szCs w:val="22"/>
          <w:lang w:eastAsia="en-US"/>
        </w:rPr>
        <w:t>урежда</w:t>
      </w:r>
      <w:r w:rsidR="00B02B56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 xml:space="preserve">начина на определяне </w:t>
      </w:r>
      <w:r w:rsidR="000B12C3" w:rsidRPr="00A826B8">
        <w:rPr>
          <w:rFonts w:ascii="Times New Roman" w:eastAsia="Calibri" w:hAnsi="Times New Roman"/>
          <w:szCs w:val="22"/>
          <w:lang w:eastAsia="en-US"/>
        </w:rPr>
        <w:t xml:space="preserve">на </w:t>
      </w:r>
      <w:r w:rsidR="0075064A" w:rsidRPr="00A826B8">
        <w:rPr>
          <w:rFonts w:ascii="Times New Roman" w:eastAsia="Calibri" w:hAnsi="Times New Roman"/>
          <w:szCs w:val="22"/>
          <w:lang w:eastAsia="en-US"/>
        </w:rPr>
        <w:t>броя обслужени самолети годишно за съответните летища.</w:t>
      </w:r>
    </w:p>
    <w:p w14:paraId="3AC446D7" w14:textId="77777777" w:rsidR="00AB388A" w:rsidRPr="00A826B8" w:rsidRDefault="00587550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bookmarkStart w:id="3" w:name="_Hlk198891371"/>
      <w:bookmarkEnd w:id="2"/>
      <w:r w:rsidRPr="00A826B8">
        <w:rPr>
          <w:rFonts w:ascii="Times New Roman" w:eastAsia="Calibri" w:hAnsi="Times New Roman"/>
          <w:szCs w:val="22"/>
          <w:lang w:eastAsia="en-US"/>
        </w:rPr>
        <w:t xml:space="preserve">Отмяната на чл. 120, ал. 4, т. 13 от </w:t>
      </w:r>
      <w:r w:rsidR="008A3750">
        <w:rPr>
          <w:rFonts w:ascii="Times New Roman" w:eastAsia="Calibri" w:hAnsi="Times New Roman"/>
          <w:szCs w:val="22"/>
          <w:lang w:eastAsia="en-US"/>
        </w:rPr>
        <w:t xml:space="preserve">ЗГВ води до </w:t>
      </w:r>
      <w:r w:rsidR="00DB7579">
        <w:rPr>
          <w:rFonts w:ascii="Times New Roman" w:eastAsia="Calibri" w:hAnsi="Times New Roman"/>
          <w:szCs w:val="22"/>
          <w:lang w:eastAsia="en-US"/>
        </w:rPr>
        <w:t>отпадане на</w:t>
      </w:r>
      <w:r w:rsidR="008A3750">
        <w:rPr>
          <w:rFonts w:ascii="Times New Roman" w:eastAsia="Calibri" w:hAnsi="Times New Roman"/>
          <w:szCs w:val="22"/>
          <w:lang w:eastAsia="en-US"/>
        </w:rPr>
        <w:t xml:space="preserve"> правното</w:t>
      </w:r>
      <w:r w:rsidR="00DB7579">
        <w:rPr>
          <w:rFonts w:ascii="Times New Roman" w:eastAsia="Calibri" w:hAnsi="Times New Roman"/>
          <w:szCs w:val="22"/>
          <w:lang w:eastAsia="en-US"/>
        </w:rPr>
        <w:t xml:space="preserve"> основание за събиране на такси за </w:t>
      </w:r>
      <w:r w:rsidR="00DB7579" w:rsidRPr="00DB7579">
        <w:rPr>
          <w:rFonts w:ascii="Times New Roman" w:eastAsia="Calibri" w:hAnsi="Times New Roman"/>
          <w:szCs w:val="22"/>
          <w:lang w:eastAsia="en-US"/>
        </w:rPr>
        <w:t>издаване на удостоверения за експлоатационна годност на системите и съоръженията за обслужване на пътници, обслужване и осигуряване на въздухоплавателните средства, товаренето и разтоварването на багажи, товари и поща</w:t>
      </w:r>
      <w:r w:rsidR="008A3750">
        <w:rPr>
          <w:rFonts w:ascii="Times New Roman" w:eastAsia="Calibri" w:hAnsi="Times New Roman"/>
          <w:szCs w:val="22"/>
          <w:lang w:eastAsia="en-US"/>
        </w:rPr>
        <w:t>. С оглед на това се предлага и отмяната на чл. 115б от действащата тарифа.</w:t>
      </w:r>
    </w:p>
    <w:p w14:paraId="16DE83D8" w14:textId="77777777" w:rsidR="00587550" w:rsidRPr="00745868" w:rsidRDefault="002E0991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val="en-US" w:eastAsia="en-US"/>
        </w:rPr>
      </w:pPr>
      <w:bookmarkStart w:id="4" w:name="_Hlk198891403"/>
      <w:bookmarkEnd w:id="3"/>
      <w:r w:rsidRPr="00A826B8">
        <w:rPr>
          <w:rFonts w:ascii="Times New Roman" w:eastAsia="Calibri" w:hAnsi="Times New Roman"/>
          <w:szCs w:val="22"/>
          <w:lang w:eastAsia="en-US"/>
        </w:rPr>
        <w:t>Размерът на таксите за издаване и годишна проверка за съответствие с условията, при които е издаден лицензът за оператор по наземно обслужване, остава непроменен и съответства на действащите към момента размери, предвидени в чл. 115.</w:t>
      </w:r>
    </w:p>
    <w:p w14:paraId="7174B1DC" w14:textId="77777777" w:rsidR="00F25AA1" w:rsidRPr="000A03EB" w:rsidRDefault="002E0991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Същевременно се предвижда въвеждането на два нови вида такси – </w:t>
      </w:r>
      <w:r w:rsidRPr="00A826B8">
        <w:rPr>
          <w:rFonts w:ascii="Times New Roman" w:hAnsi="Times New Roman"/>
        </w:rPr>
        <w:t>за одобрение на ново издание или ревизия на ръководства, правилници, програми, курсове и процедури на вече лицензирани оператори по наземно обслужване, като основанието за събирането им се съдържа в чл. 120, ал. 4, т. 22 от ЗГВ</w:t>
      </w:r>
      <w:r w:rsidR="005A41AB" w:rsidRPr="00A826B8">
        <w:rPr>
          <w:rFonts w:ascii="Times New Roman" w:hAnsi="Times New Roman"/>
        </w:rPr>
        <w:t xml:space="preserve">, </w:t>
      </w:r>
      <w:bookmarkEnd w:id="4"/>
      <w:r w:rsidR="00F25AA1" w:rsidRPr="000A03EB">
        <w:rPr>
          <w:rFonts w:ascii="Times New Roman" w:eastAsia="Calibri" w:hAnsi="Times New Roman"/>
          <w:szCs w:val="22"/>
          <w:lang w:eastAsia="en-US"/>
        </w:rPr>
        <w:t>доколкото предоставян</w:t>
      </w:r>
      <w:r w:rsidR="00F25AA1">
        <w:rPr>
          <w:rFonts w:ascii="Times New Roman" w:eastAsia="Calibri" w:hAnsi="Times New Roman"/>
          <w:szCs w:val="22"/>
          <w:lang w:eastAsia="en-US"/>
        </w:rPr>
        <w:t>ите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F25AA1">
        <w:rPr>
          <w:rFonts w:ascii="Times New Roman" w:eastAsia="Calibri" w:hAnsi="Times New Roman"/>
          <w:szCs w:val="22"/>
          <w:lang w:eastAsia="en-US"/>
        </w:rPr>
        <w:t>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съответствие и последващо одобрение на документация, необходима за осъществяването на надзор и регулация върху дейността на съответния оператор.</w:t>
      </w:r>
    </w:p>
    <w:p w14:paraId="24D82E33" w14:textId="77777777" w:rsidR="00C37FF9" w:rsidRPr="00A826B8" w:rsidRDefault="0013121E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§ </w:t>
      </w:r>
      <w:r w:rsidR="00BB7294">
        <w:rPr>
          <w:rFonts w:ascii="Times New Roman" w:eastAsia="Calibri" w:hAnsi="Times New Roman"/>
          <w:szCs w:val="22"/>
          <w:lang w:eastAsia="en-US"/>
        </w:rPr>
        <w:t>11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предлага изменение на чл. 116 от Тарифа № 5, </w:t>
      </w:r>
      <w:r w:rsidR="0023504C" w:rsidRPr="00A826B8">
        <w:rPr>
          <w:rFonts w:ascii="Times New Roman" w:eastAsia="Calibri" w:hAnsi="Times New Roman"/>
          <w:szCs w:val="22"/>
          <w:lang w:eastAsia="en-US"/>
        </w:rPr>
        <w:t>с което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предвижда събиране на такса за издаване на удостоверение за експлоатационна годност </w:t>
      </w:r>
      <w:r w:rsidR="005A41AB" w:rsidRPr="00A826B8">
        <w:rPr>
          <w:rFonts w:ascii="Times New Roman" w:eastAsia="Calibri" w:hAnsi="Times New Roman"/>
          <w:szCs w:val="22"/>
          <w:lang w:eastAsia="en-US"/>
        </w:rPr>
        <w:t>единствено з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а светотехнически системи за кацане, </w:t>
      </w:r>
      <w:r w:rsidR="0023504C" w:rsidRPr="00A826B8">
        <w:rPr>
          <w:rFonts w:ascii="Times New Roman" w:eastAsia="Calibri" w:hAnsi="Times New Roman"/>
          <w:szCs w:val="22"/>
          <w:lang w:eastAsia="en-US"/>
        </w:rPr>
        <w:t>съответстващи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на т. 13</w:t>
      </w:r>
      <w:r w:rsidR="00D76ADC" w:rsidRPr="00A826B8">
        <w:rPr>
          <w:rFonts w:ascii="Times New Roman" w:eastAsia="Calibri" w:hAnsi="Times New Roman"/>
          <w:szCs w:val="22"/>
          <w:lang w:eastAsia="en-US"/>
        </w:rPr>
        <w:t xml:space="preserve"> от</w:t>
      </w:r>
      <w:r w:rsidR="0023504C" w:rsidRPr="00A826B8">
        <w:rPr>
          <w:rFonts w:ascii="Times New Roman" w:eastAsia="Calibri" w:hAnsi="Times New Roman"/>
          <w:szCs w:val="22"/>
          <w:lang w:eastAsia="en-US"/>
        </w:rPr>
        <w:t xml:space="preserve"> действащата</w:t>
      </w:r>
      <w:r w:rsidR="00D76ADC" w:rsidRPr="00A826B8">
        <w:rPr>
          <w:rFonts w:ascii="Times New Roman" w:eastAsia="Calibri" w:hAnsi="Times New Roman"/>
          <w:szCs w:val="22"/>
          <w:lang w:eastAsia="en-US"/>
        </w:rPr>
        <w:t xml:space="preserve"> разпоредба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="007338F6" w:rsidRPr="00A826B8">
        <w:rPr>
          <w:rFonts w:ascii="Times New Roman" w:eastAsia="Calibri" w:hAnsi="Times New Roman"/>
          <w:szCs w:val="22"/>
          <w:lang w:eastAsia="en-US"/>
        </w:rPr>
        <w:t>Отмяната на таксите за останалите навигационни съоръжения се обосновава с изменението на чл. 120, ал. 4, т. 12 от ЗГВ (</w:t>
      </w:r>
      <w:r w:rsidR="002F1F57">
        <w:rPr>
          <w:rFonts w:ascii="Times New Roman" w:eastAsia="Calibri" w:hAnsi="Times New Roman"/>
          <w:szCs w:val="22"/>
          <w:lang w:eastAsia="en-US"/>
        </w:rPr>
        <w:t xml:space="preserve">обн., </w:t>
      </w:r>
      <w:r w:rsidR="007338F6" w:rsidRPr="00A826B8">
        <w:rPr>
          <w:rFonts w:ascii="Times New Roman" w:eastAsia="Calibri" w:hAnsi="Times New Roman"/>
          <w:szCs w:val="22"/>
          <w:lang w:eastAsia="en-US"/>
        </w:rPr>
        <w:t>ДВ, бр. 99 от 2011 г.), с което е въведено събиране на такса единствено за издаване на удостоверения за експлоатационна годност на „визуални аеронавигационни средства“, а терминът „навигационни съоръжения за въздушна навигация и кацане“ е премахнат.</w:t>
      </w:r>
    </w:p>
    <w:p w14:paraId="147115F3" w14:textId="77777777" w:rsidR="001D5E2B" w:rsidRPr="00A826B8" w:rsidRDefault="00C73C8A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lastRenderedPageBreak/>
        <w:t>С</w:t>
      </w:r>
      <w:r w:rsidR="002A0CB3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1F7D9D" w:rsidRPr="00A826B8">
        <w:rPr>
          <w:rFonts w:ascii="Times New Roman" w:eastAsia="Calibri" w:hAnsi="Times New Roman"/>
          <w:szCs w:val="22"/>
          <w:lang w:eastAsia="en-US"/>
        </w:rPr>
        <w:t xml:space="preserve">§ </w:t>
      </w:r>
      <w:r w:rsidR="00BB7294">
        <w:rPr>
          <w:rFonts w:ascii="Times New Roman" w:eastAsia="Calibri" w:hAnsi="Times New Roman"/>
          <w:szCs w:val="22"/>
          <w:lang w:eastAsia="en-US"/>
        </w:rPr>
        <w:t>12</w:t>
      </w:r>
      <w:r w:rsidR="00C37FF9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>се</w:t>
      </w:r>
      <w:r w:rsidR="00C37FF9" w:rsidRPr="00A826B8">
        <w:rPr>
          <w:rFonts w:ascii="Times New Roman" w:eastAsia="Calibri" w:hAnsi="Times New Roman"/>
          <w:szCs w:val="22"/>
          <w:lang w:eastAsia="en-US"/>
        </w:rPr>
        <w:t xml:space="preserve"> измен</w:t>
      </w:r>
      <w:r w:rsidRPr="00A826B8">
        <w:rPr>
          <w:rFonts w:ascii="Times New Roman" w:eastAsia="Calibri" w:hAnsi="Times New Roman"/>
          <w:szCs w:val="22"/>
          <w:lang w:eastAsia="en-US"/>
        </w:rPr>
        <w:t>я и допълва</w:t>
      </w:r>
      <w:r w:rsidR="00C37FF9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DE7A13" w:rsidRPr="00A826B8">
        <w:rPr>
          <w:rFonts w:ascii="Times New Roman" w:eastAsia="Calibri" w:hAnsi="Times New Roman"/>
          <w:szCs w:val="22"/>
          <w:lang w:eastAsia="en-US"/>
        </w:rPr>
        <w:t>чл. 117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от тарифата</w:t>
      </w:r>
      <w:r w:rsidR="0033136A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Pr="00A826B8">
        <w:rPr>
          <w:rFonts w:ascii="Times New Roman" w:eastAsia="Calibri" w:hAnsi="Times New Roman"/>
          <w:szCs w:val="22"/>
          <w:lang w:eastAsia="en-US"/>
        </w:rPr>
        <w:t>С предвидените промени се увеличават размерите на таксите по ал. 1–3, като това се обосновава с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>ъс значителното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нарастване на разходите за предоставяне на съответните административни услуги. Последното изменение на разпоредба</w:t>
      </w:r>
      <w:r w:rsidR="00EB62D7" w:rsidRPr="00A826B8">
        <w:rPr>
          <w:rFonts w:ascii="Times New Roman" w:eastAsia="Calibri" w:hAnsi="Times New Roman"/>
          <w:szCs w:val="22"/>
          <w:lang w:eastAsia="en-US"/>
        </w:rPr>
        <w:t>та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е извършено през 2015 г., а за периода до 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>настоящия момент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>а налице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съществени икономически изменения.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 По</w:t>
      </w:r>
      <w:r w:rsidR="00F44F77" w:rsidRPr="00A826B8">
        <w:rPr>
          <w:rFonts w:ascii="Times New Roman" w:eastAsia="Calibri" w:hAnsi="Times New Roman"/>
          <w:szCs w:val="22"/>
          <w:lang w:eastAsia="en-US"/>
        </w:rPr>
        <w:t xml:space="preserve"> данни на Националния статистически институт индексът на потребителските цени за месец април 2025 г. спрямо месец януари 2015 г. възлиза на 150.8%, което представлява кумулативна инфлация от 49.3%. Наред с това, в посочения период е налице многократно увеличение на минималната работна заплата – от 360 лв. през 2015 г. до 1077 лв. през 2025 г., което представлява почти трикратен ръст. Значителен е и ръстът на средната работна заплата, която през третото тримесечие на 2015 г. е възлизала на 874 лв., докато през първото тримесечие на 2025 г. достига 2 443 лв.</w:t>
      </w:r>
      <w:r w:rsidR="00940A77">
        <w:rPr>
          <w:rFonts w:ascii="Times New Roman" w:eastAsia="Calibri" w:hAnsi="Times New Roman"/>
          <w:szCs w:val="22"/>
          <w:lang w:eastAsia="en-US"/>
        </w:rPr>
        <w:t xml:space="preserve"> 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Налице е и </w:t>
      </w:r>
      <w:r w:rsidR="00EB62D7" w:rsidRPr="00A826B8">
        <w:rPr>
          <w:rFonts w:ascii="Times New Roman" w:eastAsia="Calibri" w:hAnsi="Times New Roman"/>
          <w:szCs w:val="22"/>
          <w:lang w:eastAsia="en-US"/>
        </w:rPr>
        <w:t>значително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 увеличение в цените на консумативите, необходими за предоставяне на </w:t>
      </w:r>
      <w:r w:rsidR="00686C90" w:rsidRPr="00686C90">
        <w:rPr>
          <w:rFonts w:ascii="Times New Roman" w:eastAsia="Calibri" w:hAnsi="Times New Roman"/>
          <w:szCs w:val="22"/>
          <w:lang w:eastAsia="en-US"/>
        </w:rPr>
        <w:t>административните</w:t>
      </w:r>
      <w:r w:rsidR="00686C90">
        <w:rPr>
          <w:rFonts w:ascii="Times New Roman" w:eastAsia="Calibri" w:hAnsi="Times New Roman"/>
          <w:szCs w:val="22"/>
          <w:lang w:eastAsia="en-US"/>
        </w:rPr>
        <w:t xml:space="preserve"> 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>услуги</w:t>
      </w:r>
      <w:r w:rsidR="00686C90">
        <w:rPr>
          <w:rFonts w:ascii="Times New Roman" w:eastAsia="Calibri" w:hAnsi="Times New Roman"/>
          <w:szCs w:val="22"/>
          <w:lang w:eastAsia="en-US"/>
        </w:rPr>
        <w:t>.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686C90" w:rsidRPr="00686C90">
        <w:rPr>
          <w:rFonts w:ascii="Times New Roman" w:eastAsia="Calibri" w:hAnsi="Times New Roman"/>
          <w:szCs w:val="22"/>
          <w:lang w:eastAsia="en-US"/>
        </w:rPr>
        <w:t>Като пример може да се посочи услугата по чл. 117, ал. 1</w:t>
      </w:r>
      <w:r w:rsidR="00686C90">
        <w:rPr>
          <w:rFonts w:ascii="Times New Roman" w:eastAsia="Calibri" w:hAnsi="Times New Roman"/>
          <w:szCs w:val="22"/>
          <w:lang w:eastAsia="en-US"/>
        </w:rPr>
        <w:t xml:space="preserve"> </w:t>
      </w:r>
      <w:r w:rsidR="00686C90" w:rsidRPr="00686C90">
        <w:rPr>
          <w:rFonts w:ascii="Times New Roman" w:eastAsia="Calibri" w:hAnsi="Times New Roman"/>
          <w:szCs w:val="22"/>
          <w:lang w:eastAsia="en-US"/>
        </w:rPr>
        <w:t>– издаване на идентификационни карти и пропуски за достъп до зоните за сигурност.</w:t>
      </w:r>
      <w:r w:rsidR="00686C90">
        <w:rPr>
          <w:rFonts w:ascii="Times New Roman" w:eastAsia="Calibri" w:hAnsi="Times New Roman"/>
          <w:szCs w:val="22"/>
          <w:lang w:eastAsia="en-US"/>
        </w:rPr>
        <w:t xml:space="preserve"> П</w:t>
      </w:r>
      <w:r w:rsidR="00EB62D7" w:rsidRPr="00A826B8">
        <w:rPr>
          <w:rFonts w:ascii="Times New Roman" w:eastAsia="Calibri" w:hAnsi="Times New Roman"/>
          <w:szCs w:val="22"/>
          <w:lang w:eastAsia="en-US"/>
        </w:rPr>
        <w:t xml:space="preserve">рез 2021 г. цената на лента за отпечатване на 300 карти е била 225 лв., докато към настоящия момент лента за 150 карти струва 190 лв. 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Посочените фактори обосновават необходимостта от актуализация на таксите, така че да се осигури </w:t>
      </w:r>
      <w:r w:rsidR="0033136A" w:rsidRPr="00A826B8">
        <w:rPr>
          <w:rFonts w:ascii="Times New Roman" w:eastAsia="Calibri" w:hAnsi="Times New Roman"/>
          <w:szCs w:val="22"/>
          <w:lang w:eastAsia="en-US"/>
        </w:rPr>
        <w:t>необходимото</w:t>
      </w:r>
      <w:r w:rsidR="001D5E2B" w:rsidRPr="00A826B8">
        <w:rPr>
          <w:rFonts w:ascii="Times New Roman" w:eastAsia="Calibri" w:hAnsi="Times New Roman"/>
          <w:szCs w:val="22"/>
          <w:lang w:eastAsia="en-US"/>
        </w:rPr>
        <w:t xml:space="preserve"> финансиране на административните дейности и да се поддържа качеството на предоставяните услуги.</w:t>
      </w:r>
    </w:p>
    <w:p w14:paraId="5163C053" w14:textId="77777777" w:rsidR="00EB62D7" w:rsidRPr="00A826B8" w:rsidRDefault="00211CC7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b/>
          <w:bCs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Предвидени са редакционни изменения в ал. 2 и ал. 3 на чл. 117 с цел осигуряване на съответствие с изискванията и терминологията, установени в </w:t>
      </w:r>
      <w:r w:rsidR="00EB62D7" w:rsidRPr="00A826B8">
        <w:rPr>
          <w:rFonts w:ascii="Times New Roman" w:eastAsia="Calibri" w:hAnsi="Times New Roman"/>
          <w:szCs w:val="22"/>
          <w:lang w:eastAsia="en-US"/>
        </w:rPr>
        <w:t>Регламент за изпълнение (ЕС) 2015/1998 на Комисията от 5 ноември 2015 година за установяване на подробни мерки за прилагането на общите основни стандарти за сигурност във въздухоплаването</w:t>
      </w:r>
      <w:r w:rsidR="004A28F2" w:rsidRPr="00A826B8">
        <w:rPr>
          <w:rFonts w:ascii="Times New Roman" w:eastAsia="Calibri" w:hAnsi="Times New Roman"/>
          <w:szCs w:val="22"/>
          <w:lang w:eastAsia="en-US"/>
        </w:rPr>
        <w:t xml:space="preserve"> (Регламент за изпълнение (ЕС) 2015/1998)</w:t>
      </w:r>
      <w:r w:rsidR="00EB62D7" w:rsidRPr="00A826B8">
        <w:rPr>
          <w:rFonts w:ascii="Times New Roman" w:eastAsia="Calibri" w:hAnsi="Times New Roman"/>
          <w:szCs w:val="22"/>
          <w:lang w:eastAsia="en-US"/>
        </w:rPr>
        <w:t>.</w:t>
      </w:r>
      <w:r w:rsidR="00EB62D7" w:rsidRPr="00A826B8">
        <w:rPr>
          <w:rFonts w:ascii="Times New Roman" w:eastAsia="Calibri" w:hAnsi="Times New Roman"/>
          <w:b/>
          <w:bCs/>
          <w:szCs w:val="22"/>
          <w:lang w:eastAsia="en-US"/>
        </w:rPr>
        <w:t xml:space="preserve"> </w:t>
      </w:r>
    </w:p>
    <w:p w14:paraId="7AD62111" w14:textId="77777777" w:rsidR="00211CC7" w:rsidRPr="00A826B8" w:rsidRDefault="00211CC7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В новата ал. 2, т. 8 е направена конкретизация на модулите за обучение, включени в Националната програма за обучение и сертифициране в гражданското въздухоплаване, които са свързани с издаването на сертификат за компетентност на лица (инструктори), провеждащи обучение по сигурността</w:t>
      </w:r>
      <w:r w:rsidR="004A28F2" w:rsidRPr="00A826B8">
        <w:rPr>
          <w:rFonts w:ascii="Times New Roman" w:eastAsia="Calibri" w:hAnsi="Times New Roman"/>
          <w:szCs w:val="22"/>
          <w:lang w:eastAsia="en-US"/>
        </w:rPr>
        <w:t>.</w:t>
      </w:r>
    </w:p>
    <w:p w14:paraId="03BF7F1E" w14:textId="77777777" w:rsidR="00536E09" w:rsidRPr="00A826B8" w:rsidRDefault="00171C0C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A826B8">
        <w:rPr>
          <w:rFonts w:ascii="Times New Roman" w:eastAsia="Calibri" w:hAnsi="Times New Roman"/>
          <w:szCs w:val="24"/>
          <w:lang w:eastAsia="en-US"/>
        </w:rPr>
        <w:t>В</w:t>
      </w:r>
      <w:r w:rsidR="001F7D9D" w:rsidRPr="00A826B8">
        <w:rPr>
          <w:rFonts w:ascii="Times New Roman" w:eastAsia="Calibri" w:hAnsi="Times New Roman"/>
          <w:szCs w:val="24"/>
          <w:lang w:eastAsia="en-US"/>
        </w:rPr>
        <w:t xml:space="preserve"> ч</w:t>
      </w:r>
      <w:r w:rsidR="000031E2" w:rsidRPr="00A826B8">
        <w:rPr>
          <w:rFonts w:ascii="Times New Roman" w:eastAsia="Calibri" w:hAnsi="Times New Roman"/>
          <w:szCs w:val="24"/>
          <w:lang w:eastAsia="en-US"/>
        </w:rPr>
        <w:t>л.</w:t>
      </w:r>
      <w:r w:rsidR="00C26772" w:rsidRPr="00A826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0031E2" w:rsidRPr="00A826B8">
        <w:rPr>
          <w:rFonts w:ascii="Times New Roman" w:eastAsia="Calibri" w:hAnsi="Times New Roman"/>
          <w:szCs w:val="24"/>
          <w:lang w:eastAsia="en-US"/>
        </w:rPr>
        <w:t>117</w:t>
      </w:r>
      <w:r w:rsidR="00B16D63" w:rsidRPr="00A826B8">
        <w:rPr>
          <w:rFonts w:ascii="Times New Roman" w:eastAsia="Calibri" w:hAnsi="Times New Roman"/>
          <w:szCs w:val="24"/>
          <w:lang w:eastAsia="en-US"/>
        </w:rPr>
        <w:t xml:space="preserve"> се създадат ал.</w:t>
      </w:r>
      <w:r w:rsidR="00536E09" w:rsidRPr="00A826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0031E2" w:rsidRPr="00A826B8">
        <w:rPr>
          <w:rFonts w:ascii="Times New Roman" w:eastAsia="Calibri" w:hAnsi="Times New Roman"/>
          <w:szCs w:val="24"/>
          <w:lang w:eastAsia="en-US"/>
        </w:rPr>
        <w:t>5</w:t>
      </w:r>
      <w:r w:rsidR="00536E09" w:rsidRPr="00A826B8">
        <w:rPr>
          <w:rFonts w:ascii="Times New Roman" w:eastAsia="Calibri" w:hAnsi="Times New Roman"/>
          <w:szCs w:val="24"/>
          <w:lang w:eastAsia="en-US"/>
        </w:rPr>
        <w:t>-</w:t>
      </w:r>
      <w:r w:rsidR="00B16D63" w:rsidRPr="00A826B8">
        <w:rPr>
          <w:rFonts w:ascii="Times New Roman" w:eastAsia="Calibri" w:hAnsi="Times New Roman"/>
          <w:szCs w:val="24"/>
          <w:lang w:eastAsia="en-US"/>
        </w:rPr>
        <w:t>7</w:t>
      </w:r>
      <w:r w:rsidR="00536E09" w:rsidRPr="00A826B8">
        <w:rPr>
          <w:rFonts w:ascii="Times New Roman" w:eastAsia="Calibri" w:hAnsi="Times New Roman"/>
          <w:szCs w:val="24"/>
          <w:lang w:eastAsia="en-US"/>
        </w:rPr>
        <w:t xml:space="preserve">, с които </w:t>
      </w:r>
      <w:r w:rsidR="005D629C" w:rsidRPr="00A826B8">
        <w:rPr>
          <w:rFonts w:ascii="Times New Roman" w:eastAsia="Calibri" w:hAnsi="Times New Roman"/>
          <w:szCs w:val="24"/>
          <w:lang w:eastAsia="en-US"/>
        </w:rPr>
        <w:t>на основание чл. 120, ал. 4, т. 30 и 31 от З</w:t>
      </w:r>
      <w:r w:rsidR="007338F6" w:rsidRPr="00A826B8">
        <w:rPr>
          <w:rFonts w:ascii="Times New Roman" w:eastAsia="Calibri" w:hAnsi="Times New Roman"/>
          <w:szCs w:val="24"/>
          <w:lang w:eastAsia="en-US"/>
        </w:rPr>
        <w:t xml:space="preserve">ГВ </w:t>
      </w:r>
      <w:r w:rsidR="005D629C" w:rsidRPr="00A826B8">
        <w:rPr>
          <w:rFonts w:ascii="Times New Roman" w:eastAsia="Calibri" w:hAnsi="Times New Roman"/>
          <w:szCs w:val="24"/>
          <w:lang w:eastAsia="en-US"/>
        </w:rPr>
        <w:t>се предвижда</w:t>
      </w:r>
      <w:r w:rsidR="00536E09" w:rsidRPr="00A826B8">
        <w:rPr>
          <w:rFonts w:ascii="Times New Roman" w:eastAsia="Calibri" w:hAnsi="Times New Roman"/>
          <w:szCs w:val="24"/>
          <w:lang w:eastAsia="en-US"/>
        </w:rPr>
        <w:t xml:space="preserve"> събирането на такси за:</w:t>
      </w:r>
    </w:p>
    <w:p w14:paraId="647C51C7" w14:textId="77777777" w:rsidR="004A28F2" w:rsidRPr="00A826B8" w:rsidRDefault="00536E09" w:rsidP="00745868">
      <w:pPr>
        <w:pStyle w:val="ListParagraph"/>
        <w:numPr>
          <w:ilvl w:val="0"/>
          <w:numId w:val="6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A826B8">
        <w:rPr>
          <w:rFonts w:ascii="Times New Roman" w:hAnsi="Times New Roman"/>
          <w:sz w:val="24"/>
          <w:szCs w:val="24"/>
        </w:rPr>
        <w:t>издаване и преиздаване на одобрения на пълноправен контрольор (регулиран агент), познат изпращач и пълноправен доставчик на стоки за полета;</w:t>
      </w:r>
      <w:r w:rsidR="004A28F2" w:rsidRPr="00A826B8">
        <w:rPr>
          <w:rFonts w:ascii="Times New Roman" w:hAnsi="Times New Roman"/>
          <w:sz w:val="24"/>
          <w:szCs w:val="24"/>
        </w:rPr>
        <w:t xml:space="preserve"> </w:t>
      </w:r>
    </w:p>
    <w:p w14:paraId="105A1BC2" w14:textId="77777777" w:rsidR="00536E09" w:rsidRPr="00A826B8" w:rsidRDefault="00536E09" w:rsidP="00745868">
      <w:pPr>
        <w:pStyle w:val="ListParagraph"/>
        <w:numPr>
          <w:ilvl w:val="0"/>
          <w:numId w:val="6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A826B8">
        <w:rPr>
          <w:rFonts w:ascii="Times New Roman" w:hAnsi="Times New Roman"/>
          <w:sz w:val="24"/>
          <w:szCs w:val="24"/>
        </w:rPr>
        <w:t>определяне на въздушен превозвач като „въздушен превозвач на товари или поща, осъществяващ превоз от летище в трета държава до територията на Европейския съюз“;</w:t>
      </w:r>
      <w:r w:rsidR="004A28F2" w:rsidRPr="00A826B8">
        <w:rPr>
          <w:rFonts w:ascii="Times New Roman" w:hAnsi="Times New Roman"/>
          <w:sz w:val="24"/>
          <w:szCs w:val="24"/>
        </w:rPr>
        <w:t xml:space="preserve"> </w:t>
      </w:r>
    </w:p>
    <w:p w14:paraId="6BE79A7F" w14:textId="77777777" w:rsidR="005D629C" w:rsidRPr="00A826B8" w:rsidRDefault="00536E09" w:rsidP="00745868">
      <w:pPr>
        <w:pStyle w:val="ListParagraph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/>
          <w:szCs w:val="24"/>
        </w:rPr>
      </w:pPr>
      <w:r w:rsidRPr="00A826B8">
        <w:rPr>
          <w:rFonts w:ascii="Times New Roman" w:hAnsi="Times New Roman"/>
          <w:sz w:val="24"/>
          <w:szCs w:val="24"/>
        </w:rPr>
        <w:t>одобряване на програм</w:t>
      </w:r>
      <w:r w:rsidR="004A28F2" w:rsidRPr="00A826B8">
        <w:rPr>
          <w:rFonts w:ascii="Times New Roman" w:hAnsi="Times New Roman"/>
          <w:sz w:val="24"/>
          <w:szCs w:val="24"/>
        </w:rPr>
        <w:t>и</w:t>
      </w:r>
      <w:r w:rsidRPr="00A826B8">
        <w:rPr>
          <w:rFonts w:ascii="Times New Roman" w:hAnsi="Times New Roman"/>
          <w:sz w:val="24"/>
          <w:szCs w:val="24"/>
        </w:rPr>
        <w:t xml:space="preserve"> за сигурност или на изменение на програма за сигурност на оператори и лица, задължени да разработват, прилагат и поддържат програма за сигурност.</w:t>
      </w:r>
    </w:p>
    <w:p w14:paraId="2F1EDCBE" w14:textId="77777777" w:rsidR="00EA38AC" w:rsidRPr="00A826B8" w:rsidRDefault="004A5D61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hAnsi="Times New Roman"/>
          <w:szCs w:val="24"/>
        </w:rPr>
        <w:t>С въвеждането на тези такси се осигурява съответствие с изискванията на Регламент за изпълнение (ЕС) № 2015/1998 и Регламент (ЕО) № 300/2008 на Европейския парламент и на Съвета от 11 март 2008 година</w:t>
      </w:r>
      <w:r w:rsidRPr="00A826B8">
        <w:rPr>
          <w:rFonts w:ascii="Times New Roman" w:hAnsi="Times New Roman"/>
          <w:b/>
          <w:bCs/>
          <w:szCs w:val="24"/>
        </w:rPr>
        <w:t> </w:t>
      </w:r>
      <w:r w:rsidRPr="00A826B8">
        <w:rPr>
          <w:rFonts w:ascii="Times New Roman" w:hAnsi="Times New Roman"/>
          <w:szCs w:val="24"/>
        </w:rPr>
        <w:t>относно общите правила в областта на сигурността на гражданското въздухоплаване и за отмяна на Регламент (ЕО) № 2320/2002.</w:t>
      </w:r>
    </w:p>
    <w:p w14:paraId="4E07405C" w14:textId="77777777" w:rsidR="00F46889" w:rsidRPr="00A826B8" w:rsidRDefault="006D7963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</w:t>
      </w:r>
      <w:r w:rsidR="005736AD" w:rsidRPr="00A826B8">
        <w:rPr>
          <w:rFonts w:ascii="Times New Roman" w:eastAsia="Calibri" w:hAnsi="Times New Roman"/>
          <w:szCs w:val="22"/>
          <w:lang w:eastAsia="en-US"/>
        </w:rPr>
        <w:t xml:space="preserve"> § </w:t>
      </w:r>
      <w:r w:rsidR="000B5EB6" w:rsidRPr="00A826B8">
        <w:rPr>
          <w:rFonts w:ascii="Times New Roman" w:eastAsia="Calibri" w:hAnsi="Times New Roman"/>
          <w:szCs w:val="22"/>
          <w:lang w:eastAsia="en-US"/>
        </w:rPr>
        <w:t>1</w:t>
      </w:r>
      <w:r w:rsidR="00BB7294">
        <w:rPr>
          <w:rFonts w:ascii="Times New Roman" w:eastAsia="Calibri" w:hAnsi="Times New Roman"/>
          <w:szCs w:val="22"/>
          <w:lang w:eastAsia="en-US"/>
        </w:rPr>
        <w:t>3</w:t>
      </w:r>
      <w:r w:rsidR="005736AD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>се</w:t>
      </w:r>
      <w:r w:rsidR="005736AD" w:rsidRPr="00A826B8">
        <w:rPr>
          <w:rFonts w:ascii="Times New Roman" w:eastAsia="Calibri" w:hAnsi="Times New Roman"/>
          <w:szCs w:val="22"/>
          <w:lang w:eastAsia="en-US"/>
        </w:rPr>
        <w:t xml:space="preserve"> предлага</w:t>
      </w:r>
      <w:r w:rsidRPr="00A826B8">
        <w:rPr>
          <w:rFonts w:ascii="Times New Roman" w:eastAsia="Calibri" w:hAnsi="Times New Roman"/>
          <w:szCs w:val="22"/>
          <w:lang w:eastAsia="en-US"/>
        </w:rPr>
        <w:t>т</w:t>
      </w:r>
      <w:r w:rsidR="005736AD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изменения в чл. 117а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>:</w:t>
      </w:r>
      <w:r w:rsidR="00755D4B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073CF360" w14:textId="77777777" w:rsidR="00FC1314" w:rsidRPr="00A826B8" w:rsidRDefault="00755D4B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В</w:t>
      </w:r>
      <w:r w:rsidR="006D7963" w:rsidRPr="00A826B8">
        <w:rPr>
          <w:rFonts w:ascii="Times New Roman" w:eastAsia="Calibri" w:hAnsi="Times New Roman"/>
          <w:szCs w:val="22"/>
          <w:lang w:eastAsia="en-US"/>
        </w:rPr>
        <w:t xml:space="preserve"> ал. 1 изрично се обособяват услугите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>, свързани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 издаване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>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на свидетелства за правоспособност 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>и/или атестаци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>и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 xml:space="preserve"> на членовете на кабинния екипаж</w:t>
      </w:r>
      <w:r w:rsidR="006D7963" w:rsidRPr="00A826B8">
        <w:rPr>
          <w:rFonts w:ascii="Times New Roman" w:eastAsia="Calibri" w:hAnsi="Times New Roman"/>
          <w:szCs w:val="22"/>
          <w:lang w:eastAsia="en-US"/>
        </w:rPr>
        <w:t>, за предоставянето на които ГД ГВА събира такси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 xml:space="preserve"> на основание чл. 120, ал. 4, т. 3 от ЗГВ</w:t>
      </w:r>
      <w:r w:rsidR="006D7963" w:rsidRPr="00A826B8">
        <w:rPr>
          <w:rFonts w:ascii="Times New Roman" w:eastAsia="Calibri" w:hAnsi="Times New Roman"/>
          <w:szCs w:val="22"/>
          <w:lang w:eastAsia="en-US"/>
        </w:rPr>
        <w:t>.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46889" w:rsidRPr="00A826B8">
        <w:rPr>
          <w:rFonts w:ascii="Times New Roman" w:eastAsia="Calibri" w:hAnsi="Times New Roman"/>
          <w:szCs w:val="22"/>
          <w:lang w:eastAsia="en-US"/>
        </w:rPr>
        <w:t xml:space="preserve">С изменението се предвижда такса да се заплаща за всяка отделна услуга. 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 xml:space="preserve">Таксите за предоставяните услуги 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lastRenderedPageBreak/>
        <w:t>с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 xml:space="preserve">ъществуват 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 xml:space="preserve">и в действащата тарифа, като с предложеното изменение се цели тяхното прецизиране и съобразяване с конкретния вид свидетелство съгласно нормативните изисквания. 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>Промените са продиктувани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 xml:space="preserve"> от необходимостта 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>да се осигури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 xml:space="preserve"> съответствие с изискванията на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Регламент (ЕС) № 1178/2011 на Комисията от 3 ноември 2011 г.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(ЕО) № 216/2008 на Европейския парламент и на Съвета</w:t>
      </w:r>
      <w:r w:rsidR="00315838" w:rsidRPr="00A826B8">
        <w:rPr>
          <w:rFonts w:ascii="Times New Roman" w:eastAsia="Calibri" w:hAnsi="Times New Roman"/>
          <w:szCs w:val="22"/>
          <w:lang w:eastAsia="en-US"/>
        </w:rPr>
        <w:t xml:space="preserve"> (Регламент (ЕС) № 1178/2011),</w:t>
      </w:r>
      <w:r w:rsidR="00815B42" w:rsidRPr="00A826B8">
        <w:rPr>
          <w:rFonts w:ascii="Times New Roman" w:eastAsia="Calibri" w:hAnsi="Times New Roman"/>
          <w:szCs w:val="22"/>
          <w:lang w:eastAsia="en-US"/>
        </w:rPr>
        <w:t xml:space="preserve"> съгласно който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ГД ГВА издава, потвърждава и преобразува свидетелства за летателна правоспособност на пилоти и атестации на член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>овете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на кабин</w:t>
      </w:r>
      <w:r w:rsidR="00D071B9" w:rsidRPr="00A826B8">
        <w:rPr>
          <w:rFonts w:ascii="Times New Roman" w:eastAsia="Calibri" w:hAnsi="Times New Roman"/>
          <w:szCs w:val="22"/>
          <w:lang w:eastAsia="en-US"/>
        </w:rPr>
        <w:t>ния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екипаж. </w:t>
      </w:r>
    </w:p>
    <w:p w14:paraId="48515735" w14:textId="77777777" w:rsidR="008820F8" w:rsidRPr="00A826B8" w:rsidRDefault="00405E33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В ал. 2 се предлагат изменения с цел съобразяване на разпоредбата с изисквания</w:t>
      </w:r>
      <w:r w:rsidR="006A76C9" w:rsidRPr="00A826B8">
        <w:rPr>
          <w:rFonts w:ascii="Times New Roman" w:eastAsia="Calibri" w:hAnsi="Times New Roman"/>
          <w:szCs w:val="22"/>
          <w:lang w:eastAsia="en-US"/>
        </w:rPr>
        <w:t>та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на Част-66 от действащия Регламент (ЕС) № 1321/2014 на Комисията от 26 ноември 2014 г. относно поддържането на летателната годност на въздухоплавателните средства и авиационните продукти, части и устройства и относно одобряването на организациите и персонала, изпълняващи тези задачи (</w:t>
      </w:r>
      <w:r w:rsidRPr="00A826B8">
        <w:rPr>
          <w:rFonts w:ascii="Times New Roman" w:hAnsi="Times New Roman"/>
        </w:rPr>
        <w:t>Регламент (ЕС) № 1321/2014</w:t>
      </w:r>
      <w:r w:rsidRPr="00A826B8">
        <w:rPr>
          <w:rFonts w:ascii="Times New Roman" w:eastAsia="Calibri" w:hAnsi="Times New Roman"/>
          <w:szCs w:val="22"/>
          <w:lang w:eastAsia="en-US"/>
        </w:rPr>
        <w:t>)</w:t>
      </w:r>
      <w:r w:rsidR="006A76C9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и</w:t>
      </w:r>
      <w:r w:rsidR="006A76C9" w:rsidRPr="00A826B8">
        <w:rPr>
          <w:rFonts w:ascii="Times New Roman" w:eastAsia="Calibri" w:hAnsi="Times New Roman"/>
          <w:szCs w:val="22"/>
          <w:lang w:eastAsia="en-US"/>
        </w:rPr>
        <w:t xml:space="preserve"> с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чл. 358 от </w:t>
      </w:r>
      <w:r w:rsidR="00833B7D" w:rsidRPr="00A826B8">
        <w:rPr>
          <w:rFonts w:ascii="Times New Roman" w:eastAsia="Calibri" w:hAnsi="Times New Roman"/>
          <w:szCs w:val="22"/>
          <w:lang w:eastAsia="en-US"/>
        </w:rPr>
        <w:t>Наредба № 1 от 16.01.2003 г.</w:t>
      </w:r>
      <w:r w:rsidR="00A541D4" w:rsidRPr="00A826B8">
        <w:rPr>
          <w:rFonts w:ascii="Times New Roman" w:eastAsia="Calibri" w:hAnsi="Times New Roman"/>
          <w:szCs w:val="22"/>
          <w:lang w:eastAsia="en-US"/>
        </w:rPr>
        <w:t xml:space="preserve"> за свидетелствата за правоспособност на авиационния персонал (Наредба № 1)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="00921B8D" w:rsidRPr="00A826B8">
        <w:rPr>
          <w:rFonts w:ascii="Times New Roman" w:eastAsia="Calibri" w:hAnsi="Times New Roman"/>
          <w:szCs w:val="22"/>
          <w:lang w:eastAsia="en-US"/>
        </w:rPr>
        <w:t xml:space="preserve">Необходимостта от предложените изменения е обусловена от отмяната на Регламент (ЕО) № 2042/2003 на Комисията от 20 ноември 2003 година относно поддържане на летателната годност на въздухоплавателните средства и авиационните продукти, части и устройства и за одобряване на организациите и персонала, изпълняващ тези задачи </w:t>
      </w:r>
      <w:r w:rsidR="008452D1" w:rsidRPr="00A826B8">
        <w:rPr>
          <w:rFonts w:ascii="Times New Roman" w:eastAsia="Calibri" w:hAnsi="Times New Roman"/>
          <w:szCs w:val="22"/>
          <w:lang w:eastAsia="en-US"/>
        </w:rPr>
        <w:t xml:space="preserve">(Регламент (ЕО) № 2042/2003) </w:t>
      </w:r>
      <w:r w:rsidR="00921B8D" w:rsidRPr="00A826B8">
        <w:rPr>
          <w:rFonts w:ascii="Times New Roman" w:eastAsia="Calibri" w:hAnsi="Times New Roman"/>
          <w:szCs w:val="22"/>
          <w:lang w:eastAsia="en-US"/>
        </w:rPr>
        <w:t xml:space="preserve">и </w:t>
      </w:r>
      <w:r w:rsidR="009844E5">
        <w:rPr>
          <w:rFonts w:ascii="Times New Roman" w:eastAsia="Calibri" w:hAnsi="Times New Roman"/>
          <w:szCs w:val="22"/>
          <w:lang w:eastAsia="en-US"/>
        </w:rPr>
        <w:t>приемането на</w:t>
      </w:r>
      <w:r w:rsidR="00921B8D" w:rsidRPr="00A826B8">
        <w:rPr>
          <w:rFonts w:ascii="Times New Roman" w:eastAsia="Calibri" w:hAnsi="Times New Roman"/>
          <w:szCs w:val="22"/>
          <w:lang w:eastAsia="en-US"/>
        </w:rPr>
        <w:t xml:space="preserve"> Регламент (ЕС) № 1321/2014, който към настоящия момент урежда материята в областта на поддържането на летателната годност. </w:t>
      </w:r>
      <w:r w:rsidR="008820F8" w:rsidRPr="00A826B8">
        <w:rPr>
          <w:rFonts w:ascii="Times New Roman" w:eastAsia="Calibri" w:hAnsi="Times New Roman"/>
          <w:szCs w:val="22"/>
          <w:lang w:eastAsia="en-US"/>
        </w:rPr>
        <w:t xml:space="preserve">Свидетелствата за правоспособност за техническо обслужване на въздухоплавателни средства, издадени в съответствие с Част-66 и/или Наредба № 1, предоставят права за извършване на техническо обслужване във всички организации за техническо обслужване, одобрени в държавите членки на ЕС, в организации за техническо обслужване, </w:t>
      </w:r>
      <w:r w:rsidR="00506466" w:rsidRPr="00A826B8">
        <w:rPr>
          <w:rFonts w:ascii="Times New Roman" w:eastAsia="Calibri" w:hAnsi="Times New Roman"/>
          <w:szCs w:val="22"/>
          <w:lang w:eastAsia="en-US"/>
        </w:rPr>
        <w:t>одобрени</w:t>
      </w:r>
      <w:r w:rsidR="008820F8" w:rsidRPr="00A826B8">
        <w:rPr>
          <w:rFonts w:ascii="Times New Roman" w:eastAsia="Calibri" w:hAnsi="Times New Roman"/>
          <w:szCs w:val="22"/>
          <w:lang w:eastAsia="en-US"/>
        </w:rPr>
        <w:t xml:space="preserve"> съгласно Част-145 и Част-М, </w:t>
      </w:r>
      <w:proofErr w:type="spellStart"/>
      <w:r w:rsidR="008820F8" w:rsidRPr="00A826B8">
        <w:rPr>
          <w:rFonts w:ascii="Times New Roman" w:eastAsia="Calibri" w:hAnsi="Times New Roman"/>
          <w:szCs w:val="22"/>
          <w:lang w:eastAsia="en-US"/>
        </w:rPr>
        <w:t>Подчаст</w:t>
      </w:r>
      <w:proofErr w:type="spellEnd"/>
      <w:r w:rsidR="008820F8" w:rsidRPr="00A826B8">
        <w:rPr>
          <w:rFonts w:ascii="Times New Roman" w:eastAsia="Calibri" w:hAnsi="Times New Roman"/>
          <w:szCs w:val="22"/>
          <w:lang w:eastAsia="en-US"/>
        </w:rPr>
        <w:t xml:space="preserve"> Е на Регламент (ЕС) № 1321/2014</w:t>
      </w:r>
      <w:r w:rsidR="00506466" w:rsidRPr="00A826B8">
        <w:rPr>
          <w:rFonts w:ascii="Times New Roman" w:eastAsia="Calibri" w:hAnsi="Times New Roman"/>
          <w:szCs w:val="22"/>
          <w:lang w:eastAsia="en-US"/>
        </w:rPr>
        <w:t>, както и</w:t>
      </w:r>
      <w:r w:rsidR="008820F8" w:rsidRPr="00A826B8">
        <w:rPr>
          <w:rFonts w:ascii="Times New Roman" w:eastAsia="Calibri" w:hAnsi="Times New Roman"/>
          <w:szCs w:val="22"/>
          <w:lang w:eastAsia="en-US"/>
        </w:rPr>
        <w:t xml:space="preserve"> дават възможност за самостоятелно сертифициране и допускане до експлоатация на въздухоплавателни средства. </w:t>
      </w:r>
    </w:p>
    <w:p w14:paraId="738B61F8" w14:textId="77777777" w:rsidR="00FC1314" w:rsidRPr="00A826B8" w:rsidRDefault="00833B7D" w:rsidP="00745868">
      <w:pPr>
        <w:spacing w:line="276" w:lineRule="auto"/>
        <w:ind w:right="-284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ab/>
      </w:r>
      <w:r w:rsidR="004C1B47" w:rsidRPr="00A826B8">
        <w:rPr>
          <w:rFonts w:ascii="Times New Roman" w:eastAsia="Calibri" w:hAnsi="Times New Roman"/>
          <w:szCs w:val="22"/>
          <w:lang w:eastAsia="en-US"/>
        </w:rPr>
        <w:t>Отмяната на чл. 117а,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ал.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3 </w:t>
      </w:r>
      <w:r w:rsidR="004C1B47" w:rsidRPr="00A826B8">
        <w:rPr>
          <w:rFonts w:ascii="Times New Roman" w:eastAsia="Calibri" w:hAnsi="Times New Roman"/>
          <w:szCs w:val="22"/>
          <w:lang w:eastAsia="en-US"/>
        </w:rPr>
        <w:t>относно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таксата за явяване на теоретичен изпит</w:t>
      </w:r>
      <w:r w:rsidR="004C1B47" w:rsidRPr="00A826B8">
        <w:rPr>
          <w:rFonts w:ascii="Times New Roman" w:eastAsia="Calibri" w:hAnsi="Times New Roman"/>
          <w:szCs w:val="22"/>
          <w:lang w:eastAsia="en-US"/>
        </w:rPr>
        <w:t xml:space="preserve"> се предлага, тъй като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дублира чл.</w:t>
      </w:r>
      <w:r w:rsidR="0054736C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128а</w:t>
      </w:r>
      <w:r w:rsidR="00172E23" w:rsidRPr="00A826B8">
        <w:rPr>
          <w:rFonts w:ascii="Times New Roman" w:eastAsia="Calibri" w:hAnsi="Times New Roman"/>
          <w:szCs w:val="22"/>
          <w:lang w:eastAsia="en-US"/>
        </w:rPr>
        <w:t xml:space="preserve"> от действащата тарифа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</w:p>
    <w:p w14:paraId="453A5F81" w14:textId="77777777" w:rsidR="004F21CC" w:rsidRPr="00A826B8" w:rsidRDefault="004F21CC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Също така</w:t>
      </w:r>
      <w:r w:rsidR="00172E23" w:rsidRPr="00A826B8">
        <w:rPr>
          <w:rFonts w:ascii="Times New Roman" w:eastAsia="Calibri" w:hAnsi="Times New Roman"/>
          <w:szCs w:val="22"/>
          <w:lang w:eastAsia="en-US"/>
        </w:rPr>
        <w:t>,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 проекта се предвижда о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тмяната на</w:t>
      </w:r>
      <w:r w:rsidR="00524212" w:rsidRPr="00A826B8">
        <w:rPr>
          <w:rFonts w:ascii="Times New Roman" w:eastAsia="Calibri" w:hAnsi="Times New Roman"/>
          <w:szCs w:val="22"/>
          <w:lang w:eastAsia="en-US"/>
        </w:rPr>
        <w:t xml:space="preserve"> чл. 117а,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ал.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4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524212" w:rsidRPr="00A826B8">
        <w:rPr>
          <w:rFonts w:ascii="Times New Roman" w:eastAsia="Calibri" w:hAnsi="Times New Roman"/>
          <w:szCs w:val="22"/>
          <w:lang w:eastAsia="en-US"/>
        </w:rPr>
        <w:t>относно заплащането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на стойността на използваните книжки за свидетелства за правоспособност</w:t>
      </w:r>
      <w:r w:rsidR="00524212" w:rsidRPr="00A826B8">
        <w:rPr>
          <w:rFonts w:ascii="Times New Roman" w:eastAsia="Calibri" w:hAnsi="Times New Roman"/>
          <w:szCs w:val="22"/>
          <w:lang w:eastAsia="en-US"/>
        </w:rPr>
        <w:t xml:space="preserve">,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тъй като същата не намира практическо приложение и е </w:t>
      </w:r>
      <w:r w:rsidR="009844E5">
        <w:rPr>
          <w:rFonts w:ascii="Times New Roman" w:eastAsia="Calibri" w:hAnsi="Times New Roman"/>
          <w:szCs w:val="22"/>
          <w:lang w:eastAsia="en-US"/>
        </w:rPr>
        <w:t>излишна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</w:p>
    <w:p w14:paraId="6B6EADCE" w14:textId="77777777" w:rsidR="00F6064F" w:rsidRPr="00A826B8" w:rsidRDefault="004F21CC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Таксите, предвидени в тарифата, покриват разходите, свързани с предоставянето на административните услуги – включително възнаграждения на служителите, поддръжка на инфраструктурата и оборудването, както и други оперативни разходи. С оглед на необходимостта от обезпечаване на тези разходи, както и от осигуряване на ресурси за автоматизация и дигитализация на административните процеси, се предлага актуализация на таксите.</w:t>
      </w:r>
      <w:r w:rsidR="00F25AA1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100E9ECA" w14:textId="77777777" w:rsidR="00F6064F" w:rsidRPr="00A826B8" w:rsidRDefault="00F138FE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§ </w:t>
      </w:r>
      <w:r w:rsidR="000B5EB6" w:rsidRPr="00A826B8">
        <w:rPr>
          <w:rFonts w:ascii="Times New Roman" w:eastAsia="Calibri" w:hAnsi="Times New Roman"/>
          <w:szCs w:val="22"/>
          <w:lang w:eastAsia="en-US"/>
        </w:rPr>
        <w:t>1</w:t>
      </w:r>
      <w:r w:rsidR="00BB7294">
        <w:rPr>
          <w:rFonts w:ascii="Times New Roman" w:eastAsia="Calibri" w:hAnsi="Times New Roman"/>
          <w:szCs w:val="22"/>
          <w:lang w:eastAsia="en-US"/>
        </w:rPr>
        <w:t>4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се предвижда 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>изменени</w:t>
      </w:r>
      <w:r w:rsidRPr="00A826B8">
        <w:rPr>
          <w:rFonts w:ascii="Times New Roman" w:eastAsia="Calibri" w:hAnsi="Times New Roman"/>
          <w:szCs w:val="22"/>
          <w:lang w:eastAsia="en-US"/>
        </w:rPr>
        <w:t>е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в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чл. 117б</w:t>
      </w:r>
      <w:r w:rsidRPr="00A826B8">
        <w:rPr>
          <w:rFonts w:ascii="Times New Roman" w:eastAsia="Calibri" w:hAnsi="Times New Roman"/>
          <w:szCs w:val="22"/>
          <w:lang w:eastAsia="en-US"/>
        </w:rPr>
        <w:t>, като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пром</w:t>
      </w:r>
      <w:r w:rsidRPr="00A826B8">
        <w:rPr>
          <w:rFonts w:ascii="Times New Roman" w:eastAsia="Calibri" w:hAnsi="Times New Roman"/>
          <w:szCs w:val="22"/>
          <w:lang w:eastAsia="en-US"/>
        </w:rPr>
        <w:t>ените са основно редакционни и произтичат от отмяната на</w:t>
      </w:r>
      <w:r w:rsidR="00697D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Регламент (ЕО) № 2042/2003</w:t>
      </w:r>
      <w:r w:rsidR="00823FC2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и </w:t>
      </w:r>
      <w:r w:rsidR="009844E5">
        <w:rPr>
          <w:rFonts w:ascii="Times New Roman" w:eastAsia="Calibri" w:hAnsi="Times New Roman"/>
          <w:szCs w:val="22"/>
          <w:lang w:eastAsia="en-US"/>
        </w:rPr>
        <w:t>приемането на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A541D4" w:rsidRPr="00A826B8">
        <w:rPr>
          <w:rFonts w:ascii="Times New Roman" w:eastAsia="Calibri" w:hAnsi="Times New Roman"/>
          <w:szCs w:val="22"/>
          <w:lang w:eastAsia="en-US"/>
        </w:rPr>
        <w:t>Регламент (ЕС) № 1321/2014.</w:t>
      </w:r>
      <w:r w:rsidR="003704A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DA478C" w:rsidRPr="00A826B8">
        <w:rPr>
          <w:rFonts w:ascii="Times New Roman" w:eastAsia="Calibri" w:hAnsi="Times New Roman"/>
          <w:szCs w:val="22"/>
          <w:lang w:eastAsia="en-US"/>
        </w:rPr>
        <w:t>Целта на изменението е осигуряване на съответствие с действащото европейско законодателство в областта на гражданското въздухоплаване чрез посочване на актуалния приложим нормативен акт.</w:t>
      </w:r>
    </w:p>
    <w:p w14:paraId="1BEE750A" w14:textId="77777777" w:rsidR="000D64D3" w:rsidRPr="00A826B8" w:rsidRDefault="002F76F1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 § 1</w:t>
      </w:r>
      <w:r w:rsidR="00BB7294">
        <w:rPr>
          <w:rFonts w:ascii="Times New Roman" w:eastAsia="Calibri" w:hAnsi="Times New Roman"/>
          <w:szCs w:val="22"/>
          <w:lang w:eastAsia="en-US"/>
        </w:rPr>
        <w:t>5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предвижда изменение в чл. 117в, с което се актуализира препращането към </w:t>
      </w:r>
      <w:r w:rsidR="008452D1" w:rsidRPr="00A826B8">
        <w:rPr>
          <w:rFonts w:ascii="Times New Roman" w:eastAsia="Calibri" w:hAnsi="Times New Roman"/>
          <w:szCs w:val="22"/>
          <w:lang w:eastAsia="en-US"/>
        </w:rPr>
        <w:t xml:space="preserve">релевантния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действащ европейски акт – Регламент (ЕС) 2018/1139 на Европейския парламент </w:t>
      </w:r>
      <w:r w:rsidRPr="00A826B8">
        <w:rPr>
          <w:rFonts w:ascii="Times New Roman" w:eastAsia="Calibri" w:hAnsi="Times New Roman"/>
          <w:szCs w:val="22"/>
          <w:lang w:eastAsia="en-US"/>
        </w:rPr>
        <w:lastRenderedPageBreak/>
        <w:t>и на Съвета от 4 юли 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(ЕО) № 2111/2005, (ЕО) № 1008/2008, (ЕС) № 996/2010, (ЕС) № 376/2014 и на директиви 2014/30/ЕС и 2014/53/ЕС на Европейския парламент и на Съвета и за отмяна на регламенти (ЕО) № 552/2004 и (ЕО) № 216/2008 на Европейския парламент и на Съвета и Регламент (ЕИО) № 3922/91 на Съвета (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Регламент (ЕС) № 2018/1139</w:t>
      </w:r>
      <w:r w:rsidRPr="00A826B8">
        <w:rPr>
          <w:rFonts w:ascii="Times New Roman" w:eastAsia="Calibri" w:hAnsi="Times New Roman"/>
          <w:szCs w:val="22"/>
          <w:lang w:eastAsia="en-US"/>
        </w:rPr>
        <w:t>)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</w:p>
    <w:p w14:paraId="260CC951" w14:textId="77777777" w:rsidR="003704A7" w:rsidRPr="00A826B8" w:rsidRDefault="002F76F1" w:rsidP="00745868">
      <w:pPr>
        <w:spacing w:line="276" w:lineRule="auto"/>
        <w:ind w:right="-284" w:firstLine="709"/>
        <w:jc w:val="both"/>
        <w:rPr>
          <w:rFonts w:ascii="Times New Roman" w:hAnsi="Times New Roman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Създава се т. 8 в б. „Б“ в таблицата</w:t>
      </w:r>
      <w:r w:rsidR="00E71ADC" w:rsidRPr="00A826B8">
        <w:rPr>
          <w:rFonts w:ascii="Times New Roman" w:eastAsia="Calibri" w:hAnsi="Times New Roman"/>
          <w:szCs w:val="22"/>
          <w:lang w:eastAsia="en-US"/>
        </w:rPr>
        <w:t xml:space="preserve"> за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EE6BC4" w:rsidRPr="00A826B8">
        <w:rPr>
          <w:rFonts w:ascii="Times New Roman" w:eastAsia="Calibri" w:hAnsi="Times New Roman"/>
          <w:szCs w:val="22"/>
          <w:lang w:eastAsia="en-US"/>
        </w:rPr>
        <w:t>определя</w:t>
      </w:r>
      <w:r w:rsidR="00E71ADC" w:rsidRPr="00A826B8">
        <w:rPr>
          <w:rFonts w:ascii="Times New Roman" w:eastAsia="Calibri" w:hAnsi="Times New Roman"/>
          <w:szCs w:val="22"/>
          <w:lang w:eastAsia="en-US"/>
        </w:rPr>
        <w:t>не на</w:t>
      </w:r>
      <w:r w:rsidR="00EE6BC4" w:rsidRPr="00A826B8">
        <w:rPr>
          <w:rFonts w:ascii="Times New Roman" w:eastAsia="Calibri" w:hAnsi="Times New Roman"/>
          <w:szCs w:val="22"/>
          <w:lang w:eastAsia="en-US"/>
        </w:rPr>
        <w:t xml:space="preserve"> размера на таксата</w:t>
      </w:r>
      <w:r w:rsidR="00E71ADC" w:rsidRPr="00A826B8">
        <w:rPr>
          <w:rFonts w:ascii="Times New Roman" w:eastAsia="Calibri" w:hAnsi="Times New Roman"/>
          <w:szCs w:val="22"/>
          <w:lang w:eastAsia="en-US"/>
        </w:rPr>
        <w:t>, която се събира при</w:t>
      </w:r>
      <w:r w:rsidR="00D2616E" w:rsidRPr="00A826B8">
        <w:rPr>
          <w:rFonts w:ascii="Times New Roman" w:eastAsia="Calibri" w:hAnsi="Times New Roman"/>
          <w:szCs w:val="22"/>
          <w:lang w:eastAsia="en-US"/>
        </w:rPr>
        <w:t xml:space="preserve"> издаване на специално разрешение за извършване на полет за летателни апарати без съответствие със сертификат за тип. Основанието за събирането на таксата </w:t>
      </w:r>
      <w:r w:rsidR="00E71ADC" w:rsidRPr="00A826B8">
        <w:rPr>
          <w:rFonts w:ascii="Times New Roman" w:eastAsia="Calibri" w:hAnsi="Times New Roman"/>
          <w:szCs w:val="22"/>
          <w:lang w:eastAsia="en-US"/>
        </w:rPr>
        <w:t xml:space="preserve">се съдържа </w:t>
      </w:r>
      <w:r w:rsidR="00D2616E" w:rsidRPr="00A826B8">
        <w:rPr>
          <w:rFonts w:ascii="Times New Roman" w:eastAsia="Calibri" w:hAnsi="Times New Roman"/>
          <w:szCs w:val="22"/>
          <w:lang w:eastAsia="en-US"/>
        </w:rPr>
        <w:t>в чл.</w:t>
      </w:r>
      <w:r w:rsidR="00F25AA1">
        <w:rPr>
          <w:rFonts w:ascii="Times New Roman" w:eastAsia="Calibri" w:hAnsi="Times New Roman"/>
          <w:szCs w:val="22"/>
          <w:lang w:eastAsia="en-US"/>
        </w:rPr>
        <w:t xml:space="preserve"> </w:t>
      </w:r>
      <w:r w:rsidR="00D2616E" w:rsidRPr="00A826B8">
        <w:rPr>
          <w:rFonts w:ascii="Times New Roman" w:eastAsia="Calibri" w:hAnsi="Times New Roman"/>
          <w:szCs w:val="22"/>
          <w:lang w:eastAsia="en-US"/>
        </w:rPr>
        <w:t>120, ал.</w:t>
      </w:r>
      <w:r w:rsidR="008452D1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D2616E" w:rsidRPr="00A826B8">
        <w:rPr>
          <w:rFonts w:ascii="Times New Roman" w:eastAsia="Calibri" w:hAnsi="Times New Roman"/>
          <w:szCs w:val="22"/>
          <w:lang w:eastAsia="en-US"/>
        </w:rPr>
        <w:t>4, т. 24 от ЗГВ.</w:t>
      </w:r>
    </w:p>
    <w:p w14:paraId="5393E33E" w14:textId="77777777" w:rsidR="00A94E7E" w:rsidRPr="00A826B8" w:rsidRDefault="00F44F77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hAnsi="Times New Roman"/>
        </w:rPr>
        <w:t>С § 1</w:t>
      </w:r>
      <w:r w:rsidR="00BB7294">
        <w:rPr>
          <w:rFonts w:ascii="Times New Roman" w:hAnsi="Times New Roman"/>
        </w:rPr>
        <w:t>6</w:t>
      </w:r>
      <w:r w:rsidRPr="00A826B8">
        <w:rPr>
          <w:rFonts w:ascii="Times New Roman" w:hAnsi="Times New Roman"/>
        </w:rPr>
        <w:t xml:space="preserve"> се изменя чл. 117г с оглед актуализиране на препратката към приложимото европейско законодателство вследствие на отмяната на Регламент (ЕО) № 2042/2003 и неговата замяна с действащия към момента Регламент (ЕС) № 1321/2014. </w:t>
      </w:r>
      <w:r w:rsidR="00DA00C9" w:rsidRPr="00A826B8">
        <w:rPr>
          <w:rFonts w:ascii="Times New Roman" w:hAnsi="Times New Roman"/>
        </w:rPr>
        <w:t xml:space="preserve">В допълнение, таблицата по ал. 1 се привежда в съответствие с действащата </w:t>
      </w:r>
      <w:r w:rsidR="00DE13E7" w:rsidRPr="00A826B8">
        <w:rPr>
          <w:rFonts w:ascii="Times New Roman" w:hAnsi="Times New Roman"/>
        </w:rPr>
        <w:t xml:space="preserve">Наредба № 37 от 19.10.2016 г. за авиационните оператори, </w:t>
      </w:r>
      <w:r w:rsidR="00DA00C9" w:rsidRPr="00A826B8">
        <w:rPr>
          <w:rFonts w:ascii="Times New Roman" w:hAnsi="Times New Roman"/>
        </w:rPr>
        <w:t>предвид отмяната на Наредба № 24 от 2000 г. за издаване свидетелства на авиационните оператори, извършващи специализирани авиационни работи</w:t>
      </w:r>
      <w:r w:rsidR="00DE13E7" w:rsidRPr="00A826B8">
        <w:rPr>
          <w:rFonts w:ascii="Times New Roman" w:hAnsi="Times New Roman"/>
        </w:rPr>
        <w:t xml:space="preserve">,  </w:t>
      </w:r>
      <w:r w:rsidR="006A69A8" w:rsidRPr="00A826B8">
        <w:rPr>
          <w:rFonts w:ascii="Times New Roman" w:hAnsi="Times New Roman"/>
        </w:rPr>
        <w:t xml:space="preserve">както и </w:t>
      </w:r>
      <w:r w:rsidR="006D3F6C" w:rsidRPr="00A826B8">
        <w:rPr>
          <w:rFonts w:ascii="Times New Roman" w:hAnsi="Times New Roman"/>
        </w:rPr>
        <w:t>на част от изискуемата документацията</w:t>
      </w:r>
      <w:r w:rsidR="006A69A8" w:rsidRPr="00A826B8">
        <w:rPr>
          <w:rFonts w:ascii="Times New Roman" w:hAnsi="Times New Roman"/>
        </w:rPr>
        <w:t xml:space="preserve"> за одобрение.</w:t>
      </w:r>
    </w:p>
    <w:p w14:paraId="6B81B1EA" w14:textId="77777777" w:rsidR="009049B6" w:rsidRPr="00A826B8" w:rsidRDefault="003E3266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 § 1</w:t>
      </w:r>
      <w:r w:rsidR="00BB7294">
        <w:rPr>
          <w:rFonts w:ascii="Times New Roman" w:eastAsia="Calibri" w:hAnsi="Times New Roman"/>
          <w:szCs w:val="22"/>
          <w:lang w:eastAsia="en-US"/>
        </w:rPr>
        <w:t>7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в чл. 117е се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096A0E">
        <w:rPr>
          <w:rFonts w:ascii="Times New Roman" w:eastAsia="Calibri" w:hAnsi="Times New Roman"/>
          <w:szCs w:val="22"/>
          <w:lang w:eastAsia="en-US"/>
        </w:rPr>
        <w:t>създава</w:t>
      </w:r>
      <w:r w:rsidR="00096A0E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>нова ал</w:t>
      </w:r>
      <w:r w:rsidR="00096A0E">
        <w:rPr>
          <w:rFonts w:ascii="Times New Roman" w:eastAsia="Calibri" w:hAnsi="Times New Roman"/>
          <w:szCs w:val="22"/>
          <w:lang w:eastAsia="en-US"/>
        </w:rPr>
        <w:t>.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2, с която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964E37" w:rsidRPr="00A826B8">
        <w:rPr>
          <w:rFonts w:ascii="Times New Roman" w:eastAsia="Calibri" w:hAnsi="Times New Roman"/>
          <w:szCs w:val="22"/>
          <w:lang w:eastAsia="en-US"/>
        </w:rPr>
        <w:t xml:space="preserve">се </w:t>
      </w:r>
      <w:r w:rsidRPr="00A826B8">
        <w:rPr>
          <w:rFonts w:ascii="Times New Roman" w:eastAsia="Calibri" w:hAnsi="Times New Roman"/>
          <w:szCs w:val="22"/>
          <w:lang w:eastAsia="en-US"/>
        </w:rPr>
        <w:t>актуализира размерът на таксата за издаване на разрешения за използване на радиостанции на въздухоплавателни обекти, като вместо досегашната обща такса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>,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предвижда заплащане за всяка отделно монтирана радиостанция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964E37" w:rsidRPr="00A826B8">
        <w:rPr>
          <w:rFonts w:ascii="Times New Roman" w:eastAsia="Calibri" w:hAnsi="Times New Roman"/>
          <w:szCs w:val="22"/>
          <w:lang w:eastAsia="en-US"/>
        </w:rPr>
        <w:t>в зависимост от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вида на въздухоплавателните средства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>Новият подход е разходно ориентиран и отчита наличното на борда радиооборудване на всяко въздухоплавателно средство. В леката авиация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>, както и при въздухоплавателни</w:t>
      </w:r>
      <w:r w:rsidR="00964E37" w:rsidRPr="00A826B8">
        <w:rPr>
          <w:rFonts w:ascii="Times New Roman" w:eastAsia="Calibri" w:hAnsi="Times New Roman"/>
          <w:szCs w:val="22"/>
          <w:lang w:eastAsia="en-US"/>
        </w:rPr>
        <w:t>те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средства, които се използват</w:t>
      </w:r>
      <w:r w:rsidR="00096A0E">
        <w:rPr>
          <w:rFonts w:ascii="Times New Roman" w:eastAsia="Calibri" w:hAnsi="Times New Roman"/>
          <w:szCs w:val="22"/>
          <w:lang w:eastAsia="en-US"/>
        </w:rPr>
        <w:t xml:space="preserve"> за</w:t>
      </w:r>
      <w:r w:rsidR="008A523A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6D3F6C" w:rsidRPr="00A826B8">
        <w:rPr>
          <w:rFonts w:ascii="Times New Roman" w:eastAsia="Calibri" w:hAnsi="Times New Roman"/>
          <w:szCs w:val="22"/>
          <w:lang w:eastAsia="en-US"/>
        </w:rPr>
        <w:t xml:space="preserve">лични нужди, без права за извършване на търговски операции и </w:t>
      </w:r>
      <w:proofErr w:type="spellStart"/>
      <w:r w:rsidR="006D3F6C" w:rsidRPr="00A826B8">
        <w:rPr>
          <w:rFonts w:ascii="Times New Roman" w:eastAsia="Calibri" w:hAnsi="Times New Roman"/>
          <w:szCs w:val="22"/>
          <w:lang w:eastAsia="en-US"/>
        </w:rPr>
        <w:t>непопадащи</w:t>
      </w:r>
      <w:proofErr w:type="spellEnd"/>
      <w:r w:rsidR="006D3F6C" w:rsidRPr="00A826B8">
        <w:rPr>
          <w:rFonts w:ascii="Times New Roman" w:eastAsia="Calibri" w:hAnsi="Times New Roman"/>
          <w:szCs w:val="22"/>
          <w:lang w:eastAsia="en-US"/>
        </w:rPr>
        <w:t xml:space="preserve"> в категория „въздухоплавателни средства със сложна моторна тяга“</w:t>
      </w:r>
      <w:r w:rsidR="008B5406" w:rsidRPr="00A826B8">
        <w:rPr>
          <w:rFonts w:ascii="Times New Roman" w:eastAsia="Calibri" w:hAnsi="Times New Roman"/>
          <w:szCs w:val="22"/>
          <w:lang w:eastAsia="en-US"/>
        </w:rPr>
        <w:t>,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 xml:space="preserve"> това оборудване е значително по-малко</w:t>
      </w:r>
      <w:r w:rsidR="000C3000">
        <w:rPr>
          <w:rFonts w:ascii="Times New Roman" w:eastAsia="Calibri" w:hAnsi="Times New Roman"/>
          <w:szCs w:val="22"/>
          <w:lang w:eastAsia="en-US"/>
        </w:rPr>
        <w:t xml:space="preserve"> на брой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 xml:space="preserve"> в сравнение с въздухоплавателните средства със сложна моторна тяга</w:t>
      </w:r>
      <w:r w:rsidR="003060D1" w:rsidRPr="00A826B8">
        <w:rPr>
          <w:rFonts w:ascii="Times New Roman" w:eastAsia="Calibri" w:hAnsi="Times New Roman"/>
          <w:szCs w:val="22"/>
          <w:lang w:eastAsia="en-US"/>
        </w:rPr>
        <w:t>. Това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 xml:space="preserve"> обуславя необходимостта от въвеждане на по-ниски административни такси при издаването на разрешенията</w:t>
      </w:r>
      <w:r w:rsidR="008B5406" w:rsidRPr="00A826B8">
        <w:rPr>
          <w:rFonts w:ascii="Times New Roman" w:eastAsia="Calibri" w:hAnsi="Times New Roman"/>
          <w:szCs w:val="22"/>
          <w:lang w:eastAsia="en-US"/>
        </w:rPr>
        <w:t xml:space="preserve"> за тях</w:t>
      </w:r>
      <w:r w:rsidR="009049B6" w:rsidRPr="00A826B8">
        <w:rPr>
          <w:rFonts w:ascii="Times New Roman" w:eastAsia="Calibri" w:hAnsi="Times New Roman"/>
          <w:szCs w:val="22"/>
          <w:lang w:eastAsia="en-US"/>
        </w:rPr>
        <w:t>.</w:t>
      </w:r>
    </w:p>
    <w:p w14:paraId="69934987" w14:textId="77777777" w:rsidR="003704A7" w:rsidRPr="00A826B8" w:rsidRDefault="009049B6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 § 1</w:t>
      </w:r>
      <w:r w:rsidR="00BB7294">
        <w:rPr>
          <w:rFonts w:ascii="Times New Roman" w:eastAsia="Calibri" w:hAnsi="Times New Roman"/>
          <w:szCs w:val="22"/>
          <w:lang w:eastAsia="en-US"/>
        </w:rPr>
        <w:t>8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в чл. 117ж, ал. 2 се извършват редакционни изменения, свързани с актуализиране на 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>приложимото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европейско законодателство. 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>Промените произтичат от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отмяната на Регламент (ЕО) № 216/2008 на Европейския парламент и на Съвета от 20 февруари 2008 година относно общи правила в областта на гражданското въздухоплаване, за създаване на Европейска агенция за авиационна безопасност и за отмяна на Директива 91/670/ЕИО на Съвета, Регламент (ЕО) № 1592/2002 и Директива 2004/36/ЕО</w:t>
      </w:r>
      <w:r w:rsidRPr="00A826B8">
        <w:rPr>
          <w:rFonts w:ascii="Times New Roman" w:eastAsia="Calibri" w:hAnsi="Times New Roman"/>
          <w:b/>
          <w:bCs/>
          <w:szCs w:val="22"/>
          <w:lang w:eastAsia="en-US"/>
        </w:rPr>
        <w:t xml:space="preserve"> 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 xml:space="preserve">и </w:t>
      </w:r>
      <w:r w:rsidR="00096A0E">
        <w:rPr>
          <w:rFonts w:ascii="Times New Roman" w:eastAsia="Calibri" w:hAnsi="Times New Roman"/>
          <w:szCs w:val="22"/>
          <w:lang w:eastAsia="en-US"/>
        </w:rPr>
        <w:t>приемането на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 xml:space="preserve"> действащия </w:t>
      </w:r>
      <w:r w:rsidR="00096A0E">
        <w:rPr>
          <w:rFonts w:ascii="Times New Roman" w:eastAsia="Calibri" w:hAnsi="Times New Roman"/>
          <w:szCs w:val="22"/>
          <w:lang w:eastAsia="en-US"/>
        </w:rPr>
        <w:t>понастоящем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>Регламент (ЕС) 2018/1139</w:t>
      </w:r>
      <w:r w:rsidR="00620C38" w:rsidRPr="00A826B8">
        <w:rPr>
          <w:rFonts w:ascii="Times New Roman" w:eastAsia="Calibri" w:hAnsi="Times New Roman"/>
          <w:szCs w:val="22"/>
          <w:lang w:eastAsia="en-US"/>
        </w:rPr>
        <w:t>.</w:t>
      </w:r>
    </w:p>
    <w:p w14:paraId="5278B30F" w14:textId="77777777" w:rsidR="00104151" w:rsidRPr="00A826B8" w:rsidRDefault="005A3CA0" w:rsidP="00745868">
      <w:pPr>
        <w:spacing w:line="276" w:lineRule="auto"/>
        <w:ind w:right="-284" w:firstLine="709"/>
        <w:jc w:val="both"/>
      </w:pPr>
      <w:r w:rsidRPr="00A826B8">
        <w:rPr>
          <w:rFonts w:ascii="Times New Roman" w:hAnsi="Times New Roman"/>
        </w:rPr>
        <w:t>С</w:t>
      </w:r>
      <w:r w:rsidR="00215357" w:rsidRPr="00A826B8">
        <w:rPr>
          <w:rFonts w:ascii="Times New Roman" w:hAnsi="Times New Roman"/>
        </w:rPr>
        <w:t xml:space="preserve"> § </w:t>
      </w:r>
      <w:r w:rsidR="000B5EB6" w:rsidRPr="00A826B8">
        <w:rPr>
          <w:rFonts w:ascii="Times New Roman" w:hAnsi="Times New Roman"/>
        </w:rPr>
        <w:t>1</w:t>
      </w:r>
      <w:r w:rsidR="00BB7294">
        <w:rPr>
          <w:rFonts w:ascii="Times New Roman" w:hAnsi="Times New Roman"/>
        </w:rPr>
        <w:t>9</w:t>
      </w:r>
      <w:r w:rsidR="00215357" w:rsidRPr="00A826B8">
        <w:rPr>
          <w:rFonts w:ascii="Times New Roman" w:hAnsi="Times New Roman"/>
        </w:rPr>
        <w:t xml:space="preserve"> </w:t>
      </w:r>
      <w:r w:rsidRPr="00A826B8">
        <w:rPr>
          <w:rFonts w:ascii="Times New Roman" w:hAnsi="Times New Roman"/>
        </w:rPr>
        <w:t>се създава</w:t>
      </w:r>
      <w:r w:rsidR="00215357" w:rsidRPr="00A826B8">
        <w:rPr>
          <w:rFonts w:ascii="Times New Roman" w:hAnsi="Times New Roman"/>
        </w:rPr>
        <w:t xml:space="preserve"> </w:t>
      </w:r>
      <w:r w:rsidR="00FC1314" w:rsidRPr="00A826B8">
        <w:rPr>
          <w:rFonts w:ascii="Times New Roman" w:hAnsi="Times New Roman"/>
        </w:rPr>
        <w:t>чл.</w:t>
      </w:r>
      <w:r w:rsidR="0054736C" w:rsidRPr="00A826B8">
        <w:rPr>
          <w:rFonts w:ascii="Times New Roman" w:hAnsi="Times New Roman"/>
        </w:rPr>
        <w:t xml:space="preserve"> </w:t>
      </w:r>
      <w:r w:rsidR="00FC1314" w:rsidRPr="00A826B8">
        <w:rPr>
          <w:rFonts w:ascii="Times New Roman" w:hAnsi="Times New Roman"/>
        </w:rPr>
        <w:t>117з</w:t>
      </w:r>
      <w:r w:rsidR="00104151" w:rsidRPr="00A826B8">
        <w:rPr>
          <w:rFonts w:ascii="Times New Roman" w:hAnsi="Times New Roman"/>
        </w:rPr>
        <w:t xml:space="preserve"> </w:t>
      </w:r>
      <w:r w:rsidR="007D24DD" w:rsidRPr="00A826B8">
        <w:rPr>
          <w:rFonts w:ascii="Times New Roman" w:hAnsi="Times New Roman"/>
        </w:rPr>
        <w:t>с оглед необходимостта от регламентиране на такси за</w:t>
      </w:r>
      <w:r w:rsidR="00104151" w:rsidRPr="00A826B8">
        <w:rPr>
          <w:rFonts w:ascii="Times New Roman" w:hAnsi="Times New Roman"/>
        </w:rPr>
        <w:t xml:space="preserve"> </w:t>
      </w:r>
      <w:r w:rsidR="007D24DD" w:rsidRPr="00A826B8">
        <w:rPr>
          <w:rFonts w:ascii="Times New Roman" w:hAnsi="Times New Roman"/>
        </w:rPr>
        <w:t xml:space="preserve">административните услуги, </w:t>
      </w:r>
      <w:r w:rsidR="00104151" w:rsidRPr="00A826B8">
        <w:rPr>
          <w:rFonts w:ascii="Times New Roman" w:hAnsi="Times New Roman"/>
        </w:rPr>
        <w:t>въведени с Регламент за изпълнение (ЕС) № 2019/947 на Комисията от 24 май 2019 година относно правилата и процедурите за експлоатация на безпилотни летателни системи (Регламент (ЕС) № 2019/947)</w:t>
      </w:r>
      <w:r w:rsidR="007D24DD" w:rsidRPr="00A826B8">
        <w:rPr>
          <w:rFonts w:ascii="Times New Roman" w:hAnsi="Times New Roman"/>
        </w:rPr>
        <w:t>.</w:t>
      </w:r>
    </w:p>
    <w:p w14:paraId="7B7A1951" w14:textId="77777777" w:rsidR="00AD5136" w:rsidRPr="00A826B8" w:rsidRDefault="00104151" w:rsidP="00745868">
      <w:pPr>
        <w:spacing w:line="276" w:lineRule="auto"/>
        <w:ind w:right="-284" w:firstLine="709"/>
        <w:jc w:val="both"/>
        <w:rPr>
          <w:rFonts w:ascii="Times New Roman" w:hAnsi="Times New Roman"/>
        </w:rPr>
      </w:pPr>
      <w:r w:rsidRPr="00A826B8">
        <w:rPr>
          <w:rFonts w:ascii="Times New Roman" w:hAnsi="Times New Roman"/>
        </w:rPr>
        <w:t xml:space="preserve">С новосъздадения чл. 117з </w:t>
      </w:r>
      <w:r w:rsidR="005A3CA0" w:rsidRPr="00A826B8">
        <w:rPr>
          <w:rFonts w:ascii="Times New Roman" w:hAnsi="Times New Roman"/>
        </w:rPr>
        <w:t xml:space="preserve">се </w:t>
      </w:r>
      <w:r w:rsidR="00D83B5A" w:rsidRPr="00A826B8">
        <w:rPr>
          <w:rFonts w:ascii="Times New Roman" w:hAnsi="Times New Roman"/>
        </w:rPr>
        <w:t xml:space="preserve">дефинират размерите на таксите, които се събират за регистрация на оператор на безпилотна летателна система съгласно чл. 14, </w:t>
      </w:r>
      <w:proofErr w:type="spellStart"/>
      <w:r w:rsidR="00D83B5A" w:rsidRPr="00A826B8">
        <w:rPr>
          <w:rFonts w:ascii="Times New Roman" w:hAnsi="Times New Roman"/>
        </w:rPr>
        <w:t>пар</w:t>
      </w:r>
      <w:proofErr w:type="spellEnd"/>
      <w:r w:rsidR="00620C38" w:rsidRPr="00A826B8">
        <w:rPr>
          <w:rFonts w:ascii="Times New Roman" w:hAnsi="Times New Roman"/>
        </w:rPr>
        <w:t>.</w:t>
      </w:r>
      <w:r w:rsidR="00D83B5A" w:rsidRPr="00A826B8">
        <w:rPr>
          <w:rFonts w:ascii="Times New Roman" w:hAnsi="Times New Roman"/>
        </w:rPr>
        <w:t xml:space="preserve"> 5 от</w:t>
      </w:r>
      <w:r w:rsidRPr="00A826B8">
        <w:rPr>
          <w:rFonts w:ascii="Times New Roman" w:hAnsi="Times New Roman"/>
        </w:rPr>
        <w:t xml:space="preserve"> Регламент (ЕС) № 2019/947</w:t>
      </w:r>
      <w:r w:rsidR="00D83B5A" w:rsidRPr="00A826B8">
        <w:rPr>
          <w:rFonts w:ascii="Times New Roman" w:hAnsi="Times New Roman"/>
        </w:rPr>
        <w:t>, издаване на удостоверение за оператор на лека безпилотна летателна система (</w:t>
      </w:r>
      <w:r w:rsidRPr="00A826B8">
        <w:rPr>
          <w:rFonts w:ascii="Times New Roman" w:hAnsi="Times New Roman"/>
        </w:rPr>
        <w:t>„</w:t>
      </w:r>
      <w:r w:rsidR="00D83B5A" w:rsidRPr="00A826B8">
        <w:rPr>
          <w:rFonts w:ascii="Times New Roman" w:hAnsi="Times New Roman"/>
        </w:rPr>
        <w:t>LUC</w:t>
      </w:r>
      <w:r w:rsidRPr="00A826B8">
        <w:rPr>
          <w:rFonts w:ascii="Times New Roman" w:hAnsi="Times New Roman"/>
        </w:rPr>
        <w:t>“</w:t>
      </w:r>
      <w:r w:rsidR="00D83B5A" w:rsidRPr="00A826B8">
        <w:rPr>
          <w:rFonts w:ascii="Times New Roman" w:hAnsi="Times New Roman"/>
        </w:rPr>
        <w:t xml:space="preserve">), разрешение за експлоатация в специфична категория; разрешение за експлоатация на безпилотна летателна система в клубове и сдружения за авиомоделизъм, разглеждане на декларации при условия и по ред, определени с </w:t>
      </w:r>
      <w:r w:rsidR="00AD5136" w:rsidRPr="00A826B8">
        <w:rPr>
          <w:rFonts w:ascii="Times New Roman" w:hAnsi="Times New Roman"/>
          <w:bCs/>
          <w:color w:val="000000"/>
          <w:spacing w:val="-4"/>
          <w:szCs w:val="24"/>
          <w:shd w:val="clear" w:color="auto" w:fill="FFFFFF"/>
        </w:rPr>
        <w:t xml:space="preserve">Наредба № Н-6 от 11 април </w:t>
      </w:r>
      <w:r w:rsidR="00AD5136" w:rsidRPr="00A826B8">
        <w:rPr>
          <w:rFonts w:ascii="Times New Roman" w:hAnsi="Times New Roman"/>
          <w:bCs/>
          <w:color w:val="000000"/>
          <w:spacing w:val="-4"/>
          <w:szCs w:val="24"/>
          <w:shd w:val="clear" w:color="auto" w:fill="FFFFFF"/>
        </w:rPr>
        <w:lastRenderedPageBreak/>
        <w:t>2023 г. за условията и реда за експлоатацията на безпилотни летателни системи и надзора над техните оператори</w:t>
      </w:r>
      <w:r w:rsidR="00D83B5A" w:rsidRPr="00A826B8">
        <w:rPr>
          <w:rFonts w:ascii="Times New Roman" w:hAnsi="Times New Roman"/>
        </w:rPr>
        <w:t xml:space="preserve">, за явяване на теоретични изпити от кандидатите за дистанционно управляващи пилоти и признаване на оправомощаващи документи, издадени от други държави членки на ЕС. Основанието за събирането на </w:t>
      </w:r>
      <w:r w:rsidR="00AD5136" w:rsidRPr="00A826B8">
        <w:rPr>
          <w:rFonts w:ascii="Times New Roman" w:hAnsi="Times New Roman"/>
        </w:rPr>
        <w:t xml:space="preserve">тези </w:t>
      </w:r>
      <w:r w:rsidR="00D83B5A" w:rsidRPr="00A826B8">
        <w:rPr>
          <w:rFonts w:ascii="Times New Roman" w:hAnsi="Times New Roman"/>
        </w:rPr>
        <w:t xml:space="preserve">такси </w:t>
      </w:r>
      <w:r w:rsidR="007D24DD" w:rsidRPr="00A826B8">
        <w:rPr>
          <w:rFonts w:ascii="Times New Roman" w:hAnsi="Times New Roman"/>
        </w:rPr>
        <w:t xml:space="preserve">се съдържа в </w:t>
      </w:r>
      <w:r w:rsidR="00D83B5A" w:rsidRPr="00A826B8">
        <w:rPr>
          <w:rFonts w:ascii="Times New Roman" w:hAnsi="Times New Roman"/>
        </w:rPr>
        <w:t xml:space="preserve">чл. 120, ал. 4, т. </w:t>
      </w:r>
      <w:r w:rsidR="007D24DD" w:rsidRPr="00A826B8">
        <w:rPr>
          <w:rFonts w:ascii="Times New Roman" w:hAnsi="Times New Roman"/>
        </w:rPr>
        <w:t>21</w:t>
      </w:r>
      <w:r w:rsidR="00D83B5A" w:rsidRPr="00A826B8">
        <w:rPr>
          <w:rFonts w:ascii="Times New Roman" w:hAnsi="Times New Roman"/>
        </w:rPr>
        <w:t>,</w:t>
      </w:r>
      <w:r w:rsidR="007D24DD" w:rsidRPr="00A826B8">
        <w:rPr>
          <w:rFonts w:ascii="Times New Roman" w:hAnsi="Times New Roman"/>
        </w:rPr>
        <w:t xml:space="preserve"> 22, 28 и 32 </w:t>
      </w:r>
      <w:r w:rsidR="00D83B5A" w:rsidRPr="00A826B8">
        <w:rPr>
          <w:rFonts w:ascii="Times New Roman" w:hAnsi="Times New Roman"/>
        </w:rPr>
        <w:t xml:space="preserve">от ЗГВ. </w:t>
      </w:r>
    </w:p>
    <w:p w14:paraId="162A3496" w14:textId="77777777" w:rsidR="00D83B5A" w:rsidRPr="00A826B8" w:rsidRDefault="00AD5136" w:rsidP="00745868">
      <w:pPr>
        <w:spacing w:line="276" w:lineRule="auto"/>
        <w:ind w:right="-284" w:firstLine="709"/>
        <w:jc w:val="both"/>
        <w:rPr>
          <w:rFonts w:eastAsia="Calibri"/>
          <w:szCs w:val="22"/>
        </w:rPr>
      </w:pPr>
      <w:r w:rsidRPr="00A826B8">
        <w:rPr>
          <w:rFonts w:ascii="Times New Roman" w:hAnsi="Times New Roman"/>
        </w:rPr>
        <w:t>В допълнение, с чл. 117з се определят такси за издаване на удостоверения за регистрация и за летателна годност на безпилотно въздухоплавателно средство, като основанието за събирането им се съдържа в чл. 120, ал. 4, т. 6 и т. 10 от ЗГВ.</w:t>
      </w:r>
    </w:p>
    <w:p w14:paraId="6C301137" w14:textId="77777777" w:rsidR="00EF0297" w:rsidRPr="00A826B8" w:rsidRDefault="00E66F38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</w:t>
      </w:r>
      <w:r w:rsidR="00215357" w:rsidRPr="00A826B8">
        <w:rPr>
          <w:rFonts w:ascii="Times New Roman" w:eastAsia="Calibri" w:hAnsi="Times New Roman"/>
          <w:szCs w:val="22"/>
          <w:lang w:eastAsia="en-US"/>
        </w:rPr>
        <w:t xml:space="preserve">§ </w:t>
      </w:r>
      <w:r w:rsidR="00BB7294">
        <w:rPr>
          <w:rFonts w:ascii="Times New Roman" w:eastAsia="Calibri" w:hAnsi="Times New Roman"/>
          <w:szCs w:val="22"/>
          <w:lang w:eastAsia="en-US"/>
        </w:rPr>
        <w:t>20</w:t>
      </w:r>
      <w:r w:rsidR="00215357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EF0297" w:rsidRPr="00A826B8">
        <w:rPr>
          <w:rFonts w:ascii="Times New Roman" w:eastAsia="Calibri" w:hAnsi="Times New Roman"/>
          <w:szCs w:val="22"/>
          <w:lang w:eastAsia="en-US"/>
        </w:rPr>
        <w:t>се предвиждат изменения и допълнения на чл. 124 от тарифата:</w:t>
      </w:r>
    </w:p>
    <w:p w14:paraId="0B116A10" w14:textId="77777777" w:rsidR="00EF0297" w:rsidRPr="00A826B8" w:rsidRDefault="009649AB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предлаганите изменения по ал. 1 се конкретизира и допълва обхватът на таксите, събирани във връзка с дейността на авиационните учебни центрове. </w:t>
      </w:r>
      <w:r w:rsidR="00EF0297" w:rsidRPr="00A826B8">
        <w:rPr>
          <w:rFonts w:ascii="Times New Roman" w:eastAsia="Calibri" w:hAnsi="Times New Roman"/>
          <w:szCs w:val="22"/>
          <w:lang w:eastAsia="en-US"/>
        </w:rPr>
        <w:t xml:space="preserve">В т. 1 изрично се предвижда, че в изпълнение на изискванията на Наредба № 27 от 01.03.2000 г. за авиационните учебни центрове, ГД ГВА издава, продължава и изменя </w:t>
      </w:r>
      <w:r w:rsidR="00554A83">
        <w:rPr>
          <w:rFonts w:ascii="Times New Roman" w:eastAsia="Calibri" w:hAnsi="Times New Roman"/>
          <w:szCs w:val="22"/>
          <w:lang w:eastAsia="en-US"/>
        </w:rPr>
        <w:t>свидетелствата</w:t>
      </w:r>
      <w:r w:rsidR="00554A83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EF0297" w:rsidRPr="00A826B8">
        <w:rPr>
          <w:rFonts w:ascii="Times New Roman" w:eastAsia="Calibri" w:hAnsi="Times New Roman"/>
          <w:szCs w:val="22"/>
          <w:lang w:eastAsia="en-US"/>
        </w:rPr>
        <w:t>на авиационни учебни центрове.</w:t>
      </w:r>
    </w:p>
    <w:p w14:paraId="361E9DB0" w14:textId="77777777" w:rsidR="00EF0297" w:rsidRPr="00A826B8" w:rsidRDefault="00EF0297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Във връзка с изменението на чл. 120, ал. 4, т. 8 от ЗГВ в тарифата се въвеждат нови такси за издаване на сертификати на одобрени организации за обучение, сертификати на одобрени организации за оценяване на езикова компетентност за нуждите на гражданското въздухоплаване, както и за разглеждане на декларации по Регламент (ЕС) 2018/1119 на Комисията от 31 юли 2018 г. за изменение на Регламент (ЕС) № 1178/2011 по отношение на декларираните организации за обучение и Регламент (ЕС) 2018/1139.</w:t>
      </w:r>
    </w:p>
    <w:p w14:paraId="4F94336A" w14:textId="77777777" w:rsidR="00FC1314" w:rsidRDefault="00EF0297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Също така се предвижда събиране на нов вид такси за одобрение на ново издание или ревизия на ръководства, правилници, програми, курсове и процедури на вече сертифицирани авиационни учебни центрове, </w:t>
      </w:r>
      <w:r w:rsidR="00B84649" w:rsidRPr="00A826B8">
        <w:rPr>
          <w:rFonts w:ascii="Times New Roman" w:hAnsi="Times New Roman"/>
          <w:spacing w:val="-4"/>
          <w:szCs w:val="24"/>
        </w:rPr>
        <w:t>одобрени организации за обучение, одобрени организации за обучение на кабинен екипаж, както и одобрени организации за оценяване на езикова компетентност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. Основанието за събиране на тези такси, </w:t>
      </w:r>
      <w:r w:rsidR="00B84649" w:rsidRPr="00A826B8">
        <w:rPr>
          <w:rFonts w:ascii="Times New Roman" w:eastAsia="Calibri" w:hAnsi="Times New Roman"/>
          <w:szCs w:val="22"/>
          <w:lang w:eastAsia="en-US"/>
        </w:rPr>
        <w:t>предвидени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в </w:t>
      </w:r>
      <w:r w:rsidR="00B84649" w:rsidRPr="00A826B8">
        <w:rPr>
          <w:rFonts w:ascii="Times New Roman" w:eastAsia="Calibri" w:hAnsi="Times New Roman"/>
          <w:szCs w:val="22"/>
          <w:lang w:eastAsia="en-US"/>
        </w:rPr>
        <w:t xml:space="preserve">новосъздадените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т. 6 и 7, </w:t>
      </w:r>
      <w:r w:rsidR="00B84649" w:rsidRPr="00A826B8">
        <w:rPr>
          <w:rFonts w:ascii="Times New Roman" w:eastAsia="Calibri" w:hAnsi="Times New Roman"/>
          <w:szCs w:val="22"/>
          <w:lang w:eastAsia="en-US"/>
        </w:rPr>
        <w:t xml:space="preserve">се съдържа </w:t>
      </w:r>
      <w:r w:rsidRPr="00A826B8">
        <w:rPr>
          <w:rFonts w:ascii="Times New Roman" w:eastAsia="Calibri" w:hAnsi="Times New Roman"/>
          <w:szCs w:val="22"/>
          <w:lang w:eastAsia="en-US"/>
        </w:rPr>
        <w:t>в чл. 120, ал. 4, т. 22 от ЗГВ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>, доколкото предоставян</w:t>
      </w:r>
      <w:r w:rsidR="00F25AA1">
        <w:rPr>
          <w:rFonts w:ascii="Times New Roman" w:eastAsia="Calibri" w:hAnsi="Times New Roman"/>
          <w:szCs w:val="22"/>
          <w:lang w:eastAsia="en-US"/>
        </w:rPr>
        <w:t>ите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F25AA1">
        <w:rPr>
          <w:rFonts w:ascii="Times New Roman" w:eastAsia="Calibri" w:hAnsi="Times New Roman"/>
          <w:szCs w:val="22"/>
          <w:lang w:eastAsia="en-US"/>
        </w:rPr>
        <w:t>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съответствие и последващо одобрение на документация, необходима за осъществяването на надзор и регулация върху дейността на съответния </w:t>
      </w:r>
      <w:r w:rsidR="00F25AA1">
        <w:rPr>
          <w:rFonts w:ascii="Times New Roman" w:eastAsia="Calibri" w:hAnsi="Times New Roman"/>
          <w:szCs w:val="22"/>
          <w:lang w:eastAsia="en-US"/>
        </w:rPr>
        <w:t>субект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>.</w:t>
      </w:r>
    </w:p>
    <w:p w14:paraId="0385587B" w14:textId="77777777" w:rsidR="00A04A89" w:rsidRPr="00A826B8" w:rsidRDefault="0088359B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Създаването на</w:t>
      </w:r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нова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ал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. 2 </w:t>
      </w:r>
      <w:r>
        <w:rPr>
          <w:rFonts w:ascii="Times New Roman" w:eastAsia="Calibri" w:hAnsi="Times New Roman"/>
          <w:szCs w:val="22"/>
          <w:lang w:eastAsia="en-US"/>
        </w:rPr>
        <w:t>в</w:t>
      </w:r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чл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. 124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има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за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цел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да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въведе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яснота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относно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r>
        <w:rPr>
          <w:rFonts w:ascii="Times New Roman" w:eastAsia="Calibri" w:hAnsi="Times New Roman"/>
          <w:szCs w:val="22"/>
          <w:lang w:eastAsia="en-US"/>
        </w:rPr>
        <w:t xml:space="preserve">събирането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таксите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при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изменения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в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одобренията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,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сертификатите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и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удостоверенията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. С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нея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конкретизира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,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че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заплащането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такси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дължи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за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всяко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отделно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въздухоплавателно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средство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или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всяко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отделно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действие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по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промяна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данни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,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включително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при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смяна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номиниран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ръководител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.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По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този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начин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избягва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нееднозначно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тълкуване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и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осигурява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съответствие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между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извършената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административна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услуга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и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дължимата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 xml:space="preserve"> </w:t>
      </w:r>
      <w:proofErr w:type="spellStart"/>
      <w:r w:rsidRPr="0088359B">
        <w:rPr>
          <w:rFonts w:ascii="Times New Roman" w:eastAsia="Calibri" w:hAnsi="Times New Roman"/>
          <w:szCs w:val="22"/>
          <w:lang w:val="en-US" w:eastAsia="en-US"/>
        </w:rPr>
        <w:t>такса</w:t>
      </w:r>
      <w:proofErr w:type="spellEnd"/>
      <w:r w:rsidRPr="0088359B">
        <w:rPr>
          <w:rFonts w:ascii="Times New Roman" w:eastAsia="Calibri" w:hAnsi="Times New Roman"/>
          <w:szCs w:val="22"/>
          <w:lang w:val="en-US" w:eastAsia="en-US"/>
        </w:rPr>
        <w:t>.</w:t>
      </w:r>
      <w:r w:rsidR="00960F1C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2DA01A89" w14:textId="77777777" w:rsidR="005B1554" w:rsidRPr="00A826B8" w:rsidRDefault="00B84649" w:rsidP="00745868">
      <w:pPr>
        <w:spacing w:line="276" w:lineRule="auto"/>
        <w:ind w:right="-284" w:firstLine="709"/>
        <w:jc w:val="both"/>
        <w:rPr>
          <w:rFonts w:ascii="Times New Roman" w:hAnsi="Times New Roman"/>
          <w:spacing w:val="-4"/>
          <w:szCs w:val="24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Пред</w:t>
      </w:r>
      <w:r w:rsidR="00960F1C" w:rsidRPr="00A826B8">
        <w:rPr>
          <w:rFonts w:ascii="Times New Roman" w:eastAsia="Calibri" w:hAnsi="Times New Roman"/>
          <w:szCs w:val="22"/>
          <w:lang w:eastAsia="en-US"/>
        </w:rPr>
        <w:t>лага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създаването на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ал</w:t>
      </w:r>
      <w:r w:rsidR="00EA3E33" w:rsidRPr="00A826B8">
        <w:rPr>
          <w:rFonts w:ascii="Times New Roman" w:eastAsia="Calibri" w:hAnsi="Times New Roman"/>
          <w:szCs w:val="22"/>
          <w:lang w:eastAsia="en-US"/>
        </w:rPr>
        <w:t xml:space="preserve">. </w:t>
      </w:r>
      <w:r w:rsidR="00A04A89" w:rsidRPr="00A826B8">
        <w:rPr>
          <w:rFonts w:ascii="Times New Roman" w:eastAsia="Calibri" w:hAnsi="Times New Roman"/>
          <w:szCs w:val="22"/>
          <w:lang w:eastAsia="en-US"/>
        </w:rPr>
        <w:t>3</w:t>
      </w:r>
      <w:r w:rsidR="00EA3E33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960F1C" w:rsidRPr="00A826B8">
        <w:rPr>
          <w:rFonts w:ascii="Times New Roman" w:eastAsia="Calibri" w:hAnsi="Times New Roman"/>
          <w:szCs w:val="22"/>
          <w:lang w:eastAsia="en-US"/>
        </w:rPr>
        <w:t xml:space="preserve">с оглед въведената нова т. 27 </w:t>
      </w:r>
      <w:r w:rsidR="001B4BCB" w:rsidRPr="00A826B8">
        <w:rPr>
          <w:rFonts w:ascii="Times New Roman" w:eastAsia="Calibri" w:hAnsi="Times New Roman"/>
          <w:szCs w:val="22"/>
          <w:lang w:eastAsia="en-US"/>
        </w:rPr>
        <w:t>в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чл. 120, ал. 4 от ЗГВ (ДВ, бр. 16 от 2021 г.)</w:t>
      </w:r>
      <w:r w:rsidR="00960F1C" w:rsidRPr="00A826B8">
        <w:rPr>
          <w:rFonts w:ascii="Times New Roman" w:eastAsia="Calibri" w:hAnsi="Times New Roman"/>
          <w:szCs w:val="22"/>
          <w:lang w:eastAsia="en-US"/>
        </w:rPr>
        <w:t xml:space="preserve">, с която се регламентира </w:t>
      </w:r>
      <w:r w:rsidR="00EA3E33" w:rsidRPr="00A826B8">
        <w:rPr>
          <w:rFonts w:ascii="Times New Roman" w:eastAsia="Calibri" w:hAnsi="Times New Roman"/>
          <w:szCs w:val="22"/>
          <w:lang w:eastAsia="en-US"/>
        </w:rPr>
        <w:t>събиране</w:t>
      </w:r>
      <w:r w:rsidRPr="00A826B8">
        <w:rPr>
          <w:rFonts w:ascii="Times New Roman" w:eastAsia="Calibri" w:hAnsi="Times New Roman"/>
          <w:szCs w:val="22"/>
          <w:lang w:eastAsia="en-US"/>
        </w:rPr>
        <w:t>то</w:t>
      </w:r>
      <w:r w:rsidR="00EA3E33" w:rsidRPr="00A826B8">
        <w:rPr>
          <w:rFonts w:ascii="Times New Roman" w:eastAsia="Calibri" w:hAnsi="Times New Roman"/>
          <w:szCs w:val="22"/>
          <w:lang w:eastAsia="en-US"/>
        </w:rPr>
        <w:t xml:space="preserve"> на такси </w:t>
      </w:r>
      <w:r w:rsidR="00050DD2" w:rsidRPr="00A826B8">
        <w:rPr>
          <w:rFonts w:ascii="Times New Roman" w:hAnsi="Times New Roman"/>
          <w:spacing w:val="-4"/>
          <w:szCs w:val="24"/>
        </w:rPr>
        <w:t>з</w:t>
      </w:r>
      <w:r w:rsidR="005258FE" w:rsidRPr="00A826B8">
        <w:rPr>
          <w:rFonts w:ascii="Times New Roman" w:hAnsi="Times New Roman"/>
          <w:spacing w:val="-4"/>
          <w:szCs w:val="24"/>
        </w:rPr>
        <w:t>а издаване на удостоверение за авиомедицински центрове или упълномощени преглеждащи лекари (АМЕ), одобрение на организация, провеждаща курсове по авиационна медицина</w:t>
      </w:r>
      <w:r w:rsidR="005B1554" w:rsidRPr="00A826B8">
        <w:rPr>
          <w:rFonts w:ascii="Times New Roman" w:hAnsi="Times New Roman"/>
          <w:spacing w:val="-4"/>
          <w:szCs w:val="24"/>
        </w:rPr>
        <w:t xml:space="preserve"> и</w:t>
      </w:r>
      <w:r w:rsidR="005258FE" w:rsidRPr="00A826B8">
        <w:rPr>
          <w:rFonts w:ascii="Times New Roman" w:hAnsi="Times New Roman"/>
          <w:spacing w:val="-4"/>
          <w:szCs w:val="24"/>
        </w:rPr>
        <w:t xml:space="preserve"> преглед на декларация на специалисти по трудова медицина (OHMP)</w:t>
      </w:r>
      <w:r w:rsidR="005B1554" w:rsidRPr="00A826B8">
        <w:rPr>
          <w:rFonts w:ascii="Times New Roman" w:hAnsi="Times New Roman"/>
          <w:spacing w:val="-4"/>
          <w:szCs w:val="24"/>
        </w:rPr>
        <w:t xml:space="preserve">. </w:t>
      </w:r>
    </w:p>
    <w:p w14:paraId="7226C7EB" w14:textId="77777777" w:rsidR="00FC1314" w:rsidRPr="00A826B8" w:rsidRDefault="005B1554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hAnsi="Times New Roman"/>
          <w:spacing w:val="-4"/>
          <w:szCs w:val="24"/>
        </w:rPr>
        <w:t>В допълнение, се предлага въвеждането на нов вид такси</w:t>
      </w:r>
      <w:r w:rsidR="005258FE" w:rsidRPr="00A826B8">
        <w:rPr>
          <w:rFonts w:ascii="Times New Roman" w:hAnsi="Times New Roman"/>
          <w:spacing w:val="-4"/>
          <w:szCs w:val="24"/>
        </w:rPr>
        <w:t xml:space="preserve"> за одобрение на ново издание или ревизия на ръководства, програми, курсове, процедури, правилници на вече сертифицирани авиомедицински центрове и одобрени организации, провеждащи курсове по авиационна медицина</w:t>
      </w:r>
      <w:r w:rsidR="00F25AA1">
        <w:rPr>
          <w:rFonts w:ascii="Times New Roman" w:hAnsi="Times New Roman"/>
          <w:spacing w:val="-4"/>
          <w:szCs w:val="24"/>
        </w:rPr>
        <w:t xml:space="preserve">. 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>Правното основание за събиране на такс</w:t>
      </w:r>
      <w:r w:rsidR="00F25AA1">
        <w:rPr>
          <w:rFonts w:ascii="Times New Roman" w:eastAsia="Calibri" w:hAnsi="Times New Roman"/>
          <w:szCs w:val="22"/>
          <w:lang w:eastAsia="en-US"/>
        </w:rPr>
        <w:t>ите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се съдържа в чл. 120, ал. 4, т. 22 от ЗГВ, доколкото предоставян</w:t>
      </w:r>
      <w:r w:rsidR="00F25AA1">
        <w:rPr>
          <w:rFonts w:ascii="Times New Roman" w:eastAsia="Calibri" w:hAnsi="Times New Roman"/>
          <w:szCs w:val="22"/>
          <w:lang w:eastAsia="en-US"/>
        </w:rPr>
        <w:t>ите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F25AA1">
        <w:rPr>
          <w:rFonts w:ascii="Times New Roman" w:eastAsia="Calibri" w:hAnsi="Times New Roman"/>
          <w:szCs w:val="22"/>
          <w:lang w:eastAsia="en-US"/>
        </w:rPr>
        <w:t>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lastRenderedPageBreak/>
        <w:t xml:space="preserve">съответствие и последващо одобрение на документация, необходима за осъществяването на надзор и регулация върху дейността на съответния </w:t>
      </w:r>
      <w:r w:rsidR="00F25AA1">
        <w:rPr>
          <w:rFonts w:ascii="Times New Roman" w:eastAsia="Calibri" w:hAnsi="Times New Roman"/>
          <w:szCs w:val="22"/>
          <w:lang w:eastAsia="en-US"/>
        </w:rPr>
        <w:t>субект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>.</w:t>
      </w:r>
    </w:p>
    <w:p w14:paraId="54D06D85" w14:textId="77777777" w:rsidR="00A52612" w:rsidRPr="00276576" w:rsidRDefault="00A52612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bookmarkStart w:id="5" w:name="_Hlk201144989"/>
      <w:r w:rsidRPr="00A52612">
        <w:rPr>
          <w:rFonts w:ascii="Times New Roman" w:eastAsia="Calibri" w:hAnsi="Times New Roman"/>
          <w:szCs w:val="22"/>
          <w:lang w:eastAsia="en-US"/>
        </w:rPr>
        <w:t>В новосъздадената ал. 4 се регламентира нов вид такса за издаване на свидетелство за медицинска годност</w:t>
      </w:r>
      <w:r w:rsidR="00972774">
        <w:rPr>
          <w:rFonts w:ascii="Times New Roman" w:eastAsia="Calibri" w:hAnsi="Times New Roman"/>
          <w:szCs w:val="22"/>
          <w:lang w:eastAsia="en-US"/>
        </w:rPr>
        <w:t xml:space="preserve"> на авиационния персонал</w:t>
      </w:r>
      <w:r w:rsidRPr="00A52612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745868">
        <w:rPr>
          <w:rFonts w:ascii="Times New Roman" w:eastAsia="Calibri" w:hAnsi="Times New Roman"/>
          <w:szCs w:val="22"/>
          <w:lang w:eastAsia="en-US"/>
        </w:rPr>
        <w:t xml:space="preserve">само в случаите </w:t>
      </w:r>
      <w:r w:rsidR="00A01EA9">
        <w:rPr>
          <w:rFonts w:ascii="Times New Roman" w:eastAsia="Calibri" w:hAnsi="Times New Roman"/>
          <w:szCs w:val="22"/>
          <w:lang w:eastAsia="en-US"/>
        </w:rPr>
        <w:t>при</w:t>
      </w:r>
      <w:r w:rsidRPr="00745868">
        <w:rPr>
          <w:rFonts w:ascii="Times New Roman" w:eastAsia="Calibri" w:hAnsi="Times New Roman"/>
          <w:szCs w:val="22"/>
          <w:lang w:eastAsia="en-US"/>
        </w:rPr>
        <w:t xml:space="preserve"> налагане или </w:t>
      </w:r>
      <w:r w:rsidR="00703993" w:rsidRPr="006475F8">
        <w:rPr>
          <w:rFonts w:ascii="Times New Roman" w:eastAsia="Calibri" w:hAnsi="Times New Roman"/>
          <w:szCs w:val="22"/>
          <w:lang w:eastAsia="en-US"/>
        </w:rPr>
        <w:t>отмяна</w:t>
      </w:r>
      <w:r w:rsidRPr="00745868">
        <w:rPr>
          <w:rFonts w:ascii="Times New Roman" w:eastAsia="Calibri" w:hAnsi="Times New Roman"/>
          <w:szCs w:val="22"/>
          <w:lang w:eastAsia="en-US"/>
        </w:rPr>
        <w:t xml:space="preserve"> на ограничени</w:t>
      </w:r>
      <w:r w:rsidR="00703993" w:rsidRPr="006475F8">
        <w:rPr>
          <w:rFonts w:ascii="Times New Roman" w:eastAsia="Calibri" w:hAnsi="Times New Roman"/>
          <w:szCs w:val="22"/>
          <w:lang w:eastAsia="en-US"/>
        </w:rPr>
        <w:t>я в медицинските свидетелства и заключения</w:t>
      </w:r>
      <w:r w:rsidRPr="00745868">
        <w:rPr>
          <w:rFonts w:ascii="Times New Roman" w:eastAsia="Calibri" w:hAnsi="Times New Roman"/>
          <w:szCs w:val="22"/>
          <w:lang w:eastAsia="en-US"/>
        </w:rPr>
        <w:t>, при насочване от упълномощен преглеждащ лекар</w:t>
      </w:r>
      <w:r w:rsidR="00972774" w:rsidRPr="006475F8">
        <w:rPr>
          <w:rFonts w:ascii="Times New Roman" w:eastAsia="Calibri" w:hAnsi="Times New Roman"/>
          <w:szCs w:val="22"/>
          <w:lang w:eastAsia="en-US"/>
        </w:rPr>
        <w:t xml:space="preserve"> или авиомедицински център, както и</w:t>
      </w:r>
      <w:r w:rsidRPr="00745868">
        <w:rPr>
          <w:rFonts w:ascii="Times New Roman" w:eastAsia="Calibri" w:hAnsi="Times New Roman"/>
          <w:szCs w:val="22"/>
          <w:lang w:eastAsia="en-US"/>
        </w:rPr>
        <w:t xml:space="preserve"> при обжалване</w:t>
      </w:r>
      <w:r w:rsidR="00703993" w:rsidRPr="006475F8">
        <w:rPr>
          <w:rFonts w:ascii="Times New Roman" w:eastAsia="Calibri" w:hAnsi="Times New Roman"/>
          <w:szCs w:val="22"/>
          <w:lang w:eastAsia="en-US"/>
        </w:rPr>
        <w:t xml:space="preserve"> на медицинската оценка</w:t>
      </w:r>
      <w:r w:rsidR="00D30616" w:rsidRPr="006475F8">
        <w:rPr>
          <w:rFonts w:ascii="Times New Roman" w:eastAsia="Calibri" w:hAnsi="Times New Roman"/>
          <w:szCs w:val="22"/>
          <w:lang w:val="en-US" w:eastAsia="en-US"/>
        </w:rPr>
        <w:t>/</w:t>
      </w:r>
      <w:r w:rsidR="00D30616" w:rsidRPr="006475F8">
        <w:rPr>
          <w:rFonts w:ascii="Times New Roman" w:eastAsia="Calibri" w:hAnsi="Times New Roman"/>
          <w:szCs w:val="22"/>
          <w:lang w:eastAsia="en-US"/>
        </w:rPr>
        <w:t>годност</w:t>
      </w:r>
      <w:r w:rsidRPr="00727CAD">
        <w:rPr>
          <w:rFonts w:ascii="Times New Roman" w:eastAsia="Calibri" w:hAnsi="Times New Roman"/>
          <w:szCs w:val="22"/>
          <w:lang w:eastAsia="en-US"/>
        </w:rPr>
        <w:t xml:space="preserve">. В тези конкретни хипотези </w:t>
      </w:r>
      <w:r w:rsidRPr="00745868">
        <w:rPr>
          <w:rFonts w:ascii="Times New Roman" w:eastAsia="Calibri" w:hAnsi="Times New Roman"/>
          <w:szCs w:val="22"/>
          <w:lang w:eastAsia="en-US"/>
        </w:rPr>
        <w:t>правомощие за издаване на свидетелств</w:t>
      </w:r>
      <w:r w:rsidR="00A01EA9">
        <w:rPr>
          <w:rFonts w:ascii="Times New Roman" w:eastAsia="Calibri" w:hAnsi="Times New Roman"/>
          <w:szCs w:val="22"/>
          <w:lang w:eastAsia="en-US"/>
        </w:rPr>
        <w:t>ото</w:t>
      </w:r>
      <w:r w:rsidR="00276576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745868">
        <w:rPr>
          <w:rFonts w:ascii="Times New Roman" w:eastAsia="Calibri" w:hAnsi="Times New Roman"/>
          <w:szCs w:val="22"/>
          <w:lang w:eastAsia="en-US"/>
        </w:rPr>
        <w:t>има</w:t>
      </w:r>
      <w:r w:rsidR="00276576">
        <w:rPr>
          <w:rFonts w:ascii="Times New Roman" w:eastAsia="Calibri" w:hAnsi="Times New Roman"/>
          <w:szCs w:val="22"/>
          <w:lang w:val="en-US" w:eastAsia="en-US"/>
        </w:rPr>
        <w:t xml:space="preserve"> </w:t>
      </w:r>
      <w:r w:rsidR="00276576">
        <w:rPr>
          <w:rFonts w:ascii="Times New Roman" w:eastAsia="Calibri" w:hAnsi="Times New Roman"/>
          <w:szCs w:val="22"/>
          <w:lang w:eastAsia="en-US"/>
        </w:rPr>
        <w:t xml:space="preserve">ГД ГВА съгласно чл. 2, т. </w:t>
      </w:r>
      <w:r w:rsidR="00972774">
        <w:rPr>
          <w:rFonts w:ascii="Times New Roman" w:eastAsia="Calibri" w:hAnsi="Times New Roman"/>
          <w:szCs w:val="22"/>
          <w:lang w:eastAsia="en-US"/>
        </w:rPr>
        <w:t>1 и т. 10</w:t>
      </w:r>
      <w:r w:rsidR="00115820">
        <w:rPr>
          <w:rFonts w:ascii="Times New Roman" w:eastAsia="Calibri" w:hAnsi="Times New Roman"/>
          <w:szCs w:val="22"/>
          <w:lang w:eastAsia="en-US"/>
        </w:rPr>
        <w:t xml:space="preserve"> и Глава трета, Част-</w:t>
      </w:r>
      <w:r w:rsidR="00115820">
        <w:rPr>
          <w:rFonts w:ascii="Times New Roman" w:eastAsia="Calibri" w:hAnsi="Times New Roman"/>
          <w:szCs w:val="22"/>
          <w:lang w:val="en-US" w:eastAsia="en-US"/>
        </w:rPr>
        <w:t>MED</w:t>
      </w:r>
      <w:r w:rsidR="00276576">
        <w:rPr>
          <w:rFonts w:ascii="Times New Roman" w:eastAsia="Calibri" w:hAnsi="Times New Roman"/>
          <w:szCs w:val="22"/>
          <w:lang w:eastAsia="en-US"/>
        </w:rPr>
        <w:t xml:space="preserve"> от </w:t>
      </w:r>
      <w:r w:rsidR="00276576" w:rsidRPr="00276576">
        <w:rPr>
          <w:rFonts w:ascii="Times New Roman" w:eastAsia="Calibri" w:hAnsi="Times New Roman"/>
          <w:szCs w:val="22"/>
          <w:lang w:eastAsia="en-US"/>
        </w:rPr>
        <w:t>Н</w:t>
      </w:r>
      <w:r w:rsidR="00276576">
        <w:rPr>
          <w:rFonts w:ascii="Times New Roman" w:eastAsia="Calibri" w:hAnsi="Times New Roman"/>
          <w:szCs w:val="22"/>
          <w:lang w:eastAsia="en-US"/>
        </w:rPr>
        <w:t>аредба</w:t>
      </w:r>
      <w:r w:rsidR="00276576" w:rsidRPr="00276576">
        <w:rPr>
          <w:rFonts w:ascii="Times New Roman" w:eastAsia="Calibri" w:hAnsi="Times New Roman"/>
          <w:szCs w:val="22"/>
          <w:lang w:eastAsia="en-US"/>
        </w:rPr>
        <w:t xml:space="preserve"> № 39 от 23.04.2015 г. за условията и реда за издаване на свидетелства за летателна правоспособност на пилоти, свидетелства за организации за обучение, обучаващи пилоти и кабинен екипаж, както и декларирани организации за обучение, и свидетелства за медицинска годност на авиационен персонал - пилоти и кабинен екипаж, в съответствие с изискванията на Регламент (ЕС) № 1178/2011 на Комисията от 3 ноември 2011 г.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(ЕО) № 216/2008 на Европейския парламент и на Съвета и контрола върху тях.</w:t>
      </w:r>
      <w:r w:rsidR="00703993">
        <w:rPr>
          <w:rFonts w:ascii="Times New Roman" w:eastAsia="Calibri" w:hAnsi="Times New Roman"/>
          <w:szCs w:val="22"/>
          <w:lang w:eastAsia="en-US"/>
        </w:rPr>
        <w:t xml:space="preserve"> Към настоящия момент та</w:t>
      </w:r>
      <w:r w:rsidR="004A6300">
        <w:rPr>
          <w:rFonts w:ascii="Times New Roman" w:eastAsia="Calibri" w:hAnsi="Times New Roman"/>
          <w:szCs w:val="22"/>
          <w:lang w:eastAsia="en-US"/>
        </w:rPr>
        <w:t>зи</w:t>
      </w:r>
      <w:r w:rsidR="00703993">
        <w:rPr>
          <w:rFonts w:ascii="Times New Roman" w:eastAsia="Calibri" w:hAnsi="Times New Roman"/>
          <w:szCs w:val="22"/>
          <w:lang w:eastAsia="en-US"/>
        </w:rPr>
        <w:t xml:space="preserve"> административна услуга се предоставя безвъзмездно</w:t>
      </w:r>
      <w:r w:rsidR="004A6300">
        <w:rPr>
          <w:rFonts w:ascii="Times New Roman" w:eastAsia="Calibri" w:hAnsi="Times New Roman"/>
          <w:szCs w:val="22"/>
          <w:lang w:eastAsia="en-US"/>
        </w:rPr>
        <w:t xml:space="preserve">. </w:t>
      </w:r>
      <w:r w:rsidR="004A6300" w:rsidRPr="00745868">
        <w:rPr>
          <w:rFonts w:ascii="Times New Roman" w:eastAsia="Calibri" w:hAnsi="Times New Roman"/>
          <w:szCs w:val="22"/>
          <w:lang w:eastAsia="en-US"/>
        </w:rPr>
        <w:t>Предложението има за цел нейното остойностяване</w:t>
      </w:r>
      <w:r w:rsidR="004A6300" w:rsidRPr="004A6300">
        <w:rPr>
          <w:rFonts w:ascii="Times New Roman" w:eastAsia="Calibri" w:hAnsi="Times New Roman"/>
          <w:szCs w:val="22"/>
          <w:lang w:eastAsia="en-US"/>
        </w:rPr>
        <w:t>,</w:t>
      </w:r>
      <w:r w:rsidR="004A6300">
        <w:rPr>
          <w:rFonts w:ascii="Times New Roman" w:eastAsia="Calibri" w:hAnsi="Times New Roman"/>
          <w:szCs w:val="22"/>
          <w:lang w:eastAsia="en-US"/>
        </w:rPr>
        <w:t xml:space="preserve"> като основанието за събиране на таксата се съдържа в </w:t>
      </w:r>
      <w:r w:rsidR="004A6300" w:rsidRPr="00A52612">
        <w:rPr>
          <w:rFonts w:ascii="Times New Roman" w:eastAsia="Calibri" w:hAnsi="Times New Roman"/>
          <w:szCs w:val="22"/>
          <w:lang w:eastAsia="en-US"/>
        </w:rPr>
        <w:t>чл. 120, ал. 4, т. 3 от З</w:t>
      </w:r>
      <w:r w:rsidR="004A6300">
        <w:rPr>
          <w:rFonts w:ascii="Times New Roman" w:eastAsia="Calibri" w:hAnsi="Times New Roman"/>
          <w:szCs w:val="22"/>
          <w:lang w:eastAsia="en-US"/>
        </w:rPr>
        <w:t>ГВ</w:t>
      </w:r>
      <w:r w:rsidR="004A6300" w:rsidRPr="00A52612">
        <w:rPr>
          <w:rFonts w:ascii="Times New Roman" w:eastAsia="Calibri" w:hAnsi="Times New Roman"/>
          <w:szCs w:val="22"/>
          <w:lang w:eastAsia="en-US"/>
        </w:rPr>
        <w:t>,</w:t>
      </w:r>
      <w:r w:rsidR="004A6300">
        <w:rPr>
          <w:rFonts w:ascii="Times New Roman" w:eastAsia="Calibri" w:hAnsi="Times New Roman"/>
          <w:szCs w:val="22"/>
          <w:lang w:eastAsia="en-US"/>
        </w:rPr>
        <w:t xml:space="preserve"> в чийто обхват попадат и свидетелствата за медицинска годност на авиационния персонал, издавани от ГД ГВА в горепосочените случаи.</w:t>
      </w:r>
    </w:p>
    <w:bookmarkEnd w:id="5"/>
    <w:p w14:paraId="5B065790" w14:textId="77777777" w:rsidR="00A04A89" w:rsidRPr="00A826B8" w:rsidRDefault="001B4BCB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предвидените нови такси по чл. 124 се цели остойностяване на административни услуги, които към момента се предоставят безвъзмездно от ГД ГВА, като по този начин се постига по-голяма финансова обоснованост и съответствие с принципа на </w:t>
      </w:r>
      <w:proofErr w:type="spellStart"/>
      <w:r w:rsidRPr="00A826B8">
        <w:rPr>
          <w:rFonts w:ascii="Times New Roman" w:eastAsia="Calibri" w:hAnsi="Times New Roman"/>
          <w:szCs w:val="22"/>
          <w:lang w:eastAsia="en-US"/>
        </w:rPr>
        <w:t>разходоориентираност</w:t>
      </w:r>
      <w:proofErr w:type="spellEnd"/>
      <w:r w:rsidRPr="00A826B8">
        <w:rPr>
          <w:rFonts w:ascii="Times New Roman" w:eastAsia="Calibri" w:hAnsi="Times New Roman"/>
          <w:szCs w:val="22"/>
          <w:lang w:eastAsia="en-US"/>
        </w:rPr>
        <w:t xml:space="preserve"> при административното обслужване.</w:t>
      </w:r>
    </w:p>
    <w:p w14:paraId="1D5A1DC2" w14:textId="77777777" w:rsidR="00FC1314" w:rsidRPr="00A826B8" w:rsidRDefault="005B1554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С</w:t>
      </w:r>
      <w:r w:rsidR="00635000" w:rsidRPr="00A826B8">
        <w:rPr>
          <w:rFonts w:ascii="Times New Roman" w:eastAsia="Calibri" w:hAnsi="Times New Roman"/>
          <w:szCs w:val="22"/>
          <w:lang w:eastAsia="en-US"/>
        </w:rPr>
        <w:t xml:space="preserve"> § </w:t>
      </w:r>
      <w:r w:rsidR="00BB7294">
        <w:rPr>
          <w:rFonts w:ascii="Times New Roman" w:eastAsia="Calibri" w:hAnsi="Times New Roman"/>
          <w:szCs w:val="22"/>
          <w:lang w:eastAsia="en-US"/>
        </w:rPr>
        <w:t>21</w:t>
      </w:r>
      <w:r w:rsidR="00635000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се предлагат </w:t>
      </w:r>
      <w:r w:rsidR="00635000" w:rsidRPr="00A826B8">
        <w:rPr>
          <w:rFonts w:ascii="Times New Roman" w:eastAsia="Calibri" w:hAnsi="Times New Roman"/>
          <w:szCs w:val="22"/>
          <w:lang w:eastAsia="en-US"/>
        </w:rPr>
        <w:t>изменения и допълнения в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 xml:space="preserve"> чл.</w:t>
      </w:r>
      <w:r w:rsidR="0054736C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FC1314" w:rsidRPr="00A826B8">
        <w:rPr>
          <w:rFonts w:ascii="Times New Roman" w:eastAsia="Calibri" w:hAnsi="Times New Roman"/>
          <w:szCs w:val="22"/>
          <w:lang w:eastAsia="en-US"/>
        </w:rPr>
        <w:t>125:</w:t>
      </w:r>
    </w:p>
    <w:p w14:paraId="25346B47" w14:textId="77777777" w:rsidR="00933404" w:rsidRPr="00A826B8" w:rsidRDefault="00933404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предвидените изменения на ал. 1 и 2 се въвежда заплащането на такса за издаване на свидетелства за авиационен оператор за търговски въздушен превоз, </w:t>
      </w:r>
      <w:r w:rsidR="004B7340" w:rsidRPr="00A826B8">
        <w:rPr>
          <w:rFonts w:ascii="Times New Roman" w:eastAsia="Calibri" w:hAnsi="Times New Roman"/>
          <w:szCs w:val="22"/>
          <w:lang w:eastAsia="en-US"/>
        </w:rPr>
        <w:t xml:space="preserve">свидетелства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за авиационни оператори, извършващи специализирани авиационни операции по смисъла на Наредба № 37 от 19.10.2016 г. за авиационните оператори и/или в съответствие с </w:t>
      </w:r>
      <w:r w:rsidR="007F5BC3" w:rsidRPr="00A826B8">
        <w:rPr>
          <w:rFonts w:ascii="Times New Roman" w:hAnsi="Times New Roman"/>
          <w:spacing w:val="-4"/>
          <w:szCs w:val="24"/>
        </w:rPr>
        <w:t>Регламент (ЕС) № 965/2012 на Комисията от 5 октомври 2012 година за определяне на технически изисквания и административни процедури във връзка с въздушните операции в съответствие с Регламент (ЕО) № 216/2008 на Европейския парламент и на Съвета (</w:t>
      </w:r>
      <w:r w:rsidR="007F5BC3" w:rsidRPr="00A826B8">
        <w:rPr>
          <w:rFonts w:ascii="Times New Roman" w:eastAsia="Calibri" w:hAnsi="Times New Roman"/>
          <w:szCs w:val="22"/>
          <w:lang w:eastAsia="en-US"/>
        </w:rPr>
        <w:t>Регламент (ЕС) № 965/2012</w:t>
      </w:r>
      <w:r w:rsidR="007F5BC3" w:rsidRPr="00A826B8">
        <w:rPr>
          <w:rFonts w:ascii="Times New Roman" w:hAnsi="Times New Roman"/>
          <w:spacing w:val="-4"/>
          <w:szCs w:val="24"/>
        </w:rPr>
        <w:t>)</w:t>
      </w:r>
      <w:r w:rsidR="00515564" w:rsidRPr="00A826B8">
        <w:rPr>
          <w:rFonts w:ascii="Times New Roman" w:eastAsia="Calibri" w:hAnsi="Times New Roman"/>
          <w:szCs w:val="22"/>
          <w:lang w:eastAsia="en-US"/>
        </w:rPr>
        <w:t xml:space="preserve">, както и </w:t>
      </w:r>
      <w:r w:rsidR="00515564" w:rsidRPr="00A826B8">
        <w:rPr>
          <w:rFonts w:ascii="Times New Roman" w:hAnsi="Times New Roman"/>
          <w:spacing w:val="-4"/>
          <w:szCs w:val="24"/>
        </w:rPr>
        <w:t>приемане</w:t>
      </w:r>
      <w:r w:rsidR="004B7340" w:rsidRPr="00A826B8">
        <w:rPr>
          <w:rFonts w:ascii="Times New Roman" w:hAnsi="Times New Roman"/>
          <w:spacing w:val="-4"/>
          <w:szCs w:val="24"/>
        </w:rPr>
        <w:t>то</w:t>
      </w:r>
      <w:r w:rsidR="00515564" w:rsidRPr="00A826B8">
        <w:rPr>
          <w:rFonts w:ascii="Times New Roman" w:hAnsi="Times New Roman"/>
          <w:spacing w:val="-4"/>
          <w:szCs w:val="24"/>
        </w:rPr>
        <w:t xml:space="preserve"> на декларации.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1B4BCB" w:rsidRPr="00A826B8">
        <w:rPr>
          <w:rFonts w:ascii="Times New Roman" w:eastAsia="Calibri" w:hAnsi="Times New Roman"/>
          <w:szCs w:val="22"/>
          <w:lang w:eastAsia="en-US"/>
        </w:rPr>
        <w:t>Събирането на такси за п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редоставяните услуги </w:t>
      </w:r>
      <w:r w:rsidR="001B4BCB" w:rsidRPr="00A826B8">
        <w:rPr>
          <w:rFonts w:ascii="Times New Roman" w:eastAsia="Calibri" w:hAnsi="Times New Roman"/>
          <w:szCs w:val="22"/>
          <w:lang w:eastAsia="en-US"/>
        </w:rPr>
        <w:t>е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114EEA">
        <w:rPr>
          <w:rFonts w:ascii="Times New Roman" w:eastAsia="Calibri" w:hAnsi="Times New Roman"/>
          <w:szCs w:val="22"/>
          <w:lang w:eastAsia="en-US"/>
        </w:rPr>
        <w:t>предвидено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в чл. 120, ал. 4, т. 9 и т. 21 от З</w:t>
      </w:r>
      <w:r w:rsidR="00515564" w:rsidRPr="00A826B8">
        <w:rPr>
          <w:rFonts w:ascii="Times New Roman" w:eastAsia="Calibri" w:hAnsi="Times New Roman"/>
          <w:szCs w:val="22"/>
          <w:lang w:eastAsia="en-US"/>
        </w:rPr>
        <w:t>ГВ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, </w:t>
      </w:r>
      <w:r w:rsidR="001B4BCB" w:rsidRPr="00A826B8">
        <w:rPr>
          <w:rFonts w:ascii="Times New Roman" w:eastAsia="Calibri" w:hAnsi="Times New Roman"/>
          <w:szCs w:val="22"/>
          <w:lang w:eastAsia="en-US"/>
        </w:rPr>
        <w:t>като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съответните такси </w:t>
      </w:r>
      <w:r w:rsidR="00C3122D" w:rsidRPr="00A826B8">
        <w:rPr>
          <w:rFonts w:ascii="Times New Roman" w:eastAsia="Calibri" w:hAnsi="Times New Roman"/>
          <w:szCs w:val="22"/>
          <w:lang w:eastAsia="en-US"/>
        </w:rPr>
        <w:t>са предвидени и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в действащата тарифа. С предлаганото изменение се цели тяхното прецизиране чрез съобразяването с конкретния вид свидетелство и извършваните действия съгласно приложимите нормативни изисквания</w:t>
      </w:r>
      <w:r w:rsidR="00C3122D" w:rsidRPr="00A826B8">
        <w:rPr>
          <w:rFonts w:ascii="Times New Roman" w:eastAsia="Calibri" w:hAnsi="Times New Roman"/>
          <w:szCs w:val="22"/>
          <w:lang w:eastAsia="en-US"/>
        </w:rPr>
        <w:t>.</w:t>
      </w:r>
    </w:p>
    <w:p w14:paraId="6704476D" w14:textId="77777777" w:rsidR="00515564" w:rsidRPr="00A826B8" w:rsidRDefault="00515564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Изменението се предлага в изпълнение на изискванията на Регламент (ЕС) № 965/2012, съгласно който ГД ГВА е компетентният орган по издаване, изменение и приемане на декларации във връзка със свидетелствата за авиационни оператори.</w:t>
      </w:r>
    </w:p>
    <w:p w14:paraId="2A350920" w14:textId="77777777" w:rsidR="00F25AA1" w:rsidRPr="000A03EB" w:rsidRDefault="00515564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hAnsi="Times New Roman"/>
          <w:spacing w:val="-4"/>
          <w:szCs w:val="24"/>
        </w:rPr>
        <w:t xml:space="preserve">В допълнение се предлага въвеждането на нов вид такси </w:t>
      </w:r>
      <w:r w:rsidR="00050DD2" w:rsidRPr="00A826B8">
        <w:rPr>
          <w:rFonts w:ascii="Times New Roman" w:eastAsia="Calibri" w:hAnsi="Times New Roman"/>
          <w:szCs w:val="22"/>
          <w:lang w:eastAsia="en-US"/>
        </w:rPr>
        <w:t xml:space="preserve">за одобрение на ново издание или ревизия на ръководства, правилници, програми, курсове, процедури за </w:t>
      </w:r>
      <w:r w:rsidR="00050DD2" w:rsidRPr="00A826B8">
        <w:rPr>
          <w:rFonts w:ascii="Times New Roman" w:hAnsi="Times New Roman"/>
          <w:spacing w:val="-4"/>
          <w:szCs w:val="24"/>
        </w:rPr>
        <w:t>вече сертифицирани авиационни оператори</w:t>
      </w:r>
      <w:r w:rsidR="00050DD2" w:rsidRPr="00A826B8">
        <w:rPr>
          <w:rFonts w:ascii="Times New Roman" w:eastAsia="Calibri" w:hAnsi="Times New Roman"/>
          <w:szCs w:val="22"/>
          <w:lang w:eastAsia="en-US"/>
        </w:rPr>
        <w:t xml:space="preserve">. Основанието за събиране на тези такси е предвидено в чл. 120, ал. 4, т. 22 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>от ЗГВ, доколкото предоставян</w:t>
      </w:r>
      <w:r w:rsidR="00F25AA1">
        <w:rPr>
          <w:rFonts w:ascii="Times New Roman" w:eastAsia="Calibri" w:hAnsi="Times New Roman"/>
          <w:szCs w:val="22"/>
          <w:lang w:eastAsia="en-US"/>
        </w:rPr>
        <w:t>ите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административн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услуг</w:t>
      </w:r>
      <w:r w:rsidR="00F25AA1">
        <w:rPr>
          <w:rFonts w:ascii="Times New Roman" w:eastAsia="Calibri" w:hAnsi="Times New Roman"/>
          <w:szCs w:val="22"/>
          <w:lang w:eastAsia="en-US"/>
        </w:rPr>
        <w:t>и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включва</w:t>
      </w:r>
      <w:r w:rsidR="00F25AA1">
        <w:rPr>
          <w:rFonts w:ascii="Times New Roman" w:eastAsia="Calibri" w:hAnsi="Times New Roman"/>
          <w:szCs w:val="22"/>
          <w:lang w:eastAsia="en-US"/>
        </w:rPr>
        <w:t>т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t xml:space="preserve"> извършване на проверка за съответствие и последващо одобрение на документация, </w:t>
      </w:r>
      <w:r w:rsidR="00F25AA1" w:rsidRPr="000A03EB">
        <w:rPr>
          <w:rFonts w:ascii="Times New Roman" w:eastAsia="Calibri" w:hAnsi="Times New Roman"/>
          <w:szCs w:val="22"/>
          <w:lang w:eastAsia="en-US"/>
        </w:rPr>
        <w:lastRenderedPageBreak/>
        <w:t>необходима за осъществяването на надзор и регулация върху дейността на съответния оператор.</w:t>
      </w:r>
    </w:p>
    <w:p w14:paraId="4FABD303" w14:textId="77777777" w:rsidR="009D2BC7" w:rsidRPr="00A826B8" w:rsidRDefault="00C13856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В ал. 4 се предвижда събиране на такси за издаване и удължаване на одобрение за ползване на тренажор. Предложението е свързано с привеждане на разпоредбата в съответствие с новосъздадената т. 29 в чл. 120, ал. 4 от ЗГВ (</w:t>
      </w:r>
      <w:r w:rsidR="00114EEA">
        <w:rPr>
          <w:rFonts w:ascii="Times New Roman" w:eastAsia="Calibri" w:hAnsi="Times New Roman"/>
          <w:szCs w:val="22"/>
          <w:lang w:eastAsia="en-US"/>
        </w:rPr>
        <w:t xml:space="preserve">обн.,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ДВ, бр. </w:t>
      </w:r>
      <w:r w:rsidR="00EB19BA" w:rsidRPr="00A826B8">
        <w:rPr>
          <w:rFonts w:ascii="Times New Roman" w:eastAsia="Calibri" w:hAnsi="Times New Roman"/>
          <w:szCs w:val="22"/>
          <w:lang w:eastAsia="en-US"/>
        </w:rPr>
        <w:t>1</w:t>
      </w:r>
      <w:r w:rsidRPr="00A826B8">
        <w:rPr>
          <w:rFonts w:ascii="Times New Roman" w:eastAsia="Calibri" w:hAnsi="Times New Roman"/>
          <w:szCs w:val="22"/>
          <w:lang w:eastAsia="en-US"/>
        </w:rPr>
        <w:t>6 от 2021 г.), с която се въвежда събирането на тази такса.</w:t>
      </w:r>
    </w:p>
    <w:p w14:paraId="0DCAF162" w14:textId="77777777" w:rsidR="009049B6" w:rsidRDefault="00D40067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 xml:space="preserve">С § </w:t>
      </w:r>
      <w:r w:rsidR="00BB7294">
        <w:rPr>
          <w:rFonts w:ascii="Times New Roman" w:eastAsia="Calibri" w:hAnsi="Times New Roman"/>
          <w:szCs w:val="22"/>
          <w:lang w:eastAsia="en-US"/>
        </w:rPr>
        <w:t>22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се предлага изменение на чл. 128а с оглед привеждането му в съответствие с новосъздадената т. 28 в чл. 120, ал. 4 от ЗГВ (ДВ, бр. </w:t>
      </w:r>
      <w:r w:rsidR="00EB19BA" w:rsidRPr="00A826B8">
        <w:rPr>
          <w:rFonts w:ascii="Times New Roman" w:eastAsia="Calibri" w:hAnsi="Times New Roman"/>
          <w:szCs w:val="22"/>
          <w:lang w:eastAsia="en-US"/>
        </w:rPr>
        <w:t>1</w:t>
      </w:r>
      <w:r w:rsidRPr="00A826B8">
        <w:rPr>
          <w:rFonts w:ascii="Times New Roman" w:eastAsia="Calibri" w:hAnsi="Times New Roman"/>
          <w:szCs w:val="22"/>
          <w:lang w:eastAsia="en-US"/>
        </w:rPr>
        <w:t>6 от 2021 г.), с която се регламентира основанието за събиране на такса за провеждане на теоретични изпити на авиационния персонал и издаване на сертификати за успешно издържани теоретични изпити. Изменението е съобразено с изискванията на Регламент (ЕС) № 1178/2011, съгласно който преди издаване, потвърждаване, признаване и/или преиздаване на свидетелства за летателна правоспособност, кандидатите следва да положат успешно пълния обхват от теоретични изпити, приложим за съответното свидетелство или квалификация.</w:t>
      </w:r>
    </w:p>
    <w:p w14:paraId="1B3D081A" w14:textId="77777777" w:rsidR="00F50EB4" w:rsidRPr="00A826B8" w:rsidRDefault="00F50EB4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</w:p>
    <w:p w14:paraId="190C7394" w14:textId="0268465D" w:rsidR="00B24715" w:rsidRPr="000A0C0C" w:rsidRDefault="00B24715" w:rsidP="000A0C0C">
      <w:pPr>
        <w:pStyle w:val="ListParagraph"/>
        <w:numPr>
          <w:ilvl w:val="0"/>
          <w:numId w:val="7"/>
        </w:numPr>
        <w:ind w:right="-284"/>
        <w:jc w:val="both"/>
        <w:rPr>
          <w:rFonts w:ascii="Times New Roman" w:hAnsi="Times New Roman"/>
          <w:b/>
          <w:bCs/>
          <w:szCs w:val="24"/>
        </w:rPr>
      </w:pPr>
      <w:r w:rsidRPr="000A0C0C">
        <w:rPr>
          <w:rFonts w:ascii="Times New Roman" w:hAnsi="Times New Roman"/>
          <w:b/>
          <w:bCs/>
          <w:sz w:val="24"/>
          <w:szCs w:val="24"/>
        </w:rPr>
        <w:t>Целите, които се поставят с предлагания акт</w:t>
      </w:r>
    </w:p>
    <w:p w14:paraId="21A0BD01" w14:textId="07F47829" w:rsidR="009277D0" w:rsidRDefault="00F50EB4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</w:rPr>
      </w:pPr>
      <w:r w:rsidRPr="00F50EB4">
        <w:rPr>
          <w:rFonts w:ascii="Times New Roman" w:eastAsia="Calibri" w:hAnsi="Times New Roman"/>
        </w:rPr>
        <w:t>С приемането на Постановление на Министерския съвет за изменение и допълнение на Тарифа № 5 за таксите, които се събират в системата на Министерството на транспорта и съобщенията</w:t>
      </w:r>
      <w:r w:rsidR="00FA7FE5">
        <w:rPr>
          <w:rFonts w:ascii="Times New Roman" w:eastAsia="Calibri" w:hAnsi="Times New Roman"/>
        </w:rPr>
        <w:t>,</w:t>
      </w:r>
      <w:r w:rsidRPr="00F50EB4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се цели да</w:t>
      </w:r>
      <w:r w:rsidRPr="00F50EB4">
        <w:rPr>
          <w:rFonts w:ascii="Times New Roman" w:eastAsia="Calibri" w:hAnsi="Times New Roman"/>
        </w:rPr>
        <w:t xml:space="preserve"> бъде постигнато съответствие между законовата и подзаконовата нормативна уредба, включително с актовете на Европейския съюз, относно административни</w:t>
      </w:r>
      <w:r w:rsidR="00FA7FE5">
        <w:rPr>
          <w:rFonts w:ascii="Times New Roman" w:eastAsia="Calibri" w:hAnsi="Times New Roman"/>
        </w:rPr>
        <w:t>те</w:t>
      </w:r>
      <w:r w:rsidRPr="00F50EB4">
        <w:rPr>
          <w:rFonts w:ascii="Times New Roman" w:eastAsia="Calibri" w:hAnsi="Times New Roman"/>
        </w:rPr>
        <w:t xml:space="preserve"> услуги</w:t>
      </w:r>
      <w:r w:rsidR="00FA7FE5">
        <w:rPr>
          <w:rFonts w:ascii="Times New Roman" w:eastAsia="Calibri" w:hAnsi="Times New Roman"/>
        </w:rPr>
        <w:t>, предоставяни</w:t>
      </w:r>
      <w:r w:rsidRPr="00F50EB4">
        <w:rPr>
          <w:rFonts w:ascii="Times New Roman" w:eastAsia="Calibri" w:hAnsi="Times New Roman"/>
        </w:rPr>
        <w:t xml:space="preserve"> от</w:t>
      </w:r>
      <w:r w:rsidR="00FA7FE5">
        <w:rPr>
          <w:rFonts w:ascii="Times New Roman" w:eastAsia="Calibri" w:hAnsi="Times New Roman"/>
        </w:rPr>
        <w:t xml:space="preserve"> ГД ГВА</w:t>
      </w:r>
      <w:r w:rsidRPr="00F50EB4">
        <w:rPr>
          <w:rFonts w:ascii="Times New Roman" w:eastAsia="Calibri" w:hAnsi="Times New Roman"/>
        </w:rPr>
        <w:t xml:space="preserve">, част от които </w:t>
      </w:r>
      <w:r w:rsidR="00FA7FE5">
        <w:rPr>
          <w:rFonts w:ascii="Times New Roman" w:eastAsia="Calibri" w:hAnsi="Times New Roman"/>
        </w:rPr>
        <w:t xml:space="preserve">към момента се извършват </w:t>
      </w:r>
      <w:r w:rsidRPr="00F50EB4">
        <w:rPr>
          <w:rFonts w:ascii="Times New Roman" w:eastAsia="Calibri" w:hAnsi="Times New Roman"/>
        </w:rPr>
        <w:t xml:space="preserve">безвъзмездно. </w:t>
      </w:r>
      <w:r w:rsidR="008277BC">
        <w:rPr>
          <w:rFonts w:ascii="Times New Roman" w:eastAsia="Calibri" w:hAnsi="Times New Roman"/>
        </w:rPr>
        <w:t>Наред с това, друга основна цел е р</w:t>
      </w:r>
      <w:r w:rsidRPr="00F50EB4">
        <w:rPr>
          <w:rFonts w:ascii="Times New Roman" w:eastAsia="Calibri" w:hAnsi="Times New Roman"/>
        </w:rPr>
        <w:t>азмер</w:t>
      </w:r>
      <w:r>
        <w:rPr>
          <w:rFonts w:ascii="Times New Roman" w:eastAsia="Calibri" w:hAnsi="Times New Roman"/>
        </w:rPr>
        <w:t>ът</w:t>
      </w:r>
      <w:r w:rsidRPr="00F50EB4">
        <w:rPr>
          <w:rFonts w:ascii="Times New Roman" w:eastAsia="Calibri" w:hAnsi="Times New Roman"/>
        </w:rPr>
        <w:t xml:space="preserve"> на таксите </w:t>
      </w:r>
      <w:r w:rsidR="008277BC">
        <w:rPr>
          <w:rFonts w:ascii="Times New Roman" w:eastAsia="Calibri" w:hAnsi="Times New Roman"/>
        </w:rPr>
        <w:t>да</w:t>
      </w:r>
      <w:r w:rsidRPr="00F50EB4">
        <w:rPr>
          <w:rFonts w:ascii="Times New Roman" w:eastAsia="Calibri" w:hAnsi="Times New Roman"/>
        </w:rPr>
        <w:t xml:space="preserve"> </w:t>
      </w:r>
      <w:r w:rsidR="00D8498C">
        <w:rPr>
          <w:rFonts w:ascii="Times New Roman" w:eastAsia="Calibri" w:hAnsi="Times New Roman"/>
        </w:rPr>
        <w:t>бъде съобразен с</w:t>
      </w:r>
      <w:r w:rsidRPr="00F50EB4">
        <w:rPr>
          <w:rFonts w:ascii="Times New Roman" w:eastAsia="Calibri" w:hAnsi="Times New Roman"/>
        </w:rPr>
        <w:t xml:space="preserve"> актуалните икономически условия и </w:t>
      </w:r>
      <w:r w:rsidR="009021B1">
        <w:rPr>
          <w:rFonts w:ascii="Times New Roman" w:eastAsia="Calibri" w:hAnsi="Times New Roman"/>
        </w:rPr>
        <w:t xml:space="preserve">реалните </w:t>
      </w:r>
      <w:r w:rsidRPr="00F50EB4">
        <w:rPr>
          <w:rFonts w:ascii="Times New Roman" w:eastAsia="Calibri" w:hAnsi="Times New Roman"/>
        </w:rPr>
        <w:t>разходи на ГД ГВА за предоставяне</w:t>
      </w:r>
      <w:r w:rsidR="00D8498C">
        <w:rPr>
          <w:rFonts w:ascii="Times New Roman" w:eastAsia="Calibri" w:hAnsi="Times New Roman"/>
        </w:rPr>
        <w:t>то</w:t>
      </w:r>
      <w:r w:rsidRPr="00F50EB4">
        <w:rPr>
          <w:rFonts w:ascii="Times New Roman" w:eastAsia="Calibri" w:hAnsi="Times New Roman"/>
        </w:rPr>
        <w:t xml:space="preserve"> на услуги</w:t>
      </w:r>
      <w:r w:rsidR="00D8498C">
        <w:rPr>
          <w:rFonts w:ascii="Times New Roman" w:eastAsia="Calibri" w:hAnsi="Times New Roman"/>
        </w:rPr>
        <w:t>те</w:t>
      </w:r>
      <w:r w:rsidRPr="00F50EB4">
        <w:rPr>
          <w:rFonts w:ascii="Times New Roman" w:eastAsia="Calibri" w:hAnsi="Times New Roman"/>
        </w:rPr>
        <w:t xml:space="preserve">, </w:t>
      </w:r>
      <w:r w:rsidR="00D93663">
        <w:rPr>
          <w:rFonts w:ascii="Times New Roman" w:eastAsia="Calibri" w:hAnsi="Times New Roman"/>
        </w:rPr>
        <w:t xml:space="preserve">в това число </w:t>
      </w:r>
      <w:r w:rsidRPr="00F50EB4">
        <w:rPr>
          <w:rFonts w:ascii="Times New Roman" w:eastAsia="Calibri" w:hAnsi="Times New Roman"/>
        </w:rPr>
        <w:t>материално-технически</w:t>
      </w:r>
      <w:r w:rsidR="009021B1">
        <w:rPr>
          <w:rFonts w:ascii="Times New Roman" w:eastAsia="Calibri" w:hAnsi="Times New Roman"/>
        </w:rPr>
        <w:t>те</w:t>
      </w:r>
      <w:r w:rsidRPr="00F50EB4">
        <w:rPr>
          <w:rFonts w:ascii="Times New Roman" w:eastAsia="Calibri" w:hAnsi="Times New Roman"/>
        </w:rPr>
        <w:t xml:space="preserve"> и</w:t>
      </w:r>
      <w:r w:rsidR="009021B1">
        <w:rPr>
          <w:rFonts w:ascii="Times New Roman" w:eastAsia="Calibri" w:hAnsi="Times New Roman"/>
        </w:rPr>
        <w:t xml:space="preserve"> </w:t>
      </w:r>
      <w:r w:rsidRPr="00F50EB4">
        <w:rPr>
          <w:rFonts w:ascii="Times New Roman" w:eastAsia="Calibri" w:hAnsi="Times New Roman"/>
        </w:rPr>
        <w:t>административни</w:t>
      </w:r>
      <w:r w:rsidR="009021B1">
        <w:rPr>
          <w:rFonts w:ascii="Times New Roman" w:eastAsia="Calibri" w:hAnsi="Times New Roman"/>
        </w:rPr>
        <w:t>те</w:t>
      </w:r>
      <w:r w:rsidRPr="00F50EB4">
        <w:rPr>
          <w:rFonts w:ascii="Times New Roman" w:eastAsia="Calibri" w:hAnsi="Times New Roman"/>
        </w:rPr>
        <w:t xml:space="preserve"> разходи</w:t>
      </w:r>
      <w:r w:rsidR="009021B1">
        <w:rPr>
          <w:rFonts w:ascii="Times New Roman" w:eastAsia="Calibri" w:hAnsi="Times New Roman"/>
        </w:rPr>
        <w:t>, свързани с</w:t>
      </w:r>
      <w:r w:rsidRPr="00F50EB4">
        <w:rPr>
          <w:rFonts w:ascii="Times New Roman" w:eastAsia="Calibri" w:hAnsi="Times New Roman"/>
        </w:rPr>
        <w:t xml:space="preserve"> изпълнение</w:t>
      </w:r>
      <w:r w:rsidR="009021B1">
        <w:rPr>
          <w:rFonts w:ascii="Times New Roman" w:eastAsia="Calibri" w:hAnsi="Times New Roman"/>
        </w:rPr>
        <w:t>то</w:t>
      </w:r>
      <w:r w:rsidRPr="00F50EB4">
        <w:rPr>
          <w:rFonts w:ascii="Times New Roman" w:eastAsia="Calibri" w:hAnsi="Times New Roman"/>
        </w:rPr>
        <w:t xml:space="preserve"> на задълженията на длъжностните лица с оглед на тяхната квалификация и изразходвано работно време.</w:t>
      </w:r>
    </w:p>
    <w:p w14:paraId="08AD57EB" w14:textId="77777777" w:rsidR="009277D0" w:rsidRDefault="009277D0" w:rsidP="009277D0">
      <w:pPr>
        <w:ind w:right="-284" w:firstLine="708"/>
        <w:jc w:val="both"/>
        <w:rPr>
          <w:rFonts w:ascii="Times New Roman" w:eastAsia="Calibri" w:hAnsi="Times New Roman"/>
        </w:rPr>
      </w:pPr>
    </w:p>
    <w:p w14:paraId="584AD5F1" w14:textId="26B1F2B9" w:rsidR="009277D0" w:rsidRPr="001A4752" w:rsidRDefault="009277D0" w:rsidP="000A0C0C">
      <w:pPr>
        <w:pStyle w:val="ListParagraph"/>
        <w:numPr>
          <w:ilvl w:val="0"/>
          <w:numId w:val="7"/>
        </w:numPr>
        <w:ind w:right="-284"/>
        <w:jc w:val="both"/>
        <w:rPr>
          <w:rFonts w:ascii="Times New Roman" w:hAnsi="Times New Roman"/>
          <w:szCs w:val="24"/>
        </w:rPr>
      </w:pPr>
      <w:r w:rsidRPr="000A0C0C">
        <w:rPr>
          <w:rFonts w:ascii="Times New Roman" w:hAnsi="Times New Roman"/>
          <w:b/>
          <w:bCs/>
          <w:sz w:val="24"/>
          <w:szCs w:val="24"/>
        </w:rPr>
        <w:t xml:space="preserve">Финансови и други средства, необходими за прилагането на </w:t>
      </w:r>
      <w:r w:rsidR="00B24715">
        <w:rPr>
          <w:rFonts w:ascii="Times New Roman" w:hAnsi="Times New Roman"/>
          <w:b/>
          <w:bCs/>
          <w:sz w:val="24"/>
          <w:szCs w:val="24"/>
        </w:rPr>
        <w:t>акта</w:t>
      </w:r>
    </w:p>
    <w:p w14:paraId="37250A7E" w14:textId="0ECEC3C6" w:rsidR="009277D0" w:rsidRDefault="009277D0" w:rsidP="000A0C0C">
      <w:pPr>
        <w:spacing w:line="276" w:lineRule="auto"/>
        <w:ind w:right="-284" w:firstLine="708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szCs w:val="24"/>
        </w:rPr>
        <w:t xml:space="preserve">Приемането на предложения проект на </w:t>
      </w:r>
      <w:r w:rsidRPr="00F50EB4">
        <w:rPr>
          <w:rFonts w:ascii="Times New Roman" w:eastAsia="Calibri" w:hAnsi="Times New Roman"/>
        </w:rPr>
        <w:t>Постановление на Министерския съвет за изменение и допълнение на Тарифа № 5</w:t>
      </w:r>
      <w:r w:rsidRPr="004A5409">
        <w:rPr>
          <w:rFonts w:ascii="Times New Roman" w:hAnsi="Times New Roman"/>
          <w:szCs w:val="24"/>
        </w:rPr>
        <w:t xml:space="preserve"> не изисква осигуряването на финансови или други средства за прилагането му, тъй като всички регламентирани в проекта дейности</w:t>
      </w:r>
      <w:r w:rsidR="00200875">
        <w:rPr>
          <w:rFonts w:ascii="Times New Roman" w:hAnsi="Times New Roman"/>
          <w:szCs w:val="24"/>
          <w:lang w:val="en-US"/>
        </w:rPr>
        <w:t>/</w:t>
      </w:r>
      <w:r w:rsidR="00200875">
        <w:rPr>
          <w:rFonts w:ascii="Times New Roman" w:hAnsi="Times New Roman"/>
          <w:szCs w:val="24"/>
        </w:rPr>
        <w:t>услуги</w:t>
      </w:r>
      <w:r w:rsidRPr="004A5409">
        <w:rPr>
          <w:rFonts w:ascii="Times New Roman" w:hAnsi="Times New Roman"/>
          <w:szCs w:val="24"/>
        </w:rPr>
        <w:t xml:space="preserve"> се извършват в рамките на утвърдения бюджет на администрацията за съответната бюджетна година.</w:t>
      </w:r>
      <w:r>
        <w:rPr>
          <w:rFonts w:ascii="Times New Roman" w:hAnsi="Times New Roman"/>
          <w:szCs w:val="24"/>
        </w:rPr>
        <w:t xml:space="preserve"> </w:t>
      </w:r>
    </w:p>
    <w:p w14:paraId="7775791F" w14:textId="77777777" w:rsidR="009277D0" w:rsidRDefault="009277D0">
      <w:pPr>
        <w:ind w:right="-284" w:firstLine="708"/>
        <w:jc w:val="both"/>
        <w:rPr>
          <w:rFonts w:ascii="Times New Roman" w:eastAsia="Calibri" w:hAnsi="Times New Roman"/>
        </w:rPr>
      </w:pPr>
    </w:p>
    <w:p w14:paraId="38002AB7" w14:textId="215BCF91" w:rsidR="001A4752" w:rsidRDefault="001A4752" w:rsidP="001A4752">
      <w:pPr>
        <w:pStyle w:val="ListParagraph"/>
        <w:numPr>
          <w:ilvl w:val="0"/>
          <w:numId w:val="7"/>
        </w:num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0A0C0C">
        <w:rPr>
          <w:rFonts w:ascii="Times New Roman" w:hAnsi="Times New Roman"/>
          <w:b/>
          <w:bCs/>
          <w:sz w:val="24"/>
          <w:szCs w:val="24"/>
        </w:rPr>
        <w:t xml:space="preserve">Очаквани резултати от прилагането на </w:t>
      </w:r>
      <w:r w:rsidR="00B24715">
        <w:rPr>
          <w:rFonts w:ascii="Times New Roman" w:hAnsi="Times New Roman"/>
          <w:b/>
          <w:bCs/>
          <w:sz w:val="24"/>
          <w:szCs w:val="24"/>
        </w:rPr>
        <w:t>акта</w:t>
      </w:r>
      <w:r w:rsidRPr="000A0C0C">
        <w:rPr>
          <w:rFonts w:ascii="Times New Roman" w:hAnsi="Times New Roman"/>
          <w:b/>
          <w:bCs/>
          <w:sz w:val="24"/>
          <w:szCs w:val="24"/>
        </w:rPr>
        <w:t>, включително финансови</w:t>
      </w:r>
    </w:p>
    <w:p w14:paraId="2E88D1CD" w14:textId="549B0693" w:rsidR="0037234E" w:rsidRDefault="0037234E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37234E">
        <w:rPr>
          <w:rFonts w:ascii="Times New Roman" w:eastAsia="Calibri" w:hAnsi="Times New Roman"/>
          <w:szCs w:val="24"/>
        </w:rPr>
        <w:t xml:space="preserve">В резултат на </w:t>
      </w:r>
      <w:r w:rsidR="00CF5DB1">
        <w:rPr>
          <w:rFonts w:ascii="Times New Roman" w:eastAsia="Calibri" w:hAnsi="Times New Roman"/>
          <w:szCs w:val="24"/>
        </w:rPr>
        <w:t>извършеното</w:t>
      </w:r>
      <w:r w:rsidRPr="0037234E">
        <w:rPr>
          <w:rFonts w:ascii="Times New Roman" w:eastAsia="Calibri" w:hAnsi="Times New Roman"/>
          <w:szCs w:val="24"/>
        </w:rPr>
        <w:t xml:space="preserve"> прецизиран</w:t>
      </w:r>
      <w:r w:rsidR="00CF5DB1">
        <w:rPr>
          <w:rFonts w:ascii="Times New Roman" w:eastAsia="Calibri" w:hAnsi="Times New Roman"/>
          <w:szCs w:val="24"/>
        </w:rPr>
        <w:t>е</w:t>
      </w:r>
      <w:r w:rsidRPr="0037234E">
        <w:rPr>
          <w:rFonts w:ascii="Times New Roman" w:eastAsia="Calibri" w:hAnsi="Times New Roman"/>
          <w:szCs w:val="24"/>
        </w:rPr>
        <w:t xml:space="preserve"> и преструктуриране</w:t>
      </w:r>
      <w:r>
        <w:rPr>
          <w:rFonts w:ascii="Times New Roman" w:eastAsia="Calibri" w:hAnsi="Times New Roman"/>
          <w:szCs w:val="24"/>
        </w:rPr>
        <w:t xml:space="preserve"> на текстовете</w:t>
      </w:r>
      <w:r w:rsidRPr="0037234E">
        <w:rPr>
          <w:rFonts w:ascii="Times New Roman" w:eastAsia="Calibri" w:hAnsi="Times New Roman"/>
          <w:szCs w:val="24"/>
        </w:rPr>
        <w:t xml:space="preserve"> на Тарифа № 5</w:t>
      </w:r>
      <w:r>
        <w:rPr>
          <w:rFonts w:ascii="Times New Roman" w:eastAsia="Calibri" w:hAnsi="Times New Roman"/>
          <w:szCs w:val="24"/>
        </w:rPr>
        <w:t>,</w:t>
      </w:r>
      <w:r w:rsidRPr="0037234E">
        <w:rPr>
          <w:rFonts w:ascii="Times New Roman" w:eastAsia="Calibri" w:hAnsi="Times New Roman"/>
          <w:szCs w:val="24"/>
        </w:rPr>
        <w:t xml:space="preserve"> таксите ще бъдат ясно определени и обвързани с конкретните административни услуги, което ще гарантира предвидимост на разходите за всички заинтересовани страни. Въвеждането на </w:t>
      </w:r>
      <w:r w:rsidR="009021B1">
        <w:rPr>
          <w:rFonts w:ascii="Times New Roman" w:eastAsia="Calibri" w:hAnsi="Times New Roman"/>
          <w:szCs w:val="24"/>
        </w:rPr>
        <w:t xml:space="preserve">нови </w:t>
      </w:r>
      <w:r w:rsidRPr="0037234E">
        <w:rPr>
          <w:rFonts w:ascii="Times New Roman" w:eastAsia="Calibri" w:hAnsi="Times New Roman"/>
          <w:szCs w:val="24"/>
        </w:rPr>
        <w:t xml:space="preserve">такси и актуализирането на съществуващите ще </w:t>
      </w:r>
      <w:r w:rsidR="009021B1">
        <w:rPr>
          <w:rFonts w:ascii="Times New Roman" w:eastAsia="Calibri" w:hAnsi="Times New Roman"/>
          <w:szCs w:val="24"/>
        </w:rPr>
        <w:t>осигури</w:t>
      </w:r>
      <w:r w:rsidRPr="0037234E">
        <w:rPr>
          <w:rFonts w:ascii="Times New Roman" w:eastAsia="Calibri" w:hAnsi="Times New Roman"/>
          <w:szCs w:val="24"/>
        </w:rPr>
        <w:t xml:space="preserve"> равнопоставени условия за обслужване на различните категории ползватели</w:t>
      </w:r>
      <w:r w:rsidR="006F73EC">
        <w:rPr>
          <w:rFonts w:ascii="Times New Roman" w:eastAsia="Calibri" w:hAnsi="Times New Roman"/>
          <w:szCs w:val="24"/>
        </w:rPr>
        <w:t xml:space="preserve"> </w:t>
      </w:r>
      <w:r w:rsidRPr="0037234E">
        <w:rPr>
          <w:rFonts w:ascii="Times New Roman" w:eastAsia="Calibri" w:hAnsi="Times New Roman"/>
          <w:szCs w:val="24"/>
        </w:rPr>
        <w:t>– търговски, учебни, медицински и частни, като всеки от тях ще заплаща справедлив</w:t>
      </w:r>
      <w:r w:rsidR="009021B1">
        <w:rPr>
          <w:rFonts w:ascii="Times New Roman" w:eastAsia="Calibri" w:hAnsi="Times New Roman"/>
          <w:szCs w:val="24"/>
        </w:rPr>
        <w:t>а</w:t>
      </w:r>
      <w:r w:rsidRPr="0037234E">
        <w:rPr>
          <w:rFonts w:ascii="Times New Roman" w:eastAsia="Calibri" w:hAnsi="Times New Roman"/>
          <w:szCs w:val="24"/>
        </w:rPr>
        <w:t xml:space="preserve"> и пропорционалн</w:t>
      </w:r>
      <w:r w:rsidR="00CF5DB1">
        <w:rPr>
          <w:rFonts w:ascii="Times New Roman" w:eastAsia="Calibri" w:hAnsi="Times New Roman"/>
          <w:szCs w:val="24"/>
        </w:rPr>
        <w:t>а цена</w:t>
      </w:r>
      <w:r w:rsidRPr="0037234E">
        <w:rPr>
          <w:rFonts w:ascii="Times New Roman" w:eastAsia="Calibri" w:hAnsi="Times New Roman"/>
          <w:szCs w:val="24"/>
        </w:rPr>
        <w:t xml:space="preserve"> </w:t>
      </w:r>
      <w:r w:rsidR="00CF5DB1">
        <w:rPr>
          <w:rFonts w:ascii="Times New Roman" w:eastAsia="Calibri" w:hAnsi="Times New Roman"/>
          <w:szCs w:val="24"/>
        </w:rPr>
        <w:t>з</w:t>
      </w:r>
      <w:r w:rsidRPr="0037234E">
        <w:rPr>
          <w:rFonts w:ascii="Times New Roman" w:eastAsia="Calibri" w:hAnsi="Times New Roman"/>
          <w:szCs w:val="24"/>
        </w:rPr>
        <w:t>а реално получената услуга. Това ще допринесе за п</w:t>
      </w:r>
      <w:r w:rsidR="00CF5DB1">
        <w:rPr>
          <w:rFonts w:ascii="Times New Roman" w:eastAsia="Calibri" w:hAnsi="Times New Roman"/>
          <w:szCs w:val="24"/>
        </w:rPr>
        <w:t>овишаване на</w:t>
      </w:r>
      <w:r w:rsidRPr="0037234E">
        <w:rPr>
          <w:rFonts w:ascii="Times New Roman" w:eastAsia="Calibri" w:hAnsi="Times New Roman"/>
          <w:szCs w:val="24"/>
        </w:rPr>
        <w:t xml:space="preserve"> ефективност</w:t>
      </w:r>
      <w:r w:rsidR="00CF5DB1">
        <w:rPr>
          <w:rFonts w:ascii="Times New Roman" w:eastAsia="Calibri" w:hAnsi="Times New Roman"/>
          <w:szCs w:val="24"/>
        </w:rPr>
        <w:t>та</w:t>
      </w:r>
      <w:r w:rsidRPr="0037234E">
        <w:rPr>
          <w:rFonts w:ascii="Times New Roman" w:eastAsia="Calibri" w:hAnsi="Times New Roman"/>
          <w:szCs w:val="24"/>
        </w:rPr>
        <w:t xml:space="preserve"> и устойчивост</w:t>
      </w:r>
      <w:r w:rsidR="00CF5DB1">
        <w:rPr>
          <w:rFonts w:ascii="Times New Roman" w:eastAsia="Calibri" w:hAnsi="Times New Roman"/>
          <w:szCs w:val="24"/>
        </w:rPr>
        <w:t>та</w:t>
      </w:r>
      <w:r w:rsidRPr="0037234E">
        <w:rPr>
          <w:rFonts w:ascii="Times New Roman" w:eastAsia="Calibri" w:hAnsi="Times New Roman"/>
          <w:szCs w:val="24"/>
        </w:rPr>
        <w:t xml:space="preserve"> </w:t>
      </w:r>
      <w:r w:rsidR="006F73EC">
        <w:rPr>
          <w:rFonts w:ascii="Times New Roman" w:eastAsia="Calibri" w:hAnsi="Times New Roman"/>
          <w:szCs w:val="24"/>
        </w:rPr>
        <w:t>при</w:t>
      </w:r>
      <w:r w:rsidRPr="0037234E">
        <w:rPr>
          <w:rFonts w:ascii="Times New Roman" w:eastAsia="Calibri" w:hAnsi="Times New Roman"/>
          <w:szCs w:val="24"/>
        </w:rPr>
        <w:t xml:space="preserve"> администриране на таксите в</w:t>
      </w:r>
      <w:r w:rsidR="00CF5DB1">
        <w:rPr>
          <w:rFonts w:ascii="Times New Roman" w:eastAsia="Calibri" w:hAnsi="Times New Roman"/>
          <w:szCs w:val="24"/>
        </w:rPr>
        <w:t xml:space="preserve"> областта на</w:t>
      </w:r>
      <w:r w:rsidRPr="0037234E">
        <w:rPr>
          <w:rFonts w:ascii="Times New Roman" w:eastAsia="Calibri" w:hAnsi="Times New Roman"/>
          <w:szCs w:val="24"/>
        </w:rPr>
        <w:t xml:space="preserve"> гражданското въздухоплаване.</w:t>
      </w:r>
    </w:p>
    <w:p w14:paraId="33760C88" w14:textId="53346C6D" w:rsidR="000872B9" w:rsidRDefault="001A10D9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>С предлаганите изменения р</w:t>
      </w:r>
      <w:r w:rsidR="00217869" w:rsidRPr="00217869">
        <w:rPr>
          <w:rFonts w:ascii="Times New Roman" w:eastAsia="Calibri" w:hAnsi="Times New Roman"/>
          <w:szCs w:val="24"/>
        </w:rPr>
        <w:t>азмерът на таксите</w:t>
      </w:r>
      <w:r w:rsidR="00217869">
        <w:rPr>
          <w:rFonts w:ascii="Times New Roman" w:eastAsia="Calibri" w:hAnsi="Times New Roman"/>
          <w:szCs w:val="24"/>
        </w:rPr>
        <w:t xml:space="preserve"> </w:t>
      </w:r>
      <w:r w:rsidR="00DF4A4A">
        <w:rPr>
          <w:rFonts w:ascii="Times New Roman" w:eastAsia="Calibri" w:hAnsi="Times New Roman"/>
          <w:szCs w:val="24"/>
        </w:rPr>
        <w:t xml:space="preserve">ще </w:t>
      </w:r>
      <w:r w:rsidR="00217869">
        <w:rPr>
          <w:rFonts w:ascii="Times New Roman" w:eastAsia="Calibri" w:hAnsi="Times New Roman"/>
          <w:szCs w:val="24"/>
        </w:rPr>
        <w:t>е</w:t>
      </w:r>
      <w:r w:rsidR="00217869" w:rsidRPr="00217869">
        <w:rPr>
          <w:rFonts w:ascii="Times New Roman" w:eastAsia="Calibri" w:hAnsi="Times New Roman"/>
          <w:szCs w:val="24"/>
        </w:rPr>
        <w:t xml:space="preserve"> </w:t>
      </w:r>
      <w:r w:rsidR="00305C37">
        <w:rPr>
          <w:rFonts w:ascii="Times New Roman" w:eastAsia="Calibri" w:hAnsi="Times New Roman"/>
          <w:szCs w:val="24"/>
        </w:rPr>
        <w:t>приведен</w:t>
      </w:r>
      <w:r w:rsidR="00217869" w:rsidRPr="00217869">
        <w:rPr>
          <w:rFonts w:ascii="Times New Roman" w:eastAsia="Calibri" w:hAnsi="Times New Roman"/>
          <w:szCs w:val="24"/>
        </w:rPr>
        <w:t xml:space="preserve"> в съответствие с Методиката за определяне на </w:t>
      </w:r>
      <w:proofErr w:type="spellStart"/>
      <w:r w:rsidR="00217869" w:rsidRPr="00217869">
        <w:rPr>
          <w:rFonts w:ascii="Times New Roman" w:eastAsia="Calibri" w:hAnsi="Times New Roman"/>
          <w:szCs w:val="24"/>
        </w:rPr>
        <w:t>разходоориентиран</w:t>
      </w:r>
      <w:proofErr w:type="spellEnd"/>
      <w:r w:rsidR="00217869" w:rsidRPr="00217869">
        <w:rPr>
          <w:rFonts w:ascii="Times New Roman" w:eastAsia="Calibri" w:hAnsi="Times New Roman"/>
          <w:szCs w:val="24"/>
        </w:rPr>
        <w:t xml:space="preserve">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разходването им, приета с Постановление № 1 на Министерския съвет от 2012 г.</w:t>
      </w:r>
      <w:r w:rsidR="00EA0D1C">
        <w:rPr>
          <w:rFonts w:ascii="Times New Roman" w:eastAsia="Calibri" w:hAnsi="Times New Roman"/>
          <w:szCs w:val="24"/>
        </w:rPr>
        <w:t xml:space="preserve"> В тази връзка</w:t>
      </w:r>
      <w:r w:rsidR="000D7EB8">
        <w:rPr>
          <w:rFonts w:ascii="Times New Roman" w:eastAsia="Calibri" w:hAnsi="Times New Roman"/>
          <w:szCs w:val="24"/>
        </w:rPr>
        <w:t xml:space="preserve"> и предвид липсата на оп</w:t>
      </w:r>
      <w:r w:rsidR="0082683C">
        <w:rPr>
          <w:rFonts w:ascii="Times New Roman" w:eastAsia="Calibri" w:hAnsi="Times New Roman"/>
          <w:szCs w:val="24"/>
        </w:rPr>
        <w:t>ределени такси</w:t>
      </w:r>
      <w:r w:rsidR="000872B9">
        <w:rPr>
          <w:rFonts w:ascii="Times New Roman" w:eastAsia="Calibri" w:hAnsi="Times New Roman"/>
          <w:szCs w:val="24"/>
        </w:rPr>
        <w:t xml:space="preserve"> </w:t>
      </w:r>
      <w:r w:rsidR="0082683C">
        <w:rPr>
          <w:rFonts w:ascii="Times New Roman" w:eastAsia="Calibri" w:hAnsi="Times New Roman"/>
          <w:szCs w:val="24"/>
        </w:rPr>
        <w:t>за</w:t>
      </w:r>
      <w:r w:rsidR="000872B9">
        <w:rPr>
          <w:rFonts w:ascii="Times New Roman" w:eastAsia="Calibri" w:hAnsi="Times New Roman"/>
          <w:szCs w:val="24"/>
        </w:rPr>
        <w:t xml:space="preserve"> част от</w:t>
      </w:r>
      <w:r w:rsidR="0082683C">
        <w:rPr>
          <w:rFonts w:ascii="Times New Roman" w:eastAsia="Calibri" w:hAnsi="Times New Roman"/>
          <w:szCs w:val="24"/>
        </w:rPr>
        <w:t xml:space="preserve"> предоставяни</w:t>
      </w:r>
      <w:r w:rsidR="000872B9">
        <w:rPr>
          <w:rFonts w:ascii="Times New Roman" w:eastAsia="Calibri" w:hAnsi="Times New Roman"/>
          <w:szCs w:val="24"/>
        </w:rPr>
        <w:t>те</w:t>
      </w:r>
      <w:r w:rsidR="0082683C">
        <w:rPr>
          <w:rFonts w:ascii="Times New Roman" w:eastAsia="Calibri" w:hAnsi="Times New Roman"/>
          <w:szCs w:val="24"/>
        </w:rPr>
        <w:t xml:space="preserve"> към настоящия момент от </w:t>
      </w:r>
      <w:r w:rsidR="0082683C" w:rsidRPr="00573378">
        <w:rPr>
          <w:rFonts w:ascii="Times New Roman" w:eastAsia="Calibri" w:hAnsi="Times New Roman"/>
          <w:szCs w:val="24"/>
        </w:rPr>
        <w:t xml:space="preserve">ГД ГВА услуги, за които се ангажира административен ресурс </w:t>
      </w:r>
      <w:r w:rsidR="00CF5DB1">
        <w:rPr>
          <w:rFonts w:ascii="Times New Roman" w:eastAsia="Calibri" w:hAnsi="Times New Roman"/>
          <w:szCs w:val="24"/>
        </w:rPr>
        <w:t>–</w:t>
      </w:r>
      <w:r w:rsidR="0082683C" w:rsidRPr="00573378">
        <w:rPr>
          <w:rFonts w:ascii="Times New Roman" w:eastAsia="Calibri" w:hAnsi="Times New Roman"/>
          <w:szCs w:val="24"/>
        </w:rPr>
        <w:t xml:space="preserve"> човешки и финансов, </w:t>
      </w:r>
      <w:r w:rsidR="00EA0D1C" w:rsidRPr="00573378">
        <w:rPr>
          <w:rFonts w:ascii="Times New Roman" w:eastAsia="Calibri" w:hAnsi="Times New Roman"/>
          <w:szCs w:val="24"/>
        </w:rPr>
        <w:t xml:space="preserve">прилагането на акта значително </w:t>
      </w:r>
      <w:r w:rsidR="000D7EB8" w:rsidRPr="00573378">
        <w:rPr>
          <w:rFonts w:ascii="Times New Roman" w:eastAsia="Calibri" w:hAnsi="Times New Roman"/>
          <w:szCs w:val="24"/>
        </w:rPr>
        <w:t>ще</w:t>
      </w:r>
      <w:r w:rsidR="00EA0D1C" w:rsidRPr="00573378">
        <w:rPr>
          <w:rFonts w:ascii="Times New Roman" w:eastAsia="Calibri" w:hAnsi="Times New Roman"/>
          <w:szCs w:val="24"/>
        </w:rPr>
        <w:t xml:space="preserve"> намали системния и задълбочаващ се дефицит при финансирането </w:t>
      </w:r>
      <w:r w:rsidR="0082683C" w:rsidRPr="00573378">
        <w:rPr>
          <w:rFonts w:ascii="Times New Roman" w:eastAsia="Calibri" w:hAnsi="Times New Roman"/>
          <w:szCs w:val="24"/>
        </w:rPr>
        <w:t>им.</w:t>
      </w:r>
    </w:p>
    <w:p w14:paraId="312422F1" w14:textId="375FFEF7" w:rsidR="00355335" w:rsidRPr="00573378" w:rsidRDefault="00355335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573378">
        <w:rPr>
          <w:rFonts w:ascii="Times New Roman" w:eastAsia="Calibri" w:hAnsi="Times New Roman"/>
          <w:szCs w:val="24"/>
        </w:rPr>
        <w:t>Съгласно чл. 3, ал. 1 от Методика</w:t>
      </w:r>
      <w:r w:rsidR="00305C37">
        <w:rPr>
          <w:rFonts w:ascii="Times New Roman" w:eastAsia="Calibri" w:hAnsi="Times New Roman"/>
          <w:szCs w:val="24"/>
        </w:rPr>
        <w:t>та</w:t>
      </w:r>
      <w:r w:rsidRPr="00573378">
        <w:rPr>
          <w:rFonts w:ascii="Times New Roman" w:eastAsia="Calibri" w:hAnsi="Times New Roman"/>
          <w:szCs w:val="24"/>
        </w:rPr>
        <w:t xml:space="preserve"> за определяне на </w:t>
      </w:r>
      <w:proofErr w:type="spellStart"/>
      <w:r w:rsidRPr="00573378">
        <w:rPr>
          <w:rFonts w:ascii="Times New Roman" w:eastAsia="Calibri" w:hAnsi="Times New Roman"/>
          <w:szCs w:val="24"/>
        </w:rPr>
        <w:t>разходоориентиран</w:t>
      </w:r>
      <w:proofErr w:type="spellEnd"/>
      <w:r w:rsidRPr="00573378">
        <w:rPr>
          <w:rFonts w:ascii="Times New Roman" w:eastAsia="Calibri" w:hAnsi="Times New Roman"/>
          <w:szCs w:val="24"/>
        </w:rPr>
        <w:t xml:space="preserve"> размер на таксите, разходите се калкулират на базата на разходите, извършени от административния орган през предходната година.</w:t>
      </w:r>
      <w:r w:rsidR="00573378">
        <w:rPr>
          <w:rFonts w:ascii="Times New Roman" w:eastAsia="Calibri" w:hAnsi="Times New Roman"/>
          <w:szCs w:val="24"/>
        </w:rPr>
        <w:t xml:space="preserve"> </w:t>
      </w:r>
      <w:r w:rsidR="006F73EC">
        <w:rPr>
          <w:rFonts w:ascii="Times New Roman" w:eastAsia="Calibri" w:hAnsi="Times New Roman"/>
          <w:szCs w:val="24"/>
        </w:rPr>
        <w:t xml:space="preserve">Прилагането на акта </w:t>
      </w:r>
      <w:r w:rsidRPr="00573378">
        <w:rPr>
          <w:rFonts w:ascii="Times New Roman" w:eastAsia="Calibri" w:hAnsi="Times New Roman"/>
          <w:szCs w:val="24"/>
        </w:rPr>
        <w:t xml:space="preserve">ще има следното </w:t>
      </w:r>
      <w:r w:rsidR="004511D2" w:rsidRPr="00D93663">
        <w:rPr>
          <w:rFonts w:ascii="Times New Roman" w:eastAsia="Calibri" w:hAnsi="Times New Roman"/>
          <w:szCs w:val="24"/>
        </w:rPr>
        <w:t>прогнозно</w:t>
      </w:r>
      <w:r w:rsidR="004511D2">
        <w:rPr>
          <w:rFonts w:ascii="Times New Roman" w:eastAsia="Calibri" w:hAnsi="Times New Roman"/>
          <w:szCs w:val="24"/>
        </w:rPr>
        <w:t xml:space="preserve"> </w:t>
      </w:r>
      <w:r w:rsidRPr="00573378">
        <w:rPr>
          <w:rFonts w:ascii="Times New Roman" w:eastAsia="Calibri" w:hAnsi="Times New Roman"/>
          <w:szCs w:val="24"/>
        </w:rPr>
        <w:t>финансово въздействие в стойностно изражение по години</w:t>
      </w:r>
      <w:r w:rsidR="006F73EC">
        <w:rPr>
          <w:rFonts w:ascii="Times New Roman" w:eastAsia="Calibri" w:hAnsi="Times New Roman"/>
          <w:szCs w:val="24"/>
        </w:rPr>
        <w:t>:</w:t>
      </w:r>
    </w:p>
    <w:p w14:paraId="56527F24" w14:textId="77777777" w:rsidR="00355335" w:rsidRPr="00573378" w:rsidRDefault="00355335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573378">
        <w:rPr>
          <w:rFonts w:ascii="Times New Roman" w:eastAsia="Calibri" w:hAnsi="Times New Roman"/>
          <w:szCs w:val="24"/>
        </w:rPr>
        <w:t>•</w:t>
      </w:r>
      <w:r w:rsidRPr="00573378">
        <w:rPr>
          <w:rFonts w:ascii="Times New Roman" w:eastAsia="Calibri" w:hAnsi="Times New Roman"/>
          <w:szCs w:val="24"/>
        </w:rPr>
        <w:tab/>
        <w:t>За 2025 г.</w:t>
      </w:r>
    </w:p>
    <w:p w14:paraId="33DE5753" w14:textId="78C511E2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 w:val="24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Приходи – увеличение в размер на 395 550 лв.</w:t>
      </w:r>
    </w:p>
    <w:p w14:paraId="5C6B7697" w14:textId="4B0E0499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Неданъчни приходи – увеличение в размер на 395 550  лв.</w:t>
      </w:r>
    </w:p>
    <w:p w14:paraId="21B15A92" w14:textId="3EAD30E4" w:rsidR="00355335" w:rsidRPr="00573378" w:rsidRDefault="00355335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573378">
        <w:rPr>
          <w:rFonts w:ascii="Times New Roman" w:eastAsia="Calibri" w:hAnsi="Times New Roman"/>
          <w:szCs w:val="24"/>
        </w:rPr>
        <w:t>•</w:t>
      </w:r>
      <w:r w:rsidRPr="00573378">
        <w:rPr>
          <w:rFonts w:ascii="Times New Roman" w:eastAsia="Calibri" w:hAnsi="Times New Roman"/>
          <w:szCs w:val="24"/>
        </w:rPr>
        <w:tab/>
        <w:t>За 2026 г.</w:t>
      </w:r>
    </w:p>
    <w:p w14:paraId="5542FB92" w14:textId="77777777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 w:val="24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Приходи – увеличение в размер на 1 186 600 лв.</w:t>
      </w:r>
    </w:p>
    <w:p w14:paraId="5118DC25" w14:textId="660B122B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Неданъчни приходи – увеличение в размер на 1 186 600 лв.</w:t>
      </w:r>
    </w:p>
    <w:p w14:paraId="41C25E3E" w14:textId="22495B39" w:rsidR="00355335" w:rsidRPr="00573378" w:rsidRDefault="00355335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573378">
        <w:rPr>
          <w:rFonts w:ascii="Times New Roman" w:eastAsia="Calibri" w:hAnsi="Times New Roman"/>
          <w:szCs w:val="24"/>
        </w:rPr>
        <w:t>•</w:t>
      </w:r>
      <w:r w:rsidRPr="00573378">
        <w:rPr>
          <w:rFonts w:ascii="Times New Roman" w:eastAsia="Calibri" w:hAnsi="Times New Roman"/>
          <w:szCs w:val="24"/>
        </w:rPr>
        <w:tab/>
        <w:t>За 2027 г.</w:t>
      </w:r>
    </w:p>
    <w:p w14:paraId="121D237C" w14:textId="77777777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 w:val="24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Приходи – увеличение в размер на 1 186 600 лв.</w:t>
      </w:r>
    </w:p>
    <w:p w14:paraId="7FB6157C" w14:textId="5AA54A38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Неданъчни приходи – увеличение в размер на 1 186 600 лв.</w:t>
      </w:r>
    </w:p>
    <w:p w14:paraId="07634517" w14:textId="34265C2B" w:rsidR="00355335" w:rsidRPr="00573378" w:rsidRDefault="00355335" w:rsidP="000A0C0C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4"/>
        </w:rPr>
      </w:pPr>
      <w:r w:rsidRPr="00573378">
        <w:rPr>
          <w:rFonts w:ascii="Times New Roman" w:eastAsia="Calibri" w:hAnsi="Times New Roman"/>
          <w:szCs w:val="24"/>
        </w:rPr>
        <w:t>•</w:t>
      </w:r>
      <w:r w:rsidRPr="00573378">
        <w:rPr>
          <w:rFonts w:ascii="Times New Roman" w:eastAsia="Calibri" w:hAnsi="Times New Roman"/>
          <w:szCs w:val="24"/>
        </w:rPr>
        <w:tab/>
        <w:t>За 2028 г.</w:t>
      </w:r>
    </w:p>
    <w:p w14:paraId="04DD77E3" w14:textId="77777777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 w:val="24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Приходи – увеличение в размер на 1 186 600 лв.</w:t>
      </w:r>
    </w:p>
    <w:p w14:paraId="3CF769F5" w14:textId="79030B82" w:rsidR="00355335" w:rsidRPr="000A0C0C" w:rsidRDefault="00355335" w:rsidP="000A0C0C">
      <w:pPr>
        <w:pStyle w:val="ListParagraph"/>
        <w:numPr>
          <w:ilvl w:val="0"/>
          <w:numId w:val="6"/>
        </w:numPr>
        <w:ind w:right="-284" w:firstLine="273"/>
        <w:jc w:val="both"/>
        <w:rPr>
          <w:rFonts w:ascii="Times New Roman" w:hAnsi="Times New Roman"/>
          <w:szCs w:val="24"/>
        </w:rPr>
      </w:pPr>
      <w:r w:rsidRPr="000A0C0C">
        <w:rPr>
          <w:rFonts w:ascii="Times New Roman" w:hAnsi="Times New Roman"/>
          <w:sz w:val="24"/>
          <w:szCs w:val="24"/>
        </w:rPr>
        <w:t>Неданъчни приходи – увеличение в размер на 1 186 600 лв.</w:t>
      </w:r>
    </w:p>
    <w:p w14:paraId="33EF8435" w14:textId="519589E0" w:rsidR="00470A52" w:rsidRPr="000A0C0C" w:rsidRDefault="00573378" w:rsidP="00D93663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4"/>
        </w:rPr>
      </w:pPr>
      <w:r w:rsidRPr="000A0C0C">
        <w:rPr>
          <w:rFonts w:ascii="Times New Roman" w:hAnsi="Times New Roman"/>
          <w:szCs w:val="24"/>
        </w:rPr>
        <w:t>В обо</w:t>
      </w:r>
      <w:r w:rsidR="00A23469" w:rsidRPr="000A0C0C">
        <w:rPr>
          <w:rFonts w:ascii="Times New Roman" w:hAnsi="Times New Roman"/>
          <w:szCs w:val="24"/>
        </w:rPr>
        <w:t>б</w:t>
      </w:r>
      <w:r w:rsidRPr="000A0C0C">
        <w:rPr>
          <w:rFonts w:ascii="Times New Roman" w:hAnsi="Times New Roman"/>
          <w:szCs w:val="24"/>
        </w:rPr>
        <w:t>щение</w:t>
      </w:r>
      <w:r w:rsidR="00A23469" w:rsidRPr="000A0C0C">
        <w:rPr>
          <w:rFonts w:ascii="Times New Roman" w:hAnsi="Times New Roman"/>
          <w:szCs w:val="24"/>
        </w:rPr>
        <w:t>,</w:t>
      </w:r>
      <w:r w:rsidRPr="000A0C0C">
        <w:rPr>
          <w:rFonts w:ascii="Times New Roman" w:hAnsi="Times New Roman"/>
          <w:szCs w:val="24"/>
        </w:rPr>
        <w:t xml:space="preserve"> </w:t>
      </w:r>
      <w:r w:rsidRPr="00A23469">
        <w:rPr>
          <w:rFonts w:ascii="Times New Roman" w:eastAsia="Calibri" w:hAnsi="Times New Roman"/>
          <w:szCs w:val="24"/>
        </w:rPr>
        <w:t>и</w:t>
      </w:r>
      <w:r w:rsidR="0082683C" w:rsidRPr="00A23469">
        <w:rPr>
          <w:rFonts w:ascii="Times New Roman" w:eastAsia="Calibri" w:hAnsi="Times New Roman"/>
          <w:szCs w:val="24"/>
        </w:rPr>
        <w:t>зчислено е финансово</w:t>
      </w:r>
      <w:r w:rsidR="004511D2">
        <w:rPr>
          <w:rFonts w:ascii="Times New Roman" w:eastAsia="Calibri" w:hAnsi="Times New Roman"/>
          <w:szCs w:val="24"/>
        </w:rPr>
        <w:t>то</w:t>
      </w:r>
      <w:r w:rsidR="0082683C" w:rsidRPr="00A23469">
        <w:rPr>
          <w:rFonts w:ascii="Times New Roman" w:eastAsia="Calibri" w:hAnsi="Times New Roman"/>
          <w:szCs w:val="24"/>
        </w:rPr>
        <w:t xml:space="preserve"> въздействие върху държавния бюджет на предложения </w:t>
      </w:r>
      <w:r w:rsidR="004511D2">
        <w:rPr>
          <w:rFonts w:ascii="Times New Roman" w:eastAsia="Calibri" w:hAnsi="Times New Roman"/>
          <w:szCs w:val="24"/>
        </w:rPr>
        <w:t>п</w:t>
      </w:r>
      <w:r w:rsidR="0082683C" w:rsidRPr="00A23469">
        <w:rPr>
          <w:rFonts w:ascii="Times New Roman" w:eastAsia="Calibri" w:hAnsi="Times New Roman"/>
          <w:szCs w:val="24"/>
        </w:rPr>
        <w:t>роект на Постановление на Министерския съвет за изменение и допълнение на Тарифа № 5 за таксите, които се събират в системата на Министерството на транспорта и съобщенията, като очаквания</w:t>
      </w:r>
      <w:r w:rsidR="004511D2">
        <w:rPr>
          <w:rFonts w:ascii="Times New Roman" w:eastAsia="Calibri" w:hAnsi="Times New Roman"/>
          <w:szCs w:val="24"/>
        </w:rPr>
        <w:t>т</w:t>
      </w:r>
      <w:r w:rsidR="0082683C" w:rsidRPr="00A23469">
        <w:rPr>
          <w:rFonts w:ascii="Times New Roman" w:eastAsia="Calibri" w:hAnsi="Times New Roman"/>
          <w:szCs w:val="24"/>
        </w:rPr>
        <w:t xml:space="preserve"> размер на приходите, които ще постъп</w:t>
      </w:r>
      <w:r w:rsidR="004511D2">
        <w:rPr>
          <w:rFonts w:ascii="Times New Roman" w:eastAsia="Calibri" w:hAnsi="Times New Roman"/>
          <w:szCs w:val="24"/>
        </w:rPr>
        <w:t>ват годишно</w:t>
      </w:r>
      <w:r w:rsidR="0082683C" w:rsidRPr="00A23469">
        <w:rPr>
          <w:rFonts w:ascii="Times New Roman" w:eastAsia="Calibri" w:hAnsi="Times New Roman"/>
          <w:szCs w:val="24"/>
        </w:rPr>
        <w:t xml:space="preserve"> в държавния бюджет</w:t>
      </w:r>
      <w:r w:rsidR="004511D2">
        <w:rPr>
          <w:rFonts w:ascii="Times New Roman" w:eastAsia="Calibri" w:hAnsi="Times New Roman"/>
          <w:szCs w:val="24"/>
        </w:rPr>
        <w:t>,</w:t>
      </w:r>
      <w:r w:rsidR="0082683C" w:rsidRPr="00A23469">
        <w:rPr>
          <w:rFonts w:ascii="Times New Roman" w:eastAsia="Calibri" w:hAnsi="Times New Roman"/>
          <w:szCs w:val="24"/>
        </w:rPr>
        <w:t xml:space="preserve"> е 1 186 600  лв.  </w:t>
      </w:r>
    </w:p>
    <w:p w14:paraId="7BE4B92F" w14:textId="1AA90154" w:rsidR="00A23469" w:rsidRDefault="00470A52" w:rsidP="00C922C3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470A52">
        <w:rPr>
          <w:rFonts w:ascii="Times New Roman" w:eastAsia="Calibri" w:hAnsi="Times New Roman"/>
          <w:szCs w:val="22"/>
          <w:lang w:eastAsia="en-US"/>
        </w:rPr>
        <w:t>Очакваният резултат от пр</w:t>
      </w:r>
      <w:r>
        <w:rPr>
          <w:rFonts w:ascii="Times New Roman" w:eastAsia="Calibri" w:hAnsi="Times New Roman"/>
          <w:szCs w:val="22"/>
          <w:lang w:eastAsia="en-US"/>
        </w:rPr>
        <w:t>едложените изменения</w:t>
      </w:r>
      <w:r w:rsidRPr="00470A52">
        <w:rPr>
          <w:rFonts w:ascii="Times New Roman" w:eastAsia="Calibri" w:hAnsi="Times New Roman"/>
          <w:szCs w:val="22"/>
          <w:lang w:eastAsia="en-US"/>
        </w:rPr>
        <w:t xml:space="preserve"> е </w:t>
      </w:r>
      <w:r>
        <w:rPr>
          <w:rFonts w:ascii="Times New Roman" w:eastAsia="Calibri" w:hAnsi="Times New Roman"/>
          <w:szCs w:val="22"/>
          <w:lang w:eastAsia="en-US"/>
        </w:rPr>
        <w:t>изграждане</w:t>
      </w:r>
      <w:r w:rsidRPr="00470A52">
        <w:rPr>
          <w:rFonts w:ascii="Times New Roman" w:eastAsia="Calibri" w:hAnsi="Times New Roman"/>
          <w:szCs w:val="22"/>
          <w:lang w:eastAsia="en-US"/>
        </w:rPr>
        <w:t xml:space="preserve"> на балансирана и финансово обоснована тарифа, която да гарантира законосъобразното и ефективно администриране на услугите в гражданското въздухоплаване и същевременно да осигури по-голяма предвидимост за ползвателите на услугите.</w:t>
      </w:r>
    </w:p>
    <w:p w14:paraId="5CFBC348" w14:textId="77777777" w:rsidR="00470A52" w:rsidRPr="00A826B8" w:rsidRDefault="00470A52" w:rsidP="00C922C3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</w:p>
    <w:p w14:paraId="6EBD485A" w14:textId="77777777" w:rsidR="00D55260" w:rsidRPr="00A826B8" w:rsidRDefault="0004470A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Предложеният проект на акт оказва въздействие върху държавния бюджет по смисъла на § 1 от Допълнителните разпоредби на Устройствения правилник на Министерския съвет и на неговата администрация, с оглед на което е изготвена и приложена финансова обосновка съгласно Приложение № 2.</w:t>
      </w:r>
      <w:r w:rsidR="003130A2" w:rsidRPr="00A826B8">
        <w:rPr>
          <w:rFonts w:ascii="Times New Roman" w:eastAsia="Calibri" w:hAnsi="Times New Roman"/>
          <w:szCs w:val="22"/>
          <w:lang w:eastAsia="en-US"/>
        </w:rPr>
        <w:t>1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към чл. 35, ал. 1, т. 4, буква „</w:t>
      </w:r>
      <w:r w:rsidR="003130A2" w:rsidRPr="00A826B8">
        <w:rPr>
          <w:rFonts w:ascii="Times New Roman" w:eastAsia="Calibri" w:hAnsi="Times New Roman"/>
          <w:szCs w:val="22"/>
          <w:lang w:eastAsia="en-US"/>
        </w:rPr>
        <w:t>а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“ от правилника. </w:t>
      </w:r>
    </w:p>
    <w:p w14:paraId="6E8D9B9B" w14:textId="77777777" w:rsidR="00C24219" w:rsidRPr="00A826B8" w:rsidRDefault="00D55260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Проектът на постановление не е свързан с въвеждане на актове от правото на Европейския съюз, поради което не е изготвена и не се прилага към настоящия доклад справка за съответствието с правото на Европейския съюз.</w:t>
      </w:r>
      <w:r w:rsidR="00C24219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49976D56" w14:textId="77777777" w:rsidR="00C7492E" w:rsidRPr="00A826B8" w:rsidRDefault="00C7492E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lastRenderedPageBreak/>
        <w:t>В съответствие с чл. 26, ал. 3 от Закона за нормативните актове, проектът на постановление, докладът</w:t>
      </w:r>
      <w:r w:rsidR="00964E49" w:rsidRPr="00A826B8">
        <w:rPr>
          <w:rFonts w:ascii="Times New Roman" w:eastAsia="Calibri" w:hAnsi="Times New Roman"/>
          <w:szCs w:val="22"/>
          <w:lang w:eastAsia="en-US"/>
        </w:rPr>
        <w:t xml:space="preserve">, 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частичната предварителна оценка на въздействието</w:t>
      </w:r>
      <w:r w:rsidR="00964E49" w:rsidRPr="00A826B8">
        <w:rPr>
          <w:rFonts w:ascii="Times New Roman" w:eastAsia="Calibri" w:hAnsi="Times New Roman"/>
          <w:szCs w:val="22"/>
          <w:lang w:eastAsia="en-US"/>
        </w:rPr>
        <w:t xml:space="preserve"> и становището на дирекция „</w:t>
      </w:r>
      <w:r w:rsidR="008776B7" w:rsidRPr="00A826B8">
        <w:rPr>
          <w:rFonts w:ascii="Times New Roman" w:eastAsia="Calibri" w:hAnsi="Times New Roman"/>
          <w:szCs w:val="22"/>
          <w:lang w:eastAsia="en-US"/>
        </w:rPr>
        <w:t>Координация и м</w:t>
      </w:r>
      <w:r w:rsidR="00964E49" w:rsidRPr="00A826B8">
        <w:rPr>
          <w:rFonts w:ascii="Times New Roman" w:eastAsia="Calibri" w:hAnsi="Times New Roman"/>
          <w:szCs w:val="22"/>
          <w:lang w:eastAsia="en-US"/>
        </w:rPr>
        <w:t>одернизация на администрацията“</w:t>
      </w:r>
      <w:r w:rsidRPr="00A826B8">
        <w:rPr>
          <w:rFonts w:ascii="Times New Roman" w:eastAsia="Calibri" w:hAnsi="Times New Roman"/>
          <w:szCs w:val="22"/>
          <w:lang w:eastAsia="en-US"/>
        </w:rPr>
        <w:t xml:space="preserve"> са публикувани на интернет страницата на Министерството на транспорта и съобщенията и на Портала за обществени консултации на Министерския съвет за срок от 30 дни. </w:t>
      </w:r>
    </w:p>
    <w:p w14:paraId="514A68F6" w14:textId="77777777" w:rsidR="00C7492E" w:rsidRDefault="00C7492E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Резултатите от проведеното обществено обсъждане и становищата, постъпили в хода на съгласуването на проекта по реда на чл. 32, ал. 1 от Устройствения правилник на Министерския съвет и на неговата администрация, са отразени в приложените към този доклад справки.</w:t>
      </w:r>
    </w:p>
    <w:p w14:paraId="2EA994B6" w14:textId="77777777" w:rsidR="00745868" w:rsidRDefault="00745868" w:rsidP="00745868">
      <w:pPr>
        <w:spacing w:line="276" w:lineRule="auto"/>
        <w:ind w:right="-284" w:firstLine="709"/>
        <w:jc w:val="both"/>
        <w:rPr>
          <w:rFonts w:ascii="Times New Roman" w:eastAsia="Calibri" w:hAnsi="Times New Roman"/>
          <w:szCs w:val="22"/>
          <w:lang w:eastAsia="en-US"/>
        </w:rPr>
      </w:pPr>
    </w:p>
    <w:p w14:paraId="3ABAE0CF" w14:textId="77777777" w:rsidR="00C7492E" w:rsidRPr="00A826B8" w:rsidRDefault="00C7492E" w:rsidP="005233D7">
      <w:pPr>
        <w:spacing w:line="276" w:lineRule="auto"/>
        <w:ind w:right="-284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2E4F451C" w14:textId="77777777" w:rsidR="00C7492E" w:rsidRPr="00A826B8" w:rsidRDefault="00C7492E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A826B8">
        <w:rPr>
          <w:rFonts w:ascii="Times New Roman" w:eastAsia="Calibri" w:hAnsi="Times New Roman"/>
          <w:b/>
          <w:szCs w:val="22"/>
          <w:lang w:eastAsia="en-US"/>
        </w:rPr>
        <w:t>УВАЖАЕМИ ГОСПОДИН МИНИСТЪР-ПРЕДСЕДАТЕЛ,</w:t>
      </w:r>
    </w:p>
    <w:p w14:paraId="321B09D5" w14:textId="77777777" w:rsidR="00C7492E" w:rsidRPr="00A826B8" w:rsidRDefault="00C7492E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A826B8">
        <w:rPr>
          <w:rFonts w:ascii="Times New Roman" w:eastAsia="Calibri" w:hAnsi="Times New Roman"/>
          <w:b/>
          <w:szCs w:val="22"/>
          <w:lang w:eastAsia="en-US"/>
        </w:rPr>
        <w:t>УВАЖАЕМИ ГОСПОЖИ И ГОСПОДА МИНИСТРИ,</w:t>
      </w:r>
    </w:p>
    <w:p w14:paraId="5254EEDE" w14:textId="77777777" w:rsidR="00C7492E" w:rsidRPr="00A826B8" w:rsidRDefault="00C7492E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1F5CA739" w14:textId="77777777" w:rsidR="00C7492E" w:rsidRPr="00A826B8" w:rsidRDefault="00A3286B" w:rsidP="00745868">
      <w:pPr>
        <w:spacing w:line="276" w:lineRule="auto"/>
        <w:ind w:right="-284"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A826B8">
        <w:rPr>
          <w:rFonts w:ascii="Times New Roman" w:eastAsia="Calibri" w:hAnsi="Times New Roman"/>
          <w:szCs w:val="22"/>
          <w:lang w:eastAsia="en-US"/>
        </w:rPr>
        <w:t>Предвид</w:t>
      </w:r>
      <w:r w:rsidR="00C7492E" w:rsidRPr="00A826B8">
        <w:rPr>
          <w:rFonts w:ascii="Times New Roman" w:eastAsia="Calibri" w:hAnsi="Times New Roman"/>
          <w:szCs w:val="22"/>
          <w:lang w:eastAsia="en-US"/>
        </w:rPr>
        <w:t xml:space="preserve"> гореизложеното и на основание чл. 8, ал. 1 от Устройствения правилник на Министерския съвет и на неговата администрация, предлагам Министерският съвет да приеме предложен</w:t>
      </w:r>
      <w:r w:rsidRPr="00A826B8">
        <w:rPr>
          <w:rFonts w:ascii="Times New Roman" w:eastAsia="Calibri" w:hAnsi="Times New Roman"/>
          <w:szCs w:val="22"/>
          <w:lang w:eastAsia="en-US"/>
        </w:rPr>
        <w:t>ия проект на</w:t>
      </w:r>
      <w:r w:rsidR="00C7492E" w:rsidRPr="00A826B8">
        <w:rPr>
          <w:rFonts w:ascii="Times New Roman" w:eastAsia="Calibri" w:hAnsi="Times New Roman"/>
          <w:szCs w:val="22"/>
          <w:lang w:eastAsia="en-US"/>
        </w:rPr>
        <w:t xml:space="preserve"> </w:t>
      </w:r>
      <w:r w:rsidR="008609C2" w:rsidRPr="00A826B8">
        <w:rPr>
          <w:rFonts w:ascii="Times New Roman" w:eastAsia="Calibri" w:hAnsi="Times New Roman"/>
          <w:szCs w:val="22"/>
          <w:lang w:eastAsia="en-US"/>
        </w:rPr>
        <w:t>п</w:t>
      </w:r>
      <w:r w:rsidR="00C7492E" w:rsidRPr="00A826B8">
        <w:rPr>
          <w:rFonts w:ascii="Times New Roman" w:eastAsia="Calibri" w:hAnsi="Times New Roman"/>
          <w:szCs w:val="22"/>
          <w:lang w:eastAsia="en-US"/>
        </w:rPr>
        <w:t>остановление.</w:t>
      </w:r>
    </w:p>
    <w:p w14:paraId="4087F0C0" w14:textId="77777777" w:rsidR="00CC699B" w:rsidRDefault="00CC699B" w:rsidP="00745868">
      <w:pPr>
        <w:spacing w:line="276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588ABF16" w14:textId="77777777" w:rsidR="00A319FC" w:rsidRDefault="00A319FC" w:rsidP="00745868">
      <w:pPr>
        <w:spacing w:line="276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3F0494EC" w14:textId="77777777" w:rsidR="00A319FC" w:rsidRPr="00A826B8" w:rsidRDefault="00A319FC" w:rsidP="00745868">
      <w:pPr>
        <w:spacing w:line="276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3A2BD4AF" w14:textId="77777777" w:rsidR="00C7492E" w:rsidRPr="00A826B8" w:rsidRDefault="00C7492E" w:rsidP="00745868">
      <w:pPr>
        <w:spacing w:line="276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A826B8">
        <w:rPr>
          <w:rFonts w:ascii="Times New Roman" w:eastAsia="Calibri" w:hAnsi="Times New Roman"/>
          <w:b/>
          <w:szCs w:val="22"/>
          <w:lang w:eastAsia="en-US"/>
        </w:rPr>
        <w:t xml:space="preserve">С уважение, </w:t>
      </w:r>
    </w:p>
    <w:p w14:paraId="3E8B1CBC" w14:textId="77777777" w:rsidR="00C7492E" w:rsidRPr="00A826B8" w:rsidRDefault="00C7492E" w:rsidP="00745868">
      <w:pPr>
        <w:spacing w:line="276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79DA25FF" w14:textId="77777777" w:rsidR="00CB0029" w:rsidRDefault="00AB05E1" w:rsidP="00745868">
      <w:pPr>
        <w:spacing w:line="276" w:lineRule="auto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pict w14:anchorId="4E453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220E083B-B08A-49BB-91AE-35DBFF7FA0FF}" provid="{00000000-0000-0000-0000-000000000000}" o:suggestedsigner="Гроздан Караджов" issignatureline="t"/>
          </v:shape>
        </w:pict>
      </w:r>
    </w:p>
    <w:p w14:paraId="40F08F56" w14:textId="77777777" w:rsidR="00E77584" w:rsidRPr="00A826B8" w:rsidRDefault="00E77584" w:rsidP="00745868">
      <w:pPr>
        <w:spacing w:line="276" w:lineRule="auto"/>
        <w:rPr>
          <w:rFonts w:ascii="Times New Roman" w:hAnsi="Times New Roman"/>
          <w:i/>
          <w:szCs w:val="24"/>
        </w:rPr>
      </w:pPr>
      <w:r w:rsidRPr="00A826B8">
        <w:rPr>
          <w:rFonts w:ascii="Times New Roman" w:hAnsi="Times New Roman"/>
          <w:i/>
          <w:szCs w:val="24"/>
        </w:rPr>
        <w:t>Заместник министър-председател и</w:t>
      </w:r>
    </w:p>
    <w:p w14:paraId="67B7BF11" w14:textId="77777777" w:rsidR="00E77584" w:rsidRDefault="00E77584" w:rsidP="00745868">
      <w:pPr>
        <w:spacing w:line="276" w:lineRule="auto"/>
        <w:rPr>
          <w:rFonts w:ascii="Times New Roman" w:hAnsi="Times New Roman"/>
          <w:i/>
          <w:szCs w:val="24"/>
          <w:lang w:val="en-US"/>
        </w:rPr>
      </w:pPr>
      <w:r w:rsidRPr="00777675">
        <w:rPr>
          <w:rFonts w:ascii="Times New Roman" w:hAnsi="Times New Roman"/>
          <w:i/>
          <w:szCs w:val="24"/>
        </w:rPr>
        <w:t>министър на транспорта</w:t>
      </w:r>
      <w:r w:rsidRPr="00777675">
        <w:rPr>
          <w:rFonts w:ascii="Times New Roman" w:hAnsi="Times New Roman"/>
          <w:i/>
          <w:szCs w:val="24"/>
          <w:lang w:val="ru-RU"/>
        </w:rPr>
        <w:t xml:space="preserve"> </w:t>
      </w:r>
      <w:r w:rsidRPr="00777675">
        <w:rPr>
          <w:rFonts w:ascii="Times New Roman" w:hAnsi="Times New Roman"/>
          <w:i/>
          <w:szCs w:val="24"/>
        </w:rPr>
        <w:t>и съобщенията</w:t>
      </w:r>
    </w:p>
    <w:p w14:paraId="0F29CD70" w14:textId="77777777" w:rsidR="00F21F9A" w:rsidRDefault="00F21F9A" w:rsidP="00745868">
      <w:pPr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0"/>
          <w:u w:val="single"/>
          <w:lang w:bidi="bg-BG"/>
        </w:rPr>
      </w:pPr>
    </w:p>
    <w:p w14:paraId="51BB087E" w14:textId="77777777" w:rsidR="00F21F9A" w:rsidRDefault="00F21F9A" w:rsidP="00745868">
      <w:pPr>
        <w:widowControl w:val="0"/>
        <w:spacing w:line="276" w:lineRule="auto"/>
        <w:jc w:val="both"/>
        <w:rPr>
          <w:rFonts w:ascii="Times New Roman" w:hAnsi="Times New Roman"/>
          <w:i/>
          <w:iCs/>
          <w:color w:val="000000"/>
          <w:sz w:val="20"/>
          <w:u w:val="single"/>
          <w:lang w:bidi="bg-BG"/>
        </w:rPr>
      </w:pPr>
    </w:p>
    <w:p w14:paraId="72B3FBD3" w14:textId="7FCD2516" w:rsidR="00E77584" w:rsidRPr="00CF3A49" w:rsidRDefault="00E77584" w:rsidP="00745868">
      <w:pPr>
        <w:spacing w:line="276" w:lineRule="auto"/>
        <w:ind w:right="567"/>
        <w:jc w:val="both"/>
        <w:rPr>
          <w:rFonts w:ascii="Times New Roman" w:eastAsia="Calibri" w:hAnsi="Times New Roman"/>
          <w:b/>
          <w:bCs/>
          <w:iCs/>
          <w:sz w:val="20"/>
          <w:lang w:eastAsia="en-US"/>
        </w:rPr>
      </w:pPr>
      <w:r w:rsidRPr="00B172DE">
        <w:rPr>
          <w:rFonts w:ascii="Times New Roman" w:eastAsia="Calibri" w:hAnsi="Times New Roman"/>
          <w:b/>
          <w:sz w:val="20"/>
          <w:lang w:eastAsia="en-US"/>
        </w:rPr>
        <w:tab/>
      </w:r>
      <w:r w:rsidRPr="00B172DE">
        <w:rPr>
          <w:rFonts w:ascii="Times New Roman" w:eastAsia="Calibri" w:hAnsi="Times New Roman"/>
          <w:b/>
          <w:sz w:val="20"/>
          <w:lang w:eastAsia="en-US"/>
        </w:rPr>
        <w:tab/>
      </w:r>
      <w:r w:rsidRPr="00B172DE">
        <w:rPr>
          <w:rFonts w:ascii="Times New Roman" w:eastAsia="Calibri" w:hAnsi="Times New Roman"/>
          <w:b/>
          <w:sz w:val="20"/>
          <w:lang w:eastAsia="en-US"/>
        </w:rPr>
        <w:tab/>
      </w:r>
    </w:p>
    <w:p w14:paraId="7DD0CC94" w14:textId="77777777" w:rsidR="00E77584" w:rsidRPr="000448ED" w:rsidRDefault="00E77584" w:rsidP="00745868">
      <w:pPr>
        <w:spacing w:line="276" w:lineRule="auto"/>
        <w:ind w:right="567"/>
        <w:jc w:val="both"/>
        <w:rPr>
          <w:rFonts w:ascii="Times New Roman" w:eastAsia="Calibri" w:hAnsi="Times New Roman"/>
          <w:i/>
          <w:sz w:val="20"/>
          <w:lang w:val="en-US"/>
        </w:rPr>
      </w:pPr>
      <w:r w:rsidRPr="00B172DE">
        <w:rPr>
          <w:rFonts w:ascii="Times New Roman" w:eastAsia="Calibri" w:hAnsi="Times New Roman"/>
          <w:i/>
          <w:sz w:val="20"/>
          <w:lang w:eastAsia="en-US"/>
        </w:rPr>
        <w:tab/>
      </w:r>
      <w:r w:rsidRPr="00B172DE">
        <w:rPr>
          <w:rFonts w:ascii="Times New Roman" w:eastAsia="Calibri" w:hAnsi="Times New Roman"/>
          <w:i/>
          <w:sz w:val="20"/>
          <w:lang w:eastAsia="en-US"/>
        </w:rPr>
        <w:tab/>
      </w:r>
      <w:r w:rsidRPr="00B172DE">
        <w:rPr>
          <w:rFonts w:ascii="Times New Roman" w:eastAsia="Calibri" w:hAnsi="Times New Roman"/>
          <w:i/>
          <w:sz w:val="20"/>
          <w:lang w:eastAsia="en-US"/>
        </w:rPr>
        <w:tab/>
      </w:r>
      <w:r w:rsidRPr="00B172DE">
        <w:rPr>
          <w:rFonts w:ascii="Times New Roman" w:eastAsia="Calibri" w:hAnsi="Times New Roman"/>
          <w:i/>
          <w:sz w:val="20"/>
          <w:lang w:eastAsia="en-US"/>
        </w:rPr>
        <w:tab/>
      </w:r>
    </w:p>
    <w:sectPr w:rsidR="00E77584" w:rsidRPr="000448ED" w:rsidSect="005233D7">
      <w:footerReference w:type="default" r:id="rId9"/>
      <w:headerReference w:type="first" r:id="rId10"/>
      <w:footerReference w:type="first" r:id="rId11"/>
      <w:pgSz w:w="11906" w:h="16838" w:code="9"/>
      <w:pgMar w:top="1411" w:right="1411" w:bottom="1135" w:left="1152" w:header="360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58E2D" w14:textId="77777777" w:rsidR="00D7018E" w:rsidRDefault="00D7018E">
      <w:r>
        <w:separator/>
      </w:r>
    </w:p>
  </w:endnote>
  <w:endnote w:type="continuationSeparator" w:id="0">
    <w:p w14:paraId="730939A0" w14:textId="77777777" w:rsidR="00D7018E" w:rsidRDefault="00D7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DFE8" w14:textId="307FF48A" w:rsidR="00471161" w:rsidRPr="0080063B" w:rsidRDefault="008257BC">
    <w:pPr>
      <w:pStyle w:val="Footer"/>
      <w:rPr>
        <w:rFonts w:ascii="Times New Roman" w:hAnsi="Times New Roman"/>
        <w:i/>
        <w:sz w:val="22"/>
        <w:szCs w:val="22"/>
      </w:rPr>
    </w:pPr>
    <w:r w:rsidRPr="0080063B">
      <w:rPr>
        <w:rFonts w:ascii="Times New Roman" w:hAnsi="Times New Roman"/>
        <w:i/>
        <w:sz w:val="22"/>
        <w:szCs w:val="22"/>
      </w:rPr>
      <w:tab/>
    </w:r>
    <w:r w:rsidRPr="0080063B">
      <w:rPr>
        <w:rFonts w:ascii="Times New Roman" w:hAnsi="Times New Roman"/>
        <w:i/>
        <w:sz w:val="22"/>
        <w:szCs w:val="22"/>
      </w:rPr>
      <w:tab/>
    </w:r>
    <w:r w:rsidRPr="0080063B">
      <w:rPr>
        <w:rFonts w:ascii="Times New Roman" w:hAnsi="Times New Roman"/>
        <w:i/>
        <w:sz w:val="22"/>
        <w:szCs w:val="22"/>
      </w:rPr>
      <w:fldChar w:fldCharType="begin"/>
    </w:r>
    <w:r w:rsidRPr="0080063B">
      <w:rPr>
        <w:rFonts w:ascii="Times New Roman" w:hAnsi="Times New Roman"/>
        <w:i/>
        <w:sz w:val="22"/>
        <w:szCs w:val="22"/>
      </w:rPr>
      <w:instrText xml:space="preserve"> PAGE   \* MERGEFORMAT </w:instrText>
    </w:r>
    <w:r w:rsidRPr="0080063B">
      <w:rPr>
        <w:rFonts w:ascii="Times New Roman" w:hAnsi="Times New Roman"/>
        <w:i/>
        <w:sz w:val="22"/>
        <w:szCs w:val="22"/>
      </w:rPr>
      <w:fldChar w:fldCharType="separate"/>
    </w:r>
    <w:r w:rsidR="00AB05E1">
      <w:rPr>
        <w:rFonts w:ascii="Times New Roman" w:hAnsi="Times New Roman"/>
        <w:i/>
        <w:noProof/>
        <w:sz w:val="22"/>
        <w:szCs w:val="22"/>
      </w:rPr>
      <w:t>11</w:t>
    </w:r>
    <w:r w:rsidRPr="0080063B">
      <w:rPr>
        <w:rFonts w:ascii="Times New Roman" w:hAnsi="Times New Roman"/>
        <w:i/>
        <w:sz w:val="22"/>
        <w:szCs w:val="22"/>
      </w:rPr>
      <w:fldChar w:fldCharType="end"/>
    </w:r>
    <w:r w:rsidRPr="0080063B">
      <w:rPr>
        <w:rFonts w:ascii="Times New Roman" w:hAnsi="Times New Roman"/>
        <w:i/>
        <w:sz w:val="22"/>
        <w:szCs w:val="22"/>
      </w:rPr>
      <w:t>/</w:t>
    </w:r>
    <w:r w:rsidRPr="0080063B">
      <w:rPr>
        <w:rFonts w:ascii="Times New Roman" w:hAnsi="Times New Roman"/>
        <w:i/>
        <w:sz w:val="22"/>
        <w:szCs w:val="22"/>
      </w:rPr>
      <w:fldChar w:fldCharType="begin"/>
    </w:r>
    <w:r w:rsidRPr="0080063B">
      <w:rPr>
        <w:rFonts w:ascii="Times New Roman" w:hAnsi="Times New Roman"/>
        <w:i/>
        <w:sz w:val="22"/>
        <w:szCs w:val="22"/>
      </w:rPr>
      <w:instrText xml:space="preserve"> NUMPAGES   \* MERGEFORMAT </w:instrText>
    </w:r>
    <w:r w:rsidRPr="0080063B">
      <w:rPr>
        <w:rFonts w:ascii="Times New Roman" w:hAnsi="Times New Roman"/>
        <w:i/>
        <w:sz w:val="22"/>
        <w:szCs w:val="22"/>
      </w:rPr>
      <w:fldChar w:fldCharType="separate"/>
    </w:r>
    <w:r w:rsidR="00AB05E1">
      <w:rPr>
        <w:rFonts w:ascii="Times New Roman" w:hAnsi="Times New Roman"/>
        <w:i/>
        <w:noProof/>
        <w:sz w:val="22"/>
        <w:szCs w:val="22"/>
      </w:rPr>
      <w:t>11</w:t>
    </w:r>
    <w:r w:rsidRPr="0080063B">
      <w:rPr>
        <w:rFonts w:ascii="Times New Roman" w:hAnsi="Times New Roman"/>
        <w:i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076D" w14:textId="77777777" w:rsidR="005332E2" w:rsidRPr="00FC61C1" w:rsidRDefault="005332E2" w:rsidP="005332E2">
    <w:pPr>
      <w:pStyle w:val="Footer"/>
      <w:jc w:val="center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B6DBA" w14:textId="77777777" w:rsidR="00D7018E" w:rsidRDefault="00D7018E">
      <w:r>
        <w:separator/>
      </w:r>
    </w:p>
  </w:footnote>
  <w:footnote w:type="continuationSeparator" w:id="0">
    <w:p w14:paraId="5D070A22" w14:textId="77777777" w:rsidR="00D7018E" w:rsidRDefault="00D7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48FF" w14:textId="77777777" w:rsidR="00AB7B49" w:rsidRDefault="00AB7B49" w:rsidP="00155293">
    <w:pPr>
      <w:pStyle w:val="Header"/>
      <w:spacing w:line="360" w:lineRule="auto"/>
      <w:rPr>
        <w:lang w:val="be-BY"/>
      </w:rPr>
    </w:pPr>
  </w:p>
  <w:p w14:paraId="341044EA" w14:textId="77777777" w:rsidR="00AB7B49" w:rsidRDefault="00AB7B49" w:rsidP="006B7F91">
    <w:pPr>
      <w:pStyle w:val="Header"/>
      <w:spacing w:line="360" w:lineRule="auto"/>
      <w:jc w:val="center"/>
      <w:rPr>
        <w:sz w:val="20"/>
        <w:lang w:val="en-US"/>
      </w:rPr>
    </w:pPr>
  </w:p>
  <w:p w14:paraId="6F309C86" w14:textId="77777777" w:rsidR="00AB7B49" w:rsidRDefault="00AB7B49" w:rsidP="006B7F91">
    <w:pPr>
      <w:pStyle w:val="Header"/>
      <w:spacing w:line="360" w:lineRule="auto"/>
      <w:jc w:val="center"/>
      <w:rPr>
        <w:sz w:val="20"/>
        <w:lang w:val="en-US"/>
      </w:rPr>
    </w:pPr>
  </w:p>
  <w:p w14:paraId="36F1A084" w14:textId="77777777" w:rsidR="00AB7B49" w:rsidRPr="00155293" w:rsidRDefault="00AB7B49" w:rsidP="00155293">
    <w:pPr>
      <w:pStyle w:val="Header"/>
      <w:spacing w:line="36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7AE"/>
    <w:multiLevelType w:val="hybridMultilevel"/>
    <w:tmpl w:val="2A741466"/>
    <w:lvl w:ilvl="0" w:tplc="825A4F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717"/>
    <w:multiLevelType w:val="hybridMultilevel"/>
    <w:tmpl w:val="283E1A50"/>
    <w:lvl w:ilvl="0" w:tplc="FA4835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3A2954"/>
    <w:multiLevelType w:val="multilevel"/>
    <w:tmpl w:val="47AC2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9B1AF4"/>
    <w:multiLevelType w:val="hybridMultilevel"/>
    <w:tmpl w:val="6C043904"/>
    <w:lvl w:ilvl="0" w:tplc="4C8E3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DF5282"/>
    <w:multiLevelType w:val="hybridMultilevel"/>
    <w:tmpl w:val="F8743B70"/>
    <w:lvl w:ilvl="0" w:tplc="004E108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50570E"/>
    <w:multiLevelType w:val="hybridMultilevel"/>
    <w:tmpl w:val="F03CF63E"/>
    <w:lvl w:ilvl="0" w:tplc="5EC2A8F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F6C8D"/>
    <w:multiLevelType w:val="hybridMultilevel"/>
    <w:tmpl w:val="E11EB730"/>
    <w:lvl w:ilvl="0" w:tplc="86A8726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E033947"/>
    <w:multiLevelType w:val="hybridMultilevel"/>
    <w:tmpl w:val="851ADF98"/>
    <w:lvl w:ilvl="0" w:tplc="16D8B482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31E2"/>
    <w:rsid w:val="000041E8"/>
    <w:rsid w:val="000075F7"/>
    <w:rsid w:val="00011EAB"/>
    <w:rsid w:val="0002350A"/>
    <w:rsid w:val="0002614A"/>
    <w:rsid w:val="0004470A"/>
    <w:rsid w:val="000463B4"/>
    <w:rsid w:val="00046471"/>
    <w:rsid w:val="00050DD2"/>
    <w:rsid w:val="00053D25"/>
    <w:rsid w:val="000558A5"/>
    <w:rsid w:val="00061525"/>
    <w:rsid w:val="00062B8B"/>
    <w:rsid w:val="00071853"/>
    <w:rsid w:val="00076001"/>
    <w:rsid w:val="000774E9"/>
    <w:rsid w:val="0008513C"/>
    <w:rsid w:val="000872B9"/>
    <w:rsid w:val="000956A3"/>
    <w:rsid w:val="00096A0E"/>
    <w:rsid w:val="000A03EB"/>
    <w:rsid w:val="000A0C0C"/>
    <w:rsid w:val="000A2ACF"/>
    <w:rsid w:val="000A3406"/>
    <w:rsid w:val="000A7635"/>
    <w:rsid w:val="000B12C3"/>
    <w:rsid w:val="000B1F9A"/>
    <w:rsid w:val="000B5EB6"/>
    <w:rsid w:val="000C3000"/>
    <w:rsid w:val="000C58E7"/>
    <w:rsid w:val="000C6F0F"/>
    <w:rsid w:val="000D123B"/>
    <w:rsid w:val="000D2DA1"/>
    <w:rsid w:val="000D42B2"/>
    <w:rsid w:val="000D450B"/>
    <w:rsid w:val="000D64D3"/>
    <w:rsid w:val="000D7EB8"/>
    <w:rsid w:val="000E62EA"/>
    <w:rsid w:val="000F0F7B"/>
    <w:rsid w:val="000F2C63"/>
    <w:rsid w:val="001029E8"/>
    <w:rsid w:val="00104151"/>
    <w:rsid w:val="00105FED"/>
    <w:rsid w:val="001110CA"/>
    <w:rsid w:val="00114EEA"/>
    <w:rsid w:val="00115820"/>
    <w:rsid w:val="0013121E"/>
    <w:rsid w:val="001325BA"/>
    <w:rsid w:val="001332B7"/>
    <w:rsid w:val="00136539"/>
    <w:rsid w:val="001515A9"/>
    <w:rsid w:val="001519F7"/>
    <w:rsid w:val="00151B10"/>
    <w:rsid w:val="00155293"/>
    <w:rsid w:val="00156635"/>
    <w:rsid w:val="001616B9"/>
    <w:rsid w:val="00171C0C"/>
    <w:rsid w:val="00172E23"/>
    <w:rsid w:val="00190135"/>
    <w:rsid w:val="00191AFE"/>
    <w:rsid w:val="0019372A"/>
    <w:rsid w:val="001A10D9"/>
    <w:rsid w:val="001A4643"/>
    <w:rsid w:val="001A4752"/>
    <w:rsid w:val="001A5518"/>
    <w:rsid w:val="001A5B9C"/>
    <w:rsid w:val="001A7012"/>
    <w:rsid w:val="001B0496"/>
    <w:rsid w:val="001B2626"/>
    <w:rsid w:val="001B4277"/>
    <w:rsid w:val="001B4BCB"/>
    <w:rsid w:val="001C0779"/>
    <w:rsid w:val="001D186C"/>
    <w:rsid w:val="001D5E2B"/>
    <w:rsid w:val="001E5366"/>
    <w:rsid w:val="001E6014"/>
    <w:rsid w:val="001E7C9C"/>
    <w:rsid w:val="001E7DCD"/>
    <w:rsid w:val="001F550E"/>
    <w:rsid w:val="001F7D9D"/>
    <w:rsid w:val="00200875"/>
    <w:rsid w:val="00203893"/>
    <w:rsid w:val="00211479"/>
    <w:rsid w:val="00211CC7"/>
    <w:rsid w:val="00215357"/>
    <w:rsid w:val="0021589A"/>
    <w:rsid w:val="00217869"/>
    <w:rsid w:val="00220C24"/>
    <w:rsid w:val="0023504C"/>
    <w:rsid w:val="002359CE"/>
    <w:rsid w:val="0023617F"/>
    <w:rsid w:val="00241744"/>
    <w:rsid w:val="00246101"/>
    <w:rsid w:val="00261E96"/>
    <w:rsid w:val="002652C4"/>
    <w:rsid w:val="00276576"/>
    <w:rsid w:val="002950D5"/>
    <w:rsid w:val="002A0CB3"/>
    <w:rsid w:val="002A0D3E"/>
    <w:rsid w:val="002C120E"/>
    <w:rsid w:val="002C299F"/>
    <w:rsid w:val="002E0991"/>
    <w:rsid w:val="002E0AD8"/>
    <w:rsid w:val="002E1186"/>
    <w:rsid w:val="002E2B51"/>
    <w:rsid w:val="002F1F57"/>
    <w:rsid w:val="002F4039"/>
    <w:rsid w:val="002F4967"/>
    <w:rsid w:val="002F76F1"/>
    <w:rsid w:val="00303714"/>
    <w:rsid w:val="00305C37"/>
    <w:rsid w:val="003060D1"/>
    <w:rsid w:val="003130A2"/>
    <w:rsid w:val="00315838"/>
    <w:rsid w:val="00316BC7"/>
    <w:rsid w:val="00327B96"/>
    <w:rsid w:val="0033136A"/>
    <w:rsid w:val="003358DC"/>
    <w:rsid w:val="00337C6A"/>
    <w:rsid w:val="00344DDF"/>
    <w:rsid w:val="003453EF"/>
    <w:rsid w:val="0034561D"/>
    <w:rsid w:val="00350DED"/>
    <w:rsid w:val="0035277D"/>
    <w:rsid w:val="00355335"/>
    <w:rsid w:val="00355720"/>
    <w:rsid w:val="00357E6D"/>
    <w:rsid w:val="00367BE6"/>
    <w:rsid w:val="003704A7"/>
    <w:rsid w:val="0037234E"/>
    <w:rsid w:val="003856CF"/>
    <w:rsid w:val="00386475"/>
    <w:rsid w:val="003B362F"/>
    <w:rsid w:val="003C0AF5"/>
    <w:rsid w:val="003D09A5"/>
    <w:rsid w:val="003D6EA8"/>
    <w:rsid w:val="003E3266"/>
    <w:rsid w:val="003E6816"/>
    <w:rsid w:val="003F5810"/>
    <w:rsid w:val="003F6D6D"/>
    <w:rsid w:val="00403E09"/>
    <w:rsid w:val="00405E33"/>
    <w:rsid w:val="00405FD7"/>
    <w:rsid w:val="004168A3"/>
    <w:rsid w:val="004213CD"/>
    <w:rsid w:val="00423973"/>
    <w:rsid w:val="004323BA"/>
    <w:rsid w:val="0043471C"/>
    <w:rsid w:val="004511D2"/>
    <w:rsid w:val="004657DF"/>
    <w:rsid w:val="00467372"/>
    <w:rsid w:val="00470A52"/>
    <w:rsid w:val="00471161"/>
    <w:rsid w:val="0047201B"/>
    <w:rsid w:val="0047402A"/>
    <w:rsid w:val="00475D52"/>
    <w:rsid w:val="004849F2"/>
    <w:rsid w:val="00493008"/>
    <w:rsid w:val="00493B2F"/>
    <w:rsid w:val="004956B7"/>
    <w:rsid w:val="004A28F2"/>
    <w:rsid w:val="004A5D61"/>
    <w:rsid w:val="004A6300"/>
    <w:rsid w:val="004A6D4E"/>
    <w:rsid w:val="004B5423"/>
    <w:rsid w:val="004B7340"/>
    <w:rsid w:val="004C1B47"/>
    <w:rsid w:val="004C3C40"/>
    <w:rsid w:val="004C46C8"/>
    <w:rsid w:val="004D49C2"/>
    <w:rsid w:val="004E1E60"/>
    <w:rsid w:val="004F21CC"/>
    <w:rsid w:val="00506466"/>
    <w:rsid w:val="0050774F"/>
    <w:rsid w:val="005125C6"/>
    <w:rsid w:val="00513705"/>
    <w:rsid w:val="00515564"/>
    <w:rsid w:val="005233D7"/>
    <w:rsid w:val="0052380C"/>
    <w:rsid w:val="00524212"/>
    <w:rsid w:val="005245DF"/>
    <w:rsid w:val="005258FE"/>
    <w:rsid w:val="005311B1"/>
    <w:rsid w:val="005332E2"/>
    <w:rsid w:val="0053561A"/>
    <w:rsid w:val="00535D2C"/>
    <w:rsid w:val="00536E09"/>
    <w:rsid w:val="005406FF"/>
    <w:rsid w:val="005427CB"/>
    <w:rsid w:val="0054736C"/>
    <w:rsid w:val="00554A83"/>
    <w:rsid w:val="00572029"/>
    <w:rsid w:val="00573378"/>
    <w:rsid w:val="00573557"/>
    <w:rsid w:val="005736AD"/>
    <w:rsid w:val="00580C55"/>
    <w:rsid w:val="005821E0"/>
    <w:rsid w:val="005858EB"/>
    <w:rsid w:val="00587550"/>
    <w:rsid w:val="005876E1"/>
    <w:rsid w:val="0059244C"/>
    <w:rsid w:val="00595181"/>
    <w:rsid w:val="00596FFD"/>
    <w:rsid w:val="0059727E"/>
    <w:rsid w:val="005A3CA0"/>
    <w:rsid w:val="005A41AB"/>
    <w:rsid w:val="005B1554"/>
    <w:rsid w:val="005B5B90"/>
    <w:rsid w:val="005B7119"/>
    <w:rsid w:val="005B73A1"/>
    <w:rsid w:val="005C6EA8"/>
    <w:rsid w:val="005C731E"/>
    <w:rsid w:val="005D1FEC"/>
    <w:rsid w:val="005D582B"/>
    <w:rsid w:val="005D629C"/>
    <w:rsid w:val="005E578F"/>
    <w:rsid w:val="005E62B1"/>
    <w:rsid w:val="005E7DA4"/>
    <w:rsid w:val="005F5B6A"/>
    <w:rsid w:val="006024E7"/>
    <w:rsid w:val="00604575"/>
    <w:rsid w:val="006045D6"/>
    <w:rsid w:val="00604FC4"/>
    <w:rsid w:val="0061151D"/>
    <w:rsid w:val="00612A36"/>
    <w:rsid w:val="0062014D"/>
    <w:rsid w:val="00620C38"/>
    <w:rsid w:val="00635000"/>
    <w:rsid w:val="00636D14"/>
    <w:rsid w:val="006439AD"/>
    <w:rsid w:val="00647263"/>
    <w:rsid w:val="006475F8"/>
    <w:rsid w:val="00651385"/>
    <w:rsid w:val="006666A1"/>
    <w:rsid w:val="00680DC3"/>
    <w:rsid w:val="00686C90"/>
    <w:rsid w:val="006913AF"/>
    <w:rsid w:val="00693882"/>
    <w:rsid w:val="00697DA7"/>
    <w:rsid w:val="006A2DB9"/>
    <w:rsid w:val="006A69A8"/>
    <w:rsid w:val="006A76C9"/>
    <w:rsid w:val="006B7F91"/>
    <w:rsid w:val="006C03A0"/>
    <w:rsid w:val="006D06AF"/>
    <w:rsid w:val="006D3F6C"/>
    <w:rsid w:val="006D7963"/>
    <w:rsid w:val="006E4577"/>
    <w:rsid w:val="006F0B70"/>
    <w:rsid w:val="006F4F33"/>
    <w:rsid w:val="006F73EC"/>
    <w:rsid w:val="00703993"/>
    <w:rsid w:val="00706699"/>
    <w:rsid w:val="007114F6"/>
    <w:rsid w:val="00712793"/>
    <w:rsid w:val="00722DBE"/>
    <w:rsid w:val="00727CAD"/>
    <w:rsid w:val="007304D4"/>
    <w:rsid w:val="00730E8A"/>
    <w:rsid w:val="007338F6"/>
    <w:rsid w:val="00745868"/>
    <w:rsid w:val="0075064A"/>
    <w:rsid w:val="00751890"/>
    <w:rsid w:val="0075412A"/>
    <w:rsid w:val="00755D4B"/>
    <w:rsid w:val="007561C7"/>
    <w:rsid w:val="00773444"/>
    <w:rsid w:val="007816B7"/>
    <w:rsid w:val="00791317"/>
    <w:rsid w:val="007943AE"/>
    <w:rsid w:val="00794CF8"/>
    <w:rsid w:val="007A26D0"/>
    <w:rsid w:val="007A4E76"/>
    <w:rsid w:val="007A5BC5"/>
    <w:rsid w:val="007A787C"/>
    <w:rsid w:val="007B24A2"/>
    <w:rsid w:val="007B505A"/>
    <w:rsid w:val="007B547D"/>
    <w:rsid w:val="007B5B32"/>
    <w:rsid w:val="007B6990"/>
    <w:rsid w:val="007C55A1"/>
    <w:rsid w:val="007D24DD"/>
    <w:rsid w:val="007E2D30"/>
    <w:rsid w:val="007E7495"/>
    <w:rsid w:val="007F34D8"/>
    <w:rsid w:val="007F4195"/>
    <w:rsid w:val="007F5BC3"/>
    <w:rsid w:val="0080063B"/>
    <w:rsid w:val="00802C51"/>
    <w:rsid w:val="00802D11"/>
    <w:rsid w:val="00815B42"/>
    <w:rsid w:val="00823FC2"/>
    <w:rsid w:val="008257BC"/>
    <w:rsid w:val="0082683C"/>
    <w:rsid w:val="008269E8"/>
    <w:rsid w:val="008277BC"/>
    <w:rsid w:val="0083074B"/>
    <w:rsid w:val="00833843"/>
    <w:rsid w:val="00833B7D"/>
    <w:rsid w:val="00844F9F"/>
    <w:rsid w:val="008452D1"/>
    <w:rsid w:val="008471D9"/>
    <w:rsid w:val="0085701D"/>
    <w:rsid w:val="008609C2"/>
    <w:rsid w:val="00862297"/>
    <w:rsid w:val="0087166E"/>
    <w:rsid w:val="0087415D"/>
    <w:rsid w:val="00874BF9"/>
    <w:rsid w:val="008762C4"/>
    <w:rsid w:val="008776B7"/>
    <w:rsid w:val="008820F8"/>
    <w:rsid w:val="0088359B"/>
    <w:rsid w:val="00892143"/>
    <w:rsid w:val="00893383"/>
    <w:rsid w:val="00895A81"/>
    <w:rsid w:val="008A3750"/>
    <w:rsid w:val="008A523A"/>
    <w:rsid w:val="008A7427"/>
    <w:rsid w:val="008B0255"/>
    <w:rsid w:val="008B5406"/>
    <w:rsid w:val="008D6453"/>
    <w:rsid w:val="008E4893"/>
    <w:rsid w:val="008F455C"/>
    <w:rsid w:val="008F4940"/>
    <w:rsid w:val="009021B1"/>
    <w:rsid w:val="009049B6"/>
    <w:rsid w:val="00917338"/>
    <w:rsid w:val="00921B8D"/>
    <w:rsid w:val="00925E0C"/>
    <w:rsid w:val="009277D0"/>
    <w:rsid w:val="00933404"/>
    <w:rsid w:val="009359E8"/>
    <w:rsid w:val="00935F37"/>
    <w:rsid w:val="00940A77"/>
    <w:rsid w:val="00945767"/>
    <w:rsid w:val="0095160F"/>
    <w:rsid w:val="009553A6"/>
    <w:rsid w:val="00960F1C"/>
    <w:rsid w:val="009649AB"/>
    <w:rsid w:val="00964E37"/>
    <w:rsid w:val="00964E49"/>
    <w:rsid w:val="00972774"/>
    <w:rsid w:val="009727AA"/>
    <w:rsid w:val="0097321F"/>
    <w:rsid w:val="009844E5"/>
    <w:rsid w:val="009853DE"/>
    <w:rsid w:val="00990D89"/>
    <w:rsid w:val="009A4D79"/>
    <w:rsid w:val="009B6FFF"/>
    <w:rsid w:val="009D2BC7"/>
    <w:rsid w:val="009E2740"/>
    <w:rsid w:val="009F0443"/>
    <w:rsid w:val="009F283A"/>
    <w:rsid w:val="00A01EA9"/>
    <w:rsid w:val="00A02419"/>
    <w:rsid w:val="00A04A89"/>
    <w:rsid w:val="00A10B90"/>
    <w:rsid w:val="00A13E81"/>
    <w:rsid w:val="00A1592E"/>
    <w:rsid w:val="00A23469"/>
    <w:rsid w:val="00A23B5D"/>
    <w:rsid w:val="00A30D86"/>
    <w:rsid w:val="00A314D1"/>
    <w:rsid w:val="00A319FC"/>
    <w:rsid w:val="00A3286B"/>
    <w:rsid w:val="00A32B32"/>
    <w:rsid w:val="00A33FE9"/>
    <w:rsid w:val="00A43A6A"/>
    <w:rsid w:val="00A46F46"/>
    <w:rsid w:val="00A503EB"/>
    <w:rsid w:val="00A52612"/>
    <w:rsid w:val="00A541D4"/>
    <w:rsid w:val="00A56504"/>
    <w:rsid w:val="00A62E3A"/>
    <w:rsid w:val="00A63252"/>
    <w:rsid w:val="00A75EB6"/>
    <w:rsid w:val="00A7608D"/>
    <w:rsid w:val="00A826B8"/>
    <w:rsid w:val="00A86CE8"/>
    <w:rsid w:val="00A9088F"/>
    <w:rsid w:val="00A94E7E"/>
    <w:rsid w:val="00A95109"/>
    <w:rsid w:val="00AB05E1"/>
    <w:rsid w:val="00AB388A"/>
    <w:rsid w:val="00AB673B"/>
    <w:rsid w:val="00AB7B49"/>
    <w:rsid w:val="00AC060C"/>
    <w:rsid w:val="00AC55F0"/>
    <w:rsid w:val="00AD1EC9"/>
    <w:rsid w:val="00AD1FBC"/>
    <w:rsid w:val="00AD5136"/>
    <w:rsid w:val="00AD73C8"/>
    <w:rsid w:val="00AD7ED4"/>
    <w:rsid w:val="00AF4C6C"/>
    <w:rsid w:val="00AF588D"/>
    <w:rsid w:val="00B01776"/>
    <w:rsid w:val="00B02B56"/>
    <w:rsid w:val="00B05F41"/>
    <w:rsid w:val="00B10D67"/>
    <w:rsid w:val="00B12556"/>
    <w:rsid w:val="00B16D63"/>
    <w:rsid w:val="00B24715"/>
    <w:rsid w:val="00B249AC"/>
    <w:rsid w:val="00B260D6"/>
    <w:rsid w:val="00B339CC"/>
    <w:rsid w:val="00B36A21"/>
    <w:rsid w:val="00B402BC"/>
    <w:rsid w:val="00B47E2D"/>
    <w:rsid w:val="00B6168A"/>
    <w:rsid w:val="00B72A9C"/>
    <w:rsid w:val="00B82D06"/>
    <w:rsid w:val="00B84649"/>
    <w:rsid w:val="00B96B09"/>
    <w:rsid w:val="00BA1574"/>
    <w:rsid w:val="00BA7A6D"/>
    <w:rsid w:val="00BA7B65"/>
    <w:rsid w:val="00BB7294"/>
    <w:rsid w:val="00BD00B3"/>
    <w:rsid w:val="00BD02C8"/>
    <w:rsid w:val="00BD057F"/>
    <w:rsid w:val="00BD3D10"/>
    <w:rsid w:val="00BD7430"/>
    <w:rsid w:val="00BE3C04"/>
    <w:rsid w:val="00BE61F2"/>
    <w:rsid w:val="00BE6E88"/>
    <w:rsid w:val="00BF39BB"/>
    <w:rsid w:val="00BF40FC"/>
    <w:rsid w:val="00C023DD"/>
    <w:rsid w:val="00C0387E"/>
    <w:rsid w:val="00C054CB"/>
    <w:rsid w:val="00C12762"/>
    <w:rsid w:val="00C13856"/>
    <w:rsid w:val="00C17795"/>
    <w:rsid w:val="00C20489"/>
    <w:rsid w:val="00C24219"/>
    <w:rsid w:val="00C26772"/>
    <w:rsid w:val="00C3122D"/>
    <w:rsid w:val="00C3251A"/>
    <w:rsid w:val="00C37F6A"/>
    <w:rsid w:val="00C37FF9"/>
    <w:rsid w:val="00C57F47"/>
    <w:rsid w:val="00C60E66"/>
    <w:rsid w:val="00C649DF"/>
    <w:rsid w:val="00C73C8A"/>
    <w:rsid w:val="00C7492E"/>
    <w:rsid w:val="00C773E4"/>
    <w:rsid w:val="00C922C3"/>
    <w:rsid w:val="00C96089"/>
    <w:rsid w:val="00CA2BBC"/>
    <w:rsid w:val="00CA4D21"/>
    <w:rsid w:val="00CA5281"/>
    <w:rsid w:val="00CB0029"/>
    <w:rsid w:val="00CB1D68"/>
    <w:rsid w:val="00CB2686"/>
    <w:rsid w:val="00CB7782"/>
    <w:rsid w:val="00CC699B"/>
    <w:rsid w:val="00CC7504"/>
    <w:rsid w:val="00CD4809"/>
    <w:rsid w:val="00CD4AB1"/>
    <w:rsid w:val="00CF567C"/>
    <w:rsid w:val="00CF5DB1"/>
    <w:rsid w:val="00D03188"/>
    <w:rsid w:val="00D0696C"/>
    <w:rsid w:val="00D071B9"/>
    <w:rsid w:val="00D12CBE"/>
    <w:rsid w:val="00D13DD5"/>
    <w:rsid w:val="00D20D34"/>
    <w:rsid w:val="00D2103B"/>
    <w:rsid w:val="00D2616E"/>
    <w:rsid w:val="00D30466"/>
    <w:rsid w:val="00D30616"/>
    <w:rsid w:val="00D34E68"/>
    <w:rsid w:val="00D40067"/>
    <w:rsid w:val="00D41B4E"/>
    <w:rsid w:val="00D42695"/>
    <w:rsid w:val="00D43219"/>
    <w:rsid w:val="00D458AA"/>
    <w:rsid w:val="00D50B87"/>
    <w:rsid w:val="00D5259D"/>
    <w:rsid w:val="00D55260"/>
    <w:rsid w:val="00D5563D"/>
    <w:rsid w:val="00D5792F"/>
    <w:rsid w:val="00D6262C"/>
    <w:rsid w:val="00D62ECE"/>
    <w:rsid w:val="00D64362"/>
    <w:rsid w:val="00D7018E"/>
    <w:rsid w:val="00D76ADC"/>
    <w:rsid w:val="00D83B5A"/>
    <w:rsid w:val="00D8498C"/>
    <w:rsid w:val="00D93663"/>
    <w:rsid w:val="00D93CA0"/>
    <w:rsid w:val="00DA00C9"/>
    <w:rsid w:val="00DA478C"/>
    <w:rsid w:val="00DA7CE9"/>
    <w:rsid w:val="00DB0C07"/>
    <w:rsid w:val="00DB37B5"/>
    <w:rsid w:val="00DB7579"/>
    <w:rsid w:val="00DD3DFE"/>
    <w:rsid w:val="00DD611F"/>
    <w:rsid w:val="00DE13E7"/>
    <w:rsid w:val="00DE23A1"/>
    <w:rsid w:val="00DE7A13"/>
    <w:rsid w:val="00DF2FD9"/>
    <w:rsid w:val="00DF4A4A"/>
    <w:rsid w:val="00E00786"/>
    <w:rsid w:val="00E059CA"/>
    <w:rsid w:val="00E12B14"/>
    <w:rsid w:val="00E207EB"/>
    <w:rsid w:val="00E214B1"/>
    <w:rsid w:val="00E257F2"/>
    <w:rsid w:val="00E31E9F"/>
    <w:rsid w:val="00E46D30"/>
    <w:rsid w:val="00E56E7A"/>
    <w:rsid w:val="00E57967"/>
    <w:rsid w:val="00E63522"/>
    <w:rsid w:val="00E65FF9"/>
    <w:rsid w:val="00E66F38"/>
    <w:rsid w:val="00E71ADC"/>
    <w:rsid w:val="00E77584"/>
    <w:rsid w:val="00E87522"/>
    <w:rsid w:val="00E91C9A"/>
    <w:rsid w:val="00E92261"/>
    <w:rsid w:val="00EA0D1C"/>
    <w:rsid w:val="00EA18E2"/>
    <w:rsid w:val="00EA35A5"/>
    <w:rsid w:val="00EA38AC"/>
    <w:rsid w:val="00EA3E33"/>
    <w:rsid w:val="00EA5618"/>
    <w:rsid w:val="00EA57E6"/>
    <w:rsid w:val="00EB19BA"/>
    <w:rsid w:val="00EB62D7"/>
    <w:rsid w:val="00EB7CEE"/>
    <w:rsid w:val="00EC7AA9"/>
    <w:rsid w:val="00ED5EB6"/>
    <w:rsid w:val="00EE2F80"/>
    <w:rsid w:val="00EE32CE"/>
    <w:rsid w:val="00EE5406"/>
    <w:rsid w:val="00EE582C"/>
    <w:rsid w:val="00EE6BC4"/>
    <w:rsid w:val="00EF0297"/>
    <w:rsid w:val="00EF1749"/>
    <w:rsid w:val="00EF1EEB"/>
    <w:rsid w:val="00EF2D96"/>
    <w:rsid w:val="00EF3208"/>
    <w:rsid w:val="00EF7A33"/>
    <w:rsid w:val="00F138FE"/>
    <w:rsid w:val="00F17919"/>
    <w:rsid w:val="00F217F8"/>
    <w:rsid w:val="00F21F9A"/>
    <w:rsid w:val="00F255BF"/>
    <w:rsid w:val="00F25AA1"/>
    <w:rsid w:val="00F3580A"/>
    <w:rsid w:val="00F44F77"/>
    <w:rsid w:val="00F46889"/>
    <w:rsid w:val="00F46F28"/>
    <w:rsid w:val="00F50EB4"/>
    <w:rsid w:val="00F5331E"/>
    <w:rsid w:val="00F5358A"/>
    <w:rsid w:val="00F53B77"/>
    <w:rsid w:val="00F56762"/>
    <w:rsid w:val="00F56D27"/>
    <w:rsid w:val="00F6064F"/>
    <w:rsid w:val="00F60F76"/>
    <w:rsid w:val="00F66204"/>
    <w:rsid w:val="00F664C9"/>
    <w:rsid w:val="00F74AE7"/>
    <w:rsid w:val="00F8282D"/>
    <w:rsid w:val="00F842F7"/>
    <w:rsid w:val="00F916BF"/>
    <w:rsid w:val="00FA3D7F"/>
    <w:rsid w:val="00FA7FE5"/>
    <w:rsid w:val="00FB1F1A"/>
    <w:rsid w:val="00FB5465"/>
    <w:rsid w:val="00FC01EE"/>
    <w:rsid w:val="00FC04C6"/>
    <w:rsid w:val="00FC0F14"/>
    <w:rsid w:val="00FC1314"/>
    <w:rsid w:val="00FC419B"/>
    <w:rsid w:val="00FD2D16"/>
    <w:rsid w:val="00FF6BE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B1EE7"/>
  <w15:chartTrackingRefBased/>
  <w15:docId w15:val="{C1647912-FA71-4E8E-9F53-A0A2BFD5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02A"/>
    <w:rPr>
      <w:rFonts w:ascii="Arial" w:hAnsi="Arial"/>
      <w:sz w:val="24"/>
      <w:lang w:val="bg-BG" w:eastAsia="bg-BG"/>
    </w:rPr>
  </w:style>
  <w:style w:type="paragraph" w:styleId="Heading1">
    <w:name w:val="heading 1"/>
    <w:basedOn w:val="Normal"/>
    <w:next w:val="Normal"/>
    <w:qFormat/>
    <w:rsid w:val="00EC7AA9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A3E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styleId="CommentReference">
    <w:name w:val="annotation reference"/>
    <w:uiPriority w:val="99"/>
    <w:unhideWhenUsed/>
    <w:rsid w:val="00FC1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314"/>
    <w:pPr>
      <w:spacing w:after="200"/>
    </w:pPr>
    <w:rPr>
      <w:rFonts w:ascii="Calibri" w:eastAsia="Calibri" w:hAnsi="Calibri"/>
      <w:sz w:val="20"/>
      <w:lang w:eastAsia="x-none"/>
    </w:rPr>
  </w:style>
  <w:style w:type="character" w:customStyle="1" w:styleId="CommentTextChar">
    <w:name w:val="Comment Text Char"/>
    <w:link w:val="CommentText"/>
    <w:uiPriority w:val="99"/>
    <w:rsid w:val="00FC1314"/>
    <w:rPr>
      <w:rFonts w:ascii="Calibri" w:eastAsia="Calibri" w:hAnsi="Calibri"/>
      <w:lang w:val="bg-BG"/>
    </w:rPr>
  </w:style>
  <w:style w:type="paragraph" w:styleId="BalloonText">
    <w:name w:val="Balloon Text"/>
    <w:basedOn w:val="Normal"/>
    <w:link w:val="BalloonTextChar"/>
    <w:rsid w:val="00FC13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1314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C37F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EA3E33"/>
    <w:rPr>
      <w:rFonts w:ascii="Cambria" w:eastAsia="Times New Roman" w:hAnsi="Cambria" w:cs="Times New Roman"/>
      <w:b/>
      <w:bCs/>
      <w:sz w:val="26"/>
      <w:szCs w:val="26"/>
      <w:lang w:val="bg-BG" w:eastAsia="bg-BG"/>
    </w:rPr>
  </w:style>
  <w:style w:type="paragraph" w:styleId="BodyText">
    <w:name w:val="Body Text"/>
    <w:basedOn w:val="Normal"/>
    <w:link w:val="BodyTextChar"/>
    <w:rsid w:val="00C26772"/>
    <w:rPr>
      <w:rFonts w:ascii="Times New Roman" w:hAnsi="Times New Roman"/>
      <w:b/>
      <w:snapToGrid w:val="0"/>
      <w:color w:val="000000"/>
      <w:sz w:val="32"/>
      <w:lang w:eastAsia="x-none"/>
    </w:rPr>
  </w:style>
  <w:style w:type="character" w:customStyle="1" w:styleId="BodyTextChar">
    <w:name w:val="Body Text Char"/>
    <w:link w:val="BodyText"/>
    <w:rsid w:val="00C26772"/>
    <w:rPr>
      <w:b/>
      <w:snapToGrid w:val="0"/>
      <w:color w:val="000000"/>
      <w:sz w:val="32"/>
      <w:lang w:val="bg-BG"/>
    </w:rPr>
  </w:style>
  <w:style w:type="paragraph" w:styleId="CommentSubject">
    <w:name w:val="annotation subject"/>
    <w:basedOn w:val="CommentText"/>
    <w:next w:val="CommentText"/>
    <w:link w:val="CommentSubjectChar"/>
    <w:rsid w:val="00AD7ED4"/>
    <w:pPr>
      <w:spacing w:after="0"/>
    </w:pPr>
    <w:rPr>
      <w:rFonts w:ascii="Arial" w:hAnsi="Arial"/>
      <w:b/>
      <w:bCs/>
      <w:lang w:eastAsia="bg-BG"/>
    </w:rPr>
  </w:style>
  <w:style w:type="character" w:customStyle="1" w:styleId="CommentSubjectChar">
    <w:name w:val="Comment Subject Char"/>
    <w:link w:val="CommentSubject"/>
    <w:rsid w:val="00AD7ED4"/>
    <w:rPr>
      <w:rFonts w:ascii="Arial" w:eastAsia="Calibri" w:hAnsi="Arial"/>
      <w:b/>
      <w:bCs/>
      <w:lang w:val="bg-BG" w:eastAsia="bg-BG"/>
    </w:rPr>
  </w:style>
  <w:style w:type="paragraph" w:styleId="Revision">
    <w:name w:val="Revision"/>
    <w:hidden/>
    <w:uiPriority w:val="99"/>
    <w:semiHidden/>
    <w:rsid w:val="00220C24"/>
    <w:rPr>
      <w:rFonts w:ascii="Arial" w:hAnsi="Arial"/>
      <w:sz w:val="24"/>
      <w:lang w:val="bg-BG" w:eastAsia="bg-BG"/>
    </w:rPr>
  </w:style>
  <w:style w:type="paragraph" w:customStyle="1" w:styleId="Default">
    <w:name w:val="Default"/>
    <w:rsid w:val="00D83B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064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6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31493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E36F-3C5B-4CF9-A2E3-08867A7D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33759</CharactersWithSpaces>
  <SharedDoc>false</SharedDoc>
  <HLinks>
    <vt:vector size="6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http://www.mtitc.government.bg/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Ilia Jordanov</cp:lastModifiedBy>
  <cp:revision>2</cp:revision>
  <cp:lastPrinted>2012-02-13T08:29:00Z</cp:lastPrinted>
  <dcterms:created xsi:type="dcterms:W3CDTF">2025-09-19T11:48:00Z</dcterms:created>
  <dcterms:modified xsi:type="dcterms:W3CDTF">2025-09-19T11:48:00Z</dcterms:modified>
</cp:coreProperties>
</file>