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5F4" w:rsidRDefault="00394F69">
      <w:pPr>
        <w:pStyle w:val="Title"/>
        <w:tabs>
          <w:tab w:val="left" w:pos="5292"/>
        </w:tabs>
        <w:rPr>
          <w:b/>
        </w:rPr>
      </w:pPr>
      <w:bookmarkStart w:id="0" w:name="_GoBack"/>
      <w:bookmarkEnd w:id="0"/>
      <w:r>
        <w:rPr>
          <w:b/>
        </w:rPr>
        <w:t>С   П   Р   А   В   К   А</w:t>
      </w:r>
    </w:p>
    <w:p w:rsidR="00D737B1" w:rsidRPr="00527019" w:rsidRDefault="00D737B1" w:rsidP="00D737B1">
      <w:pPr>
        <w:tabs>
          <w:tab w:val="left" w:pos="5292"/>
        </w:tabs>
        <w:jc w:val="center"/>
        <w:rPr>
          <w:rFonts w:ascii="Verdana" w:eastAsia="Verdana" w:hAnsi="Verdana" w:cs="Verdana"/>
          <w:color w:val="333333"/>
          <w:sz w:val="24"/>
          <w:szCs w:val="24"/>
        </w:rPr>
      </w:pPr>
      <w:r>
        <w:rPr>
          <w:sz w:val="24"/>
          <w:szCs w:val="24"/>
        </w:rPr>
        <w:t xml:space="preserve">за отразяване на </w:t>
      </w:r>
      <w:r w:rsidRPr="00E2604B">
        <w:rPr>
          <w:sz w:val="24"/>
          <w:szCs w:val="24"/>
        </w:rPr>
        <w:t>п</w:t>
      </w:r>
      <w:r>
        <w:rPr>
          <w:sz w:val="24"/>
          <w:szCs w:val="24"/>
        </w:rPr>
        <w:t xml:space="preserve">остъпилите становища от </w:t>
      </w:r>
      <w:r w:rsidRPr="00E2604B">
        <w:rPr>
          <w:sz w:val="24"/>
          <w:szCs w:val="24"/>
        </w:rPr>
        <w:t>обще</w:t>
      </w:r>
      <w:r>
        <w:rPr>
          <w:sz w:val="24"/>
          <w:szCs w:val="24"/>
        </w:rPr>
        <w:t xml:space="preserve">ственото обсъждане, проведено в периода 10.07.2025 г. – 09.08.2025 г.  по проекта </w:t>
      </w:r>
      <w:r w:rsidRPr="00C9067B">
        <w:rPr>
          <w:sz w:val="24"/>
          <w:szCs w:val="24"/>
        </w:rPr>
        <w:t>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приета с Постановление № 163 на Министерския съвет от 2015 г</w:t>
      </w:r>
      <w:r>
        <w:rPr>
          <w:sz w:val="24"/>
          <w:szCs w:val="24"/>
        </w:rPr>
        <w:t>.</w:t>
      </w:r>
    </w:p>
    <w:p w:rsidR="00EE55F4" w:rsidRDefault="00EE55F4">
      <w:pPr>
        <w:tabs>
          <w:tab w:val="left" w:pos="5292"/>
        </w:tabs>
        <w:jc w:val="center"/>
        <w:rPr>
          <w:sz w:val="24"/>
          <w:szCs w:val="24"/>
        </w:rPr>
      </w:pPr>
    </w:p>
    <w:tbl>
      <w:tblPr>
        <w:tblStyle w:val="a"/>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8"/>
        <w:gridCol w:w="6426"/>
        <w:gridCol w:w="1985"/>
        <w:gridCol w:w="3118"/>
      </w:tblGrid>
      <w:tr w:rsidR="00EE55F4" w:rsidTr="00584C8D">
        <w:trPr>
          <w:trHeight w:val="916"/>
          <w:jc w:val="center"/>
        </w:trPr>
        <w:tc>
          <w:tcPr>
            <w:tcW w:w="3208" w:type="dxa"/>
            <w:shd w:val="clear" w:color="auto" w:fill="D9D9D9"/>
          </w:tcPr>
          <w:p w:rsidR="00EE55F4" w:rsidRDefault="00E9785C">
            <w:pPr>
              <w:tabs>
                <w:tab w:val="left" w:pos="5292"/>
              </w:tabs>
              <w:jc w:val="center"/>
              <w:rPr>
                <w:b/>
                <w:sz w:val="24"/>
                <w:szCs w:val="24"/>
              </w:rPr>
            </w:pPr>
            <w:r>
              <w:rPr>
                <w:b/>
                <w:sz w:val="24"/>
                <w:szCs w:val="24"/>
              </w:rPr>
              <w:t>Подател</w:t>
            </w:r>
          </w:p>
        </w:tc>
        <w:tc>
          <w:tcPr>
            <w:tcW w:w="6426" w:type="dxa"/>
            <w:shd w:val="clear" w:color="auto" w:fill="D9D9D9"/>
          </w:tcPr>
          <w:p w:rsidR="00EE55F4" w:rsidRDefault="00394F69" w:rsidP="000F39B0">
            <w:pPr>
              <w:tabs>
                <w:tab w:val="left" w:pos="5292"/>
              </w:tabs>
              <w:jc w:val="center"/>
              <w:rPr>
                <w:b/>
                <w:sz w:val="24"/>
                <w:szCs w:val="24"/>
              </w:rPr>
            </w:pPr>
            <w:r>
              <w:rPr>
                <w:b/>
                <w:sz w:val="24"/>
                <w:szCs w:val="24"/>
              </w:rPr>
              <w:t xml:space="preserve">Предложение </w:t>
            </w:r>
          </w:p>
          <w:p w:rsidR="00EE55F4" w:rsidRDefault="00EE55F4" w:rsidP="000F39B0">
            <w:pPr>
              <w:tabs>
                <w:tab w:val="left" w:pos="5292"/>
              </w:tabs>
              <w:jc w:val="center"/>
              <w:rPr>
                <w:b/>
                <w:sz w:val="24"/>
                <w:szCs w:val="24"/>
              </w:rPr>
            </w:pPr>
          </w:p>
        </w:tc>
        <w:tc>
          <w:tcPr>
            <w:tcW w:w="1985" w:type="dxa"/>
            <w:shd w:val="clear" w:color="auto" w:fill="D9D9D9"/>
          </w:tcPr>
          <w:p w:rsidR="00EE55F4" w:rsidRDefault="00394F69">
            <w:pPr>
              <w:tabs>
                <w:tab w:val="left" w:pos="5292"/>
              </w:tabs>
              <w:jc w:val="center"/>
              <w:rPr>
                <w:b/>
                <w:sz w:val="24"/>
                <w:szCs w:val="24"/>
              </w:rPr>
            </w:pPr>
            <w:r>
              <w:rPr>
                <w:b/>
                <w:sz w:val="24"/>
                <w:szCs w:val="24"/>
              </w:rPr>
              <w:t>Приема/ не приема предложението</w:t>
            </w:r>
          </w:p>
        </w:tc>
        <w:tc>
          <w:tcPr>
            <w:tcW w:w="3118" w:type="dxa"/>
            <w:shd w:val="clear" w:color="auto" w:fill="D9D9D9"/>
          </w:tcPr>
          <w:p w:rsidR="00EE55F4" w:rsidRDefault="00394F69">
            <w:pPr>
              <w:tabs>
                <w:tab w:val="left" w:pos="5292"/>
              </w:tabs>
              <w:jc w:val="center"/>
              <w:rPr>
                <w:b/>
                <w:sz w:val="24"/>
                <w:szCs w:val="24"/>
              </w:rPr>
            </w:pPr>
            <w:r>
              <w:rPr>
                <w:b/>
                <w:sz w:val="24"/>
                <w:szCs w:val="24"/>
              </w:rPr>
              <w:t>Мотиви</w:t>
            </w:r>
          </w:p>
        </w:tc>
      </w:tr>
      <w:tr w:rsidR="00EE55F4" w:rsidTr="00584C8D">
        <w:trPr>
          <w:trHeight w:val="965"/>
          <w:jc w:val="center"/>
        </w:trPr>
        <w:tc>
          <w:tcPr>
            <w:tcW w:w="3208" w:type="dxa"/>
            <w:tcBorders>
              <w:top w:val="single" w:sz="4" w:space="0" w:color="000000"/>
              <w:left w:val="single" w:sz="4" w:space="0" w:color="000000"/>
              <w:bottom w:val="single" w:sz="4" w:space="0" w:color="000000"/>
              <w:right w:val="single" w:sz="4" w:space="0" w:color="000000"/>
            </w:tcBorders>
          </w:tcPr>
          <w:p w:rsidR="00EE55F4" w:rsidRDefault="00394F69">
            <w:pPr>
              <w:tabs>
                <w:tab w:val="left" w:pos="5292"/>
              </w:tabs>
              <w:rPr>
                <w:sz w:val="24"/>
                <w:szCs w:val="24"/>
              </w:rPr>
            </w:pPr>
            <w:r w:rsidRPr="00C24693">
              <w:rPr>
                <w:sz w:val="24"/>
                <w:szCs w:val="24"/>
              </w:rPr>
              <w:t>Национално сдружение на общините в Република България</w:t>
            </w:r>
          </w:p>
        </w:tc>
        <w:tc>
          <w:tcPr>
            <w:tcW w:w="6426" w:type="dxa"/>
            <w:tcBorders>
              <w:top w:val="single" w:sz="4" w:space="0" w:color="000000"/>
              <w:left w:val="single" w:sz="4" w:space="0" w:color="000000"/>
              <w:bottom w:val="single" w:sz="4" w:space="0" w:color="000000"/>
              <w:right w:val="single" w:sz="4" w:space="0" w:color="000000"/>
            </w:tcBorders>
          </w:tcPr>
          <w:p w:rsidR="00D737B1" w:rsidRPr="00D737B1" w:rsidRDefault="00D737B1" w:rsidP="00D737B1">
            <w:pPr>
              <w:jc w:val="both"/>
              <w:rPr>
                <w:b/>
                <w:sz w:val="24"/>
                <w:szCs w:val="24"/>
              </w:rPr>
            </w:pPr>
            <w:r w:rsidRPr="00D737B1">
              <w:rPr>
                <w:b/>
                <w:sz w:val="24"/>
                <w:szCs w:val="24"/>
              </w:rPr>
              <w:t>І. Принципни бележки</w:t>
            </w:r>
          </w:p>
          <w:p w:rsidR="00D737B1" w:rsidRPr="00D737B1" w:rsidRDefault="00D737B1" w:rsidP="00D737B1">
            <w:pPr>
              <w:jc w:val="both"/>
              <w:rPr>
                <w:bCs/>
                <w:sz w:val="24"/>
                <w:szCs w:val="24"/>
              </w:rPr>
            </w:pPr>
            <w:r w:rsidRPr="00D737B1">
              <w:rPr>
                <w:bCs/>
                <w:sz w:val="24"/>
                <w:szCs w:val="24"/>
              </w:rPr>
              <w:t xml:space="preserve">Подкрепяме общата насоченост на предложените промени към подобряване на административната ефективност и осигуряване на по-голяма гъвкавост в управлението на бюджетните средства за обществен транспорт.  </w:t>
            </w:r>
          </w:p>
          <w:p w:rsidR="00D737B1" w:rsidRPr="00D737B1" w:rsidRDefault="00D737B1" w:rsidP="00D737B1">
            <w:pPr>
              <w:jc w:val="both"/>
              <w:rPr>
                <w:bCs/>
                <w:sz w:val="24"/>
                <w:szCs w:val="24"/>
              </w:rPr>
            </w:pPr>
            <w:r w:rsidRPr="00D737B1">
              <w:rPr>
                <w:bCs/>
                <w:sz w:val="24"/>
                <w:szCs w:val="24"/>
              </w:rPr>
              <w:t>В същото време практиката показва, че малките общини се сблъскват със затруднения при управлението на транспортните услуги, главно свързани с ограничените финансови ресурси и сложността на административните процедури. Това е особено видимо при необходимостта от осигуряване на транспорт за учащи се и пенсионери в райони с ниска гъстота на населението.</w:t>
            </w:r>
          </w:p>
          <w:p w:rsidR="00D737B1" w:rsidRDefault="00D737B1" w:rsidP="00D737B1">
            <w:pPr>
              <w:jc w:val="both"/>
              <w:rPr>
                <w:bCs/>
                <w:sz w:val="24"/>
                <w:szCs w:val="24"/>
              </w:rPr>
            </w:pPr>
            <w:r w:rsidRPr="00D737B1">
              <w:rPr>
                <w:bCs/>
                <w:sz w:val="24"/>
                <w:szCs w:val="24"/>
              </w:rPr>
              <w:t>Важен проблем се наблюдава при приравняването на различните видове карти за безплатно или намалено пътуване към стандартна годишна карта. Тази практика води до неефективно разпределение на компенсационните средства и създава административни затруднения, тъй като не отчита различните условия за плащане (авансово срещу месечно компенсиране) и валидност. Годишната карта изисква авансово плащане за 12 месеца, докато картите за безплатно пътуване се заплащат ежемесечно от държавата, без гаранция за авансово покритие. Валидността на картите за ветерани, военноинвалиди, военнопострадали и деца до 7 години често не е фиксирана на 12 месеца от датата на издаване, а зависи от календарна година или навършване на определена възраст.</w:t>
            </w:r>
          </w:p>
          <w:p w:rsidR="00600B28" w:rsidRDefault="00600B28" w:rsidP="00D737B1">
            <w:pPr>
              <w:jc w:val="both"/>
              <w:rPr>
                <w:bCs/>
                <w:sz w:val="24"/>
                <w:szCs w:val="24"/>
              </w:rPr>
            </w:pPr>
          </w:p>
          <w:p w:rsidR="00D737B1" w:rsidRPr="00D737B1" w:rsidRDefault="00D737B1" w:rsidP="00D737B1">
            <w:pPr>
              <w:jc w:val="both"/>
              <w:rPr>
                <w:b/>
                <w:bCs/>
                <w:sz w:val="24"/>
                <w:szCs w:val="24"/>
              </w:rPr>
            </w:pPr>
            <w:r w:rsidRPr="00D737B1">
              <w:rPr>
                <w:b/>
                <w:bCs/>
                <w:sz w:val="24"/>
                <w:szCs w:val="24"/>
              </w:rPr>
              <w:lastRenderedPageBreak/>
              <w:t>ІІ. Конкретни предложения</w:t>
            </w:r>
          </w:p>
          <w:p w:rsidR="00D737B1" w:rsidRPr="00EB3087" w:rsidRDefault="00D737B1" w:rsidP="00D737B1">
            <w:pPr>
              <w:numPr>
                <w:ilvl w:val="0"/>
                <w:numId w:val="5"/>
              </w:numPr>
              <w:ind w:left="271" w:hanging="271"/>
              <w:jc w:val="both"/>
              <w:rPr>
                <w:bCs/>
                <w:sz w:val="24"/>
                <w:szCs w:val="24"/>
              </w:rPr>
            </w:pPr>
            <w:r w:rsidRPr="00EB3087">
              <w:rPr>
                <w:bCs/>
                <w:sz w:val="24"/>
                <w:szCs w:val="24"/>
              </w:rPr>
              <w:t>По § 3</w:t>
            </w:r>
          </w:p>
          <w:p w:rsidR="00D737B1" w:rsidRPr="00D737B1" w:rsidRDefault="00D737B1" w:rsidP="00D737B1">
            <w:pPr>
              <w:jc w:val="both"/>
              <w:rPr>
                <w:bCs/>
                <w:sz w:val="24"/>
                <w:szCs w:val="24"/>
              </w:rPr>
            </w:pPr>
            <w:r w:rsidRPr="00D737B1">
              <w:rPr>
                <w:bCs/>
                <w:sz w:val="24"/>
                <w:szCs w:val="24"/>
              </w:rPr>
              <w:t xml:space="preserve">В чл. </w:t>
            </w:r>
            <w:r>
              <w:rPr>
                <w:bCs/>
                <w:sz w:val="24"/>
                <w:szCs w:val="24"/>
              </w:rPr>
              <w:t>9, изречение второ числото „25</w:t>
            </w:r>
            <w:r w:rsidR="003911FC">
              <w:rPr>
                <w:bCs/>
                <w:sz w:val="24"/>
                <w:szCs w:val="24"/>
              </w:rPr>
              <w:t>“</w:t>
            </w:r>
            <w:r>
              <w:rPr>
                <w:bCs/>
                <w:sz w:val="24"/>
                <w:szCs w:val="24"/>
              </w:rPr>
              <w:t xml:space="preserve"> </w:t>
            </w:r>
            <w:r w:rsidRPr="00D737B1">
              <w:rPr>
                <w:bCs/>
                <w:sz w:val="24"/>
                <w:szCs w:val="24"/>
              </w:rPr>
              <w:t>се заменя с числото „30</w:t>
            </w:r>
            <w:r w:rsidR="003911FC">
              <w:rPr>
                <w:bCs/>
                <w:sz w:val="24"/>
                <w:szCs w:val="24"/>
              </w:rPr>
              <w:t>“</w:t>
            </w:r>
            <w:r w:rsidRPr="00D737B1">
              <w:rPr>
                <w:bCs/>
                <w:sz w:val="24"/>
                <w:szCs w:val="24"/>
              </w:rPr>
              <w:t>.</w:t>
            </w:r>
          </w:p>
          <w:p w:rsidR="00D737B1" w:rsidRDefault="00D737B1" w:rsidP="00D737B1">
            <w:pPr>
              <w:jc w:val="both"/>
              <w:rPr>
                <w:bCs/>
                <w:sz w:val="24"/>
                <w:szCs w:val="24"/>
              </w:rPr>
            </w:pPr>
            <w:r w:rsidRPr="00D737B1">
              <w:rPr>
                <w:b/>
                <w:bCs/>
                <w:sz w:val="24"/>
                <w:szCs w:val="24"/>
              </w:rPr>
              <w:t xml:space="preserve">Мотиви: </w:t>
            </w:r>
            <w:r w:rsidRPr="00D737B1">
              <w:rPr>
                <w:bCs/>
                <w:sz w:val="24"/>
                <w:szCs w:val="24"/>
              </w:rPr>
              <w:t>Срокът до 25-то число е недостатъчен за приключване на разплащанията с превозвачите. Удължаването до 30-то число ще осигури достатъчно време за отчитане без да се нарушава общия график за разпределение на средствата.</w:t>
            </w: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D737B1">
            <w:pPr>
              <w:jc w:val="both"/>
              <w:rPr>
                <w:bCs/>
                <w:sz w:val="24"/>
                <w:szCs w:val="24"/>
              </w:rPr>
            </w:pPr>
          </w:p>
          <w:p w:rsidR="00EB3087" w:rsidRDefault="00EB3087" w:rsidP="00EB3087">
            <w:pPr>
              <w:jc w:val="both"/>
              <w:rPr>
                <w:b/>
                <w:bCs/>
                <w:sz w:val="24"/>
                <w:szCs w:val="24"/>
              </w:rPr>
            </w:pPr>
          </w:p>
          <w:p w:rsidR="00EB3087" w:rsidRPr="00EB3087" w:rsidRDefault="00EB3087" w:rsidP="00EB3087">
            <w:pPr>
              <w:jc w:val="both"/>
              <w:rPr>
                <w:bCs/>
                <w:sz w:val="24"/>
                <w:szCs w:val="24"/>
              </w:rPr>
            </w:pPr>
            <w:r w:rsidRPr="00EB3087">
              <w:rPr>
                <w:bCs/>
                <w:sz w:val="24"/>
                <w:szCs w:val="24"/>
              </w:rPr>
              <w:t>2. По § 4</w:t>
            </w:r>
          </w:p>
          <w:p w:rsidR="00EB3087" w:rsidRPr="00EB3087" w:rsidRDefault="00EB3087" w:rsidP="00EB3087">
            <w:pPr>
              <w:jc w:val="both"/>
              <w:rPr>
                <w:bCs/>
                <w:sz w:val="24"/>
                <w:szCs w:val="24"/>
              </w:rPr>
            </w:pPr>
            <w:r w:rsidRPr="00EB3087">
              <w:rPr>
                <w:bCs/>
                <w:sz w:val="24"/>
                <w:szCs w:val="24"/>
              </w:rPr>
              <w:t>2.1. Въведеният в чл. 10, ал. 3 лимит да се преосмисли.</w:t>
            </w:r>
          </w:p>
          <w:p w:rsidR="00EB3087" w:rsidRPr="00EB3087" w:rsidRDefault="00EB3087" w:rsidP="00EB3087">
            <w:pPr>
              <w:jc w:val="both"/>
              <w:rPr>
                <w:bCs/>
                <w:sz w:val="24"/>
                <w:szCs w:val="24"/>
              </w:rPr>
            </w:pPr>
            <w:r w:rsidRPr="00EB3087">
              <w:rPr>
                <w:b/>
                <w:bCs/>
                <w:sz w:val="24"/>
                <w:szCs w:val="24"/>
              </w:rPr>
              <w:t>Мотиви:</w:t>
            </w:r>
            <w:r w:rsidRPr="00EB3087">
              <w:rPr>
                <w:bCs/>
                <w:sz w:val="24"/>
                <w:szCs w:val="24"/>
              </w:rPr>
              <w:t xml:space="preserve"> Намаляването до 75% ще затрудни планирането на транспортни услуги през втората половина на годината, когато обикновено се увеличават разходите за поддръжка и </w:t>
            </w:r>
            <w:r w:rsidRPr="00EB3087">
              <w:rPr>
                <w:bCs/>
                <w:sz w:val="24"/>
                <w:szCs w:val="24"/>
              </w:rPr>
              <w:lastRenderedPageBreak/>
              <w:t xml:space="preserve">горива. За общини с ограничени собствени ресурси това може да доведе до необходимост от съкращаване на обема на транспортните услуги. </w:t>
            </w: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Default="00EB3087" w:rsidP="00EB3087">
            <w:pPr>
              <w:jc w:val="both"/>
              <w:rPr>
                <w:b/>
                <w:bCs/>
                <w:sz w:val="24"/>
                <w:szCs w:val="24"/>
              </w:rPr>
            </w:pPr>
          </w:p>
          <w:p w:rsidR="00EB3087" w:rsidRPr="00EB3087" w:rsidRDefault="00EB3087" w:rsidP="00EB3087">
            <w:pPr>
              <w:jc w:val="both"/>
              <w:rPr>
                <w:bCs/>
                <w:sz w:val="24"/>
                <w:szCs w:val="24"/>
              </w:rPr>
            </w:pPr>
            <w:r w:rsidRPr="00EB3087">
              <w:rPr>
                <w:bCs/>
                <w:sz w:val="24"/>
                <w:szCs w:val="24"/>
              </w:rPr>
              <w:t xml:space="preserve">2.2. </w:t>
            </w:r>
            <w:r>
              <w:rPr>
                <w:bCs/>
                <w:sz w:val="24"/>
                <w:szCs w:val="24"/>
              </w:rPr>
              <w:t>В чл. 10, ал. 5 се добавя</w:t>
            </w:r>
            <w:r w:rsidRPr="00EB3087">
              <w:rPr>
                <w:bCs/>
                <w:sz w:val="24"/>
                <w:szCs w:val="24"/>
              </w:rPr>
              <w:t xml:space="preserve"> „освен при неполучаване на средствата за третото тримесечие в срока по ал. 3</w:t>
            </w:r>
            <w:r w:rsidR="003911FC">
              <w:rPr>
                <w:bCs/>
                <w:sz w:val="24"/>
                <w:szCs w:val="24"/>
              </w:rPr>
              <w:t>“</w:t>
            </w:r>
            <w:r w:rsidRPr="00EB3087">
              <w:rPr>
                <w:bCs/>
                <w:sz w:val="24"/>
                <w:szCs w:val="24"/>
              </w:rPr>
              <w:t>.</w:t>
            </w:r>
          </w:p>
          <w:p w:rsidR="00EB3087" w:rsidRDefault="00EB3087" w:rsidP="00EB3087">
            <w:pPr>
              <w:jc w:val="both"/>
              <w:rPr>
                <w:bCs/>
                <w:sz w:val="24"/>
                <w:szCs w:val="24"/>
              </w:rPr>
            </w:pPr>
            <w:r w:rsidRPr="00EB3087">
              <w:rPr>
                <w:b/>
                <w:bCs/>
                <w:sz w:val="24"/>
                <w:szCs w:val="24"/>
              </w:rPr>
              <w:t>Мотиви:</w:t>
            </w:r>
            <w:r w:rsidRPr="00EB3087">
              <w:rPr>
                <w:bCs/>
                <w:sz w:val="24"/>
                <w:szCs w:val="24"/>
              </w:rPr>
              <w:t xml:space="preserve"> Изискването общините да приключат разплащанията преди изготвяне на справките ще подобри качеството на отчитането. Предложеното допълнение ще предотврати затруднения при закъснения в преводите, които не зависят от общините.</w:t>
            </w:r>
          </w:p>
          <w:p w:rsidR="0055677C" w:rsidRPr="00EB3087" w:rsidRDefault="0055677C" w:rsidP="00EB3087">
            <w:pPr>
              <w:jc w:val="both"/>
              <w:rPr>
                <w:b/>
                <w:bCs/>
                <w:sz w:val="24"/>
                <w:szCs w:val="24"/>
              </w:rPr>
            </w:pPr>
          </w:p>
          <w:p w:rsidR="00EB3087" w:rsidRPr="00EB3087" w:rsidRDefault="00EB3087" w:rsidP="00EB3087">
            <w:pPr>
              <w:jc w:val="both"/>
              <w:rPr>
                <w:bCs/>
                <w:sz w:val="24"/>
                <w:szCs w:val="24"/>
              </w:rPr>
            </w:pPr>
            <w:r>
              <w:rPr>
                <w:bCs/>
                <w:sz w:val="24"/>
                <w:szCs w:val="24"/>
              </w:rPr>
              <w:t>3.</w:t>
            </w:r>
            <w:r>
              <w:t xml:space="preserve"> </w:t>
            </w:r>
            <w:r w:rsidRPr="00EB3087">
              <w:rPr>
                <w:bCs/>
                <w:sz w:val="24"/>
                <w:szCs w:val="24"/>
              </w:rPr>
              <w:t>Чл. 46а придобива следната редакция:</w:t>
            </w:r>
          </w:p>
          <w:p w:rsidR="00EB3087" w:rsidRPr="00EB3087" w:rsidRDefault="00EB3087" w:rsidP="00EB3087">
            <w:pPr>
              <w:jc w:val="both"/>
              <w:rPr>
                <w:bCs/>
                <w:sz w:val="24"/>
                <w:szCs w:val="24"/>
              </w:rPr>
            </w:pPr>
            <w:r w:rsidRPr="00EB3087">
              <w:rPr>
                <w:bCs/>
                <w:sz w:val="24"/>
                <w:szCs w:val="24"/>
              </w:rPr>
              <w:t xml:space="preserve">„Чл. 46а. Общините могат да преразпределят неизразходваните средства за компенсации между различните групи правоимащи по чл. 19, т. 1 - 6 и т. 9 - 10 в рамките на определения им общ лимит след приключване на разчетите за съответното тримесечие, при условие че </w:t>
            </w:r>
            <w:r w:rsidRPr="00EB3087">
              <w:rPr>
                <w:bCs/>
                <w:sz w:val="24"/>
                <w:szCs w:val="24"/>
              </w:rPr>
              <w:lastRenderedPageBreak/>
              <w:t>средствата за друга група правоимащи са недостатъчни за покриване на реално възникнали разходи по опис-сметките от превозвачите.“</w:t>
            </w:r>
          </w:p>
          <w:p w:rsidR="00EB3087" w:rsidRDefault="00EB3087" w:rsidP="00EB3087">
            <w:pPr>
              <w:jc w:val="both"/>
              <w:rPr>
                <w:bCs/>
                <w:sz w:val="24"/>
                <w:szCs w:val="24"/>
              </w:rPr>
            </w:pPr>
            <w:r w:rsidRPr="00EB3087">
              <w:rPr>
                <w:bCs/>
                <w:sz w:val="24"/>
                <w:szCs w:val="24"/>
              </w:rPr>
              <w:t>Мотиви: Създаване на механизъм за по-ефикасно управление на средствата чрез възможност за преразпределение не само в четвъртото тримесечие, а през цялата година при доказан недостиг в една категория и излишък в друга.</w:t>
            </w: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B90269" w:rsidRDefault="00B90269" w:rsidP="00EB3087">
            <w:pPr>
              <w:jc w:val="both"/>
              <w:rPr>
                <w:bCs/>
                <w:sz w:val="24"/>
                <w:szCs w:val="24"/>
              </w:rPr>
            </w:pPr>
          </w:p>
          <w:p w:rsidR="0055677C" w:rsidRDefault="0055677C" w:rsidP="00B90269">
            <w:pPr>
              <w:jc w:val="both"/>
              <w:rPr>
                <w:bCs/>
                <w:sz w:val="24"/>
                <w:szCs w:val="24"/>
              </w:rPr>
            </w:pPr>
          </w:p>
          <w:p w:rsidR="00B90269" w:rsidRDefault="00B90269" w:rsidP="00B90269">
            <w:pPr>
              <w:jc w:val="both"/>
              <w:rPr>
                <w:bCs/>
                <w:sz w:val="24"/>
                <w:szCs w:val="24"/>
              </w:rPr>
            </w:pPr>
            <w:r w:rsidRPr="00B90269">
              <w:rPr>
                <w:bCs/>
                <w:sz w:val="24"/>
                <w:szCs w:val="24"/>
              </w:rPr>
              <w:t>III. Други предложения</w:t>
            </w: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Pr="00B90269"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55677C" w:rsidRDefault="0055677C" w:rsidP="00B90269">
            <w:pPr>
              <w:jc w:val="both"/>
              <w:rPr>
                <w:bCs/>
                <w:sz w:val="24"/>
                <w:szCs w:val="24"/>
              </w:rPr>
            </w:pPr>
          </w:p>
          <w:p w:rsidR="00B90269" w:rsidRPr="00B90269" w:rsidRDefault="00B90269" w:rsidP="00B90269">
            <w:pPr>
              <w:jc w:val="both"/>
              <w:rPr>
                <w:bCs/>
                <w:sz w:val="24"/>
                <w:szCs w:val="24"/>
              </w:rPr>
            </w:pPr>
            <w:r>
              <w:rPr>
                <w:bCs/>
                <w:sz w:val="24"/>
                <w:szCs w:val="24"/>
              </w:rPr>
              <w:t xml:space="preserve">4. В </w:t>
            </w:r>
            <w:r w:rsidRPr="00B90269">
              <w:rPr>
                <w:bCs/>
                <w:sz w:val="24"/>
                <w:szCs w:val="24"/>
              </w:rPr>
              <w:t>чл. 17, ал. 1 след думите „областната транспортна схема</w:t>
            </w:r>
            <w:r w:rsidR="003911FC">
              <w:rPr>
                <w:bCs/>
                <w:sz w:val="24"/>
                <w:szCs w:val="24"/>
              </w:rPr>
              <w:t>“</w:t>
            </w:r>
            <w:r w:rsidRPr="00B90269">
              <w:rPr>
                <w:bCs/>
                <w:sz w:val="24"/>
                <w:szCs w:val="24"/>
              </w:rPr>
              <w:t xml:space="preserve"> се добавя „и междуобластната транспортна схема</w:t>
            </w:r>
            <w:r w:rsidR="003911FC">
              <w:rPr>
                <w:bCs/>
                <w:sz w:val="24"/>
                <w:szCs w:val="24"/>
              </w:rPr>
              <w:t>“</w:t>
            </w:r>
            <w:r w:rsidRPr="00B90269">
              <w:rPr>
                <w:bCs/>
                <w:sz w:val="24"/>
                <w:szCs w:val="24"/>
              </w:rPr>
              <w:t>.</w:t>
            </w:r>
          </w:p>
          <w:p w:rsidR="00B90269" w:rsidRDefault="00B90269" w:rsidP="00B90269">
            <w:pPr>
              <w:jc w:val="both"/>
              <w:rPr>
                <w:bCs/>
                <w:sz w:val="24"/>
                <w:szCs w:val="24"/>
              </w:rPr>
            </w:pPr>
            <w:r w:rsidRPr="00B90269">
              <w:rPr>
                <w:bCs/>
                <w:sz w:val="24"/>
                <w:szCs w:val="24"/>
              </w:rPr>
              <w:t>Мотиви: Съответствие със Закона за автомобилните превози и обхващане на всички видове транспортни схеми.</w:t>
            </w:r>
          </w:p>
          <w:p w:rsidR="00B90269" w:rsidRDefault="00B90269" w:rsidP="00B90269">
            <w:pPr>
              <w:jc w:val="both"/>
              <w:rPr>
                <w:bCs/>
                <w:sz w:val="24"/>
                <w:szCs w:val="24"/>
              </w:rPr>
            </w:pPr>
          </w:p>
          <w:p w:rsidR="00B90269" w:rsidRDefault="00B90269" w:rsidP="00B90269">
            <w:pPr>
              <w:jc w:val="both"/>
              <w:rPr>
                <w:bCs/>
                <w:sz w:val="24"/>
                <w:szCs w:val="24"/>
              </w:rPr>
            </w:pPr>
          </w:p>
          <w:p w:rsidR="00B90269" w:rsidRDefault="00B90269" w:rsidP="00B90269">
            <w:pPr>
              <w:jc w:val="both"/>
              <w:rPr>
                <w:bCs/>
                <w:sz w:val="24"/>
                <w:szCs w:val="24"/>
              </w:rPr>
            </w:pPr>
          </w:p>
          <w:p w:rsidR="00B90269" w:rsidRDefault="00B90269" w:rsidP="00B90269">
            <w:pPr>
              <w:jc w:val="both"/>
              <w:rPr>
                <w:bCs/>
                <w:sz w:val="24"/>
                <w:szCs w:val="24"/>
              </w:rPr>
            </w:pPr>
          </w:p>
          <w:p w:rsidR="00B90269" w:rsidRDefault="00B90269" w:rsidP="00B90269">
            <w:pPr>
              <w:jc w:val="both"/>
              <w:rPr>
                <w:bCs/>
                <w:sz w:val="24"/>
                <w:szCs w:val="24"/>
              </w:rPr>
            </w:pPr>
          </w:p>
          <w:p w:rsidR="00B90269" w:rsidRDefault="00B90269" w:rsidP="00B90269">
            <w:pPr>
              <w:jc w:val="both"/>
              <w:rPr>
                <w:bCs/>
                <w:sz w:val="24"/>
                <w:szCs w:val="24"/>
              </w:rPr>
            </w:pPr>
          </w:p>
          <w:p w:rsidR="00B90269" w:rsidRDefault="00B90269" w:rsidP="00B90269">
            <w:pPr>
              <w:jc w:val="both"/>
              <w:rPr>
                <w:bCs/>
                <w:sz w:val="24"/>
                <w:szCs w:val="24"/>
              </w:rPr>
            </w:pPr>
          </w:p>
          <w:p w:rsidR="00B90269" w:rsidRPr="00B90269" w:rsidRDefault="00B90269" w:rsidP="00B90269">
            <w:pPr>
              <w:jc w:val="both"/>
              <w:rPr>
                <w:bCs/>
                <w:sz w:val="24"/>
                <w:szCs w:val="24"/>
              </w:rPr>
            </w:pPr>
            <w:r>
              <w:rPr>
                <w:bCs/>
                <w:sz w:val="24"/>
                <w:szCs w:val="24"/>
              </w:rPr>
              <w:t>5.</w:t>
            </w:r>
            <w:r>
              <w:t xml:space="preserve"> </w:t>
            </w:r>
            <w:r w:rsidRPr="00B90269">
              <w:rPr>
                <w:bCs/>
                <w:sz w:val="24"/>
                <w:szCs w:val="24"/>
              </w:rPr>
              <w:t>В чл. 19, т. 3 думите „до 7 години</w:t>
            </w:r>
            <w:r w:rsidR="003911FC">
              <w:rPr>
                <w:bCs/>
                <w:sz w:val="24"/>
                <w:szCs w:val="24"/>
              </w:rPr>
              <w:t>“</w:t>
            </w:r>
            <w:r w:rsidRPr="00B90269">
              <w:rPr>
                <w:bCs/>
                <w:sz w:val="24"/>
                <w:szCs w:val="24"/>
              </w:rPr>
              <w:t xml:space="preserve"> се заменят с думите „до 14 години</w:t>
            </w:r>
            <w:r w:rsidR="003911FC">
              <w:rPr>
                <w:bCs/>
                <w:sz w:val="24"/>
                <w:szCs w:val="24"/>
              </w:rPr>
              <w:t>“</w:t>
            </w:r>
            <w:r w:rsidRPr="00B90269">
              <w:rPr>
                <w:bCs/>
                <w:sz w:val="24"/>
                <w:szCs w:val="24"/>
              </w:rPr>
              <w:t>.</w:t>
            </w:r>
          </w:p>
          <w:p w:rsidR="00B90269" w:rsidRPr="00B90269" w:rsidRDefault="00B90269" w:rsidP="00B90269">
            <w:pPr>
              <w:jc w:val="both"/>
              <w:rPr>
                <w:bCs/>
                <w:sz w:val="24"/>
                <w:szCs w:val="24"/>
              </w:rPr>
            </w:pPr>
            <w:r w:rsidRPr="00B90269">
              <w:rPr>
                <w:bCs/>
                <w:sz w:val="24"/>
                <w:szCs w:val="24"/>
              </w:rPr>
              <w:t>Мотиви: Различието във възрастовите граници за градски (до 14 години) и междуселищен транспорт (до 7 години) създава неравнопоставеност между потребителите. Хармонизирането на възрастовите граници ще подобри достъпа до транспорт за учащи се от малки населени места, които често пътуват до съседни села за училище.</w:t>
            </w:r>
          </w:p>
          <w:p w:rsidR="00B90269" w:rsidRPr="00B90269" w:rsidRDefault="00B90269" w:rsidP="00B90269">
            <w:pPr>
              <w:jc w:val="both"/>
              <w:rPr>
                <w:bCs/>
                <w:sz w:val="24"/>
                <w:szCs w:val="24"/>
              </w:rPr>
            </w:pPr>
            <w:r w:rsidRPr="00B90269">
              <w:rPr>
                <w:bCs/>
                <w:sz w:val="24"/>
                <w:szCs w:val="24"/>
              </w:rPr>
              <w:t xml:space="preserve">В т. 6 думите „с минимално намаление на цената на абонаментна карта по основни градски линии и по междуселищни автобусни линии от общинските и областните транспортни схеми - 50 на сто спрямо определената редовна цена по действащата тарифа на </w:t>
            </w:r>
            <w:r w:rsidRPr="00B90269">
              <w:rPr>
                <w:bCs/>
                <w:sz w:val="24"/>
                <w:szCs w:val="24"/>
              </w:rPr>
              <w:lastRenderedPageBreak/>
              <w:t>съответния превозвач</w:t>
            </w:r>
            <w:r w:rsidR="003911FC">
              <w:rPr>
                <w:bCs/>
                <w:sz w:val="24"/>
                <w:szCs w:val="24"/>
              </w:rPr>
              <w:t>“</w:t>
            </w:r>
            <w:r w:rsidRPr="00B90269">
              <w:rPr>
                <w:bCs/>
                <w:sz w:val="24"/>
                <w:szCs w:val="24"/>
              </w:rPr>
              <w:t xml:space="preserve"> се заменят с думите „с билети за безплатно пътуване по междуселищния автомобилен транспорт от общинските и областните транспортни схеми и с минимално намаление на цената на билетите по основни градски линии - 50 на сто спрямо определената редовна цена по действащата тарифа на съответния превозвач</w:t>
            </w:r>
            <w:r w:rsidR="003911FC">
              <w:rPr>
                <w:bCs/>
                <w:sz w:val="24"/>
                <w:szCs w:val="24"/>
              </w:rPr>
              <w:t>“</w:t>
            </w:r>
            <w:r w:rsidRPr="00B90269">
              <w:rPr>
                <w:bCs/>
                <w:sz w:val="24"/>
                <w:szCs w:val="24"/>
              </w:rPr>
              <w:t>.</w:t>
            </w:r>
          </w:p>
          <w:p w:rsidR="000B14A1" w:rsidRDefault="00B90269" w:rsidP="00B90269">
            <w:pPr>
              <w:jc w:val="both"/>
              <w:rPr>
                <w:bCs/>
                <w:sz w:val="24"/>
                <w:szCs w:val="24"/>
              </w:rPr>
            </w:pPr>
            <w:r w:rsidRPr="00B90269">
              <w:rPr>
                <w:bCs/>
                <w:sz w:val="24"/>
                <w:szCs w:val="24"/>
              </w:rPr>
              <w:t>Мотиви: Премахването на задължителното използване на абонаментна карта ще осигури по-голяма достъпност на правата за учащи се, студенти и пенсионери, които не винаги могат или желаят да закупуват месечни абонаментни карти, особено при нерегулярно пътуване по междуселищни автобусни линии. За пенсионерите се въвежда безплатно пътуване по междуселищен транспорт, като се запазва намалението за градски транспорт, което ще подобри мобилността им при пътувания до общинските центрове за медицински и административни услуги и ще намали транспортните им разходи.</w:t>
            </w:r>
          </w:p>
          <w:p w:rsidR="00622C70" w:rsidRPr="00622C70" w:rsidRDefault="00622C70" w:rsidP="00622C70">
            <w:pPr>
              <w:jc w:val="both"/>
              <w:rPr>
                <w:bCs/>
                <w:sz w:val="24"/>
                <w:szCs w:val="24"/>
              </w:rPr>
            </w:pPr>
            <w:r>
              <w:rPr>
                <w:bCs/>
                <w:sz w:val="24"/>
                <w:szCs w:val="24"/>
              </w:rPr>
              <w:t>6. В чл. 27 се създава ал.</w:t>
            </w:r>
            <w:r w:rsidRPr="00622C70">
              <w:rPr>
                <w:bCs/>
                <w:sz w:val="24"/>
                <w:szCs w:val="24"/>
              </w:rPr>
              <w:t xml:space="preserve"> 6:</w:t>
            </w:r>
          </w:p>
          <w:p w:rsidR="00622C70" w:rsidRPr="00622C70" w:rsidRDefault="00622C70" w:rsidP="00622C70">
            <w:pPr>
              <w:jc w:val="both"/>
              <w:rPr>
                <w:bCs/>
                <w:sz w:val="24"/>
                <w:szCs w:val="24"/>
              </w:rPr>
            </w:pPr>
            <w:r w:rsidRPr="00622C70">
              <w:rPr>
                <w:bCs/>
                <w:sz w:val="24"/>
                <w:szCs w:val="24"/>
              </w:rPr>
              <w:t>„(6) Когато картата по ал. 4 е валидна за период по-кратък от дванадесет месеца, компенсацията се определя пропорционално на действителния брой месеци на валидност въз основа на месечната редовна цена по действащата тарифа.“</w:t>
            </w:r>
          </w:p>
          <w:p w:rsidR="00622C70" w:rsidRDefault="00622C70" w:rsidP="00622C70">
            <w:pPr>
              <w:jc w:val="both"/>
              <w:rPr>
                <w:bCs/>
                <w:sz w:val="24"/>
                <w:szCs w:val="24"/>
              </w:rPr>
            </w:pPr>
            <w:r w:rsidRPr="00622C70">
              <w:rPr>
                <w:bCs/>
                <w:sz w:val="24"/>
                <w:szCs w:val="24"/>
              </w:rPr>
              <w:t>Мотиви: Необходимост от съответствие между периода на валидност на картата и размера на компенсацията при карти с по-кратка валидност от стандартните 12 месеца</w:t>
            </w:r>
            <w:r w:rsidR="00FA4D5D">
              <w:rPr>
                <w:bCs/>
                <w:sz w:val="24"/>
                <w:szCs w:val="24"/>
              </w:rPr>
              <w:t>.</w:t>
            </w:r>
          </w:p>
          <w:p w:rsidR="00FA4D5D" w:rsidRDefault="00FA4D5D" w:rsidP="00FA4D5D">
            <w:pPr>
              <w:jc w:val="both"/>
              <w:rPr>
                <w:bCs/>
                <w:sz w:val="24"/>
                <w:szCs w:val="24"/>
              </w:rPr>
            </w:pPr>
          </w:p>
          <w:p w:rsidR="00FC2586" w:rsidRDefault="00FC2586" w:rsidP="00FA4D5D">
            <w:pPr>
              <w:jc w:val="both"/>
              <w:rPr>
                <w:bCs/>
                <w:sz w:val="24"/>
                <w:szCs w:val="24"/>
              </w:rPr>
            </w:pPr>
          </w:p>
          <w:p w:rsidR="00FA4D5D" w:rsidRPr="00FA4D5D" w:rsidRDefault="00FA4D5D" w:rsidP="00FA4D5D">
            <w:pPr>
              <w:jc w:val="both"/>
              <w:rPr>
                <w:bCs/>
                <w:sz w:val="24"/>
                <w:szCs w:val="24"/>
              </w:rPr>
            </w:pPr>
            <w:r>
              <w:rPr>
                <w:bCs/>
                <w:sz w:val="24"/>
                <w:szCs w:val="24"/>
              </w:rPr>
              <w:t xml:space="preserve">7. </w:t>
            </w:r>
            <w:r w:rsidRPr="00FA4D5D">
              <w:rPr>
                <w:bCs/>
                <w:sz w:val="24"/>
                <w:szCs w:val="24"/>
              </w:rPr>
              <w:t xml:space="preserve">Създава се чл. 27а: </w:t>
            </w:r>
          </w:p>
          <w:p w:rsidR="00FA4D5D" w:rsidRPr="00FA4D5D" w:rsidRDefault="00FA4D5D" w:rsidP="00FA4D5D">
            <w:pPr>
              <w:jc w:val="both"/>
              <w:rPr>
                <w:bCs/>
                <w:sz w:val="24"/>
                <w:szCs w:val="24"/>
              </w:rPr>
            </w:pPr>
            <w:r w:rsidRPr="00FA4D5D">
              <w:rPr>
                <w:bCs/>
                <w:sz w:val="24"/>
                <w:szCs w:val="24"/>
              </w:rPr>
              <w:t>„Чл. 27а. (1) Компенсацията за намалени приходи от прилагането на цени за обществени пътнически превози се определя според вида и условията за валидност на издадения превозен документ.</w:t>
            </w:r>
          </w:p>
          <w:p w:rsidR="00FA4D5D" w:rsidRPr="00FA4D5D" w:rsidRDefault="00FA4D5D" w:rsidP="00FA4D5D">
            <w:pPr>
              <w:jc w:val="both"/>
              <w:rPr>
                <w:bCs/>
                <w:sz w:val="24"/>
                <w:szCs w:val="24"/>
              </w:rPr>
            </w:pPr>
            <w:r w:rsidRPr="00FA4D5D">
              <w:rPr>
                <w:bCs/>
                <w:sz w:val="24"/>
                <w:szCs w:val="24"/>
              </w:rPr>
              <w:t>(2) За годишни персонализирани абонаментни карти, чиято стойност се заплаща авансово за период от 12 месеца, компенсацията се определя на базата на тяхната годишна цена.</w:t>
            </w:r>
          </w:p>
          <w:p w:rsidR="00FA4D5D" w:rsidRPr="00FA4D5D" w:rsidRDefault="00FA4D5D" w:rsidP="00FA4D5D">
            <w:pPr>
              <w:jc w:val="both"/>
              <w:rPr>
                <w:bCs/>
                <w:sz w:val="24"/>
                <w:szCs w:val="24"/>
              </w:rPr>
            </w:pPr>
            <w:r w:rsidRPr="00FA4D5D">
              <w:rPr>
                <w:bCs/>
                <w:sz w:val="24"/>
                <w:szCs w:val="24"/>
              </w:rPr>
              <w:t xml:space="preserve">(3) За карти за безплатно или намалено пътуване, които се компенсират ежемесечно и чиято валидност не е обвързана с авансово плащане за 12 последователни месеца, </w:t>
            </w:r>
            <w:r w:rsidRPr="00FA4D5D">
              <w:rPr>
                <w:bCs/>
                <w:sz w:val="24"/>
                <w:szCs w:val="24"/>
              </w:rPr>
              <w:lastRenderedPageBreak/>
              <w:t>компенсацията се определя на базата на месечната редовна цена по действащата тарифа.“</w:t>
            </w:r>
          </w:p>
          <w:p w:rsidR="00FA4D5D" w:rsidRDefault="00FA4D5D" w:rsidP="00FA4D5D">
            <w:pPr>
              <w:jc w:val="both"/>
              <w:rPr>
                <w:bCs/>
                <w:sz w:val="24"/>
                <w:szCs w:val="24"/>
              </w:rPr>
            </w:pPr>
            <w:r w:rsidRPr="00FA4D5D">
              <w:rPr>
                <w:bCs/>
                <w:sz w:val="24"/>
                <w:szCs w:val="24"/>
              </w:rPr>
              <w:t>Мотиви: Необходимост от разграничаване на различните методи за изчисляване на компенсацията според спецификата на превозните документи и условията за тяхното заплащане.</w:t>
            </w:r>
          </w:p>
          <w:p w:rsidR="001F6299" w:rsidRPr="001F6299" w:rsidRDefault="001F6299" w:rsidP="001F6299">
            <w:pPr>
              <w:jc w:val="both"/>
              <w:rPr>
                <w:bCs/>
                <w:sz w:val="24"/>
                <w:szCs w:val="24"/>
              </w:rPr>
            </w:pPr>
            <w:r>
              <w:rPr>
                <w:bCs/>
                <w:sz w:val="24"/>
                <w:szCs w:val="24"/>
              </w:rPr>
              <w:t xml:space="preserve">8. </w:t>
            </w:r>
            <w:r w:rsidRPr="001F6299">
              <w:rPr>
                <w:bCs/>
                <w:sz w:val="24"/>
                <w:szCs w:val="24"/>
              </w:rPr>
              <w:t>Създава се чл. 35а:</w:t>
            </w:r>
          </w:p>
          <w:p w:rsidR="001F6299" w:rsidRPr="001F6299" w:rsidRDefault="001F6299" w:rsidP="001F6299">
            <w:pPr>
              <w:jc w:val="both"/>
              <w:rPr>
                <w:bCs/>
                <w:sz w:val="24"/>
                <w:szCs w:val="24"/>
              </w:rPr>
            </w:pPr>
            <w:r w:rsidRPr="001F6299">
              <w:rPr>
                <w:bCs/>
                <w:sz w:val="24"/>
                <w:szCs w:val="24"/>
              </w:rPr>
              <w:t>„Чл. 35а. (1).</w:t>
            </w:r>
          </w:p>
          <w:p w:rsidR="001F6299" w:rsidRPr="001F6299" w:rsidRDefault="001F6299" w:rsidP="001F6299">
            <w:pPr>
              <w:jc w:val="both"/>
              <w:rPr>
                <w:bCs/>
                <w:sz w:val="24"/>
                <w:szCs w:val="24"/>
              </w:rPr>
            </w:pPr>
            <w:r w:rsidRPr="001F6299">
              <w:rPr>
                <w:bCs/>
                <w:sz w:val="24"/>
                <w:szCs w:val="24"/>
              </w:rPr>
              <w:t>(2) Когато карта по ал. 1 се издава след началото на календарната година, компенсацията се изчислява пропорционално на броя на оставащите пълни месеци до края на календарната година, включително месеца на издаване.</w:t>
            </w:r>
          </w:p>
          <w:p w:rsidR="001F6299" w:rsidRPr="001F6299" w:rsidRDefault="001F6299" w:rsidP="001F6299">
            <w:pPr>
              <w:jc w:val="both"/>
              <w:rPr>
                <w:bCs/>
                <w:sz w:val="24"/>
                <w:szCs w:val="24"/>
              </w:rPr>
            </w:pPr>
            <w:r w:rsidRPr="001F6299">
              <w:rPr>
                <w:bCs/>
                <w:sz w:val="24"/>
                <w:szCs w:val="24"/>
              </w:rPr>
              <w:t>(3) За целите на компенсирането, стойността на тези карти се приравнява на броя месечни карти по редовна тарифа, съответстващи на действителния период на валидност.“</w:t>
            </w:r>
          </w:p>
          <w:p w:rsidR="001F6299" w:rsidRDefault="001F6299" w:rsidP="001F6299">
            <w:pPr>
              <w:jc w:val="both"/>
              <w:rPr>
                <w:bCs/>
                <w:sz w:val="24"/>
                <w:szCs w:val="24"/>
              </w:rPr>
            </w:pPr>
            <w:r w:rsidRPr="001F6299">
              <w:rPr>
                <w:bCs/>
                <w:sz w:val="24"/>
                <w:szCs w:val="24"/>
              </w:rPr>
              <w:t>Мотиви: Картите за военнопострадали, ветерани и военноинвалиди се издават за календарна година и валидността им често не е 12 месеца поради момента на издаване. Компенсацията следва да отразява реалния период на валидност вместо да се третира като пълна годишна карта.</w:t>
            </w:r>
          </w:p>
          <w:p w:rsidR="00FC2586" w:rsidRDefault="00FC2586" w:rsidP="001F6299">
            <w:pPr>
              <w:jc w:val="both"/>
              <w:rPr>
                <w:bCs/>
                <w:sz w:val="24"/>
                <w:szCs w:val="24"/>
              </w:rPr>
            </w:pPr>
          </w:p>
          <w:p w:rsidR="00FC2586" w:rsidRDefault="00FC2586" w:rsidP="001F6299">
            <w:pPr>
              <w:jc w:val="both"/>
              <w:rPr>
                <w:bCs/>
                <w:sz w:val="24"/>
                <w:szCs w:val="24"/>
              </w:rPr>
            </w:pPr>
          </w:p>
          <w:p w:rsidR="006A5FB3" w:rsidRDefault="006A5FB3" w:rsidP="001F6299">
            <w:pPr>
              <w:jc w:val="both"/>
              <w:rPr>
                <w:bCs/>
                <w:sz w:val="24"/>
                <w:szCs w:val="24"/>
              </w:rPr>
            </w:pPr>
          </w:p>
          <w:p w:rsidR="006A5FB3" w:rsidRDefault="006A5FB3" w:rsidP="001F6299">
            <w:pPr>
              <w:jc w:val="both"/>
              <w:rPr>
                <w:bCs/>
                <w:sz w:val="24"/>
                <w:szCs w:val="24"/>
              </w:rPr>
            </w:pPr>
          </w:p>
          <w:p w:rsidR="006A5FB3" w:rsidRDefault="006A5FB3" w:rsidP="001F6299">
            <w:pPr>
              <w:jc w:val="both"/>
              <w:rPr>
                <w:bCs/>
                <w:sz w:val="24"/>
                <w:szCs w:val="24"/>
              </w:rPr>
            </w:pPr>
          </w:p>
          <w:p w:rsidR="001F6299" w:rsidRPr="001F6299" w:rsidRDefault="001F6299" w:rsidP="001F6299">
            <w:pPr>
              <w:jc w:val="both"/>
              <w:rPr>
                <w:bCs/>
                <w:sz w:val="24"/>
                <w:szCs w:val="24"/>
              </w:rPr>
            </w:pPr>
            <w:r>
              <w:rPr>
                <w:bCs/>
                <w:sz w:val="24"/>
                <w:szCs w:val="24"/>
              </w:rPr>
              <w:t>9. В чл. 40 се с</w:t>
            </w:r>
            <w:r w:rsidRPr="001F6299">
              <w:rPr>
                <w:bCs/>
                <w:sz w:val="24"/>
                <w:szCs w:val="24"/>
              </w:rPr>
              <w:t xml:space="preserve">ъздават се ал. 6 и 7: </w:t>
            </w:r>
          </w:p>
          <w:p w:rsidR="001F6299" w:rsidRPr="001F6299" w:rsidRDefault="001F6299" w:rsidP="001F6299">
            <w:pPr>
              <w:jc w:val="both"/>
              <w:rPr>
                <w:bCs/>
                <w:sz w:val="24"/>
                <w:szCs w:val="24"/>
              </w:rPr>
            </w:pPr>
            <w:r w:rsidRPr="001F6299">
              <w:rPr>
                <w:bCs/>
                <w:sz w:val="24"/>
                <w:szCs w:val="24"/>
              </w:rPr>
              <w:t>„(6) Стойността на издадените билети на лицата по чл. 19, т. 6 за пътуване по междуселищния автомобилен транспорт от общинските и областните транспортни схеми се компенсира по реда на чл. 38.</w:t>
            </w:r>
          </w:p>
          <w:p w:rsidR="001F6299" w:rsidRPr="001F6299" w:rsidRDefault="001F6299" w:rsidP="001F6299">
            <w:pPr>
              <w:jc w:val="both"/>
              <w:rPr>
                <w:bCs/>
                <w:sz w:val="24"/>
                <w:szCs w:val="24"/>
              </w:rPr>
            </w:pPr>
            <w:r w:rsidRPr="001F6299">
              <w:rPr>
                <w:bCs/>
                <w:sz w:val="24"/>
                <w:szCs w:val="24"/>
              </w:rPr>
              <w:t>„(7) Стойността на издадените билети на лицата, получаващи пенсия при условията на глава шеста от Кодекса за социално осигуряване, навършили възрастта по чл. 68, ал. 1 - 3 от същия кодекс по междуселищен автомобилен транспорт от общинските и областните транспортни схеми се компенсира по реда на чл. 38</w:t>
            </w:r>
            <w:r w:rsidR="003911FC">
              <w:rPr>
                <w:bCs/>
                <w:sz w:val="24"/>
                <w:szCs w:val="24"/>
              </w:rPr>
              <w:t>“</w:t>
            </w:r>
            <w:r w:rsidRPr="001F6299">
              <w:rPr>
                <w:bCs/>
                <w:sz w:val="24"/>
                <w:szCs w:val="24"/>
              </w:rPr>
              <w:t>.</w:t>
            </w:r>
          </w:p>
          <w:p w:rsidR="001F6299" w:rsidRDefault="001F6299" w:rsidP="001F6299">
            <w:pPr>
              <w:jc w:val="both"/>
              <w:rPr>
                <w:bCs/>
                <w:sz w:val="24"/>
                <w:szCs w:val="24"/>
              </w:rPr>
            </w:pPr>
            <w:r w:rsidRPr="001F6299">
              <w:rPr>
                <w:bCs/>
                <w:sz w:val="24"/>
                <w:szCs w:val="24"/>
              </w:rPr>
              <w:t xml:space="preserve">Мотиви: Предложенията са следствие от промените в чл. 19 и осигуряват съгласуваност на уредбата. Много учащи се </w:t>
            </w:r>
            <w:r w:rsidRPr="001F6299">
              <w:rPr>
                <w:bCs/>
                <w:sz w:val="24"/>
                <w:szCs w:val="24"/>
              </w:rPr>
              <w:lastRenderedPageBreak/>
              <w:t xml:space="preserve">пътуват до учебни заведения в съседни общини и се налага уточняване на реда за компенсиране по място на обучението. </w:t>
            </w:r>
          </w:p>
          <w:p w:rsidR="002F6ADD" w:rsidRDefault="002F6ADD" w:rsidP="001F6299">
            <w:pPr>
              <w:jc w:val="both"/>
              <w:rPr>
                <w:bCs/>
                <w:sz w:val="24"/>
                <w:szCs w:val="24"/>
              </w:rPr>
            </w:pPr>
          </w:p>
          <w:p w:rsidR="002F6ADD" w:rsidRDefault="002F6ADD" w:rsidP="001F6299">
            <w:pPr>
              <w:jc w:val="both"/>
              <w:rPr>
                <w:bCs/>
                <w:sz w:val="24"/>
                <w:szCs w:val="24"/>
              </w:rPr>
            </w:pPr>
          </w:p>
          <w:p w:rsidR="002F6ADD" w:rsidRDefault="002F6ADD" w:rsidP="001F6299">
            <w:pPr>
              <w:jc w:val="both"/>
              <w:rPr>
                <w:bCs/>
                <w:sz w:val="24"/>
                <w:szCs w:val="24"/>
              </w:rPr>
            </w:pPr>
          </w:p>
          <w:p w:rsidR="002F6ADD" w:rsidRDefault="002F6ADD" w:rsidP="001F6299">
            <w:pPr>
              <w:jc w:val="both"/>
              <w:rPr>
                <w:bCs/>
                <w:sz w:val="24"/>
                <w:szCs w:val="24"/>
              </w:rPr>
            </w:pPr>
          </w:p>
          <w:p w:rsidR="002F6ADD" w:rsidRDefault="002F6ADD" w:rsidP="001F6299">
            <w:pPr>
              <w:jc w:val="both"/>
              <w:rPr>
                <w:bCs/>
                <w:sz w:val="24"/>
                <w:szCs w:val="24"/>
              </w:rPr>
            </w:pPr>
          </w:p>
          <w:p w:rsidR="002F6ADD" w:rsidRDefault="002F6ADD" w:rsidP="001F6299">
            <w:pPr>
              <w:jc w:val="both"/>
              <w:rPr>
                <w:bCs/>
                <w:sz w:val="24"/>
                <w:szCs w:val="24"/>
              </w:rPr>
            </w:pPr>
          </w:p>
          <w:p w:rsidR="002F6ADD" w:rsidRDefault="002F6ADD" w:rsidP="001F6299">
            <w:pPr>
              <w:jc w:val="both"/>
              <w:rPr>
                <w:bCs/>
                <w:sz w:val="24"/>
                <w:szCs w:val="24"/>
              </w:rPr>
            </w:pPr>
          </w:p>
          <w:p w:rsidR="002F6ADD" w:rsidRPr="002F6ADD" w:rsidRDefault="002F6ADD" w:rsidP="002F6ADD">
            <w:pPr>
              <w:jc w:val="both"/>
              <w:rPr>
                <w:bCs/>
                <w:sz w:val="24"/>
                <w:szCs w:val="24"/>
              </w:rPr>
            </w:pPr>
            <w:r>
              <w:rPr>
                <w:bCs/>
                <w:sz w:val="24"/>
                <w:szCs w:val="24"/>
              </w:rPr>
              <w:t xml:space="preserve">10. </w:t>
            </w:r>
            <w:r w:rsidRPr="002F6ADD">
              <w:rPr>
                <w:bCs/>
                <w:sz w:val="24"/>
                <w:szCs w:val="24"/>
              </w:rPr>
              <w:t>По чл. 49</w:t>
            </w:r>
            <w:r>
              <w:rPr>
                <w:bCs/>
                <w:sz w:val="24"/>
                <w:szCs w:val="24"/>
              </w:rPr>
              <w:t>:</w:t>
            </w:r>
          </w:p>
          <w:p w:rsidR="002F6ADD" w:rsidRPr="002F6ADD" w:rsidRDefault="002F6ADD" w:rsidP="002F6ADD">
            <w:pPr>
              <w:jc w:val="both"/>
              <w:rPr>
                <w:bCs/>
                <w:sz w:val="24"/>
                <w:szCs w:val="24"/>
              </w:rPr>
            </w:pPr>
            <w:r w:rsidRPr="002F6ADD">
              <w:rPr>
                <w:bCs/>
                <w:sz w:val="24"/>
                <w:szCs w:val="24"/>
              </w:rPr>
              <w:t xml:space="preserve">1. </w:t>
            </w:r>
            <w:r>
              <w:rPr>
                <w:bCs/>
                <w:sz w:val="24"/>
                <w:szCs w:val="24"/>
              </w:rPr>
              <w:t>В основния текст д</w:t>
            </w:r>
            <w:r w:rsidRPr="002F6ADD">
              <w:rPr>
                <w:bCs/>
                <w:sz w:val="24"/>
                <w:szCs w:val="24"/>
              </w:rPr>
              <w:t>умите „от т</w:t>
            </w:r>
            <w:r>
              <w:rPr>
                <w:bCs/>
                <w:sz w:val="24"/>
                <w:szCs w:val="24"/>
              </w:rPr>
              <w:t xml:space="preserve">ази община„ се заменят с </w:t>
            </w:r>
            <w:r w:rsidRPr="002F6ADD">
              <w:rPr>
                <w:bCs/>
                <w:sz w:val="24"/>
                <w:szCs w:val="24"/>
              </w:rPr>
              <w:t>„на територията на съо</w:t>
            </w:r>
            <w:r>
              <w:rPr>
                <w:bCs/>
                <w:sz w:val="24"/>
                <w:szCs w:val="24"/>
              </w:rPr>
              <w:t>тветната област</w:t>
            </w:r>
            <w:r w:rsidR="003911FC">
              <w:rPr>
                <w:bCs/>
                <w:sz w:val="24"/>
                <w:szCs w:val="24"/>
              </w:rPr>
              <w:t>“</w:t>
            </w:r>
            <w:r>
              <w:rPr>
                <w:bCs/>
                <w:sz w:val="24"/>
                <w:szCs w:val="24"/>
              </w:rPr>
              <w:t>.</w:t>
            </w:r>
          </w:p>
          <w:p w:rsidR="002F6ADD" w:rsidRPr="002F6ADD" w:rsidRDefault="002F6ADD" w:rsidP="002F6ADD">
            <w:pPr>
              <w:jc w:val="both"/>
              <w:rPr>
                <w:bCs/>
                <w:sz w:val="24"/>
                <w:szCs w:val="24"/>
              </w:rPr>
            </w:pPr>
            <w:r w:rsidRPr="002F6ADD">
              <w:rPr>
                <w:bCs/>
                <w:sz w:val="24"/>
                <w:szCs w:val="24"/>
              </w:rPr>
              <w:t>2. В ал. 1, т. 1 числото „500</w:t>
            </w:r>
            <w:r w:rsidR="003911FC">
              <w:rPr>
                <w:bCs/>
                <w:sz w:val="24"/>
                <w:szCs w:val="24"/>
              </w:rPr>
              <w:t>“</w:t>
            </w:r>
            <w:r w:rsidRPr="002F6ADD">
              <w:rPr>
                <w:bCs/>
                <w:sz w:val="24"/>
                <w:szCs w:val="24"/>
              </w:rPr>
              <w:t xml:space="preserve"> се заменя с числото „1000</w:t>
            </w:r>
            <w:r w:rsidR="003911FC">
              <w:rPr>
                <w:bCs/>
                <w:sz w:val="24"/>
                <w:szCs w:val="24"/>
              </w:rPr>
              <w:t>“</w:t>
            </w:r>
            <w:r w:rsidRPr="002F6ADD">
              <w:rPr>
                <w:bCs/>
                <w:sz w:val="24"/>
                <w:szCs w:val="24"/>
              </w:rPr>
              <w:t>.</w:t>
            </w:r>
          </w:p>
          <w:p w:rsidR="002F6ADD" w:rsidRDefault="002F6ADD" w:rsidP="002F6ADD">
            <w:pPr>
              <w:jc w:val="both"/>
              <w:rPr>
                <w:bCs/>
                <w:sz w:val="24"/>
                <w:szCs w:val="24"/>
              </w:rPr>
            </w:pPr>
            <w:r w:rsidRPr="002F6ADD">
              <w:rPr>
                <w:bCs/>
                <w:sz w:val="24"/>
                <w:szCs w:val="24"/>
              </w:rPr>
              <w:t>Мотиви: Разширяване възможностите за субсидиране на междуселищни линии, които свързват населени места с областни центрове като притегателни центрове за здравни, образователни и административни услуги. Условията за получаване на допълнително финансиране водят до постепенно закриване на съществуващи маршрутни разписания поради липсата на транспортни фирми да ги обслужват.</w:t>
            </w: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Default="007940FF" w:rsidP="002F6ADD">
            <w:pPr>
              <w:jc w:val="both"/>
              <w:rPr>
                <w:bCs/>
                <w:sz w:val="24"/>
                <w:szCs w:val="24"/>
              </w:rPr>
            </w:pPr>
          </w:p>
          <w:p w:rsidR="007940FF" w:rsidRPr="007940FF" w:rsidRDefault="007940FF" w:rsidP="007940FF">
            <w:pPr>
              <w:jc w:val="both"/>
              <w:rPr>
                <w:bCs/>
                <w:sz w:val="24"/>
                <w:szCs w:val="24"/>
              </w:rPr>
            </w:pPr>
            <w:r>
              <w:rPr>
                <w:bCs/>
                <w:sz w:val="24"/>
                <w:szCs w:val="24"/>
              </w:rPr>
              <w:t xml:space="preserve">11. </w:t>
            </w:r>
            <w:r w:rsidRPr="007940FF">
              <w:rPr>
                <w:bCs/>
                <w:sz w:val="24"/>
                <w:szCs w:val="24"/>
              </w:rPr>
              <w:t>В Приложение № 1 към чл. 10, ал. 2, Приложение № 2 към чл. 11, ал. 1 и Приложение № 9 към чл. 62 се добавят полета за отразяване на сумите, изплатени за превозите на военнопострадалите по свободно избран маршрут.</w:t>
            </w:r>
          </w:p>
          <w:p w:rsidR="007940FF" w:rsidRDefault="007940FF" w:rsidP="007940FF">
            <w:pPr>
              <w:jc w:val="both"/>
              <w:rPr>
                <w:bCs/>
                <w:sz w:val="24"/>
                <w:szCs w:val="24"/>
              </w:rPr>
            </w:pPr>
            <w:r w:rsidRPr="007940FF">
              <w:rPr>
                <w:bCs/>
                <w:sz w:val="24"/>
                <w:szCs w:val="24"/>
              </w:rPr>
              <w:t>Мотиви: Осигуряване на пълнота и точност при отчитането на всички изплатени средства за правоимащите лица и коректното отчитане на изплатените средства.</w:t>
            </w:r>
          </w:p>
          <w:p w:rsidR="00FC2586" w:rsidRDefault="00FC2586" w:rsidP="007940FF">
            <w:pPr>
              <w:jc w:val="both"/>
              <w:rPr>
                <w:bCs/>
                <w:sz w:val="24"/>
                <w:szCs w:val="24"/>
              </w:rPr>
            </w:pPr>
          </w:p>
          <w:p w:rsidR="00FC2586" w:rsidRDefault="00FC2586" w:rsidP="007940FF">
            <w:pPr>
              <w:jc w:val="both"/>
              <w:rPr>
                <w:bCs/>
                <w:sz w:val="24"/>
                <w:szCs w:val="24"/>
              </w:rPr>
            </w:pPr>
          </w:p>
          <w:p w:rsidR="000B14A1" w:rsidRDefault="000B14A1" w:rsidP="007940FF">
            <w:pPr>
              <w:jc w:val="both"/>
              <w:rPr>
                <w:bCs/>
                <w:sz w:val="24"/>
                <w:szCs w:val="24"/>
              </w:rPr>
            </w:pPr>
          </w:p>
          <w:p w:rsidR="007940FF" w:rsidRPr="007940FF" w:rsidRDefault="007940FF" w:rsidP="007940FF">
            <w:pPr>
              <w:jc w:val="both"/>
              <w:rPr>
                <w:bCs/>
                <w:sz w:val="24"/>
                <w:szCs w:val="24"/>
              </w:rPr>
            </w:pPr>
            <w:r>
              <w:rPr>
                <w:bCs/>
                <w:sz w:val="24"/>
                <w:szCs w:val="24"/>
              </w:rPr>
              <w:t xml:space="preserve">12. </w:t>
            </w:r>
            <w:r w:rsidRPr="007940FF">
              <w:rPr>
                <w:bCs/>
                <w:sz w:val="24"/>
                <w:szCs w:val="24"/>
              </w:rPr>
              <w:t xml:space="preserve">В Приложение № 13, т. 6 се създава т. 6.1: </w:t>
            </w:r>
          </w:p>
          <w:p w:rsidR="007940FF" w:rsidRPr="007940FF" w:rsidRDefault="007940FF" w:rsidP="007940FF">
            <w:pPr>
              <w:jc w:val="both"/>
              <w:rPr>
                <w:bCs/>
                <w:sz w:val="24"/>
                <w:szCs w:val="24"/>
              </w:rPr>
            </w:pPr>
            <w:r w:rsidRPr="007940FF">
              <w:rPr>
                <w:bCs/>
                <w:sz w:val="24"/>
                <w:szCs w:val="24"/>
              </w:rPr>
              <w:t>„6.1. При установяване на значителни сезонни колебания в издаването на превозни документи през летния период, лимитите за четвърто тримесечие се определят на база данни от първите пет месеца на годината. При неприложимост на това правило, през месец декември се извършват дотации на база реално издадени превозни документи и предоставени опис-сметки за четвърто тримесечие</w:t>
            </w:r>
            <w:r w:rsidR="003911FC">
              <w:rPr>
                <w:bCs/>
                <w:sz w:val="24"/>
                <w:szCs w:val="24"/>
              </w:rPr>
              <w:t>“</w:t>
            </w:r>
            <w:r w:rsidRPr="007940FF">
              <w:rPr>
                <w:bCs/>
                <w:sz w:val="24"/>
                <w:szCs w:val="24"/>
              </w:rPr>
              <w:t>.</w:t>
            </w:r>
          </w:p>
          <w:p w:rsidR="007940FF" w:rsidRDefault="007940FF" w:rsidP="007940FF">
            <w:pPr>
              <w:jc w:val="both"/>
              <w:rPr>
                <w:bCs/>
                <w:sz w:val="24"/>
                <w:szCs w:val="24"/>
              </w:rPr>
            </w:pPr>
            <w:r w:rsidRPr="007940FF">
              <w:rPr>
                <w:bCs/>
                <w:sz w:val="24"/>
                <w:szCs w:val="24"/>
              </w:rPr>
              <w:t>Мотиви: През третото тримесечие превозвачите не издават абонаментни карти на определени категории пътници. При изготвяне на справката от 01.01.-30.09., броят на средномесечно издадените по намалени цени превозни документи е значително намален, при което след актуализацията на лимитите за четвърто тримесечие има недостиг на средства, който общините дофинансират. Същия проблем оказват влияние и сезонните линии.</w:t>
            </w:r>
          </w:p>
          <w:p w:rsidR="00FC2586" w:rsidRDefault="00FC2586" w:rsidP="007940FF">
            <w:pPr>
              <w:jc w:val="both"/>
              <w:rPr>
                <w:bCs/>
                <w:sz w:val="24"/>
                <w:szCs w:val="24"/>
              </w:rPr>
            </w:pPr>
          </w:p>
          <w:p w:rsidR="00710644" w:rsidRDefault="00710644" w:rsidP="007940FF">
            <w:pPr>
              <w:jc w:val="both"/>
              <w:rPr>
                <w:bCs/>
                <w:sz w:val="24"/>
                <w:szCs w:val="24"/>
              </w:rPr>
            </w:pPr>
          </w:p>
          <w:p w:rsidR="00710644" w:rsidRDefault="00710644" w:rsidP="007940FF">
            <w:pPr>
              <w:jc w:val="both"/>
              <w:rPr>
                <w:bCs/>
                <w:sz w:val="24"/>
                <w:szCs w:val="24"/>
              </w:rPr>
            </w:pPr>
          </w:p>
          <w:p w:rsidR="00710644" w:rsidRDefault="00710644" w:rsidP="007940FF">
            <w:pPr>
              <w:jc w:val="both"/>
              <w:rPr>
                <w:bCs/>
                <w:sz w:val="24"/>
                <w:szCs w:val="24"/>
              </w:rPr>
            </w:pPr>
          </w:p>
          <w:p w:rsidR="00710644" w:rsidRDefault="00710644" w:rsidP="007940FF">
            <w:pPr>
              <w:jc w:val="both"/>
              <w:rPr>
                <w:bCs/>
                <w:sz w:val="24"/>
                <w:szCs w:val="24"/>
              </w:rPr>
            </w:pPr>
          </w:p>
          <w:p w:rsidR="00710644" w:rsidRDefault="00710644" w:rsidP="007940FF">
            <w:pPr>
              <w:jc w:val="both"/>
              <w:rPr>
                <w:bCs/>
                <w:sz w:val="24"/>
                <w:szCs w:val="24"/>
              </w:rPr>
            </w:pPr>
          </w:p>
          <w:p w:rsidR="00710644" w:rsidRDefault="00710644" w:rsidP="007940FF">
            <w:pPr>
              <w:jc w:val="both"/>
              <w:rPr>
                <w:bCs/>
                <w:sz w:val="24"/>
                <w:szCs w:val="24"/>
              </w:rPr>
            </w:pPr>
          </w:p>
          <w:p w:rsidR="007940FF" w:rsidRPr="007940FF" w:rsidRDefault="007940FF" w:rsidP="007940FF">
            <w:pPr>
              <w:jc w:val="both"/>
              <w:rPr>
                <w:bCs/>
                <w:sz w:val="24"/>
                <w:szCs w:val="24"/>
              </w:rPr>
            </w:pPr>
            <w:r>
              <w:rPr>
                <w:bCs/>
                <w:sz w:val="24"/>
                <w:szCs w:val="24"/>
              </w:rPr>
              <w:t xml:space="preserve">13. </w:t>
            </w:r>
            <w:r w:rsidRPr="007940FF">
              <w:rPr>
                <w:bCs/>
                <w:sz w:val="24"/>
                <w:szCs w:val="24"/>
              </w:rPr>
              <w:t>Предлагаме уреждане на механизми за:</w:t>
            </w:r>
          </w:p>
          <w:p w:rsidR="007940FF" w:rsidRPr="007940FF" w:rsidRDefault="007940FF" w:rsidP="007940FF">
            <w:pPr>
              <w:jc w:val="both"/>
              <w:rPr>
                <w:bCs/>
                <w:sz w:val="24"/>
                <w:szCs w:val="24"/>
              </w:rPr>
            </w:pPr>
            <w:r w:rsidRPr="007940FF">
              <w:rPr>
                <w:bCs/>
                <w:sz w:val="24"/>
                <w:szCs w:val="24"/>
              </w:rPr>
              <w:t xml:space="preserve">- субсидиране на автобусни линии, които обслужват населени места от една община, но са включени в </w:t>
            </w:r>
            <w:r w:rsidRPr="007940FF">
              <w:rPr>
                <w:bCs/>
                <w:sz w:val="24"/>
                <w:szCs w:val="24"/>
              </w:rPr>
              <w:lastRenderedPageBreak/>
              <w:t>транспортната схема на друга област, когато и двете общини са включени в списъка по Приложение № 8.</w:t>
            </w:r>
          </w:p>
          <w:p w:rsidR="007940FF" w:rsidRPr="007940FF" w:rsidRDefault="007940FF" w:rsidP="007940FF">
            <w:pPr>
              <w:jc w:val="both"/>
              <w:rPr>
                <w:bCs/>
                <w:sz w:val="24"/>
                <w:szCs w:val="24"/>
              </w:rPr>
            </w:pPr>
            <w:r w:rsidRPr="007940FF">
              <w:rPr>
                <w:bCs/>
                <w:sz w:val="24"/>
                <w:szCs w:val="24"/>
              </w:rPr>
              <w:t>Мотиви: При областни транспортни схеми възникват ситуации, при които автобусни линии се възлагат на квотен принцип от различни общини, като възлагането на превозите е разделено между самостоятелни възложители, което създава административни затруднения.</w:t>
            </w:r>
          </w:p>
          <w:p w:rsidR="007940FF" w:rsidRPr="007940FF" w:rsidRDefault="007940FF" w:rsidP="007940FF">
            <w:pPr>
              <w:jc w:val="both"/>
              <w:rPr>
                <w:bCs/>
                <w:sz w:val="24"/>
                <w:szCs w:val="24"/>
              </w:rPr>
            </w:pPr>
            <w:r w:rsidRPr="007940FF">
              <w:rPr>
                <w:bCs/>
                <w:sz w:val="24"/>
                <w:szCs w:val="24"/>
              </w:rPr>
              <w:t>- компенсиране на пътувания на учащи се, които живеят в една община, но учат в учебни заведения, разположени на територията на съседна община.</w:t>
            </w:r>
          </w:p>
          <w:p w:rsidR="007940FF" w:rsidRPr="007940FF" w:rsidRDefault="007940FF" w:rsidP="007940FF">
            <w:pPr>
              <w:jc w:val="both"/>
              <w:rPr>
                <w:bCs/>
                <w:sz w:val="24"/>
                <w:szCs w:val="24"/>
              </w:rPr>
            </w:pPr>
            <w:r w:rsidRPr="007940FF">
              <w:rPr>
                <w:bCs/>
                <w:sz w:val="24"/>
                <w:szCs w:val="24"/>
              </w:rPr>
              <w:t>Мотиви: В много общини профилираните гимназии са разположени в съседни общини, като множество ученици пътуват ежедневно за обучение, което изисква ясни правила за компенсиране.</w:t>
            </w:r>
          </w:p>
          <w:p w:rsidR="007940FF" w:rsidRPr="007940FF" w:rsidRDefault="007940FF" w:rsidP="007940FF">
            <w:pPr>
              <w:jc w:val="both"/>
              <w:rPr>
                <w:bCs/>
                <w:sz w:val="24"/>
                <w:szCs w:val="24"/>
              </w:rPr>
            </w:pPr>
            <w:r w:rsidRPr="007940FF">
              <w:rPr>
                <w:bCs/>
                <w:sz w:val="24"/>
                <w:szCs w:val="24"/>
              </w:rPr>
              <w:t>- адаптиране на транспортното обслужване при промени в административно-териториалното деление и включване на нови населени места.</w:t>
            </w:r>
          </w:p>
          <w:p w:rsidR="007940FF" w:rsidRPr="007940FF" w:rsidRDefault="007940FF" w:rsidP="007940FF">
            <w:pPr>
              <w:jc w:val="both"/>
              <w:rPr>
                <w:bCs/>
                <w:sz w:val="24"/>
                <w:szCs w:val="24"/>
              </w:rPr>
            </w:pPr>
            <w:r w:rsidRPr="007940FF">
              <w:rPr>
                <w:bCs/>
                <w:sz w:val="24"/>
                <w:szCs w:val="24"/>
              </w:rPr>
              <w:t>Мотиви: При промени в административно-териториалното деление, включително включване на нови населени места към съществуващи общини, се увеличават потребностите от транспортно обслужване и необходимостта от осигуряване и запазване на комуникационната и транспортна връзка на населените места с общинските и областните центрове.</w:t>
            </w:r>
          </w:p>
          <w:p w:rsidR="007940FF" w:rsidRPr="007940FF" w:rsidRDefault="007940FF" w:rsidP="007940FF">
            <w:pPr>
              <w:jc w:val="both"/>
              <w:rPr>
                <w:bCs/>
                <w:sz w:val="24"/>
                <w:szCs w:val="24"/>
              </w:rPr>
            </w:pPr>
            <w:r w:rsidRPr="007940FF">
              <w:rPr>
                <w:bCs/>
                <w:sz w:val="24"/>
                <w:szCs w:val="24"/>
              </w:rPr>
              <w:t>- по-ефективно разходване на предвидените в Наредбата средства за компенсации от една категория в друга категория при недопускане на съмнение и различно тълкуване на законосъобразното разходване на публични средства.</w:t>
            </w:r>
          </w:p>
          <w:p w:rsidR="007940FF" w:rsidRDefault="007940FF" w:rsidP="007940FF">
            <w:pPr>
              <w:jc w:val="both"/>
              <w:rPr>
                <w:bCs/>
                <w:sz w:val="24"/>
                <w:szCs w:val="24"/>
              </w:rPr>
            </w:pPr>
            <w:r w:rsidRPr="007940FF">
              <w:rPr>
                <w:bCs/>
                <w:sz w:val="24"/>
                <w:szCs w:val="24"/>
              </w:rPr>
              <w:t>Мотиви: Осигуряване на законосъобразно разходване на публичните средства и избягване на различни тълкувания при изплащането на компенсации за намалените абонаментни карти за учащи се.</w:t>
            </w:r>
          </w:p>
          <w:p w:rsidR="00FC2586" w:rsidRDefault="00FC2586" w:rsidP="007940FF">
            <w:pPr>
              <w:jc w:val="both"/>
              <w:rPr>
                <w:bCs/>
                <w:sz w:val="24"/>
                <w:szCs w:val="24"/>
              </w:rPr>
            </w:pPr>
          </w:p>
          <w:p w:rsidR="00394AD5" w:rsidRDefault="00394AD5" w:rsidP="007940FF">
            <w:pPr>
              <w:jc w:val="both"/>
              <w:rPr>
                <w:bCs/>
                <w:sz w:val="24"/>
                <w:szCs w:val="24"/>
              </w:rPr>
            </w:pPr>
          </w:p>
          <w:p w:rsidR="003E79D6" w:rsidRDefault="003E79D6" w:rsidP="007940FF">
            <w:pPr>
              <w:jc w:val="both"/>
              <w:rPr>
                <w:bCs/>
                <w:sz w:val="24"/>
                <w:szCs w:val="24"/>
              </w:rPr>
            </w:pPr>
          </w:p>
          <w:p w:rsidR="003E79D6" w:rsidRDefault="003E79D6" w:rsidP="007940FF">
            <w:pPr>
              <w:jc w:val="both"/>
              <w:rPr>
                <w:bCs/>
                <w:sz w:val="24"/>
                <w:szCs w:val="24"/>
              </w:rPr>
            </w:pPr>
          </w:p>
          <w:p w:rsidR="000B3755" w:rsidRDefault="000B3755" w:rsidP="007940FF">
            <w:pPr>
              <w:jc w:val="both"/>
              <w:rPr>
                <w:bCs/>
                <w:sz w:val="24"/>
                <w:szCs w:val="24"/>
              </w:rPr>
            </w:pPr>
          </w:p>
          <w:p w:rsidR="000B3755" w:rsidRDefault="000B3755" w:rsidP="007940FF">
            <w:pPr>
              <w:jc w:val="both"/>
              <w:rPr>
                <w:bCs/>
                <w:sz w:val="24"/>
                <w:szCs w:val="24"/>
              </w:rPr>
            </w:pPr>
          </w:p>
          <w:p w:rsidR="000B3755" w:rsidRDefault="000B3755" w:rsidP="007940FF">
            <w:pPr>
              <w:jc w:val="both"/>
              <w:rPr>
                <w:bCs/>
                <w:sz w:val="24"/>
                <w:szCs w:val="24"/>
              </w:rPr>
            </w:pPr>
          </w:p>
          <w:p w:rsidR="000B3755" w:rsidRDefault="000B3755" w:rsidP="007940FF">
            <w:pPr>
              <w:jc w:val="both"/>
              <w:rPr>
                <w:bCs/>
                <w:sz w:val="24"/>
                <w:szCs w:val="24"/>
              </w:rPr>
            </w:pPr>
          </w:p>
          <w:p w:rsidR="000B3755" w:rsidRDefault="000B3755" w:rsidP="007940FF">
            <w:pPr>
              <w:jc w:val="both"/>
              <w:rPr>
                <w:bCs/>
                <w:sz w:val="24"/>
                <w:szCs w:val="24"/>
              </w:rPr>
            </w:pPr>
          </w:p>
          <w:p w:rsidR="000B3755" w:rsidRDefault="000B3755" w:rsidP="007940FF">
            <w:pPr>
              <w:jc w:val="both"/>
              <w:rPr>
                <w:bCs/>
                <w:sz w:val="24"/>
                <w:szCs w:val="24"/>
              </w:rPr>
            </w:pPr>
          </w:p>
          <w:p w:rsidR="000B3755" w:rsidRDefault="000B3755" w:rsidP="007940FF">
            <w:pPr>
              <w:jc w:val="both"/>
              <w:rPr>
                <w:bCs/>
                <w:sz w:val="24"/>
                <w:szCs w:val="24"/>
              </w:rPr>
            </w:pPr>
          </w:p>
          <w:p w:rsidR="000B3755" w:rsidRDefault="000B3755" w:rsidP="007940FF">
            <w:pPr>
              <w:jc w:val="both"/>
              <w:rPr>
                <w:bCs/>
                <w:sz w:val="24"/>
                <w:szCs w:val="24"/>
              </w:rPr>
            </w:pPr>
          </w:p>
          <w:p w:rsidR="000B3755" w:rsidRDefault="000B3755" w:rsidP="007940FF">
            <w:pPr>
              <w:jc w:val="both"/>
              <w:rPr>
                <w:bCs/>
                <w:sz w:val="24"/>
                <w:szCs w:val="24"/>
              </w:rPr>
            </w:pPr>
          </w:p>
          <w:p w:rsidR="000B3755" w:rsidRDefault="000B3755" w:rsidP="007940FF">
            <w:pPr>
              <w:jc w:val="both"/>
              <w:rPr>
                <w:bCs/>
                <w:sz w:val="24"/>
                <w:szCs w:val="24"/>
              </w:rPr>
            </w:pPr>
          </w:p>
          <w:p w:rsidR="000B3755" w:rsidRDefault="000B3755" w:rsidP="007940FF">
            <w:pPr>
              <w:jc w:val="both"/>
              <w:rPr>
                <w:bCs/>
                <w:sz w:val="24"/>
                <w:szCs w:val="24"/>
              </w:rPr>
            </w:pPr>
          </w:p>
          <w:p w:rsidR="000B3755" w:rsidRDefault="000B3755" w:rsidP="007940FF">
            <w:pPr>
              <w:jc w:val="both"/>
              <w:rPr>
                <w:bCs/>
                <w:sz w:val="24"/>
                <w:szCs w:val="24"/>
              </w:rPr>
            </w:pPr>
          </w:p>
          <w:p w:rsidR="000B3755" w:rsidRDefault="000B3755" w:rsidP="007940FF">
            <w:pPr>
              <w:jc w:val="both"/>
              <w:rPr>
                <w:bCs/>
                <w:sz w:val="24"/>
                <w:szCs w:val="24"/>
              </w:rPr>
            </w:pPr>
          </w:p>
          <w:p w:rsidR="000B3755" w:rsidRDefault="000B3755" w:rsidP="007940FF">
            <w:pPr>
              <w:jc w:val="both"/>
              <w:rPr>
                <w:bCs/>
                <w:sz w:val="24"/>
                <w:szCs w:val="24"/>
              </w:rPr>
            </w:pPr>
          </w:p>
          <w:p w:rsidR="003E79D6" w:rsidRDefault="003E79D6" w:rsidP="007940FF">
            <w:pPr>
              <w:jc w:val="both"/>
              <w:rPr>
                <w:bCs/>
                <w:sz w:val="24"/>
                <w:szCs w:val="24"/>
              </w:rPr>
            </w:pPr>
          </w:p>
          <w:p w:rsidR="00151807" w:rsidRPr="00151807" w:rsidRDefault="00151807" w:rsidP="00151807">
            <w:pPr>
              <w:jc w:val="both"/>
              <w:rPr>
                <w:bCs/>
                <w:sz w:val="24"/>
                <w:szCs w:val="24"/>
              </w:rPr>
            </w:pPr>
            <w:r>
              <w:rPr>
                <w:bCs/>
                <w:sz w:val="24"/>
                <w:szCs w:val="24"/>
              </w:rPr>
              <w:t xml:space="preserve">14. </w:t>
            </w:r>
            <w:r w:rsidRPr="00151807">
              <w:rPr>
                <w:bCs/>
                <w:sz w:val="24"/>
                <w:szCs w:val="24"/>
              </w:rPr>
              <w:t>Промени в П</w:t>
            </w:r>
            <w:r>
              <w:rPr>
                <w:bCs/>
                <w:sz w:val="24"/>
                <w:szCs w:val="24"/>
              </w:rPr>
              <w:t xml:space="preserve">остановление </w:t>
            </w:r>
            <w:r w:rsidRPr="00151807">
              <w:rPr>
                <w:bCs/>
                <w:sz w:val="24"/>
                <w:szCs w:val="24"/>
              </w:rPr>
              <w:t>№ 66</w:t>
            </w:r>
            <w:r>
              <w:rPr>
                <w:bCs/>
                <w:sz w:val="24"/>
                <w:szCs w:val="24"/>
              </w:rPr>
              <w:t xml:space="preserve"> на </w:t>
            </w:r>
            <w:r w:rsidRPr="00151807">
              <w:rPr>
                <w:bCs/>
                <w:sz w:val="24"/>
                <w:szCs w:val="24"/>
              </w:rPr>
              <w:t>М</w:t>
            </w:r>
            <w:r>
              <w:rPr>
                <w:bCs/>
                <w:sz w:val="24"/>
                <w:szCs w:val="24"/>
              </w:rPr>
              <w:t xml:space="preserve">инистерския съвет от </w:t>
            </w:r>
            <w:r w:rsidRPr="00151807">
              <w:rPr>
                <w:bCs/>
                <w:sz w:val="24"/>
                <w:szCs w:val="24"/>
              </w:rPr>
              <w:t>1991 г.</w:t>
            </w:r>
          </w:p>
          <w:p w:rsidR="00151807" w:rsidRPr="00151807" w:rsidRDefault="00151807" w:rsidP="00151807">
            <w:pPr>
              <w:jc w:val="both"/>
              <w:rPr>
                <w:bCs/>
                <w:sz w:val="24"/>
                <w:szCs w:val="24"/>
              </w:rPr>
            </w:pPr>
            <w:r w:rsidRPr="00151807">
              <w:rPr>
                <w:bCs/>
                <w:sz w:val="24"/>
                <w:szCs w:val="24"/>
              </w:rPr>
              <w:t>В чл. 1, ал. 2 думите „до навършване на 7 години</w:t>
            </w:r>
            <w:r w:rsidR="003911FC">
              <w:rPr>
                <w:bCs/>
                <w:sz w:val="24"/>
                <w:szCs w:val="24"/>
              </w:rPr>
              <w:t>“</w:t>
            </w:r>
            <w:r w:rsidRPr="00151807">
              <w:rPr>
                <w:bCs/>
                <w:sz w:val="24"/>
                <w:szCs w:val="24"/>
              </w:rPr>
              <w:t xml:space="preserve"> се заменят с думите „до навършване на 14 години</w:t>
            </w:r>
            <w:r w:rsidR="003911FC">
              <w:rPr>
                <w:bCs/>
                <w:sz w:val="24"/>
                <w:szCs w:val="24"/>
              </w:rPr>
              <w:t>“</w:t>
            </w:r>
            <w:r w:rsidRPr="00151807">
              <w:rPr>
                <w:bCs/>
                <w:sz w:val="24"/>
                <w:szCs w:val="24"/>
              </w:rPr>
              <w:t>.</w:t>
            </w:r>
          </w:p>
          <w:p w:rsidR="00151807" w:rsidRDefault="00151807" w:rsidP="00151807">
            <w:pPr>
              <w:jc w:val="both"/>
              <w:rPr>
                <w:bCs/>
                <w:sz w:val="24"/>
                <w:szCs w:val="24"/>
              </w:rPr>
            </w:pPr>
            <w:r w:rsidRPr="00151807">
              <w:rPr>
                <w:bCs/>
                <w:sz w:val="24"/>
                <w:szCs w:val="24"/>
              </w:rPr>
              <w:t xml:space="preserve">Мотиви: Съгласуваност между нормативните актове с оглед предложенията ни по чл. 19 по-горе. </w:t>
            </w:r>
          </w:p>
          <w:p w:rsidR="00E94FE0" w:rsidRDefault="00E94FE0" w:rsidP="00151807">
            <w:pPr>
              <w:jc w:val="both"/>
              <w:rPr>
                <w:bCs/>
                <w:sz w:val="24"/>
                <w:szCs w:val="24"/>
              </w:rPr>
            </w:pPr>
          </w:p>
          <w:p w:rsidR="00E94FE0" w:rsidRDefault="00E94FE0" w:rsidP="00151807">
            <w:pPr>
              <w:jc w:val="both"/>
              <w:rPr>
                <w:bCs/>
                <w:sz w:val="24"/>
                <w:szCs w:val="24"/>
              </w:rPr>
            </w:pPr>
          </w:p>
          <w:p w:rsidR="00E94FE0" w:rsidRDefault="00E94FE0" w:rsidP="00151807">
            <w:pPr>
              <w:jc w:val="both"/>
              <w:rPr>
                <w:bCs/>
                <w:sz w:val="24"/>
                <w:szCs w:val="24"/>
              </w:rPr>
            </w:pPr>
          </w:p>
          <w:p w:rsidR="00E94FE0" w:rsidRDefault="00E94FE0" w:rsidP="00151807">
            <w:pPr>
              <w:jc w:val="both"/>
              <w:rPr>
                <w:bCs/>
                <w:sz w:val="24"/>
                <w:szCs w:val="24"/>
              </w:rPr>
            </w:pPr>
          </w:p>
          <w:p w:rsidR="00E94FE0" w:rsidRDefault="00E94FE0" w:rsidP="00151807">
            <w:pPr>
              <w:jc w:val="both"/>
              <w:rPr>
                <w:bCs/>
                <w:sz w:val="24"/>
                <w:szCs w:val="24"/>
              </w:rPr>
            </w:pPr>
          </w:p>
          <w:p w:rsidR="00E94FE0" w:rsidRDefault="00E94FE0" w:rsidP="00151807">
            <w:pPr>
              <w:jc w:val="both"/>
              <w:rPr>
                <w:bCs/>
                <w:sz w:val="24"/>
                <w:szCs w:val="24"/>
              </w:rPr>
            </w:pPr>
          </w:p>
          <w:p w:rsidR="00E94FE0" w:rsidRDefault="00E94FE0" w:rsidP="00151807">
            <w:pPr>
              <w:jc w:val="both"/>
              <w:rPr>
                <w:bCs/>
                <w:sz w:val="24"/>
                <w:szCs w:val="24"/>
              </w:rPr>
            </w:pPr>
          </w:p>
          <w:p w:rsidR="00E94FE0" w:rsidRDefault="00E94FE0" w:rsidP="00151807">
            <w:pPr>
              <w:jc w:val="both"/>
              <w:rPr>
                <w:bCs/>
                <w:sz w:val="24"/>
                <w:szCs w:val="24"/>
              </w:rPr>
            </w:pPr>
          </w:p>
          <w:p w:rsidR="00E94FE0" w:rsidRDefault="00E94FE0" w:rsidP="00151807">
            <w:pPr>
              <w:jc w:val="both"/>
              <w:rPr>
                <w:bCs/>
                <w:sz w:val="24"/>
                <w:szCs w:val="24"/>
              </w:rPr>
            </w:pPr>
          </w:p>
          <w:p w:rsidR="00E94FE0" w:rsidRDefault="00E94FE0" w:rsidP="00151807">
            <w:pPr>
              <w:jc w:val="both"/>
              <w:rPr>
                <w:bCs/>
                <w:sz w:val="24"/>
                <w:szCs w:val="24"/>
              </w:rPr>
            </w:pPr>
          </w:p>
          <w:p w:rsidR="00E94FE0" w:rsidRDefault="00E94FE0" w:rsidP="00151807">
            <w:pPr>
              <w:jc w:val="both"/>
              <w:rPr>
                <w:bCs/>
                <w:sz w:val="24"/>
                <w:szCs w:val="24"/>
              </w:rPr>
            </w:pPr>
          </w:p>
          <w:p w:rsidR="00E94FE0" w:rsidRDefault="00E94FE0" w:rsidP="00151807">
            <w:pPr>
              <w:jc w:val="both"/>
              <w:rPr>
                <w:bCs/>
                <w:sz w:val="24"/>
                <w:szCs w:val="24"/>
              </w:rPr>
            </w:pPr>
          </w:p>
          <w:p w:rsidR="00E94FE0" w:rsidRDefault="00E94FE0" w:rsidP="00151807">
            <w:pPr>
              <w:jc w:val="both"/>
              <w:rPr>
                <w:bCs/>
                <w:sz w:val="24"/>
                <w:szCs w:val="24"/>
              </w:rPr>
            </w:pPr>
          </w:p>
          <w:p w:rsidR="00E94FE0" w:rsidRDefault="00E94FE0" w:rsidP="00151807">
            <w:pPr>
              <w:jc w:val="both"/>
              <w:rPr>
                <w:bCs/>
                <w:sz w:val="24"/>
                <w:szCs w:val="24"/>
              </w:rPr>
            </w:pPr>
          </w:p>
          <w:p w:rsidR="00B90269" w:rsidRPr="00EB3087" w:rsidRDefault="00B90269" w:rsidP="00B90269">
            <w:pPr>
              <w:jc w:val="both"/>
              <w:rPr>
                <w:bCs/>
                <w:sz w:val="24"/>
                <w:szCs w:val="24"/>
              </w:rPr>
            </w:pPr>
          </w:p>
          <w:p w:rsidR="00EB3087" w:rsidRPr="00EB3087" w:rsidRDefault="00EB3087" w:rsidP="00EB3087">
            <w:pPr>
              <w:jc w:val="both"/>
              <w:rPr>
                <w:bCs/>
                <w:sz w:val="24"/>
                <w:szCs w:val="24"/>
              </w:rPr>
            </w:pPr>
          </w:p>
          <w:p w:rsidR="00EB3087" w:rsidRPr="00D737B1" w:rsidRDefault="00EB3087" w:rsidP="00D737B1">
            <w:pPr>
              <w:jc w:val="both"/>
              <w:rPr>
                <w:bCs/>
                <w:sz w:val="24"/>
                <w:szCs w:val="24"/>
              </w:rPr>
            </w:pPr>
          </w:p>
          <w:p w:rsidR="00EE55F4" w:rsidRPr="00D737B1" w:rsidRDefault="00EE55F4" w:rsidP="00D737B1">
            <w:pPr>
              <w:contextualSpacing/>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D737B1" w:rsidRPr="003911FC" w:rsidRDefault="00D737B1" w:rsidP="00D737B1">
            <w:pPr>
              <w:tabs>
                <w:tab w:val="left" w:pos="5292"/>
              </w:tabs>
              <w:jc w:val="both"/>
              <w:rPr>
                <w:sz w:val="24"/>
                <w:szCs w:val="24"/>
              </w:rPr>
            </w:pPr>
            <w:r w:rsidRPr="00D737B1">
              <w:rPr>
                <w:sz w:val="24"/>
                <w:szCs w:val="24"/>
              </w:rPr>
              <w:lastRenderedPageBreak/>
              <w:t>Няма конкретни предложения</w:t>
            </w:r>
            <w:r w:rsidR="003911FC">
              <w:rPr>
                <w:sz w:val="24"/>
                <w:szCs w:val="24"/>
              </w:rPr>
              <w:t>.</w:t>
            </w: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Default="00907F8B" w:rsidP="00D737B1">
            <w:pPr>
              <w:tabs>
                <w:tab w:val="left" w:pos="5292"/>
              </w:tabs>
              <w:jc w:val="both"/>
              <w:rPr>
                <w:sz w:val="24"/>
                <w:szCs w:val="24"/>
              </w:rPr>
            </w:pPr>
          </w:p>
          <w:p w:rsidR="00DB6C0A" w:rsidRPr="00D737B1" w:rsidRDefault="00DB6C0A" w:rsidP="00D737B1">
            <w:pPr>
              <w:tabs>
                <w:tab w:val="left" w:pos="5292"/>
              </w:tabs>
              <w:jc w:val="both"/>
              <w:rPr>
                <w:sz w:val="24"/>
                <w:szCs w:val="24"/>
              </w:rPr>
            </w:pPr>
          </w:p>
          <w:p w:rsidR="00907F8B" w:rsidRPr="00D737B1" w:rsidRDefault="00D737B1" w:rsidP="00D737B1">
            <w:pPr>
              <w:pStyle w:val="ListParagraph"/>
              <w:numPr>
                <w:ilvl w:val="0"/>
                <w:numId w:val="6"/>
              </w:numPr>
              <w:tabs>
                <w:tab w:val="left" w:pos="5292"/>
              </w:tabs>
              <w:ind w:left="241" w:hanging="241"/>
              <w:jc w:val="both"/>
              <w:rPr>
                <w:sz w:val="24"/>
                <w:szCs w:val="24"/>
                <w:lang w:val="en-US"/>
              </w:rPr>
            </w:pPr>
            <w:r>
              <w:rPr>
                <w:sz w:val="24"/>
                <w:szCs w:val="24"/>
              </w:rPr>
              <w:t>Не се приема.</w:t>
            </w: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D737B1" w:rsidRPr="00D737B1" w:rsidRDefault="00D737B1"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907F8B" w:rsidRPr="00D737B1" w:rsidRDefault="00907F8B" w:rsidP="00D737B1">
            <w:pPr>
              <w:tabs>
                <w:tab w:val="left" w:pos="5292"/>
              </w:tabs>
              <w:jc w:val="both"/>
              <w:rPr>
                <w:sz w:val="24"/>
                <w:szCs w:val="24"/>
              </w:rPr>
            </w:pPr>
          </w:p>
          <w:p w:rsidR="00321566" w:rsidRPr="00D737B1" w:rsidRDefault="00321566" w:rsidP="00D737B1">
            <w:pPr>
              <w:tabs>
                <w:tab w:val="left" w:pos="5292"/>
              </w:tabs>
              <w:jc w:val="both"/>
              <w:rPr>
                <w:sz w:val="24"/>
                <w:szCs w:val="24"/>
              </w:rPr>
            </w:pPr>
          </w:p>
          <w:p w:rsidR="00321566" w:rsidRPr="00D737B1" w:rsidRDefault="00321566" w:rsidP="00D737B1">
            <w:pPr>
              <w:tabs>
                <w:tab w:val="left" w:pos="5292"/>
              </w:tabs>
              <w:jc w:val="both"/>
              <w:rPr>
                <w:sz w:val="24"/>
                <w:szCs w:val="24"/>
              </w:rPr>
            </w:pPr>
          </w:p>
          <w:p w:rsidR="00EB3087" w:rsidRDefault="00EB3087" w:rsidP="00EB3087">
            <w:pPr>
              <w:tabs>
                <w:tab w:val="left" w:pos="5292"/>
              </w:tabs>
              <w:jc w:val="both"/>
              <w:rPr>
                <w:sz w:val="24"/>
                <w:szCs w:val="24"/>
              </w:rPr>
            </w:pPr>
          </w:p>
          <w:p w:rsidR="00321566" w:rsidRPr="00EB3087" w:rsidRDefault="00EB3087" w:rsidP="00EB3087">
            <w:pPr>
              <w:tabs>
                <w:tab w:val="left" w:pos="5292"/>
              </w:tabs>
              <w:jc w:val="both"/>
              <w:rPr>
                <w:sz w:val="24"/>
                <w:szCs w:val="24"/>
              </w:rPr>
            </w:pPr>
            <w:r>
              <w:rPr>
                <w:sz w:val="24"/>
                <w:szCs w:val="24"/>
              </w:rPr>
              <w:t>2.1.Не се приема.</w:t>
            </w:r>
          </w:p>
          <w:p w:rsidR="00321566" w:rsidRPr="00D737B1" w:rsidRDefault="00321566" w:rsidP="00D737B1">
            <w:pPr>
              <w:tabs>
                <w:tab w:val="left" w:pos="5292"/>
              </w:tabs>
              <w:jc w:val="both"/>
              <w:rPr>
                <w:sz w:val="24"/>
                <w:szCs w:val="24"/>
              </w:rPr>
            </w:pPr>
          </w:p>
          <w:p w:rsidR="00321566" w:rsidRPr="00D737B1" w:rsidRDefault="00321566" w:rsidP="00D737B1">
            <w:pPr>
              <w:tabs>
                <w:tab w:val="left" w:pos="5292"/>
              </w:tabs>
              <w:jc w:val="both"/>
              <w:rPr>
                <w:sz w:val="24"/>
                <w:szCs w:val="24"/>
              </w:rPr>
            </w:pPr>
          </w:p>
          <w:p w:rsidR="00321566" w:rsidRPr="00D737B1" w:rsidRDefault="00321566" w:rsidP="00D737B1">
            <w:pPr>
              <w:tabs>
                <w:tab w:val="left" w:pos="5292"/>
              </w:tabs>
              <w:jc w:val="both"/>
              <w:rPr>
                <w:sz w:val="24"/>
                <w:szCs w:val="24"/>
              </w:rPr>
            </w:pPr>
          </w:p>
          <w:p w:rsidR="00321566" w:rsidRPr="00D737B1" w:rsidRDefault="00321566" w:rsidP="00D737B1">
            <w:pPr>
              <w:tabs>
                <w:tab w:val="left" w:pos="5292"/>
              </w:tabs>
              <w:jc w:val="both"/>
              <w:rPr>
                <w:sz w:val="24"/>
                <w:szCs w:val="24"/>
              </w:rPr>
            </w:pPr>
          </w:p>
          <w:p w:rsidR="00321566" w:rsidRPr="00D737B1" w:rsidRDefault="00321566" w:rsidP="00D737B1">
            <w:pPr>
              <w:tabs>
                <w:tab w:val="left" w:pos="5292"/>
              </w:tabs>
              <w:jc w:val="both"/>
              <w:rPr>
                <w:sz w:val="24"/>
                <w:szCs w:val="24"/>
              </w:rPr>
            </w:pPr>
          </w:p>
          <w:p w:rsidR="00321566" w:rsidRPr="00D737B1" w:rsidRDefault="00321566" w:rsidP="00D737B1">
            <w:pPr>
              <w:tabs>
                <w:tab w:val="left" w:pos="5292"/>
              </w:tabs>
              <w:jc w:val="both"/>
              <w:rPr>
                <w:sz w:val="24"/>
                <w:szCs w:val="24"/>
              </w:rPr>
            </w:pPr>
          </w:p>
          <w:p w:rsidR="00321566" w:rsidRPr="00D737B1" w:rsidRDefault="00321566" w:rsidP="00D737B1">
            <w:pPr>
              <w:tabs>
                <w:tab w:val="left" w:pos="5292"/>
              </w:tabs>
              <w:jc w:val="both"/>
              <w:rPr>
                <w:sz w:val="24"/>
                <w:szCs w:val="24"/>
              </w:rPr>
            </w:pPr>
          </w:p>
          <w:p w:rsidR="00321566" w:rsidRPr="00D737B1" w:rsidRDefault="00321566" w:rsidP="00D737B1">
            <w:pPr>
              <w:tabs>
                <w:tab w:val="left" w:pos="5292"/>
              </w:tabs>
              <w:jc w:val="both"/>
              <w:rPr>
                <w:sz w:val="24"/>
                <w:szCs w:val="24"/>
              </w:rPr>
            </w:pPr>
          </w:p>
          <w:p w:rsidR="00321566" w:rsidRPr="00D737B1" w:rsidRDefault="0032156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666712" w:rsidRPr="00D737B1" w:rsidRDefault="00666712" w:rsidP="00D737B1">
            <w:pPr>
              <w:tabs>
                <w:tab w:val="left" w:pos="5292"/>
              </w:tabs>
              <w:jc w:val="both"/>
              <w:rPr>
                <w:sz w:val="24"/>
                <w:szCs w:val="24"/>
                <w:lang w:val="en-US"/>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EB3087" w:rsidP="00D737B1">
            <w:pPr>
              <w:tabs>
                <w:tab w:val="left" w:pos="5292"/>
              </w:tabs>
              <w:jc w:val="both"/>
              <w:rPr>
                <w:sz w:val="24"/>
                <w:szCs w:val="24"/>
              </w:rPr>
            </w:pPr>
            <w:r>
              <w:rPr>
                <w:sz w:val="24"/>
                <w:szCs w:val="24"/>
              </w:rPr>
              <w:t>2.2.Не се приема</w:t>
            </w:r>
            <w:r w:rsidR="00D80E06" w:rsidRPr="00D737B1">
              <w:rPr>
                <w:sz w:val="24"/>
                <w:szCs w:val="24"/>
              </w:rPr>
              <w:t>.</w:t>
            </w: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55677C" w:rsidRDefault="0055677C" w:rsidP="00EB3087">
            <w:pPr>
              <w:tabs>
                <w:tab w:val="left" w:pos="5292"/>
              </w:tabs>
              <w:jc w:val="both"/>
              <w:rPr>
                <w:sz w:val="24"/>
                <w:szCs w:val="24"/>
              </w:rPr>
            </w:pPr>
          </w:p>
          <w:p w:rsidR="00D80E06" w:rsidRPr="00EB3087" w:rsidRDefault="00EB3087" w:rsidP="00EB3087">
            <w:pPr>
              <w:tabs>
                <w:tab w:val="left" w:pos="5292"/>
              </w:tabs>
              <w:jc w:val="both"/>
              <w:rPr>
                <w:sz w:val="24"/>
                <w:szCs w:val="24"/>
              </w:rPr>
            </w:pPr>
            <w:r>
              <w:rPr>
                <w:sz w:val="24"/>
                <w:szCs w:val="24"/>
              </w:rPr>
              <w:t>3.Не се приема.</w:t>
            </w: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80E06" w:rsidRPr="00D737B1" w:rsidRDefault="00D80E06" w:rsidP="00D737B1">
            <w:pPr>
              <w:tabs>
                <w:tab w:val="left" w:pos="5292"/>
              </w:tabs>
              <w:jc w:val="both"/>
              <w:rPr>
                <w:sz w:val="24"/>
                <w:szCs w:val="24"/>
              </w:rPr>
            </w:pPr>
          </w:p>
          <w:p w:rsidR="00D66833" w:rsidRPr="00D737B1" w:rsidRDefault="00D66833" w:rsidP="00B90269">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55677C" w:rsidRDefault="0055677C" w:rsidP="00D737B1">
            <w:pPr>
              <w:tabs>
                <w:tab w:val="left" w:pos="5292"/>
              </w:tabs>
              <w:jc w:val="both"/>
              <w:rPr>
                <w:sz w:val="24"/>
                <w:szCs w:val="24"/>
              </w:rPr>
            </w:pPr>
          </w:p>
          <w:p w:rsidR="00D66833" w:rsidRPr="00D737B1" w:rsidRDefault="00B90269" w:rsidP="00D737B1">
            <w:pPr>
              <w:tabs>
                <w:tab w:val="left" w:pos="5292"/>
              </w:tabs>
              <w:jc w:val="both"/>
              <w:rPr>
                <w:sz w:val="24"/>
                <w:szCs w:val="24"/>
              </w:rPr>
            </w:pPr>
            <w:r>
              <w:rPr>
                <w:sz w:val="24"/>
                <w:szCs w:val="24"/>
              </w:rPr>
              <w:t>4. Не се приема.</w:t>
            </w: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B90269" w:rsidP="00D737B1">
            <w:pPr>
              <w:tabs>
                <w:tab w:val="left" w:pos="5292"/>
              </w:tabs>
              <w:jc w:val="both"/>
              <w:rPr>
                <w:sz w:val="24"/>
                <w:szCs w:val="24"/>
              </w:rPr>
            </w:pPr>
            <w:r>
              <w:rPr>
                <w:sz w:val="24"/>
                <w:szCs w:val="24"/>
              </w:rPr>
              <w:t>5.</w:t>
            </w:r>
            <w:r w:rsidR="0055677C">
              <w:rPr>
                <w:sz w:val="24"/>
                <w:szCs w:val="24"/>
                <w:lang w:val="en-US"/>
              </w:rPr>
              <w:t xml:space="preserve"> </w:t>
            </w:r>
            <w:r>
              <w:rPr>
                <w:sz w:val="24"/>
                <w:szCs w:val="24"/>
              </w:rPr>
              <w:t>Не се приема.</w:t>
            </w: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D66833" w:rsidRPr="00D737B1" w:rsidRDefault="00D66833"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622C70" w:rsidP="00D737B1">
            <w:pPr>
              <w:tabs>
                <w:tab w:val="left" w:pos="5292"/>
              </w:tabs>
              <w:jc w:val="both"/>
              <w:rPr>
                <w:sz w:val="24"/>
                <w:szCs w:val="24"/>
              </w:rPr>
            </w:pPr>
            <w:r>
              <w:rPr>
                <w:sz w:val="24"/>
                <w:szCs w:val="24"/>
              </w:rPr>
              <w:t>6.</w:t>
            </w:r>
            <w:r w:rsidR="00FA4D5D">
              <w:rPr>
                <w:sz w:val="24"/>
                <w:szCs w:val="24"/>
              </w:rPr>
              <w:t xml:space="preserve"> </w:t>
            </w:r>
            <w:r>
              <w:rPr>
                <w:sz w:val="24"/>
                <w:szCs w:val="24"/>
              </w:rPr>
              <w:t>Не се приема.</w:t>
            </w: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FA4D5D" w:rsidRDefault="00FA4D5D" w:rsidP="00D737B1">
            <w:pPr>
              <w:tabs>
                <w:tab w:val="left" w:pos="5292"/>
              </w:tabs>
              <w:jc w:val="both"/>
              <w:rPr>
                <w:sz w:val="24"/>
                <w:szCs w:val="24"/>
              </w:rPr>
            </w:pPr>
          </w:p>
          <w:p w:rsidR="00FC2586" w:rsidRDefault="00FC2586" w:rsidP="00D737B1">
            <w:pPr>
              <w:tabs>
                <w:tab w:val="left" w:pos="5292"/>
              </w:tabs>
              <w:jc w:val="both"/>
              <w:rPr>
                <w:sz w:val="24"/>
                <w:szCs w:val="24"/>
              </w:rPr>
            </w:pPr>
          </w:p>
          <w:p w:rsidR="002723F2" w:rsidRPr="00D737B1" w:rsidRDefault="00FA4D5D" w:rsidP="00D737B1">
            <w:pPr>
              <w:tabs>
                <w:tab w:val="left" w:pos="5292"/>
              </w:tabs>
              <w:jc w:val="both"/>
              <w:rPr>
                <w:sz w:val="24"/>
                <w:szCs w:val="24"/>
              </w:rPr>
            </w:pPr>
            <w:r>
              <w:rPr>
                <w:sz w:val="24"/>
                <w:szCs w:val="24"/>
              </w:rPr>
              <w:t>7. Не се приема.</w:t>
            </w: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2723F2" w:rsidRPr="00D737B1" w:rsidRDefault="002723F2" w:rsidP="00D737B1">
            <w:pPr>
              <w:tabs>
                <w:tab w:val="left" w:pos="5292"/>
              </w:tabs>
              <w:jc w:val="both"/>
              <w:rPr>
                <w:sz w:val="24"/>
                <w:szCs w:val="24"/>
              </w:rPr>
            </w:pPr>
          </w:p>
          <w:p w:rsidR="007465E5" w:rsidRPr="00D737B1" w:rsidRDefault="007465E5" w:rsidP="00D737B1">
            <w:pPr>
              <w:tabs>
                <w:tab w:val="left" w:pos="5292"/>
              </w:tabs>
              <w:jc w:val="both"/>
              <w:rPr>
                <w:sz w:val="24"/>
                <w:szCs w:val="24"/>
              </w:rPr>
            </w:pPr>
          </w:p>
          <w:p w:rsidR="00075BA1" w:rsidRPr="00D737B1" w:rsidRDefault="00075BA1" w:rsidP="00D737B1">
            <w:pPr>
              <w:tabs>
                <w:tab w:val="left" w:pos="5292"/>
              </w:tabs>
              <w:jc w:val="both"/>
              <w:rPr>
                <w:sz w:val="24"/>
                <w:szCs w:val="24"/>
              </w:rPr>
            </w:pPr>
          </w:p>
          <w:p w:rsidR="00075BA1" w:rsidRPr="00D737B1" w:rsidRDefault="00075BA1" w:rsidP="00D737B1">
            <w:pPr>
              <w:tabs>
                <w:tab w:val="left" w:pos="5292"/>
              </w:tabs>
              <w:jc w:val="both"/>
              <w:rPr>
                <w:sz w:val="24"/>
                <w:szCs w:val="24"/>
              </w:rPr>
            </w:pPr>
          </w:p>
          <w:p w:rsidR="00647248" w:rsidRPr="00D737B1" w:rsidRDefault="00647248" w:rsidP="00D737B1">
            <w:pPr>
              <w:tabs>
                <w:tab w:val="left" w:pos="5292"/>
              </w:tabs>
              <w:jc w:val="both"/>
              <w:rPr>
                <w:sz w:val="24"/>
                <w:szCs w:val="24"/>
              </w:rPr>
            </w:pPr>
          </w:p>
          <w:p w:rsidR="00647248" w:rsidRPr="00D737B1" w:rsidRDefault="00647248"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47248" w:rsidRPr="00D737B1" w:rsidRDefault="00647248"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517AE" w:rsidRPr="00D737B1" w:rsidRDefault="001F6299" w:rsidP="00D737B1">
            <w:pPr>
              <w:tabs>
                <w:tab w:val="left" w:pos="5292"/>
              </w:tabs>
              <w:jc w:val="both"/>
              <w:rPr>
                <w:sz w:val="24"/>
                <w:szCs w:val="24"/>
              </w:rPr>
            </w:pPr>
            <w:r>
              <w:rPr>
                <w:sz w:val="24"/>
                <w:szCs w:val="24"/>
              </w:rPr>
              <w:t>8. Не се приема.</w:t>
            </w:r>
          </w:p>
          <w:p w:rsidR="006517AE" w:rsidRPr="00D737B1" w:rsidRDefault="006517AE"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647248" w:rsidRPr="00D737B1" w:rsidRDefault="00647248" w:rsidP="00D737B1">
            <w:pPr>
              <w:tabs>
                <w:tab w:val="left" w:pos="5292"/>
              </w:tabs>
              <w:jc w:val="both"/>
              <w:rPr>
                <w:sz w:val="24"/>
                <w:szCs w:val="24"/>
              </w:rPr>
            </w:pPr>
          </w:p>
          <w:p w:rsidR="00647248" w:rsidRPr="00D737B1" w:rsidRDefault="00647248" w:rsidP="00D737B1">
            <w:pPr>
              <w:tabs>
                <w:tab w:val="left" w:pos="5292"/>
              </w:tabs>
              <w:jc w:val="both"/>
              <w:rPr>
                <w:sz w:val="24"/>
                <w:szCs w:val="24"/>
              </w:rPr>
            </w:pPr>
          </w:p>
          <w:p w:rsidR="00930316" w:rsidRPr="00D737B1" w:rsidRDefault="00930316" w:rsidP="00D737B1">
            <w:pPr>
              <w:tabs>
                <w:tab w:val="left" w:pos="5292"/>
              </w:tabs>
              <w:jc w:val="both"/>
              <w:rPr>
                <w:sz w:val="24"/>
                <w:szCs w:val="24"/>
              </w:rPr>
            </w:pPr>
          </w:p>
          <w:p w:rsidR="00647248" w:rsidRPr="00D737B1" w:rsidRDefault="00647248" w:rsidP="00D737B1">
            <w:pPr>
              <w:tabs>
                <w:tab w:val="left" w:pos="5292"/>
              </w:tabs>
              <w:jc w:val="both"/>
              <w:rPr>
                <w:sz w:val="24"/>
                <w:szCs w:val="24"/>
              </w:rPr>
            </w:pPr>
          </w:p>
          <w:p w:rsidR="00FC2586" w:rsidRDefault="00FC2586" w:rsidP="00D737B1">
            <w:pPr>
              <w:tabs>
                <w:tab w:val="left" w:pos="5292"/>
              </w:tabs>
              <w:jc w:val="both"/>
              <w:rPr>
                <w:sz w:val="24"/>
                <w:szCs w:val="24"/>
              </w:rPr>
            </w:pPr>
          </w:p>
          <w:p w:rsidR="00FC2586" w:rsidRDefault="00FC2586" w:rsidP="00D737B1">
            <w:pPr>
              <w:tabs>
                <w:tab w:val="left" w:pos="5292"/>
              </w:tabs>
              <w:jc w:val="both"/>
              <w:rPr>
                <w:sz w:val="24"/>
                <w:szCs w:val="24"/>
              </w:rPr>
            </w:pPr>
          </w:p>
          <w:p w:rsidR="006A5FB3" w:rsidRDefault="006A5FB3" w:rsidP="00D737B1">
            <w:pPr>
              <w:tabs>
                <w:tab w:val="left" w:pos="5292"/>
              </w:tabs>
              <w:jc w:val="both"/>
              <w:rPr>
                <w:sz w:val="24"/>
                <w:szCs w:val="24"/>
              </w:rPr>
            </w:pPr>
          </w:p>
          <w:p w:rsidR="009B5141" w:rsidRPr="00D737B1" w:rsidRDefault="001F6299" w:rsidP="00D737B1">
            <w:pPr>
              <w:tabs>
                <w:tab w:val="left" w:pos="5292"/>
              </w:tabs>
              <w:jc w:val="both"/>
              <w:rPr>
                <w:sz w:val="24"/>
                <w:szCs w:val="24"/>
              </w:rPr>
            </w:pPr>
            <w:r>
              <w:rPr>
                <w:sz w:val="24"/>
                <w:szCs w:val="24"/>
              </w:rPr>
              <w:t>9. Не се приема.</w:t>
            </w:r>
          </w:p>
          <w:p w:rsidR="009B5141" w:rsidRPr="00D737B1" w:rsidRDefault="009B5141" w:rsidP="00D737B1">
            <w:pPr>
              <w:tabs>
                <w:tab w:val="left" w:pos="5292"/>
              </w:tabs>
              <w:jc w:val="both"/>
              <w:rPr>
                <w:sz w:val="24"/>
                <w:szCs w:val="24"/>
              </w:rPr>
            </w:pPr>
          </w:p>
          <w:p w:rsidR="009B5141" w:rsidRPr="00D737B1" w:rsidRDefault="009B5141" w:rsidP="00D737B1">
            <w:pPr>
              <w:tabs>
                <w:tab w:val="left" w:pos="5292"/>
              </w:tabs>
              <w:jc w:val="both"/>
              <w:rPr>
                <w:sz w:val="24"/>
                <w:szCs w:val="24"/>
              </w:rPr>
            </w:pPr>
          </w:p>
          <w:p w:rsidR="009B5141" w:rsidRPr="00D737B1" w:rsidRDefault="009B5141" w:rsidP="00D737B1">
            <w:pPr>
              <w:tabs>
                <w:tab w:val="left" w:pos="5292"/>
              </w:tabs>
              <w:jc w:val="both"/>
              <w:rPr>
                <w:sz w:val="24"/>
                <w:szCs w:val="24"/>
              </w:rPr>
            </w:pPr>
          </w:p>
          <w:p w:rsidR="009B5141" w:rsidRPr="00D737B1" w:rsidRDefault="009B5141" w:rsidP="00D737B1">
            <w:pPr>
              <w:tabs>
                <w:tab w:val="left" w:pos="5292"/>
              </w:tabs>
              <w:jc w:val="both"/>
              <w:rPr>
                <w:sz w:val="24"/>
                <w:szCs w:val="24"/>
              </w:rPr>
            </w:pPr>
          </w:p>
          <w:p w:rsidR="009B5141" w:rsidRPr="00D737B1" w:rsidRDefault="009B5141" w:rsidP="00D737B1">
            <w:pPr>
              <w:tabs>
                <w:tab w:val="left" w:pos="5292"/>
              </w:tabs>
              <w:jc w:val="both"/>
              <w:rPr>
                <w:sz w:val="24"/>
                <w:szCs w:val="24"/>
              </w:rPr>
            </w:pPr>
          </w:p>
          <w:p w:rsidR="009B5141" w:rsidRPr="00D737B1" w:rsidRDefault="009B5141" w:rsidP="00D737B1">
            <w:pPr>
              <w:tabs>
                <w:tab w:val="left" w:pos="5292"/>
              </w:tabs>
              <w:jc w:val="both"/>
              <w:rPr>
                <w:sz w:val="24"/>
                <w:szCs w:val="24"/>
              </w:rPr>
            </w:pPr>
          </w:p>
          <w:p w:rsidR="009B5141" w:rsidRPr="00D737B1" w:rsidRDefault="009B5141" w:rsidP="00D737B1">
            <w:pPr>
              <w:tabs>
                <w:tab w:val="left" w:pos="5292"/>
              </w:tabs>
              <w:jc w:val="both"/>
              <w:rPr>
                <w:sz w:val="24"/>
                <w:szCs w:val="24"/>
              </w:rPr>
            </w:pPr>
          </w:p>
          <w:p w:rsidR="009B5141" w:rsidRPr="00D737B1" w:rsidRDefault="009B5141" w:rsidP="00D737B1">
            <w:pPr>
              <w:tabs>
                <w:tab w:val="left" w:pos="5292"/>
              </w:tabs>
              <w:jc w:val="both"/>
              <w:rPr>
                <w:sz w:val="24"/>
                <w:szCs w:val="24"/>
              </w:rPr>
            </w:pPr>
          </w:p>
          <w:p w:rsidR="009B5141" w:rsidRPr="00D737B1" w:rsidRDefault="009B5141" w:rsidP="00D737B1">
            <w:pPr>
              <w:tabs>
                <w:tab w:val="left" w:pos="5292"/>
              </w:tabs>
              <w:jc w:val="both"/>
              <w:rPr>
                <w:sz w:val="24"/>
                <w:szCs w:val="24"/>
              </w:rPr>
            </w:pPr>
          </w:p>
          <w:p w:rsidR="009B5141" w:rsidRPr="00D737B1" w:rsidRDefault="009B5141" w:rsidP="00D737B1">
            <w:pPr>
              <w:tabs>
                <w:tab w:val="left" w:pos="5292"/>
              </w:tabs>
              <w:jc w:val="both"/>
              <w:rPr>
                <w:sz w:val="24"/>
                <w:szCs w:val="24"/>
              </w:rPr>
            </w:pPr>
          </w:p>
          <w:p w:rsidR="006517AE" w:rsidRPr="00D737B1" w:rsidRDefault="006517AE" w:rsidP="00D737B1">
            <w:pPr>
              <w:tabs>
                <w:tab w:val="left" w:pos="5292"/>
              </w:tabs>
              <w:jc w:val="both"/>
              <w:rPr>
                <w:sz w:val="24"/>
                <w:szCs w:val="24"/>
              </w:rPr>
            </w:pPr>
          </w:p>
          <w:p w:rsidR="009B5141" w:rsidRPr="00D737B1" w:rsidRDefault="009B5141" w:rsidP="00D737B1">
            <w:pPr>
              <w:tabs>
                <w:tab w:val="left" w:pos="5292"/>
              </w:tabs>
              <w:jc w:val="both"/>
              <w:rPr>
                <w:sz w:val="24"/>
                <w:szCs w:val="24"/>
              </w:rPr>
            </w:pPr>
          </w:p>
          <w:p w:rsidR="002469DD" w:rsidRPr="00D737B1" w:rsidRDefault="002469DD" w:rsidP="00D737B1">
            <w:pPr>
              <w:tabs>
                <w:tab w:val="left" w:pos="5292"/>
              </w:tabs>
              <w:jc w:val="both"/>
              <w:rPr>
                <w:sz w:val="24"/>
                <w:szCs w:val="24"/>
              </w:rPr>
            </w:pPr>
          </w:p>
          <w:p w:rsidR="002469DD" w:rsidRPr="00D737B1" w:rsidRDefault="002469DD" w:rsidP="00D737B1">
            <w:pPr>
              <w:tabs>
                <w:tab w:val="left" w:pos="5292"/>
              </w:tabs>
              <w:jc w:val="both"/>
              <w:rPr>
                <w:sz w:val="24"/>
                <w:szCs w:val="24"/>
              </w:rPr>
            </w:pPr>
          </w:p>
          <w:p w:rsidR="002469DD" w:rsidRPr="00D737B1" w:rsidRDefault="002469DD" w:rsidP="00D737B1">
            <w:pPr>
              <w:tabs>
                <w:tab w:val="left" w:pos="5292"/>
              </w:tabs>
              <w:jc w:val="both"/>
              <w:rPr>
                <w:sz w:val="24"/>
                <w:szCs w:val="24"/>
              </w:rPr>
            </w:pPr>
          </w:p>
          <w:p w:rsidR="002469DD" w:rsidRPr="00D737B1" w:rsidRDefault="002469DD" w:rsidP="00D737B1">
            <w:pPr>
              <w:tabs>
                <w:tab w:val="left" w:pos="5292"/>
              </w:tabs>
              <w:jc w:val="both"/>
              <w:rPr>
                <w:sz w:val="24"/>
                <w:szCs w:val="24"/>
              </w:rPr>
            </w:pPr>
          </w:p>
          <w:p w:rsidR="002469DD" w:rsidRPr="00D737B1" w:rsidRDefault="002469DD" w:rsidP="00D737B1">
            <w:pPr>
              <w:tabs>
                <w:tab w:val="left" w:pos="5292"/>
              </w:tabs>
              <w:jc w:val="both"/>
              <w:rPr>
                <w:sz w:val="24"/>
                <w:szCs w:val="24"/>
              </w:rPr>
            </w:pPr>
          </w:p>
          <w:p w:rsidR="002469DD" w:rsidRPr="00D737B1" w:rsidRDefault="002469DD" w:rsidP="00D737B1">
            <w:pPr>
              <w:tabs>
                <w:tab w:val="left" w:pos="5292"/>
              </w:tabs>
              <w:jc w:val="both"/>
              <w:rPr>
                <w:sz w:val="24"/>
                <w:szCs w:val="24"/>
              </w:rPr>
            </w:pPr>
          </w:p>
          <w:p w:rsidR="002469DD" w:rsidRPr="00D737B1" w:rsidRDefault="002469DD" w:rsidP="00D737B1">
            <w:pPr>
              <w:tabs>
                <w:tab w:val="left" w:pos="5292"/>
              </w:tabs>
              <w:jc w:val="both"/>
              <w:rPr>
                <w:sz w:val="24"/>
                <w:szCs w:val="24"/>
              </w:rPr>
            </w:pPr>
          </w:p>
          <w:p w:rsidR="002469DD" w:rsidRPr="00D737B1" w:rsidRDefault="002469DD" w:rsidP="00D737B1">
            <w:pPr>
              <w:tabs>
                <w:tab w:val="left" w:pos="5292"/>
              </w:tabs>
              <w:jc w:val="both"/>
              <w:rPr>
                <w:sz w:val="24"/>
                <w:szCs w:val="24"/>
              </w:rPr>
            </w:pPr>
          </w:p>
          <w:p w:rsidR="002469DD" w:rsidRPr="00D737B1" w:rsidRDefault="002469DD" w:rsidP="00D737B1">
            <w:pPr>
              <w:tabs>
                <w:tab w:val="left" w:pos="5292"/>
              </w:tabs>
              <w:jc w:val="both"/>
              <w:rPr>
                <w:sz w:val="24"/>
                <w:szCs w:val="24"/>
              </w:rPr>
            </w:pPr>
          </w:p>
          <w:p w:rsidR="002469DD" w:rsidRDefault="002469DD" w:rsidP="00D737B1">
            <w:pPr>
              <w:tabs>
                <w:tab w:val="left" w:pos="5292"/>
              </w:tabs>
              <w:jc w:val="both"/>
              <w:rPr>
                <w:sz w:val="24"/>
                <w:szCs w:val="24"/>
              </w:rPr>
            </w:pPr>
          </w:p>
          <w:p w:rsidR="002469DD" w:rsidRDefault="002F6ADD" w:rsidP="00D737B1">
            <w:pPr>
              <w:tabs>
                <w:tab w:val="left" w:pos="5292"/>
              </w:tabs>
              <w:jc w:val="both"/>
              <w:rPr>
                <w:sz w:val="24"/>
                <w:szCs w:val="24"/>
              </w:rPr>
            </w:pPr>
            <w:r>
              <w:rPr>
                <w:sz w:val="24"/>
                <w:szCs w:val="24"/>
              </w:rPr>
              <w:t>10. Не се приема.</w:t>
            </w: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Pr="00D737B1" w:rsidRDefault="007940FF" w:rsidP="00D737B1">
            <w:pPr>
              <w:tabs>
                <w:tab w:val="left" w:pos="5292"/>
              </w:tabs>
              <w:jc w:val="both"/>
              <w:rPr>
                <w:sz w:val="24"/>
                <w:szCs w:val="24"/>
              </w:rPr>
            </w:pPr>
            <w:r>
              <w:rPr>
                <w:sz w:val="24"/>
                <w:szCs w:val="24"/>
              </w:rPr>
              <w:t>11. Не се приема.</w:t>
            </w:r>
          </w:p>
          <w:p w:rsidR="002469DD" w:rsidRPr="00D737B1" w:rsidRDefault="002469DD" w:rsidP="00D737B1">
            <w:pPr>
              <w:tabs>
                <w:tab w:val="left" w:pos="5292"/>
              </w:tabs>
              <w:jc w:val="both"/>
              <w:rPr>
                <w:sz w:val="24"/>
                <w:szCs w:val="24"/>
              </w:rPr>
            </w:pPr>
          </w:p>
          <w:p w:rsidR="002469DD" w:rsidRPr="00D737B1" w:rsidRDefault="002469DD" w:rsidP="00D737B1">
            <w:pPr>
              <w:tabs>
                <w:tab w:val="left" w:pos="5292"/>
              </w:tabs>
              <w:jc w:val="both"/>
              <w:rPr>
                <w:sz w:val="24"/>
                <w:szCs w:val="24"/>
              </w:rPr>
            </w:pPr>
          </w:p>
          <w:p w:rsidR="002469DD" w:rsidRPr="00D737B1" w:rsidRDefault="002469DD" w:rsidP="00D737B1">
            <w:pPr>
              <w:tabs>
                <w:tab w:val="left" w:pos="5292"/>
              </w:tabs>
              <w:jc w:val="both"/>
              <w:rPr>
                <w:sz w:val="24"/>
                <w:szCs w:val="24"/>
              </w:rPr>
            </w:pPr>
          </w:p>
          <w:p w:rsidR="002469DD" w:rsidRPr="00D737B1" w:rsidRDefault="002469DD" w:rsidP="00D737B1">
            <w:pPr>
              <w:tabs>
                <w:tab w:val="left" w:pos="5292"/>
              </w:tabs>
              <w:jc w:val="both"/>
              <w:rPr>
                <w:sz w:val="24"/>
                <w:szCs w:val="24"/>
              </w:rPr>
            </w:pPr>
          </w:p>
          <w:p w:rsidR="002469DD" w:rsidRPr="00D737B1" w:rsidRDefault="002469DD" w:rsidP="00D737B1">
            <w:pPr>
              <w:tabs>
                <w:tab w:val="left" w:pos="5292"/>
              </w:tabs>
              <w:jc w:val="both"/>
              <w:rPr>
                <w:sz w:val="24"/>
                <w:szCs w:val="24"/>
              </w:rPr>
            </w:pPr>
          </w:p>
          <w:p w:rsidR="002469DD" w:rsidRDefault="002469DD" w:rsidP="00D737B1">
            <w:pPr>
              <w:tabs>
                <w:tab w:val="left" w:pos="5292"/>
              </w:tabs>
              <w:jc w:val="both"/>
              <w:rPr>
                <w:sz w:val="24"/>
                <w:szCs w:val="24"/>
              </w:rPr>
            </w:pPr>
          </w:p>
          <w:p w:rsidR="000B14A1" w:rsidRDefault="000B14A1" w:rsidP="00D737B1">
            <w:pPr>
              <w:tabs>
                <w:tab w:val="left" w:pos="5292"/>
              </w:tabs>
              <w:jc w:val="both"/>
              <w:rPr>
                <w:sz w:val="24"/>
                <w:szCs w:val="24"/>
              </w:rPr>
            </w:pPr>
          </w:p>
          <w:p w:rsidR="000B14A1" w:rsidRDefault="000B14A1" w:rsidP="00D737B1">
            <w:pPr>
              <w:tabs>
                <w:tab w:val="left" w:pos="5292"/>
              </w:tabs>
              <w:jc w:val="both"/>
              <w:rPr>
                <w:sz w:val="24"/>
                <w:szCs w:val="24"/>
              </w:rPr>
            </w:pPr>
          </w:p>
          <w:p w:rsidR="000B14A1" w:rsidRDefault="000B14A1" w:rsidP="00D737B1">
            <w:pPr>
              <w:tabs>
                <w:tab w:val="left" w:pos="5292"/>
              </w:tabs>
              <w:jc w:val="both"/>
              <w:rPr>
                <w:sz w:val="24"/>
                <w:szCs w:val="24"/>
              </w:rPr>
            </w:pPr>
          </w:p>
          <w:p w:rsidR="002469DD" w:rsidRPr="00D737B1" w:rsidRDefault="007940FF" w:rsidP="00D737B1">
            <w:pPr>
              <w:tabs>
                <w:tab w:val="left" w:pos="5292"/>
              </w:tabs>
              <w:jc w:val="both"/>
              <w:rPr>
                <w:sz w:val="24"/>
                <w:szCs w:val="24"/>
              </w:rPr>
            </w:pPr>
            <w:r>
              <w:rPr>
                <w:sz w:val="24"/>
                <w:szCs w:val="24"/>
              </w:rPr>
              <w:t>12. Не се приема.</w:t>
            </w:r>
          </w:p>
          <w:p w:rsidR="002469DD" w:rsidRDefault="002469DD"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7940FF" w:rsidRDefault="007940FF" w:rsidP="00D737B1">
            <w:pPr>
              <w:tabs>
                <w:tab w:val="left" w:pos="5292"/>
              </w:tabs>
              <w:jc w:val="both"/>
              <w:rPr>
                <w:sz w:val="24"/>
                <w:szCs w:val="24"/>
              </w:rPr>
            </w:pPr>
          </w:p>
          <w:p w:rsidR="00FC2586" w:rsidRDefault="00FC2586" w:rsidP="00D737B1">
            <w:pPr>
              <w:tabs>
                <w:tab w:val="left" w:pos="5292"/>
              </w:tabs>
              <w:jc w:val="both"/>
              <w:rPr>
                <w:sz w:val="24"/>
                <w:szCs w:val="24"/>
              </w:rPr>
            </w:pPr>
          </w:p>
          <w:p w:rsidR="00FC2586" w:rsidRDefault="00FC2586" w:rsidP="00D737B1">
            <w:pPr>
              <w:tabs>
                <w:tab w:val="left" w:pos="5292"/>
              </w:tabs>
              <w:jc w:val="both"/>
              <w:rPr>
                <w:sz w:val="24"/>
                <w:szCs w:val="24"/>
              </w:rPr>
            </w:pPr>
          </w:p>
          <w:p w:rsidR="00710644" w:rsidRDefault="00710644" w:rsidP="00D737B1">
            <w:pPr>
              <w:tabs>
                <w:tab w:val="left" w:pos="5292"/>
              </w:tabs>
              <w:jc w:val="both"/>
              <w:rPr>
                <w:sz w:val="24"/>
                <w:szCs w:val="24"/>
              </w:rPr>
            </w:pPr>
          </w:p>
          <w:p w:rsidR="00710644" w:rsidRDefault="00710644" w:rsidP="00D737B1">
            <w:pPr>
              <w:tabs>
                <w:tab w:val="left" w:pos="5292"/>
              </w:tabs>
              <w:jc w:val="both"/>
              <w:rPr>
                <w:sz w:val="24"/>
                <w:szCs w:val="24"/>
              </w:rPr>
            </w:pPr>
          </w:p>
          <w:p w:rsidR="00710644" w:rsidRDefault="00710644" w:rsidP="00D737B1">
            <w:pPr>
              <w:tabs>
                <w:tab w:val="left" w:pos="5292"/>
              </w:tabs>
              <w:jc w:val="both"/>
              <w:rPr>
                <w:sz w:val="24"/>
                <w:szCs w:val="24"/>
              </w:rPr>
            </w:pPr>
          </w:p>
          <w:p w:rsidR="00710644" w:rsidRDefault="00710644" w:rsidP="00D737B1">
            <w:pPr>
              <w:tabs>
                <w:tab w:val="left" w:pos="5292"/>
              </w:tabs>
              <w:jc w:val="both"/>
              <w:rPr>
                <w:sz w:val="24"/>
                <w:szCs w:val="24"/>
              </w:rPr>
            </w:pPr>
          </w:p>
          <w:p w:rsidR="00710644" w:rsidRDefault="00710644" w:rsidP="00D737B1">
            <w:pPr>
              <w:tabs>
                <w:tab w:val="left" w:pos="5292"/>
              </w:tabs>
              <w:jc w:val="both"/>
              <w:rPr>
                <w:sz w:val="24"/>
                <w:szCs w:val="24"/>
              </w:rPr>
            </w:pPr>
          </w:p>
          <w:p w:rsidR="007940FF" w:rsidRDefault="00A65056" w:rsidP="00A65056">
            <w:pPr>
              <w:tabs>
                <w:tab w:val="left" w:pos="5292"/>
              </w:tabs>
              <w:rPr>
                <w:sz w:val="24"/>
                <w:szCs w:val="24"/>
              </w:rPr>
            </w:pPr>
            <w:r>
              <w:rPr>
                <w:sz w:val="24"/>
                <w:szCs w:val="24"/>
              </w:rPr>
              <w:t>13. Няма конкретни предложения.</w:t>
            </w: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151807" w:rsidRDefault="00151807" w:rsidP="00D737B1">
            <w:pPr>
              <w:tabs>
                <w:tab w:val="left" w:pos="5292"/>
              </w:tabs>
              <w:jc w:val="both"/>
              <w:rPr>
                <w:sz w:val="24"/>
                <w:szCs w:val="24"/>
              </w:rPr>
            </w:pPr>
          </w:p>
          <w:p w:rsidR="00FC2586" w:rsidRDefault="00FC2586" w:rsidP="00D737B1">
            <w:pPr>
              <w:tabs>
                <w:tab w:val="left" w:pos="5292"/>
              </w:tabs>
              <w:jc w:val="both"/>
              <w:rPr>
                <w:sz w:val="24"/>
                <w:szCs w:val="24"/>
              </w:rPr>
            </w:pPr>
          </w:p>
          <w:p w:rsidR="003E79D6" w:rsidRDefault="003E79D6" w:rsidP="00D737B1">
            <w:pPr>
              <w:tabs>
                <w:tab w:val="left" w:pos="5292"/>
              </w:tabs>
              <w:jc w:val="both"/>
              <w:rPr>
                <w:sz w:val="24"/>
                <w:szCs w:val="24"/>
              </w:rPr>
            </w:pPr>
          </w:p>
          <w:p w:rsidR="003E79D6" w:rsidRDefault="003E79D6" w:rsidP="00D737B1">
            <w:pPr>
              <w:tabs>
                <w:tab w:val="left" w:pos="5292"/>
              </w:tabs>
              <w:jc w:val="both"/>
              <w:rPr>
                <w:sz w:val="24"/>
                <w:szCs w:val="24"/>
              </w:rPr>
            </w:pPr>
          </w:p>
          <w:p w:rsidR="00E93FFC" w:rsidRDefault="00E93FFC" w:rsidP="00D737B1">
            <w:pPr>
              <w:tabs>
                <w:tab w:val="left" w:pos="5292"/>
              </w:tabs>
              <w:jc w:val="both"/>
              <w:rPr>
                <w:sz w:val="24"/>
                <w:szCs w:val="24"/>
              </w:rPr>
            </w:pPr>
          </w:p>
          <w:p w:rsidR="003E79D6" w:rsidRDefault="003E79D6" w:rsidP="00D737B1">
            <w:pPr>
              <w:tabs>
                <w:tab w:val="left" w:pos="5292"/>
              </w:tabs>
              <w:jc w:val="both"/>
              <w:rPr>
                <w:sz w:val="24"/>
                <w:szCs w:val="24"/>
              </w:rPr>
            </w:pPr>
          </w:p>
          <w:p w:rsidR="000B3755" w:rsidRDefault="000B3755" w:rsidP="00D737B1">
            <w:pPr>
              <w:tabs>
                <w:tab w:val="left" w:pos="5292"/>
              </w:tabs>
              <w:jc w:val="both"/>
              <w:rPr>
                <w:sz w:val="24"/>
                <w:szCs w:val="24"/>
              </w:rPr>
            </w:pPr>
          </w:p>
          <w:p w:rsidR="000B3755" w:rsidRDefault="000B3755" w:rsidP="00D737B1">
            <w:pPr>
              <w:tabs>
                <w:tab w:val="left" w:pos="5292"/>
              </w:tabs>
              <w:jc w:val="both"/>
              <w:rPr>
                <w:sz w:val="24"/>
                <w:szCs w:val="24"/>
              </w:rPr>
            </w:pPr>
          </w:p>
          <w:p w:rsidR="000B3755" w:rsidRDefault="000B3755" w:rsidP="00D737B1">
            <w:pPr>
              <w:tabs>
                <w:tab w:val="left" w:pos="5292"/>
              </w:tabs>
              <w:jc w:val="both"/>
              <w:rPr>
                <w:sz w:val="24"/>
                <w:szCs w:val="24"/>
              </w:rPr>
            </w:pPr>
          </w:p>
          <w:p w:rsidR="000B3755" w:rsidRDefault="000B3755" w:rsidP="00D737B1">
            <w:pPr>
              <w:tabs>
                <w:tab w:val="left" w:pos="5292"/>
              </w:tabs>
              <w:jc w:val="both"/>
              <w:rPr>
                <w:sz w:val="24"/>
                <w:szCs w:val="24"/>
              </w:rPr>
            </w:pPr>
          </w:p>
          <w:p w:rsidR="000B3755" w:rsidRDefault="000B3755" w:rsidP="00D737B1">
            <w:pPr>
              <w:tabs>
                <w:tab w:val="left" w:pos="5292"/>
              </w:tabs>
              <w:jc w:val="both"/>
              <w:rPr>
                <w:sz w:val="24"/>
                <w:szCs w:val="24"/>
              </w:rPr>
            </w:pPr>
          </w:p>
          <w:p w:rsidR="000B3755" w:rsidRDefault="000B3755" w:rsidP="00D737B1">
            <w:pPr>
              <w:tabs>
                <w:tab w:val="left" w:pos="5292"/>
              </w:tabs>
              <w:jc w:val="both"/>
              <w:rPr>
                <w:sz w:val="24"/>
                <w:szCs w:val="24"/>
              </w:rPr>
            </w:pPr>
          </w:p>
          <w:p w:rsidR="000B3755" w:rsidRDefault="000B3755" w:rsidP="00D737B1">
            <w:pPr>
              <w:tabs>
                <w:tab w:val="left" w:pos="5292"/>
              </w:tabs>
              <w:jc w:val="both"/>
              <w:rPr>
                <w:sz w:val="24"/>
                <w:szCs w:val="24"/>
              </w:rPr>
            </w:pPr>
          </w:p>
          <w:p w:rsidR="000B3755" w:rsidRDefault="000B3755" w:rsidP="00D737B1">
            <w:pPr>
              <w:tabs>
                <w:tab w:val="left" w:pos="5292"/>
              </w:tabs>
              <w:jc w:val="both"/>
              <w:rPr>
                <w:sz w:val="24"/>
                <w:szCs w:val="24"/>
              </w:rPr>
            </w:pPr>
          </w:p>
          <w:p w:rsidR="000B3755" w:rsidRDefault="000B3755" w:rsidP="00D737B1">
            <w:pPr>
              <w:tabs>
                <w:tab w:val="left" w:pos="5292"/>
              </w:tabs>
              <w:jc w:val="both"/>
              <w:rPr>
                <w:sz w:val="24"/>
                <w:szCs w:val="24"/>
              </w:rPr>
            </w:pPr>
          </w:p>
          <w:p w:rsidR="000B3755" w:rsidRDefault="000B3755" w:rsidP="00D737B1">
            <w:pPr>
              <w:tabs>
                <w:tab w:val="left" w:pos="5292"/>
              </w:tabs>
              <w:jc w:val="both"/>
              <w:rPr>
                <w:sz w:val="24"/>
                <w:szCs w:val="24"/>
              </w:rPr>
            </w:pPr>
          </w:p>
          <w:p w:rsidR="000B3755" w:rsidRDefault="000B3755" w:rsidP="00D737B1">
            <w:pPr>
              <w:tabs>
                <w:tab w:val="left" w:pos="5292"/>
              </w:tabs>
              <w:jc w:val="both"/>
              <w:rPr>
                <w:sz w:val="24"/>
                <w:szCs w:val="24"/>
              </w:rPr>
            </w:pPr>
          </w:p>
          <w:p w:rsidR="00151807" w:rsidRPr="00D737B1" w:rsidRDefault="00151807" w:rsidP="00D737B1">
            <w:pPr>
              <w:tabs>
                <w:tab w:val="left" w:pos="5292"/>
              </w:tabs>
              <w:jc w:val="both"/>
              <w:rPr>
                <w:sz w:val="24"/>
                <w:szCs w:val="24"/>
              </w:rPr>
            </w:pPr>
            <w:r>
              <w:rPr>
                <w:sz w:val="24"/>
                <w:szCs w:val="24"/>
              </w:rPr>
              <w:t>14. Не се приема.</w:t>
            </w:r>
          </w:p>
        </w:tc>
        <w:tc>
          <w:tcPr>
            <w:tcW w:w="3118" w:type="dxa"/>
            <w:tcBorders>
              <w:top w:val="single" w:sz="4" w:space="0" w:color="000000"/>
              <w:left w:val="single" w:sz="4" w:space="0" w:color="000000"/>
              <w:bottom w:val="single" w:sz="4" w:space="0" w:color="000000"/>
              <w:right w:val="single" w:sz="4" w:space="0" w:color="000000"/>
            </w:tcBorders>
          </w:tcPr>
          <w:p w:rsidR="00C24693" w:rsidRDefault="00C24693"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Default="00D737B1" w:rsidP="00334ED2">
            <w:pPr>
              <w:tabs>
                <w:tab w:val="left" w:pos="5292"/>
              </w:tabs>
              <w:jc w:val="both"/>
              <w:rPr>
                <w:sz w:val="24"/>
                <w:szCs w:val="24"/>
              </w:rPr>
            </w:pPr>
          </w:p>
          <w:p w:rsidR="00D737B1" w:rsidRPr="00D737B1" w:rsidRDefault="00D737B1" w:rsidP="00D737B1">
            <w:pPr>
              <w:tabs>
                <w:tab w:val="left" w:pos="5292"/>
              </w:tabs>
              <w:jc w:val="both"/>
              <w:rPr>
                <w:sz w:val="24"/>
                <w:szCs w:val="24"/>
              </w:rPr>
            </w:pPr>
            <w:r w:rsidRPr="00D737B1">
              <w:rPr>
                <w:sz w:val="24"/>
                <w:szCs w:val="24"/>
              </w:rPr>
              <w:tab/>
            </w:r>
          </w:p>
          <w:p w:rsidR="00DB6C0A" w:rsidRDefault="00DB6C0A" w:rsidP="00D737B1">
            <w:pPr>
              <w:tabs>
                <w:tab w:val="left" w:pos="5292"/>
              </w:tabs>
              <w:jc w:val="both"/>
              <w:rPr>
                <w:sz w:val="24"/>
                <w:szCs w:val="24"/>
              </w:rPr>
            </w:pPr>
          </w:p>
          <w:p w:rsidR="00D737B1" w:rsidRDefault="00D737B1" w:rsidP="00D737B1">
            <w:pPr>
              <w:tabs>
                <w:tab w:val="left" w:pos="5292"/>
              </w:tabs>
              <w:jc w:val="both"/>
              <w:rPr>
                <w:sz w:val="24"/>
                <w:szCs w:val="24"/>
              </w:rPr>
            </w:pPr>
            <w:r>
              <w:rPr>
                <w:sz w:val="24"/>
                <w:szCs w:val="24"/>
              </w:rPr>
              <w:t xml:space="preserve">1. </w:t>
            </w:r>
            <w:r w:rsidRPr="00D737B1">
              <w:rPr>
                <w:sz w:val="24"/>
                <w:szCs w:val="24"/>
              </w:rPr>
              <w:t xml:space="preserve">Мотивът не кореспондира с направеното предложение. Срокът до </w:t>
            </w:r>
            <w:r>
              <w:rPr>
                <w:sz w:val="24"/>
                <w:szCs w:val="24"/>
              </w:rPr>
              <w:t>25 юли в чл. 9, изречение второ</w:t>
            </w:r>
            <w:r w:rsidRPr="00D737B1">
              <w:rPr>
                <w:sz w:val="24"/>
                <w:szCs w:val="24"/>
              </w:rPr>
              <w:t xml:space="preserve"> касае не общините, а разпределянето на средствата за компенсации от министъра на транспорта и съобщенията за третото тримесечие на годината, което следва да бъде предоставено от него н</w:t>
            </w:r>
            <w:r>
              <w:rPr>
                <w:sz w:val="24"/>
                <w:szCs w:val="24"/>
              </w:rPr>
              <w:t>а министъра на финансите. С</w:t>
            </w:r>
            <w:r w:rsidRPr="00D737B1">
              <w:rPr>
                <w:sz w:val="24"/>
                <w:szCs w:val="24"/>
              </w:rPr>
              <w:t>рокът е удължен (от 10 на 25 юли)</w:t>
            </w:r>
            <w:r>
              <w:rPr>
                <w:sz w:val="24"/>
                <w:szCs w:val="24"/>
              </w:rPr>
              <w:t>,</w:t>
            </w:r>
            <w:r w:rsidRPr="00D737B1">
              <w:rPr>
                <w:sz w:val="24"/>
                <w:szCs w:val="24"/>
              </w:rPr>
              <w:t xml:space="preserve"> предвид предложените с проекта промени, че разпределението ще се извършва на база получени справки от всички общини в страната за реално издадените безплатни и по намалени цени превозни документи за петте месеца на годината. Удължаването на срока с </w:t>
            </w:r>
            <w:r>
              <w:rPr>
                <w:sz w:val="24"/>
                <w:szCs w:val="24"/>
              </w:rPr>
              <w:t xml:space="preserve">още </w:t>
            </w:r>
            <w:r w:rsidRPr="00D737B1">
              <w:rPr>
                <w:sz w:val="24"/>
                <w:szCs w:val="24"/>
              </w:rPr>
              <w:t>5 дни би довело до промяна на срока, в който Министерството на финансите ще превежда средствата за компенсации за третото тримесечие на общините по СЕБРА, което би било</w:t>
            </w:r>
            <w:r>
              <w:rPr>
                <w:sz w:val="24"/>
                <w:szCs w:val="24"/>
              </w:rPr>
              <w:t xml:space="preserve"> само</w:t>
            </w:r>
            <w:r w:rsidRPr="00D737B1">
              <w:rPr>
                <w:sz w:val="24"/>
                <w:szCs w:val="24"/>
              </w:rPr>
              <w:t xml:space="preserve"> в техен ущърб.</w:t>
            </w:r>
          </w:p>
          <w:p w:rsidR="00EB3087" w:rsidRDefault="00EB3087" w:rsidP="00D737B1">
            <w:pPr>
              <w:tabs>
                <w:tab w:val="left" w:pos="5292"/>
              </w:tabs>
              <w:jc w:val="both"/>
              <w:rPr>
                <w:sz w:val="24"/>
                <w:szCs w:val="24"/>
              </w:rPr>
            </w:pPr>
          </w:p>
          <w:p w:rsidR="00EB3087" w:rsidRDefault="00EB3087" w:rsidP="00EB3087">
            <w:pPr>
              <w:tabs>
                <w:tab w:val="left" w:pos="5292"/>
              </w:tabs>
              <w:jc w:val="both"/>
              <w:rPr>
                <w:sz w:val="24"/>
                <w:szCs w:val="24"/>
              </w:rPr>
            </w:pPr>
          </w:p>
          <w:p w:rsidR="00EB3087" w:rsidRPr="00EB3087" w:rsidRDefault="00EB3087" w:rsidP="00EB3087">
            <w:pPr>
              <w:tabs>
                <w:tab w:val="left" w:pos="5292"/>
              </w:tabs>
              <w:jc w:val="both"/>
              <w:rPr>
                <w:sz w:val="24"/>
                <w:szCs w:val="24"/>
              </w:rPr>
            </w:pPr>
            <w:r>
              <w:rPr>
                <w:sz w:val="24"/>
                <w:szCs w:val="24"/>
              </w:rPr>
              <w:t xml:space="preserve">2.1. </w:t>
            </w:r>
            <w:r w:rsidRPr="00EB3087">
              <w:rPr>
                <w:sz w:val="24"/>
                <w:szCs w:val="24"/>
              </w:rPr>
              <w:t xml:space="preserve">Посоченият в проекта лимит от средства, които могат да бъдат разпределяни за първите </w:t>
            </w:r>
            <w:r w:rsidRPr="00EB3087">
              <w:rPr>
                <w:sz w:val="24"/>
                <w:szCs w:val="24"/>
              </w:rPr>
              <w:lastRenderedPageBreak/>
              <w:t>три тримесечия е 75 на сто или ¾ (три четвърти) от общия годишен лимит от средствата за компенсации, предвидени в държавния бюджет. За деветте месеца на годината не би следвало да се превеждат повече от посочените средства. Останалата част от 25 на сто или ¼ (една четвърт) е размерът, който ще бъде преведен в четвъртото тримесечие на годината и ако тази част бъде намалена, то именно това би довело до необходимост от съкращаване на обема от транспортни услуги в края на годината, тъй като няма да има средства за компенсиране на издадените безплатни и по намалени цени превозни документи за четвъртото тримесечие на годината.</w:t>
            </w:r>
          </w:p>
          <w:p w:rsidR="00EB3087" w:rsidRDefault="00DB6C0A" w:rsidP="00EB3087">
            <w:pPr>
              <w:tabs>
                <w:tab w:val="left" w:pos="5292"/>
              </w:tabs>
              <w:jc w:val="both"/>
              <w:rPr>
                <w:sz w:val="24"/>
                <w:szCs w:val="24"/>
              </w:rPr>
            </w:pPr>
            <w:r>
              <w:rPr>
                <w:sz w:val="24"/>
                <w:szCs w:val="24"/>
                <w:lang w:val="en-US"/>
              </w:rPr>
              <w:t xml:space="preserve">2.2. </w:t>
            </w:r>
            <w:r w:rsidR="00EB3087">
              <w:rPr>
                <w:sz w:val="24"/>
                <w:szCs w:val="24"/>
              </w:rPr>
              <w:t>В чл. 10, ал. 3 не е предвиден срок, което затруднява извършването на преценка на целесъобразността на предложението.</w:t>
            </w:r>
          </w:p>
          <w:p w:rsidR="00EB3087" w:rsidRDefault="00EB3087" w:rsidP="00EB3087">
            <w:pPr>
              <w:tabs>
                <w:tab w:val="left" w:pos="5292"/>
              </w:tabs>
              <w:jc w:val="both"/>
              <w:rPr>
                <w:sz w:val="24"/>
                <w:szCs w:val="24"/>
              </w:rPr>
            </w:pPr>
          </w:p>
          <w:p w:rsidR="0055677C" w:rsidRDefault="0055677C" w:rsidP="00EB3087">
            <w:pPr>
              <w:tabs>
                <w:tab w:val="left" w:pos="5292"/>
              </w:tabs>
              <w:jc w:val="both"/>
              <w:rPr>
                <w:sz w:val="24"/>
                <w:szCs w:val="24"/>
              </w:rPr>
            </w:pPr>
          </w:p>
          <w:p w:rsidR="00EB3087" w:rsidRPr="00EB3087" w:rsidRDefault="00EB3087" w:rsidP="00EB3087">
            <w:pPr>
              <w:tabs>
                <w:tab w:val="left" w:pos="5292"/>
              </w:tabs>
              <w:jc w:val="both"/>
              <w:rPr>
                <w:sz w:val="24"/>
                <w:szCs w:val="24"/>
              </w:rPr>
            </w:pPr>
            <w:r>
              <w:rPr>
                <w:sz w:val="24"/>
                <w:szCs w:val="24"/>
              </w:rPr>
              <w:t>3.</w:t>
            </w:r>
            <w:r>
              <w:t xml:space="preserve"> </w:t>
            </w:r>
            <w:r w:rsidRPr="00EB3087">
              <w:rPr>
                <w:sz w:val="24"/>
                <w:szCs w:val="24"/>
              </w:rPr>
              <w:t>Средствата по наредбата</w:t>
            </w:r>
          </w:p>
          <w:p w:rsidR="00EB3087" w:rsidRPr="00EB3087" w:rsidRDefault="00EB3087" w:rsidP="00EB3087">
            <w:pPr>
              <w:tabs>
                <w:tab w:val="left" w:pos="5292"/>
              </w:tabs>
              <w:jc w:val="both"/>
              <w:rPr>
                <w:sz w:val="24"/>
                <w:szCs w:val="24"/>
              </w:rPr>
            </w:pPr>
            <w:r w:rsidRPr="00EB3087">
              <w:rPr>
                <w:sz w:val="24"/>
                <w:szCs w:val="24"/>
              </w:rPr>
              <w:t>са целеви, а даването на</w:t>
            </w:r>
          </w:p>
          <w:p w:rsidR="00EB3087" w:rsidRPr="00EB3087" w:rsidRDefault="00EB3087" w:rsidP="00EB3087">
            <w:pPr>
              <w:tabs>
                <w:tab w:val="left" w:pos="5292"/>
              </w:tabs>
              <w:jc w:val="both"/>
              <w:rPr>
                <w:sz w:val="24"/>
                <w:szCs w:val="24"/>
              </w:rPr>
            </w:pPr>
            <w:r w:rsidRPr="00EB3087">
              <w:rPr>
                <w:sz w:val="24"/>
                <w:szCs w:val="24"/>
              </w:rPr>
              <w:t>възможност за</w:t>
            </w:r>
          </w:p>
          <w:p w:rsidR="00EB3087" w:rsidRPr="00EB3087" w:rsidRDefault="00EB3087" w:rsidP="00EB3087">
            <w:pPr>
              <w:tabs>
                <w:tab w:val="left" w:pos="5292"/>
              </w:tabs>
              <w:jc w:val="both"/>
              <w:rPr>
                <w:sz w:val="24"/>
                <w:szCs w:val="24"/>
              </w:rPr>
            </w:pPr>
            <w:r w:rsidRPr="00EB3087">
              <w:rPr>
                <w:sz w:val="24"/>
                <w:szCs w:val="24"/>
              </w:rPr>
              <w:t>извършването на</w:t>
            </w:r>
          </w:p>
          <w:p w:rsidR="00EB3087" w:rsidRPr="00EB3087" w:rsidRDefault="00EB3087" w:rsidP="00EB3087">
            <w:pPr>
              <w:tabs>
                <w:tab w:val="left" w:pos="5292"/>
              </w:tabs>
              <w:jc w:val="both"/>
              <w:rPr>
                <w:sz w:val="24"/>
                <w:szCs w:val="24"/>
              </w:rPr>
            </w:pPr>
            <w:r w:rsidRPr="00EB3087">
              <w:rPr>
                <w:sz w:val="24"/>
                <w:szCs w:val="24"/>
              </w:rPr>
              <w:t>вътрешнокомпенсирани</w:t>
            </w:r>
          </w:p>
          <w:p w:rsidR="00EB3087" w:rsidRPr="00EB3087" w:rsidRDefault="00EB3087" w:rsidP="00EB3087">
            <w:pPr>
              <w:tabs>
                <w:tab w:val="left" w:pos="5292"/>
              </w:tabs>
              <w:jc w:val="both"/>
              <w:rPr>
                <w:sz w:val="24"/>
                <w:szCs w:val="24"/>
              </w:rPr>
            </w:pPr>
            <w:r w:rsidRPr="00EB3087">
              <w:rPr>
                <w:sz w:val="24"/>
                <w:szCs w:val="24"/>
              </w:rPr>
              <w:t>промени обезсмисля</w:t>
            </w:r>
          </w:p>
          <w:p w:rsidR="00EB3087" w:rsidRPr="00EB3087" w:rsidRDefault="00EB3087" w:rsidP="00EB3087">
            <w:pPr>
              <w:tabs>
                <w:tab w:val="left" w:pos="5292"/>
              </w:tabs>
              <w:jc w:val="both"/>
              <w:rPr>
                <w:sz w:val="24"/>
                <w:szCs w:val="24"/>
              </w:rPr>
            </w:pPr>
            <w:r w:rsidRPr="00EB3087">
              <w:rPr>
                <w:sz w:val="24"/>
                <w:szCs w:val="24"/>
              </w:rPr>
              <w:lastRenderedPageBreak/>
              <w:t>процеса по разпределение,</w:t>
            </w:r>
          </w:p>
          <w:p w:rsidR="00EB3087" w:rsidRPr="00EB3087" w:rsidRDefault="00EB3087" w:rsidP="00EB3087">
            <w:pPr>
              <w:tabs>
                <w:tab w:val="left" w:pos="5292"/>
              </w:tabs>
              <w:jc w:val="both"/>
              <w:rPr>
                <w:sz w:val="24"/>
                <w:szCs w:val="24"/>
              </w:rPr>
            </w:pPr>
            <w:r w:rsidRPr="00EB3087">
              <w:rPr>
                <w:sz w:val="24"/>
                <w:szCs w:val="24"/>
              </w:rPr>
              <w:t>контрол и недопускане на</w:t>
            </w:r>
          </w:p>
          <w:p w:rsidR="00EB3087" w:rsidRPr="00EB3087" w:rsidRDefault="00EB3087" w:rsidP="00EB3087">
            <w:pPr>
              <w:tabs>
                <w:tab w:val="left" w:pos="5292"/>
              </w:tabs>
              <w:jc w:val="both"/>
              <w:rPr>
                <w:sz w:val="24"/>
                <w:szCs w:val="24"/>
              </w:rPr>
            </w:pPr>
            <w:r w:rsidRPr="00EB3087">
              <w:rPr>
                <w:sz w:val="24"/>
                <w:szCs w:val="24"/>
              </w:rPr>
              <w:t xml:space="preserve">свръхкомпенсация. </w:t>
            </w:r>
          </w:p>
          <w:p w:rsidR="00EB3087" w:rsidRPr="00EB3087" w:rsidRDefault="00EB3087" w:rsidP="00EB3087">
            <w:pPr>
              <w:tabs>
                <w:tab w:val="left" w:pos="5292"/>
              </w:tabs>
              <w:jc w:val="both"/>
              <w:rPr>
                <w:sz w:val="24"/>
                <w:szCs w:val="24"/>
              </w:rPr>
            </w:pPr>
            <w:r w:rsidRPr="00EB3087">
              <w:rPr>
                <w:sz w:val="24"/>
                <w:szCs w:val="24"/>
              </w:rPr>
              <w:t>Преразпределението на</w:t>
            </w:r>
          </w:p>
          <w:p w:rsidR="00EB3087" w:rsidRDefault="00EB3087" w:rsidP="00EB3087">
            <w:pPr>
              <w:tabs>
                <w:tab w:val="left" w:pos="5292"/>
              </w:tabs>
              <w:jc w:val="both"/>
              <w:rPr>
                <w:sz w:val="24"/>
                <w:szCs w:val="24"/>
              </w:rPr>
            </w:pPr>
            <w:r w:rsidRPr="00EB3087">
              <w:rPr>
                <w:sz w:val="24"/>
                <w:szCs w:val="24"/>
              </w:rPr>
              <w:t xml:space="preserve">средствата  понастощем </w:t>
            </w:r>
            <w:r>
              <w:rPr>
                <w:sz w:val="24"/>
                <w:szCs w:val="24"/>
              </w:rPr>
              <w:t xml:space="preserve">се извършва след изтичането на </w:t>
            </w:r>
            <w:r w:rsidRPr="00EB3087">
              <w:rPr>
                <w:sz w:val="24"/>
                <w:szCs w:val="24"/>
              </w:rPr>
              <w:t>деветмесечието</w:t>
            </w:r>
            <w:r>
              <w:rPr>
                <w:sz w:val="24"/>
                <w:szCs w:val="24"/>
              </w:rPr>
              <w:t xml:space="preserve"> на текущата </w:t>
            </w:r>
            <w:r w:rsidRPr="00EB3087">
              <w:rPr>
                <w:sz w:val="24"/>
                <w:szCs w:val="24"/>
              </w:rPr>
              <w:t>година, а с предложеното в проекта ще бъде извършвано и на база отчети от всички общини в страната за реално издадените безплатни и по намалени цени превозни документи за периода от 01.01. до 31.05., така че необходимост от преразпределяне на средствата между отделните категории от общините би могло да възникне единствено в четвърто тримесечие, за кето лимитите ще продължат да бъдат прогнозно определяни и което именно е предложено в настоящия проект на нормативен акт.</w:t>
            </w:r>
          </w:p>
          <w:p w:rsidR="0055677C" w:rsidRPr="0055677C" w:rsidRDefault="0055677C" w:rsidP="0055677C">
            <w:pPr>
              <w:tabs>
                <w:tab w:val="left" w:pos="5292"/>
              </w:tabs>
              <w:jc w:val="both"/>
              <w:rPr>
                <w:sz w:val="24"/>
                <w:szCs w:val="24"/>
              </w:rPr>
            </w:pPr>
            <w:r>
              <w:rPr>
                <w:sz w:val="24"/>
                <w:szCs w:val="24"/>
                <w:lang w:val="en-US"/>
              </w:rPr>
              <w:t xml:space="preserve">III. </w:t>
            </w:r>
            <w:r w:rsidR="00EA4CE6">
              <w:rPr>
                <w:sz w:val="24"/>
                <w:szCs w:val="24"/>
              </w:rPr>
              <w:t>В</w:t>
            </w:r>
            <w:r>
              <w:rPr>
                <w:sz w:val="24"/>
                <w:szCs w:val="24"/>
              </w:rPr>
              <w:t xml:space="preserve">сички други предложения, които са </w:t>
            </w:r>
            <w:r w:rsidRPr="0055677C">
              <w:rPr>
                <w:sz w:val="24"/>
                <w:szCs w:val="24"/>
              </w:rPr>
              <w:t>извън об</w:t>
            </w:r>
            <w:r>
              <w:rPr>
                <w:sz w:val="24"/>
                <w:szCs w:val="24"/>
              </w:rPr>
              <w:t xml:space="preserve">хвата на настоящия проект и не са били публикувани за обществено обсъждане в случай на приемането им, </w:t>
            </w:r>
            <w:r w:rsidRPr="0055677C">
              <w:rPr>
                <w:sz w:val="24"/>
                <w:szCs w:val="24"/>
              </w:rPr>
              <w:t xml:space="preserve">би довело до нов проект на нормативен акт, със съответните придружаващи го документи – частична </w:t>
            </w:r>
            <w:r w:rsidRPr="0055677C">
              <w:rPr>
                <w:sz w:val="24"/>
                <w:szCs w:val="24"/>
              </w:rPr>
              <w:lastRenderedPageBreak/>
              <w:t xml:space="preserve">предварителна оценка на въздействието, финансова обосновка и публикуването му за обществено обсъждане, което би довело до  забавяне на извършването на промените, заложени в настоящия проект, целящи </w:t>
            </w:r>
          </w:p>
          <w:p w:rsidR="0055677C" w:rsidRDefault="0055677C" w:rsidP="0055677C">
            <w:pPr>
              <w:tabs>
                <w:tab w:val="left" w:pos="5292"/>
              </w:tabs>
              <w:jc w:val="both"/>
              <w:rPr>
                <w:sz w:val="24"/>
                <w:szCs w:val="24"/>
              </w:rPr>
            </w:pPr>
            <w:r w:rsidRPr="0055677C">
              <w:rPr>
                <w:sz w:val="24"/>
                <w:szCs w:val="24"/>
              </w:rPr>
              <w:t>подобряване на административната ефективност и осигуряване на по-голяма гъвкавост в управлението на бюджетните средства за обществен транспорт.</w:t>
            </w:r>
          </w:p>
          <w:p w:rsidR="00B90269" w:rsidRDefault="00B90269" w:rsidP="00EB3087">
            <w:pPr>
              <w:tabs>
                <w:tab w:val="left" w:pos="5292"/>
              </w:tabs>
              <w:jc w:val="both"/>
              <w:rPr>
                <w:sz w:val="24"/>
                <w:szCs w:val="24"/>
              </w:rPr>
            </w:pPr>
            <w:r>
              <w:rPr>
                <w:sz w:val="24"/>
                <w:szCs w:val="24"/>
              </w:rPr>
              <w:t xml:space="preserve">4. </w:t>
            </w:r>
            <w:r w:rsidRPr="00B90269">
              <w:rPr>
                <w:sz w:val="24"/>
                <w:szCs w:val="24"/>
              </w:rPr>
              <w:t>В чл. 17, ал. 1 от Наредбата не съществуват думите „областната транспортна схема</w:t>
            </w:r>
            <w:r w:rsidR="003911FC">
              <w:rPr>
                <w:sz w:val="24"/>
                <w:szCs w:val="24"/>
              </w:rPr>
              <w:t>“</w:t>
            </w:r>
            <w:r w:rsidRPr="00B90269">
              <w:rPr>
                <w:sz w:val="24"/>
                <w:szCs w:val="24"/>
              </w:rPr>
              <w:t>. Разпоредбите на чл. 17 от Наредбата касаят неусвоените от общините в края на годината средства и никъде в него не са посочени транспортни схеми.</w:t>
            </w:r>
          </w:p>
          <w:p w:rsidR="00B90269" w:rsidRDefault="00B90269" w:rsidP="00B90269">
            <w:pPr>
              <w:tabs>
                <w:tab w:val="left" w:pos="5292"/>
              </w:tabs>
              <w:jc w:val="both"/>
              <w:rPr>
                <w:sz w:val="24"/>
                <w:szCs w:val="24"/>
              </w:rPr>
            </w:pPr>
            <w:r>
              <w:rPr>
                <w:sz w:val="24"/>
                <w:szCs w:val="24"/>
              </w:rPr>
              <w:t>5.</w:t>
            </w:r>
            <w:r>
              <w:t xml:space="preserve"> </w:t>
            </w:r>
            <w:r>
              <w:rPr>
                <w:sz w:val="24"/>
                <w:szCs w:val="24"/>
              </w:rPr>
              <w:t>Предложените промени в чл. 19, т. 3 и 6 от Наредбата са свързани</w:t>
            </w:r>
            <w:r w:rsidRPr="00B90269">
              <w:rPr>
                <w:sz w:val="24"/>
                <w:szCs w:val="24"/>
              </w:rPr>
              <w:t xml:space="preserve"> с разширяване на права за безплатно пътуване, което би довело до необходимост от допълнителни средства в държавния бюджет за компенсиране на издаваните за тях безплатни превозни документи, съответно анализ за необходимите за целта </w:t>
            </w:r>
            <w:r w:rsidRPr="00B90269">
              <w:rPr>
                <w:sz w:val="24"/>
                <w:szCs w:val="24"/>
              </w:rPr>
              <w:lastRenderedPageBreak/>
              <w:t xml:space="preserve">средства и финансова обосновка </w:t>
            </w:r>
            <w:r>
              <w:rPr>
                <w:sz w:val="24"/>
                <w:szCs w:val="24"/>
              </w:rPr>
              <w:t>с отражение на държавния бюджет, което би довело до забавяне приемането на предложените с настоящия проект промени. Предложението ще бъде допълнително анализирано и съгласувано с министъра на финансите.</w:t>
            </w:r>
          </w:p>
          <w:p w:rsidR="00622C70" w:rsidRDefault="00622C70" w:rsidP="00B90269">
            <w:pPr>
              <w:tabs>
                <w:tab w:val="left" w:pos="5292"/>
              </w:tabs>
              <w:jc w:val="both"/>
              <w:rPr>
                <w:sz w:val="24"/>
                <w:szCs w:val="24"/>
              </w:rPr>
            </w:pPr>
          </w:p>
          <w:p w:rsidR="00622C70" w:rsidRDefault="00622C70" w:rsidP="00B90269">
            <w:pPr>
              <w:tabs>
                <w:tab w:val="left" w:pos="5292"/>
              </w:tabs>
              <w:jc w:val="both"/>
              <w:rPr>
                <w:sz w:val="24"/>
                <w:szCs w:val="24"/>
              </w:rPr>
            </w:pPr>
          </w:p>
          <w:p w:rsidR="00622C70" w:rsidRDefault="00622C70" w:rsidP="00B90269">
            <w:pPr>
              <w:tabs>
                <w:tab w:val="left" w:pos="5292"/>
              </w:tabs>
              <w:jc w:val="both"/>
              <w:rPr>
                <w:sz w:val="24"/>
                <w:szCs w:val="24"/>
              </w:rPr>
            </w:pPr>
          </w:p>
          <w:p w:rsidR="00622C70" w:rsidRDefault="00622C70" w:rsidP="00B90269">
            <w:pPr>
              <w:tabs>
                <w:tab w:val="left" w:pos="5292"/>
              </w:tabs>
              <w:jc w:val="both"/>
              <w:rPr>
                <w:sz w:val="24"/>
                <w:szCs w:val="24"/>
              </w:rPr>
            </w:pPr>
          </w:p>
          <w:p w:rsidR="00622C70" w:rsidRDefault="00622C70" w:rsidP="00B90269">
            <w:pPr>
              <w:tabs>
                <w:tab w:val="left" w:pos="5292"/>
              </w:tabs>
              <w:jc w:val="both"/>
              <w:rPr>
                <w:sz w:val="24"/>
                <w:szCs w:val="24"/>
              </w:rPr>
            </w:pPr>
          </w:p>
          <w:p w:rsidR="00622C70" w:rsidRDefault="00622C70" w:rsidP="00B90269">
            <w:pPr>
              <w:tabs>
                <w:tab w:val="left" w:pos="5292"/>
              </w:tabs>
              <w:jc w:val="both"/>
              <w:rPr>
                <w:sz w:val="24"/>
                <w:szCs w:val="24"/>
              </w:rPr>
            </w:pPr>
          </w:p>
          <w:p w:rsidR="00622C70" w:rsidRPr="00D12D92" w:rsidRDefault="00622C70" w:rsidP="00C14856">
            <w:pPr>
              <w:jc w:val="both"/>
              <w:rPr>
                <w:sz w:val="24"/>
                <w:szCs w:val="24"/>
              </w:rPr>
            </w:pPr>
            <w:r>
              <w:rPr>
                <w:sz w:val="24"/>
                <w:szCs w:val="24"/>
              </w:rPr>
              <w:t>6.</w:t>
            </w:r>
            <w:r w:rsidR="0055677C">
              <w:t xml:space="preserve"> </w:t>
            </w:r>
            <w:r w:rsidRPr="00622C70">
              <w:rPr>
                <w:sz w:val="24"/>
                <w:szCs w:val="24"/>
              </w:rPr>
              <w:t>П</w:t>
            </w:r>
            <w:r w:rsidR="0055677C">
              <w:rPr>
                <w:sz w:val="24"/>
                <w:szCs w:val="24"/>
              </w:rPr>
              <w:t xml:space="preserve">редложението </w:t>
            </w:r>
            <w:r w:rsidR="00D12D92">
              <w:rPr>
                <w:sz w:val="24"/>
                <w:szCs w:val="24"/>
              </w:rPr>
              <w:t>противоречи на разпоредбата на чл. 26, ал. 4, където изрично е разписано, че безплатните карти за даеца до 14 навършени години се издават за срок от 12 месеца, така че не би било възможно да е валидна за по-кратък период от нормативноопределения.</w:t>
            </w:r>
          </w:p>
          <w:p w:rsidR="001F6299" w:rsidRDefault="00FA4D5D" w:rsidP="00B90269">
            <w:pPr>
              <w:tabs>
                <w:tab w:val="left" w:pos="5292"/>
              </w:tabs>
              <w:jc w:val="both"/>
              <w:rPr>
                <w:sz w:val="24"/>
                <w:szCs w:val="24"/>
              </w:rPr>
            </w:pPr>
            <w:r>
              <w:rPr>
                <w:sz w:val="24"/>
                <w:szCs w:val="24"/>
              </w:rPr>
              <w:t xml:space="preserve">7. </w:t>
            </w:r>
            <w:r w:rsidR="00D12D92">
              <w:rPr>
                <w:sz w:val="24"/>
                <w:szCs w:val="24"/>
              </w:rPr>
              <w:t>Предложението по т. 6 не е прието, поради което отпада необ</w:t>
            </w:r>
            <w:r w:rsidR="00241F9D">
              <w:rPr>
                <w:sz w:val="24"/>
                <w:szCs w:val="24"/>
              </w:rPr>
              <w:t>ходимостта от разграничаване на мето</w:t>
            </w:r>
            <w:r w:rsidR="00D12D92">
              <w:rPr>
                <w:sz w:val="24"/>
                <w:szCs w:val="24"/>
              </w:rPr>
              <w:t xml:space="preserve">да за изчисляване на компенсацията според периода, за който е издаден безплатния превозен документ. Нормативноопределено е, че всички безплатни превозни документи на </w:t>
            </w:r>
            <w:r w:rsidR="00D12D92">
              <w:rPr>
                <w:sz w:val="24"/>
                <w:szCs w:val="24"/>
              </w:rPr>
              <w:lastRenderedPageBreak/>
              <w:t>правоимащи лица се издават за период от 12 месеца.</w:t>
            </w:r>
          </w:p>
          <w:p w:rsidR="001F6299" w:rsidRDefault="001F6299" w:rsidP="00B90269">
            <w:pPr>
              <w:tabs>
                <w:tab w:val="left" w:pos="5292"/>
              </w:tabs>
              <w:jc w:val="both"/>
              <w:rPr>
                <w:sz w:val="24"/>
                <w:szCs w:val="24"/>
              </w:rPr>
            </w:pPr>
          </w:p>
          <w:p w:rsidR="001F6299" w:rsidRDefault="001F6299" w:rsidP="00B90269">
            <w:pPr>
              <w:tabs>
                <w:tab w:val="left" w:pos="5292"/>
              </w:tabs>
              <w:jc w:val="both"/>
              <w:rPr>
                <w:sz w:val="24"/>
                <w:szCs w:val="24"/>
              </w:rPr>
            </w:pPr>
          </w:p>
          <w:p w:rsidR="001F6299" w:rsidRDefault="001F6299" w:rsidP="00B90269">
            <w:pPr>
              <w:tabs>
                <w:tab w:val="left" w:pos="5292"/>
              </w:tabs>
              <w:jc w:val="both"/>
              <w:rPr>
                <w:sz w:val="24"/>
                <w:szCs w:val="24"/>
              </w:rPr>
            </w:pPr>
          </w:p>
          <w:p w:rsidR="00B90269" w:rsidRPr="006A5FB3" w:rsidRDefault="001F6299" w:rsidP="00B90269">
            <w:pPr>
              <w:tabs>
                <w:tab w:val="left" w:pos="5292"/>
              </w:tabs>
              <w:jc w:val="both"/>
              <w:rPr>
                <w:sz w:val="24"/>
                <w:szCs w:val="24"/>
                <w:lang w:val="en-US"/>
              </w:rPr>
            </w:pPr>
            <w:r>
              <w:rPr>
                <w:sz w:val="24"/>
                <w:szCs w:val="24"/>
              </w:rPr>
              <w:t xml:space="preserve">8. </w:t>
            </w:r>
            <w:r w:rsidR="006A5FB3">
              <w:rPr>
                <w:sz w:val="24"/>
                <w:szCs w:val="24"/>
              </w:rPr>
              <w:t>Предложението по</w:t>
            </w:r>
            <w:r w:rsidR="00FC2586">
              <w:rPr>
                <w:sz w:val="24"/>
                <w:szCs w:val="24"/>
              </w:rPr>
              <w:t xml:space="preserve">втаря </w:t>
            </w:r>
            <w:r w:rsidR="006A5FB3">
              <w:rPr>
                <w:sz w:val="24"/>
                <w:szCs w:val="24"/>
              </w:rPr>
              <w:t xml:space="preserve">вече разписани текстове в разпоредбите на чл. 22, ал. 2 и чл. 24, ал. 2 от Наредбата. Също така и понастоящем при компенсиране на издадените </w:t>
            </w:r>
            <w:r w:rsidR="006A5FB3">
              <w:rPr>
                <w:bCs/>
                <w:sz w:val="24"/>
                <w:szCs w:val="24"/>
              </w:rPr>
              <w:t>карти</w:t>
            </w:r>
            <w:r w:rsidR="006A5FB3" w:rsidRPr="001F6299">
              <w:rPr>
                <w:bCs/>
                <w:sz w:val="24"/>
                <w:szCs w:val="24"/>
              </w:rPr>
              <w:t xml:space="preserve"> за ветерани, во</w:t>
            </w:r>
            <w:r w:rsidR="006A5FB3">
              <w:rPr>
                <w:bCs/>
                <w:sz w:val="24"/>
                <w:szCs w:val="24"/>
              </w:rPr>
              <w:t xml:space="preserve">енноинвалиди и военнопострадали, които съгласно чл. 22, ал. 2 и чл. 24, ал. 4 от Наредбата, </w:t>
            </w:r>
            <w:r w:rsidR="006A5FB3" w:rsidRPr="001F6299">
              <w:rPr>
                <w:bCs/>
                <w:sz w:val="24"/>
                <w:szCs w:val="24"/>
              </w:rPr>
              <w:t>се издават за календарна година и са валидни до 31 януари на следващата календарна година</w:t>
            </w:r>
            <w:r w:rsidR="006A5FB3">
              <w:rPr>
                <w:bCs/>
                <w:sz w:val="24"/>
                <w:szCs w:val="24"/>
              </w:rPr>
              <w:t>, се отразява реалния период, за който е изадена картата, в случай че тя е издадена по-късно и няма пълни 12 месеца.</w:t>
            </w:r>
          </w:p>
          <w:p w:rsidR="001F6299" w:rsidRPr="001F6299" w:rsidRDefault="001F6299" w:rsidP="001F6299">
            <w:pPr>
              <w:jc w:val="both"/>
              <w:rPr>
                <w:sz w:val="24"/>
                <w:szCs w:val="24"/>
              </w:rPr>
            </w:pPr>
            <w:r>
              <w:rPr>
                <w:sz w:val="24"/>
                <w:szCs w:val="24"/>
              </w:rPr>
              <w:t xml:space="preserve">9. </w:t>
            </w:r>
            <w:r w:rsidRPr="001F6299">
              <w:rPr>
                <w:sz w:val="24"/>
                <w:szCs w:val="24"/>
              </w:rPr>
              <w:t xml:space="preserve">Предложението е свързано с разширяване на права за безплатно пътуване, което би довело до необходимост от допълнителни средства в държавния бюджет за компенсиране на издаваните за тях безплатни превозни документи, съответно анализ за необходимите за целта средства и финансова обосновка </w:t>
            </w:r>
            <w:r>
              <w:rPr>
                <w:sz w:val="24"/>
                <w:szCs w:val="24"/>
              </w:rPr>
              <w:t xml:space="preserve">с отражение на </w:t>
            </w:r>
            <w:r>
              <w:rPr>
                <w:sz w:val="24"/>
                <w:szCs w:val="24"/>
              </w:rPr>
              <w:lastRenderedPageBreak/>
              <w:t>държавния бюджет</w:t>
            </w:r>
            <w:r w:rsidRPr="001F6299">
              <w:rPr>
                <w:sz w:val="24"/>
                <w:szCs w:val="24"/>
              </w:rPr>
              <w:t>, което би довело до забавяне приемането на предложените с настоящия проект промени. Предложението ще бъде допълнително анализирано и съгласувано с министъра на финансите.</w:t>
            </w:r>
          </w:p>
          <w:p w:rsidR="002F6ADD" w:rsidRPr="002F6ADD" w:rsidRDefault="002F6ADD" w:rsidP="002F6ADD">
            <w:pPr>
              <w:tabs>
                <w:tab w:val="left" w:pos="5292"/>
              </w:tabs>
              <w:jc w:val="both"/>
              <w:rPr>
                <w:sz w:val="24"/>
                <w:szCs w:val="24"/>
              </w:rPr>
            </w:pPr>
            <w:r>
              <w:rPr>
                <w:sz w:val="24"/>
                <w:szCs w:val="24"/>
              </w:rPr>
              <w:t xml:space="preserve">10. </w:t>
            </w:r>
            <w:r w:rsidRPr="002F6ADD">
              <w:rPr>
                <w:sz w:val="24"/>
                <w:szCs w:val="24"/>
              </w:rPr>
              <w:t xml:space="preserve">Предложението е свързано с разширяване на обхвата на населените места, чийто междуселищни автобусни линии подлежат на субсидиране, което би довело до необходимост от допълнителни средства в държавния бюджет. </w:t>
            </w:r>
          </w:p>
          <w:p w:rsidR="002F6ADD" w:rsidRPr="002F6ADD" w:rsidRDefault="002F6ADD" w:rsidP="002F6ADD">
            <w:pPr>
              <w:tabs>
                <w:tab w:val="left" w:pos="5292"/>
              </w:tabs>
              <w:jc w:val="both"/>
              <w:rPr>
                <w:sz w:val="24"/>
                <w:szCs w:val="24"/>
              </w:rPr>
            </w:pPr>
            <w:r w:rsidRPr="002F6ADD">
              <w:rPr>
                <w:sz w:val="24"/>
                <w:szCs w:val="24"/>
              </w:rPr>
              <w:t>Съответно предложените трябва да бъде придружено с анализ за необходимите допълнителни средства за субсидиране на нерентабилни автобусни линии и финансова обосновка с отражение на държавния бюджет.</w:t>
            </w:r>
          </w:p>
          <w:p w:rsidR="001F6299" w:rsidRPr="001F6299" w:rsidRDefault="002F6ADD" w:rsidP="002F6ADD">
            <w:pPr>
              <w:tabs>
                <w:tab w:val="left" w:pos="5292"/>
              </w:tabs>
              <w:jc w:val="both"/>
              <w:rPr>
                <w:sz w:val="24"/>
                <w:szCs w:val="24"/>
              </w:rPr>
            </w:pPr>
            <w:r w:rsidRPr="002F6ADD">
              <w:rPr>
                <w:sz w:val="24"/>
                <w:szCs w:val="24"/>
              </w:rPr>
              <w:t xml:space="preserve">Също така предложението следва да се преосмисли, тъй като със средства от централния бюджет се субсидират нерентабилни вътрешноградски и междуселищни автобусни линии, свързващи слабонаселени места от планински и други райони в страната, а населено място с 1000 броя жители не би </w:t>
            </w:r>
            <w:r w:rsidRPr="002F6ADD">
              <w:rPr>
                <w:sz w:val="24"/>
                <w:szCs w:val="24"/>
              </w:rPr>
              <w:lastRenderedPageBreak/>
              <w:t>следвало да се квалифицира като слабонаселено, предвид настоящата демографската ситуация.</w:t>
            </w:r>
          </w:p>
          <w:p w:rsidR="000B14A1" w:rsidRPr="007940FF" w:rsidRDefault="007940FF" w:rsidP="000B14A1">
            <w:pPr>
              <w:jc w:val="both"/>
              <w:rPr>
                <w:bCs/>
                <w:sz w:val="24"/>
                <w:szCs w:val="24"/>
              </w:rPr>
            </w:pPr>
            <w:r>
              <w:rPr>
                <w:sz w:val="24"/>
                <w:szCs w:val="24"/>
              </w:rPr>
              <w:t>11.</w:t>
            </w:r>
            <w:r w:rsidR="000B14A1">
              <w:rPr>
                <w:sz w:val="24"/>
                <w:szCs w:val="24"/>
              </w:rPr>
              <w:t xml:space="preserve"> В</w:t>
            </w:r>
            <w:r w:rsidR="000B14A1">
              <w:rPr>
                <w:sz w:val="24"/>
                <w:szCs w:val="24"/>
                <w:lang w:val="en-US"/>
              </w:rPr>
              <w:t xml:space="preserve"> </w:t>
            </w:r>
            <w:r w:rsidR="000B14A1" w:rsidRPr="007940FF">
              <w:rPr>
                <w:bCs/>
                <w:sz w:val="24"/>
                <w:szCs w:val="24"/>
              </w:rPr>
              <w:t>Приложение № 1 към чл. 10, ал. 2, Приложение № 2 към чл. 11, ал. 1 и Приложение № 9 към чл. 62</w:t>
            </w:r>
            <w:r w:rsidR="000B14A1">
              <w:rPr>
                <w:bCs/>
                <w:sz w:val="24"/>
                <w:szCs w:val="24"/>
                <w:lang w:val="en-US"/>
              </w:rPr>
              <w:t xml:space="preserve"> </w:t>
            </w:r>
            <w:r w:rsidR="000B14A1">
              <w:rPr>
                <w:bCs/>
                <w:sz w:val="24"/>
                <w:szCs w:val="24"/>
              </w:rPr>
              <w:t>от Наредбата и понастоящем се отразяват</w:t>
            </w:r>
            <w:r w:rsidR="000B14A1" w:rsidRPr="007940FF">
              <w:rPr>
                <w:bCs/>
                <w:sz w:val="24"/>
                <w:szCs w:val="24"/>
              </w:rPr>
              <w:t xml:space="preserve"> на сумите, изплатени за превозите на военнопострадалите по свободно избран маршрут.</w:t>
            </w:r>
          </w:p>
          <w:p w:rsidR="007940FF" w:rsidRPr="007940FF" w:rsidRDefault="007940FF" w:rsidP="000B14A1">
            <w:pPr>
              <w:tabs>
                <w:tab w:val="left" w:pos="5292"/>
              </w:tabs>
              <w:jc w:val="both"/>
              <w:rPr>
                <w:sz w:val="24"/>
                <w:szCs w:val="24"/>
              </w:rPr>
            </w:pPr>
            <w:r>
              <w:rPr>
                <w:sz w:val="24"/>
                <w:szCs w:val="24"/>
              </w:rPr>
              <w:t xml:space="preserve">12. </w:t>
            </w:r>
            <w:r w:rsidR="000B14A1">
              <w:rPr>
                <w:sz w:val="24"/>
                <w:szCs w:val="24"/>
              </w:rPr>
              <w:t>Предложени</w:t>
            </w:r>
            <w:r w:rsidR="003911FC">
              <w:rPr>
                <w:sz w:val="24"/>
                <w:szCs w:val="24"/>
              </w:rPr>
              <w:t>я</w:t>
            </w:r>
            <w:r w:rsidR="000B14A1">
              <w:rPr>
                <w:sz w:val="24"/>
                <w:szCs w:val="24"/>
              </w:rPr>
              <w:t>т период е включен в периода, на база на който се определя годишн</w:t>
            </w:r>
            <w:r w:rsidR="003911FC">
              <w:rPr>
                <w:sz w:val="24"/>
                <w:szCs w:val="24"/>
              </w:rPr>
              <w:t>и</w:t>
            </w:r>
            <w:r w:rsidR="000B14A1">
              <w:rPr>
                <w:sz w:val="24"/>
                <w:szCs w:val="24"/>
              </w:rPr>
              <w:t xml:space="preserve">ти лимити от средства за компенсации и средствата за четвърто тримесечие. В т. </w:t>
            </w:r>
            <w:r w:rsidR="00710644">
              <w:rPr>
                <w:sz w:val="24"/>
                <w:szCs w:val="24"/>
              </w:rPr>
              <w:t xml:space="preserve">6 на </w:t>
            </w:r>
            <w:r w:rsidR="00710644">
              <w:rPr>
                <w:sz w:val="24"/>
                <w:szCs w:val="24"/>
                <w:lang w:val="en-US"/>
              </w:rPr>
              <w:t>I</w:t>
            </w:r>
            <w:r w:rsidR="00710644">
              <w:rPr>
                <w:sz w:val="24"/>
                <w:szCs w:val="24"/>
              </w:rPr>
              <w:t>. Компенсации</w:t>
            </w:r>
            <w:r w:rsidR="00710644">
              <w:rPr>
                <w:sz w:val="24"/>
                <w:szCs w:val="24"/>
                <w:lang w:val="en-US"/>
              </w:rPr>
              <w:t xml:space="preserve"> </w:t>
            </w:r>
            <w:r w:rsidR="00710644">
              <w:rPr>
                <w:sz w:val="24"/>
                <w:szCs w:val="24"/>
              </w:rPr>
              <w:t xml:space="preserve">от </w:t>
            </w:r>
            <w:r w:rsidR="000B14A1">
              <w:rPr>
                <w:sz w:val="24"/>
                <w:szCs w:val="24"/>
              </w:rPr>
              <w:t>Методиката</w:t>
            </w:r>
            <w:r w:rsidR="00710644">
              <w:rPr>
                <w:sz w:val="24"/>
                <w:szCs w:val="24"/>
              </w:rPr>
              <w:t xml:space="preserve"> по</w:t>
            </w:r>
            <w:r w:rsidR="000B14A1">
              <w:rPr>
                <w:sz w:val="24"/>
                <w:szCs w:val="24"/>
              </w:rPr>
              <w:t xml:space="preserve"> </w:t>
            </w:r>
            <w:r w:rsidR="000B14A1" w:rsidRPr="000B14A1">
              <w:rPr>
                <w:sz w:val="24"/>
                <w:szCs w:val="24"/>
              </w:rPr>
              <w:t>П</w:t>
            </w:r>
            <w:r w:rsidR="000B14A1">
              <w:rPr>
                <w:sz w:val="24"/>
                <w:szCs w:val="24"/>
              </w:rPr>
              <w:t xml:space="preserve">риложение № 13 е предвиден </w:t>
            </w:r>
            <w:r w:rsidR="00710644">
              <w:rPr>
                <w:sz w:val="24"/>
                <w:szCs w:val="24"/>
              </w:rPr>
              <w:t xml:space="preserve">коефициент </w:t>
            </w:r>
            <w:r w:rsidR="000B14A1" w:rsidRPr="000B14A1">
              <w:rPr>
                <w:sz w:val="24"/>
                <w:szCs w:val="24"/>
              </w:rPr>
              <w:t>на увеличение във връзка с издаването на по-голям брой превозни документи за пос</w:t>
            </w:r>
            <w:r w:rsidR="00710644">
              <w:rPr>
                <w:sz w:val="24"/>
                <w:szCs w:val="24"/>
              </w:rPr>
              <w:t xml:space="preserve">ледното тримесечие на годината, което е решение на посочения проблем, свързан с по-нисък издаден брой превозни документи през летния период и засилено издаване на такива през последното тримесечие на годината. </w:t>
            </w:r>
          </w:p>
          <w:p w:rsidR="007940FF" w:rsidRDefault="007940FF" w:rsidP="007940FF">
            <w:pPr>
              <w:tabs>
                <w:tab w:val="left" w:pos="5292"/>
              </w:tabs>
              <w:jc w:val="both"/>
              <w:rPr>
                <w:sz w:val="24"/>
                <w:szCs w:val="24"/>
              </w:rPr>
            </w:pPr>
            <w:r>
              <w:rPr>
                <w:sz w:val="24"/>
                <w:szCs w:val="24"/>
              </w:rPr>
              <w:t>13.</w:t>
            </w:r>
            <w:r w:rsidR="00A65056">
              <w:rPr>
                <w:sz w:val="24"/>
                <w:szCs w:val="24"/>
              </w:rPr>
              <w:t xml:space="preserve"> </w:t>
            </w:r>
            <w:r w:rsidR="005733DB">
              <w:rPr>
                <w:sz w:val="24"/>
                <w:szCs w:val="24"/>
              </w:rPr>
              <w:t xml:space="preserve">Предлага се </w:t>
            </w:r>
            <w:r w:rsidR="009E1959">
              <w:rPr>
                <w:sz w:val="24"/>
                <w:szCs w:val="24"/>
              </w:rPr>
              <w:t xml:space="preserve">принцино уреждане на механзми, които са вече уредени, както </w:t>
            </w:r>
            <w:r w:rsidR="009E1959">
              <w:rPr>
                <w:sz w:val="24"/>
                <w:szCs w:val="24"/>
              </w:rPr>
              <w:lastRenderedPageBreak/>
              <w:t xml:space="preserve">е в случая с компенсиране на учащи, които живеят в една община, но учат в учебни заведения, които са на територията на друга община. </w:t>
            </w:r>
            <w:r w:rsidR="00BA1653">
              <w:rPr>
                <w:sz w:val="24"/>
                <w:szCs w:val="24"/>
              </w:rPr>
              <w:t xml:space="preserve">Като именно за избягване на неясноти по прилагане на разпоредби от Наредбата е предложената с </w:t>
            </w:r>
            <w:r w:rsidR="000603A2">
              <w:rPr>
                <w:sz w:val="24"/>
                <w:szCs w:val="24"/>
              </w:rPr>
              <w:t>§</w:t>
            </w:r>
            <w:r w:rsidR="000603A2">
              <w:rPr>
                <w:sz w:val="24"/>
                <w:szCs w:val="24"/>
                <w:lang w:val="en-US"/>
              </w:rPr>
              <w:t xml:space="preserve"> 9 </w:t>
            </w:r>
            <w:r w:rsidR="000603A2">
              <w:rPr>
                <w:sz w:val="24"/>
                <w:szCs w:val="24"/>
              </w:rPr>
              <w:t xml:space="preserve">от </w:t>
            </w:r>
            <w:r w:rsidR="00BA1653">
              <w:rPr>
                <w:sz w:val="24"/>
                <w:szCs w:val="24"/>
              </w:rPr>
              <w:t>публикувания за обществено обсъждане нормативен акт</w:t>
            </w:r>
            <w:r w:rsidR="000603A2">
              <w:rPr>
                <w:sz w:val="24"/>
                <w:szCs w:val="24"/>
              </w:rPr>
              <w:t xml:space="preserve"> промяна в чл. 40, ал. 3 от Наредбата.</w:t>
            </w:r>
          </w:p>
          <w:p w:rsidR="003E79D6" w:rsidRDefault="003E79D6" w:rsidP="007940FF">
            <w:pPr>
              <w:tabs>
                <w:tab w:val="left" w:pos="5292"/>
              </w:tabs>
              <w:jc w:val="both"/>
              <w:rPr>
                <w:sz w:val="24"/>
                <w:szCs w:val="24"/>
              </w:rPr>
            </w:pPr>
            <w:r>
              <w:rPr>
                <w:sz w:val="24"/>
                <w:szCs w:val="24"/>
              </w:rPr>
              <w:t>Понастоящем разпоредбите на Наредбата не правят разграничение и ограничение да бъдат субсидирани автобусни линии, които обслужват населени места на дадена обшина, която кандидатства за субсидирането им и има договор за възлагането им, дори и тези линии да преминават през териториите на други общини и области. Субсидират се автобусни линии от общинските, областните, междуобластните и дори републикнаската транспортна схема.</w:t>
            </w:r>
          </w:p>
          <w:p w:rsidR="00E93FFC" w:rsidRDefault="000B3755" w:rsidP="00151807">
            <w:pPr>
              <w:tabs>
                <w:tab w:val="left" w:pos="5292"/>
              </w:tabs>
              <w:jc w:val="both"/>
              <w:rPr>
                <w:sz w:val="24"/>
                <w:szCs w:val="24"/>
                <w:lang w:val="en-US"/>
              </w:rPr>
            </w:pPr>
            <w:r>
              <w:rPr>
                <w:sz w:val="24"/>
                <w:szCs w:val="24"/>
              </w:rPr>
              <w:t xml:space="preserve">С публикувания за </w:t>
            </w:r>
            <w:r w:rsidRPr="000B3755">
              <w:rPr>
                <w:sz w:val="24"/>
                <w:szCs w:val="24"/>
              </w:rPr>
              <w:t>об</w:t>
            </w:r>
            <w:r>
              <w:rPr>
                <w:sz w:val="24"/>
                <w:szCs w:val="24"/>
              </w:rPr>
              <w:t xml:space="preserve">щественото обсъждане </w:t>
            </w:r>
            <w:r w:rsidR="003911FC">
              <w:rPr>
                <w:sz w:val="24"/>
                <w:szCs w:val="24"/>
              </w:rPr>
              <w:t xml:space="preserve">в периода 10.07.2025 г. – </w:t>
            </w:r>
            <w:r w:rsidRPr="000B3755">
              <w:rPr>
                <w:sz w:val="24"/>
                <w:szCs w:val="24"/>
              </w:rPr>
              <w:t>9.08.2025 г.</w:t>
            </w:r>
            <w:r>
              <w:rPr>
                <w:sz w:val="24"/>
                <w:szCs w:val="24"/>
              </w:rPr>
              <w:t>,</w:t>
            </w:r>
            <w:r w:rsidRPr="000B3755">
              <w:rPr>
                <w:sz w:val="24"/>
                <w:szCs w:val="24"/>
              </w:rPr>
              <w:t xml:space="preserve">  </w:t>
            </w:r>
            <w:r>
              <w:rPr>
                <w:sz w:val="24"/>
                <w:szCs w:val="24"/>
              </w:rPr>
              <w:t>проект на П</w:t>
            </w:r>
            <w:r w:rsidR="003911FC">
              <w:rPr>
                <w:sz w:val="24"/>
                <w:szCs w:val="24"/>
              </w:rPr>
              <w:t>МС</w:t>
            </w:r>
            <w:r>
              <w:rPr>
                <w:sz w:val="24"/>
                <w:szCs w:val="24"/>
              </w:rPr>
              <w:t xml:space="preserve"> за изменение и допълнение на Наредбата се цели именно  </w:t>
            </w:r>
            <w:r w:rsidRPr="000B3755">
              <w:rPr>
                <w:sz w:val="24"/>
                <w:szCs w:val="24"/>
                <w:lang w:val="en-US"/>
              </w:rPr>
              <w:t xml:space="preserve">по-ефективно </w:t>
            </w:r>
            <w:r w:rsidRPr="000B3755">
              <w:rPr>
                <w:sz w:val="24"/>
                <w:szCs w:val="24"/>
                <w:lang w:val="en-US"/>
              </w:rPr>
              <w:lastRenderedPageBreak/>
              <w:t xml:space="preserve">разходване на предвидените в </w:t>
            </w:r>
            <w:r>
              <w:rPr>
                <w:sz w:val="24"/>
                <w:szCs w:val="24"/>
              </w:rPr>
              <w:t>държавния бюджет</w:t>
            </w:r>
            <w:r w:rsidRPr="000B3755">
              <w:rPr>
                <w:sz w:val="24"/>
                <w:szCs w:val="24"/>
                <w:lang w:val="en-US"/>
              </w:rPr>
              <w:t xml:space="preserve"> средства за компенсации </w:t>
            </w:r>
            <w:r>
              <w:rPr>
                <w:sz w:val="24"/>
                <w:szCs w:val="24"/>
              </w:rPr>
              <w:t xml:space="preserve">и </w:t>
            </w:r>
            <w:r w:rsidRPr="000B3755">
              <w:rPr>
                <w:sz w:val="24"/>
                <w:szCs w:val="24"/>
                <w:lang w:val="en-US"/>
              </w:rPr>
              <w:t xml:space="preserve">недопускане на </w:t>
            </w:r>
            <w:r>
              <w:rPr>
                <w:sz w:val="24"/>
                <w:szCs w:val="24"/>
              </w:rPr>
              <w:t xml:space="preserve">неясноти при прилагането на разпоредби на посочената наредба и </w:t>
            </w:r>
            <w:r w:rsidRPr="000B3755">
              <w:rPr>
                <w:sz w:val="24"/>
                <w:szCs w:val="24"/>
                <w:lang w:val="en-US"/>
              </w:rPr>
              <w:t xml:space="preserve"> законосъобразното </w:t>
            </w:r>
            <w:r>
              <w:rPr>
                <w:sz w:val="24"/>
                <w:szCs w:val="24"/>
                <w:lang w:val="en-US"/>
              </w:rPr>
              <w:t>разходване на публични средства</w:t>
            </w:r>
            <w:r w:rsidR="00731CC0">
              <w:rPr>
                <w:sz w:val="24"/>
                <w:szCs w:val="24"/>
                <w:lang w:val="en-US"/>
              </w:rPr>
              <w:t>.</w:t>
            </w:r>
          </w:p>
          <w:p w:rsidR="00151807" w:rsidRPr="00151807" w:rsidRDefault="00151807" w:rsidP="00151807">
            <w:pPr>
              <w:tabs>
                <w:tab w:val="left" w:pos="5292"/>
              </w:tabs>
              <w:jc w:val="both"/>
              <w:rPr>
                <w:sz w:val="24"/>
                <w:szCs w:val="24"/>
              </w:rPr>
            </w:pPr>
            <w:r>
              <w:rPr>
                <w:sz w:val="24"/>
                <w:szCs w:val="24"/>
              </w:rPr>
              <w:t xml:space="preserve">14. </w:t>
            </w:r>
            <w:r w:rsidRPr="00151807">
              <w:rPr>
                <w:sz w:val="24"/>
                <w:szCs w:val="24"/>
              </w:rPr>
              <w:t xml:space="preserve">Предложеното по чл. 19 от Наредбата не е прието. </w:t>
            </w:r>
          </w:p>
          <w:p w:rsidR="00151807" w:rsidRPr="000B560E" w:rsidRDefault="00151807" w:rsidP="00151807">
            <w:pPr>
              <w:tabs>
                <w:tab w:val="left" w:pos="5292"/>
              </w:tabs>
              <w:jc w:val="both"/>
              <w:rPr>
                <w:sz w:val="24"/>
                <w:szCs w:val="24"/>
              </w:rPr>
            </w:pPr>
            <w:r w:rsidRPr="00151807">
              <w:rPr>
                <w:sz w:val="24"/>
                <w:szCs w:val="24"/>
              </w:rPr>
              <w:t xml:space="preserve">Предложението е свързано с разширяване на права за безплатно пътуване, което би довело до необходимост от допълнителни средства в държавния бюджет за компенсиране на издаваните за тях безплатни превозни документи, съответно анализ за необходимите за целта средства и финансова обосновка </w:t>
            </w:r>
            <w:r>
              <w:rPr>
                <w:sz w:val="24"/>
                <w:szCs w:val="24"/>
              </w:rPr>
              <w:t>с отражение на държавния бюджет,</w:t>
            </w:r>
            <w:r w:rsidRPr="00151807">
              <w:rPr>
                <w:sz w:val="24"/>
                <w:szCs w:val="24"/>
              </w:rPr>
              <w:t xml:space="preserve"> което би довело до забавяне приемането на предложените с настоящия проект промени. Предложението ще бъде допълнително анализирано и съгласувано с министъра на финансите.</w:t>
            </w:r>
          </w:p>
        </w:tc>
      </w:tr>
      <w:tr w:rsidR="00EE55F4" w:rsidTr="00584C8D">
        <w:trPr>
          <w:trHeight w:val="965"/>
          <w:jc w:val="center"/>
        </w:trPr>
        <w:tc>
          <w:tcPr>
            <w:tcW w:w="3208" w:type="dxa"/>
            <w:tcBorders>
              <w:top w:val="single" w:sz="4" w:space="0" w:color="000000"/>
              <w:left w:val="single" w:sz="4" w:space="0" w:color="000000"/>
              <w:bottom w:val="single" w:sz="4" w:space="0" w:color="000000"/>
              <w:right w:val="single" w:sz="4" w:space="0" w:color="000000"/>
            </w:tcBorders>
          </w:tcPr>
          <w:p w:rsidR="00EE55F4" w:rsidRDefault="00394F69">
            <w:pPr>
              <w:tabs>
                <w:tab w:val="left" w:pos="5292"/>
              </w:tabs>
              <w:rPr>
                <w:sz w:val="24"/>
                <w:szCs w:val="24"/>
                <w:highlight w:val="white"/>
              </w:rPr>
            </w:pPr>
            <w:bookmarkStart w:id="1" w:name="_gjdgxs" w:colFirst="0" w:colLast="0"/>
            <w:bookmarkEnd w:id="1"/>
            <w:r>
              <w:rPr>
                <w:sz w:val="24"/>
                <w:szCs w:val="24"/>
                <w:highlight w:val="white"/>
              </w:rPr>
              <w:lastRenderedPageBreak/>
              <w:t>Конфедерация на авто</w:t>
            </w:r>
            <w:r w:rsidR="00AB4689">
              <w:rPr>
                <w:sz w:val="24"/>
                <w:szCs w:val="24"/>
                <w:highlight w:val="white"/>
              </w:rPr>
              <w:t>б</w:t>
            </w:r>
            <w:r>
              <w:rPr>
                <w:sz w:val="24"/>
                <w:szCs w:val="24"/>
                <w:highlight w:val="white"/>
              </w:rPr>
              <w:t>усните превозвачи</w:t>
            </w:r>
          </w:p>
        </w:tc>
        <w:tc>
          <w:tcPr>
            <w:tcW w:w="6426" w:type="dxa"/>
            <w:tcBorders>
              <w:top w:val="single" w:sz="4" w:space="0" w:color="000000"/>
              <w:left w:val="single" w:sz="4" w:space="0" w:color="000000"/>
              <w:bottom w:val="single" w:sz="4" w:space="0" w:color="000000"/>
              <w:right w:val="single" w:sz="4" w:space="0" w:color="000000"/>
            </w:tcBorders>
          </w:tcPr>
          <w:p w:rsidR="000B3755" w:rsidRPr="00E94FE0" w:rsidRDefault="00E94FE0" w:rsidP="000B3755">
            <w:pPr>
              <w:tabs>
                <w:tab w:val="left" w:pos="709"/>
              </w:tabs>
              <w:jc w:val="both"/>
              <w:rPr>
                <w:sz w:val="24"/>
                <w:szCs w:val="24"/>
              </w:rPr>
            </w:pPr>
            <w:r w:rsidRPr="00E94FE0">
              <w:rPr>
                <w:sz w:val="24"/>
                <w:szCs w:val="24"/>
              </w:rPr>
              <w:t xml:space="preserve">Предвидените в </w:t>
            </w:r>
            <w:r w:rsidR="00252877">
              <w:rPr>
                <w:sz w:val="24"/>
                <w:szCs w:val="24"/>
              </w:rPr>
              <w:t>п</w:t>
            </w:r>
            <w:r w:rsidRPr="00E94FE0">
              <w:rPr>
                <w:sz w:val="24"/>
                <w:szCs w:val="24"/>
              </w:rPr>
              <w:t xml:space="preserve">роекта изменения и допълнения на Наредбата целят въвеждане на изключително важни промени, както за бранша, така и за разходването на държавния бюджет. Предвид това, настояваме в процеса на общественото обсъждане да се разглеждат само предложения, касаещи публикуваните текстове. Всички </w:t>
            </w:r>
            <w:r w:rsidRPr="00E94FE0">
              <w:rPr>
                <w:sz w:val="24"/>
                <w:szCs w:val="24"/>
              </w:rPr>
              <w:lastRenderedPageBreak/>
              <w:t>останали предложения, които касаят съществени изменения и промени, и биха имали отражение върху държавния бюджет, ще затруднят процеса по приемане на Наредбата. Това от своя страна ще създаде сериозно напрежение в бранша, от гледна точка на това, че промените касаят конкретно бюджет 2025 г. Всяко ново предложение следва да бъде публикувано за обществено обсъждане, което ще удължи срока за приемане на Наредбата. По този начин рискуваме да се разходват неправомерно бюджетни</w:t>
            </w:r>
            <w:r w:rsidR="000B3755" w:rsidRPr="00E94FE0">
              <w:rPr>
                <w:sz w:val="24"/>
                <w:szCs w:val="24"/>
              </w:rPr>
              <w:t xml:space="preserve"> средства, тъй като целта на тези промени е именно такава – получаване на актуална информация за нуждите от субсидиране и компенсиране на превозите и реално предоставяне на средствата от държавния бюджет.</w:t>
            </w:r>
          </w:p>
          <w:p w:rsidR="000B3755" w:rsidRPr="00E94FE0" w:rsidRDefault="000B3755" w:rsidP="000B3755">
            <w:pPr>
              <w:tabs>
                <w:tab w:val="left" w:pos="709"/>
              </w:tabs>
              <w:jc w:val="both"/>
              <w:rPr>
                <w:sz w:val="24"/>
                <w:szCs w:val="24"/>
              </w:rPr>
            </w:pPr>
            <w:r w:rsidRPr="00E94FE0">
              <w:rPr>
                <w:sz w:val="24"/>
                <w:szCs w:val="24"/>
              </w:rPr>
              <w:t xml:space="preserve">    С оглед на предстоящото приемане на нов Закон за обществения транспорт, считаме, че цялостна промяна в Наредбата следва да се направи на последващ етап, от гледна точка на синхронизирането и с новата нормативна база, а към настоящият момент да се приемат текстовете, съгласувани както с Вас, така и с Министерство на финансите.</w:t>
            </w:r>
          </w:p>
          <w:p w:rsidR="000B3755" w:rsidRDefault="000B3755" w:rsidP="00E94FE0">
            <w:pPr>
              <w:tabs>
                <w:tab w:val="left" w:pos="709"/>
              </w:tabs>
              <w:jc w:val="both"/>
              <w:rPr>
                <w:sz w:val="24"/>
                <w:szCs w:val="24"/>
              </w:rPr>
            </w:pPr>
          </w:p>
          <w:p w:rsidR="00EE55F4" w:rsidRDefault="00E94FE0" w:rsidP="000B3755">
            <w:pPr>
              <w:tabs>
                <w:tab w:val="left" w:pos="709"/>
              </w:tabs>
              <w:jc w:val="both"/>
              <w:rPr>
                <w:sz w:val="24"/>
                <w:szCs w:val="24"/>
                <w:highlight w:val="white"/>
              </w:rPr>
            </w:pPr>
            <w:r w:rsidRPr="00E94FE0">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52877" w:rsidRPr="00E94FE0" w:rsidRDefault="00252877" w:rsidP="00E94FE0">
            <w:pPr>
              <w:pStyle w:val="NoSpacing"/>
              <w:tabs>
                <w:tab w:val="left" w:pos="709"/>
              </w:tabs>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bCs/>
                <w:sz w:val="24"/>
                <w:szCs w:val="24"/>
                <w:bdr w:val="none" w:sz="0" w:space="0" w:color="auto" w:frame="1"/>
                <w:shd w:val="clear" w:color="auto" w:fill="FFFFFF"/>
              </w:rPr>
              <w:lastRenderedPageBreak/>
              <w:t>Приема се.</w:t>
            </w:r>
          </w:p>
          <w:p w:rsidR="00E94FE0" w:rsidRPr="00E94FE0" w:rsidRDefault="00E94FE0" w:rsidP="00E94FE0">
            <w:pPr>
              <w:pStyle w:val="NoSpacing"/>
              <w:tabs>
                <w:tab w:val="left" w:pos="709"/>
              </w:tabs>
              <w:rPr>
                <w:rFonts w:ascii="Times New Roman" w:hAnsi="Times New Roman" w:cs="Times New Roman"/>
                <w:bCs/>
                <w:sz w:val="24"/>
                <w:szCs w:val="24"/>
                <w:bdr w:val="none" w:sz="0" w:space="0" w:color="auto" w:frame="1"/>
                <w:shd w:val="clear" w:color="auto" w:fill="FFFFFF"/>
              </w:rPr>
            </w:pPr>
          </w:p>
          <w:p w:rsidR="00E94FE0" w:rsidRPr="00E94FE0" w:rsidRDefault="00E94FE0" w:rsidP="00E94FE0">
            <w:pPr>
              <w:pStyle w:val="NoSpacing"/>
              <w:tabs>
                <w:tab w:val="left" w:pos="709"/>
              </w:tabs>
              <w:rPr>
                <w:rFonts w:ascii="Times New Roman" w:hAnsi="Times New Roman" w:cs="Times New Roman"/>
                <w:bCs/>
                <w:sz w:val="24"/>
                <w:szCs w:val="24"/>
                <w:bdr w:val="none" w:sz="0" w:space="0" w:color="auto" w:frame="1"/>
                <w:shd w:val="clear" w:color="auto" w:fill="FFFFFF"/>
              </w:rPr>
            </w:pPr>
          </w:p>
          <w:p w:rsidR="00A058A2" w:rsidRPr="000934BC" w:rsidRDefault="00A058A2" w:rsidP="00584C8D">
            <w:pPr>
              <w:tabs>
                <w:tab w:val="left" w:pos="5292"/>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E94FE0" w:rsidRPr="00E94FE0" w:rsidRDefault="00E94FE0" w:rsidP="00E94FE0">
            <w:pPr>
              <w:tabs>
                <w:tab w:val="left" w:pos="5292"/>
              </w:tabs>
              <w:jc w:val="both"/>
              <w:rPr>
                <w:sz w:val="24"/>
                <w:szCs w:val="24"/>
              </w:rPr>
            </w:pPr>
            <w:r w:rsidRPr="00E94FE0">
              <w:rPr>
                <w:sz w:val="24"/>
                <w:szCs w:val="24"/>
              </w:rPr>
              <w:t xml:space="preserve">Не са приети предложения, които са извън обхвата на публикувания за обществено обсъждане проект на Постановление на Министерския съвет за </w:t>
            </w:r>
            <w:r w:rsidRPr="00E94FE0">
              <w:rPr>
                <w:sz w:val="24"/>
                <w:szCs w:val="24"/>
              </w:rPr>
              <w:lastRenderedPageBreak/>
              <w:t>изменение и допълнение на Наредбата, приета с ПМС № 163 от 2015 г., тъй като включването им би довело до нов проект на нормативен акт, със съответните придружаващи го документи – частична предварителна оценка на въздействието, финансова обосновка и публикуването му за обществено обсъждане, което би довело до  забавяне на извършването на променит</w:t>
            </w:r>
            <w:r w:rsidR="00293AA8">
              <w:rPr>
                <w:sz w:val="24"/>
                <w:szCs w:val="24"/>
              </w:rPr>
              <w:t>е, заложени в настоящия проект,</w:t>
            </w:r>
            <w:r w:rsidRPr="00E94FE0">
              <w:rPr>
                <w:sz w:val="24"/>
                <w:szCs w:val="24"/>
              </w:rPr>
              <w:t xml:space="preserve"> целящи </w:t>
            </w:r>
          </w:p>
          <w:p w:rsidR="00A058A2" w:rsidRPr="00A058A2" w:rsidRDefault="00E94FE0" w:rsidP="00592F18">
            <w:pPr>
              <w:tabs>
                <w:tab w:val="left" w:pos="5292"/>
              </w:tabs>
              <w:jc w:val="both"/>
              <w:rPr>
                <w:sz w:val="24"/>
                <w:szCs w:val="24"/>
              </w:rPr>
            </w:pPr>
            <w:r w:rsidRPr="00E94FE0">
              <w:rPr>
                <w:sz w:val="24"/>
                <w:szCs w:val="24"/>
              </w:rPr>
              <w:t>подобряване на админист</w:t>
            </w:r>
            <w:r w:rsidR="00293AA8">
              <w:rPr>
                <w:sz w:val="24"/>
                <w:szCs w:val="24"/>
              </w:rPr>
              <w:t>ративната е</w:t>
            </w:r>
            <w:r w:rsidRPr="00E94FE0">
              <w:rPr>
                <w:sz w:val="24"/>
                <w:szCs w:val="24"/>
              </w:rPr>
              <w:t>фективност и осигуряване на по-голяма гъвкавост в управлението на бюджетните с</w:t>
            </w:r>
            <w:r w:rsidR="00293AA8">
              <w:rPr>
                <w:sz w:val="24"/>
                <w:szCs w:val="24"/>
              </w:rPr>
              <w:t>редства за обществен транспорт.</w:t>
            </w:r>
          </w:p>
        </w:tc>
      </w:tr>
    </w:tbl>
    <w:p w:rsidR="00EE55F4" w:rsidRDefault="00EE55F4">
      <w:pPr>
        <w:ind w:hanging="993"/>
        <w:rPr>
          <w:sz w:val="16"/>
          <w:szCs w:val="16"/>
        </w:rPr>
      </w:pPr>
    </w:p>
    <w:p w:rsidR="00EE55F4" w:rsidRDefault="00EE55F4">
      <w:pPr>
        <w:ind w:hanging="993"/>
        <w:rPr>
          <w:sz w:val="16"/>
          <w:szCs w:val="16"/>
        </w:rPr>
      </w:pPr>
    </w:p>
    <w:sectPr w:rsidR="00EE55F4">
      <w:pgSz w:w="15840" w:h="12240" w:orient="landscape"/>
      <w:pgMar w:top="709" w:right="1523" w:bottom="426"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A74" w:rsidRDefault="00553A74" w:rsidP="00216EDD">
      <w:r>
        <w:separator/>
      </w:r>
    </w:p>
  </w:endnote>
  <w:endnote w:type="continuationSeparator" w:id="0">
    <w:p w:rsidR="00553A74" w:rsidRDefault="00553A74" w:rsidP="0021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A74" w:rsidRDefault="00553A74" w:rsidP="00216EDD">
      <w:r>
        <w:separator/>
      </w:r>
    </w:p>
  </w:footnote>
  <w:footnote w:type="continuationSeparator" w:id="0">
    <w:p w:rsidR="00553A74" w:rsidRDefault="00553A74" w:rsidP="00216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6C18"/>
    <w:multiLevelType w:val="hybridMultilevel"/>
    <w:tmpl w:val="366641C4"/>
    <w:lvl w:ilvl="0" w:tplc="3D6EF0D8">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A1B2641"/>
    <w:multiLevelType w:val="hybridMultilevel"/>
    <w:tmpl w:val="539842AA"/>
    <w:lvl w:ilvl="0" w:tplc="CAA250DA">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3FA4B0A"/>
    <w:multiLevelType w:val="hybridMultilevel"/>
    <w:tmpl w:val="A8A091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3B253235"/>
    <w:multiLevelType w:val="hybridMultilevel"/>
    <w:tmpl w:val="F53E0E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5A86206D"/>
    <w:multiLevelType w:val="hybridMultilevel"/>
    <w:tmpl w:val="0B2C1210"/>
    <w:lvl w:ilvl="0" w:tplc="40427396">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3ED24AA"/>
    <w:multiLevelType w:val="hybridMultilevel"/>
    <w:tmpl w:val="7D049FE0"/>
    <w:lvl w:ilvl="0" w:tplc="9AC8549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F4"/>
    <w:rsid w:val="00034086"/>
    <w:rsid w:val="000603A2"/>
    <w:rsid w:val="00071629"/>
    <w:rsid w:val="00075BA1"/>
    <w:rsid w:val="000934BC"/>
    <w:rsid w:val="000B14A1"/>
    <w:rsid w:val="000B3755"/>
    <w:rsid w:val="000B560E"/>
    <w:rsid w:val="000B76DA"/>
    <w:rsid w:val="000D2066"/>
    <w:rsid w:val="000F39B0"/>
    <w:rsid w:val="001119D4"/>
    <w:rsid w:val="0011361F"/>
    <w:rsid w:val="00146A29"/>
    <w:rsid w:val="00151807"/>
    <w:rsid w:val="00183081"/>
    <w:rsid w:val="001E761C"/>
    <w:rsid w:val="001F6299"/>
    <w:rsid w:val="00216EDD"/>
    <w:rsid w:val="002224A7"/>
    <w:rsid w:val="00241F9D"/>
    <w:rsid w:val="002449BC"/>
    <w:rsid w:val="002469DD"/>
    <w:rsid w:val="00252877"/>
    <w:rsid w:val="002723F2"/>
    <w:rsid w:val="00290C8F"/>
    <w:rsid w:val="00293AA8"/>
    <w:rsid w:val="002F6ADD"/>
    <w:rsid w:val="00321566"/>
    <w:rsid w:val="00334ED2"/>
    <w:rsid w:val="00340EE0"/>
    <w:rsid w:val="00342F9E"/>
    <w:rsid w:val="00345220"/>
    <w:rsid w:val="003911FC"/>
    <w:rsid w:val="00394AD5"/>
    <w:rsid w:val="00394F69"/>
    <w:rsid w:val="003E4FE5"/>
    <w:rsid w:val="003E79D6"/>
    <w:rsid w:val="00411E1B"/>
    <w:rsid w:val="00444F13"/>
    <w:rsid w:val="0045128E"/>
    <w:rsid w:val="004A734D"/>
    <w:rsid w:val="004C3D38"/>
    <w:rsid w:val="00517C80"/>
    <w:rsid w:val="00530106"/>
    <w:rsid w:val="00553A74"/>
    <w:rsid w:val="0055677C"/>
    <w:rsid w:val="00571F76"/>
    <w:rsid w:val="005733DB"/>
    <w:rsid w:val="00584C8D"/>
    <w:rsid w:val="00592F18"/>
    <w:rsid w:val="005A6C52"/>
    <w:rsid w:val="005D7C7C"/>
    <w:rsid w:val="00600B28"/>
    <w:rsid w:val="00622C70"/>
    <w:rsid w:val="00647248"/>
    <w:rsid w:val="006517AE"/>
    <w:rsid w:val="00666712"/>
    <w:rsid w:val="006A5FB3"/>
    <w:rsid w:val="006A6092"/>
    <w:rsid w:val="006D290D"/>
    <w:rsid w:val="006F42F6"/>
    <w:rsid w:val="00710644"/>
    <w:rsid w:val="00731CC0"/>
    <w:rsid w:val="007465E5"/>
    <w:rsid w:val="007940FF"/>
    <w:rsid w:val="007972CD"/>
    <w:rsid w:val="007A376E"/>
    <w:rsid w:val="007A4C7C"/>
    <w:rsid w:val="007B5EEB"/>
    <w:rsid w:val="007F3D4C"/>
    <w:rsid w:val="00842A7A"/>
    <w:rsid w:val="008A2D65"/>
    <w:rsid w:val="008E50CA"/>
    <w:rsid w:val="008E565F"/>
    <w:rsid w:val="00907F8B"/>
    <w:rsid w:val="00930316"/>
    <w:rsid w:val="00937654"/>
    <w:rsid w:val="009825FD"/>
    <w:rsid w:val="00993F47"/>
    <w:rsid w:val="009B5141"/>
    <w:rsid w:val="009C434B"/>
    <w:rsid w:val="009C5645"/>
    <w:rsid w:val="009E1959"/>
    <w:rsid w:val="009F72F7"/>
    <w:rsid w:val="00A058A2"/>
    <w:rsid w:val="00A65056"/>
    <w:rsid w:val="00AB4689"/>
    <w:rsid w:val="00AB6E2C"/>
    <w:rsid w:val="00AF649A"/>
    <w:rsid w:val="00B123C7"/>
    <w:rsid w:val="00B17422"/>
    <w:rsid w:val="00B63DAE"/>
    <w:rsid w:val="00B75EDD"/>
    <w:rsid w:val="00B90269"/>
    <w:rsid w:val="00BA1653"/>
    <w:rsid w:val="00C14856"/>
    <w:rsid w:val="00C24693"/>
    <w:rsid w:val="00C95DFB"/>
    <w:rsid w:val="00D12D92"/>
    <w:rsid w:val="00D56C83"/>
    <w:rsid w:val="00D66833"/>
    <w:rsid w:val="00D737B1"/>
    <w:rsid w:val="00D80E06"/>
    <w:rsid w:val="00DB6C0A"/>
    <w:rsid w:val="00DF1129"/>
    <w:rsid w:val="00E044C1"/>
    <w:rsid w:val="00E51308"/>
    <w:rsid w:val="00E832F4"/>
    <w:rsid w:val="00E8384F"/>
    <w:rsid w:val="00E93FFC"/>
    <w:rsid w:val="00E94FE0"/>
    <w:rsid w:val="00E9785C"/>
    <w:rsid w:val="00EA4CE6"/>
    <w:rsid w:val="00EB3087"/>
    <w:rsid w:val="00EE55F4"/>
    <w:rsid w:val="00F1633A"/>
    <w:rsid w:val="00F35D37"/>
    <w:rsid w:val="00F478AB"/>
    <w:rsid w:val="00F65A9E"/>
    <w:rsid w:val="00F840DC"/>
    <w:rsid w:val="00FA4D5D"/>
    <w:rsid w:val="00FC2586"/>
    <w:rsid w:val="00FC3F93"/>
    <w:rsid w:val="00FF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0E22A-8FFE-4EB0-ADFC-8393082D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14A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C4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4B"/>
    <w:rPr>
      <w:rFonts w:ascii="Segoe UI" w:hAnsi="Segoe UI" w:cs="Segoe UI"/>
      <w:sz w:val="18"/>
      <w:szCs w:val="18"/>
    </w:rPr>
  </w:style>
  <w:style w:type="paragraph" w:styleId="NoSpacing">
    <w:name w:val="No Spacing"/>
    <w:uiPriority w:val="1"/>
    <w:qFormat/>
    <w:rsid w:val="00584C8D"/>
    <w:pPr>
      <w:jc w:val="both"/>
    </w:pPr>
    <w:rPr>
      <w:rFonts w:asciiTheme="minorHAnsi" w:eastAsiaTheme="minorHAnsi" w:hAnsiTheme="minorHAnsi" w:cstheme="minorBidi"/>
      <w:sz w:val="22"/>
      <w:szCs w:val="22"/>
    </w:rPr>
  </w:style>
  <w:style w:type="paragraph" w:styleId="ListParagraph">
    <w:name w:val="List Paragraph"/>
    <w:basedOn w:val="Normal"/>
    <w:uiPriority w:val="34"/>
    <w:qFormat/>
    <w:rsid w:val="00342F9E"/>
    <w:pPr>
      <w:ind w:left="720"/>
      <w:contextualSpacing/>
    </w:pPr>
  </w:style>
  <w:style w:type="character" w:styleId="CommentReference">
    <w:name w:val="annotation reference"/>
    <w:basedOn w:val="DefaultParagraphFont"/>
    <w:uiPriority w:val="99"/>
    <w:semiHidden/>
    <w:unhideWhenUsed/>
    <w:rsid w:val="00334ED2"/>
    <w:rPr>
      <w:sz w:val="16"/>
      <w:szCs w:val="16"/>
    </w:rPr>
  </w:style>
  <w:style w:type="paragraph" w:styleId="CommentText">
    <w:name w:val="annotation text"/>
    <w:basedOn w:val="Normal"/>
    <w:link w:val="CommentTextChar"/>
    <w:uiPriority w:val="99"/>
    <w:semiHidden/>
    <w:unhideWhenUsed/>
    <w:rsid w:val="00334ED2"/>
  </w:style>
  <w:style w:type="character" w:customStyle="1" w:styleId="CommentTextChar">
    <w:name w:val="Comment Text Char"/>
    <w:basedOn w:val="DefaultParagraphFont"/>
    <w:link w:val="CommentText"/>
    <w:uiPriority w:val="99"/>
    <w:semiHidden/>
    <w:rsid w:val="00334ED2"/>
  </w:style>
  <w:style w:type="paragraph" w:styleId="CommentSubject">
    <w:name w:val="annotation subject"/>
    <w:basedOn w:val="CommentText"/>
    <w:next w:val="CommentText"/>
    <w:link w:val="CommentSubjectChar"/>
    <w:uiPriority w:val="99"/>
    <w:semiHidden/>
    <w:unhideWhenUsed/>
    <w:rsid w:val="00334ED2"/>
    <w:rPr>
      <w:b/>
      <w:bCs/>
    </w:rPr>
  </w:style>
  <w:style w:type="character" w:customStyle="1" w:styleId="CommentSubjectChar">
    <w:name w:val="Comment Subject Char"/>
    <w:basedOn w:val="CommentTextChar"/>
    <w:link w:val="CommentSubject"/>
    <w:uiPriority w:val="99"/>
    <w:semiHidden/>
    <w:rsid w:val="00334ED2"/>
    <w:rPr>
      <w:b/>
      <w:bCs/>
    </w:rPr>
  </w:style>
  <w:style w:type="paragraph" w:styleId="Header">
    <w:name w:val="header"/>
    <w:basedOn w:val="Normal"/>
    <w:link w:val="HeaderChar"/>
    <w:uiPriority w:val="99"/>
    <w:unhideWhenUsed/>
    <w:rsid w:val="00216EDD"/>
    <w:pPr>
      <w:tabs>
        <w:tab w:val="center" w:pos="4536"/>
        <w:tab w:val="right" w:pos="9072"/>
      </w:tabs>
    </w:pPr>
  </w:style>
  <w:style w:type="character" w:customStyle="1" w:styleId="HeaderChar">
    <w:name w:val="Header Char"/>
    <w:basedOn w:val="DefaultParagraphFont"/>
    <w:link w:val="Header"/>
    <w:uiPriority w:val="99"/>
    <w:rsid w:val="00216EDD"/>
  </w:style>
  <w:style w:type="paragraph" w:styleId="Footer">
    <w:name w:val="footer"/>
    <w:basedOn w:val="Normal"/>
    <w:link w:val="FooterChar"/>
    <w:uiPriority w:val="99"/>
    <w:unhideWhenUsed/>
    <w:rsid w:val="00216EDD"/>
    <w:pPr>
      <w:tabs>
        <w:tab w:val="center" w:pos="4536"/>
        <w:tab w:val="right" w:pos="9072"/>
      </w:tabs>
    </w:pPr>
  </w:style>
  <w:style w:type="character" w:customStyle="1" w:styleId="FooterChar">
    <w:name w:val="Footer Char"/>
    <w:basedOn w:val="DefaultParagraphFont"/>
    <w:link w:val="Footer"/>
    <w:uiPriority w:val="99"/>
    <w:rsid w:val="00216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C273-184B-4C76-9E16-DFF3B198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3502</Words>
  <Characters>19965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26-00-00-38 #~/28.8.2025 г.</dc:subject>
  <dc:creator>Valeria Nizamova</dc:creator>
  <cp:lastModifiedBy>Ivan Milushev</cp:lastModifiedBy>
  <cp:revision>2</cp:revision>
  <dcterms:created xsi:type="dcterms:W3CDTF">2025-10-22T06:56:00Z</dcterms:created>
  <dcterms:modified xsi:type="dcterms:W3CDTF">2025-10-22T06:56:00Z</dcterms:modified>
</cp:coreProperties>
</file>