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EB4E" w14:textId="759168A1" w:rsidR="00076E63" w:rsidRPr="00394669" w:rsidRDefault="002E1C37" w:rsidP="00E6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684881" w14:paraId="1D8F2074" w14:textId="77777777" w:rsidTr="00E64DC0">
        <w:trPr>
          <w:trHeight w:val="309"/>
        </w:trPr>
        <w:tc>
          <w:tcPr>
            <w:tcW w:w="4467" w:type="dxa"/>
          </w:tcPr>
          <w:p w14:paraId="50606853" w14:textId="584068EC" w:rsidR="009D4DA5" w:rsidRPr="00684881" w:rsidRDefault="00FE55C5" w:rsidP="009D4DA5">
            <w:pPr>
              <w:rPr>
                <w:rFonts w:ascii="Century" w:hAnsi="Century"/>
                <w:b/>
              </w:rPr>
            </w:pPr>
            <w:r w:rsidRPr="00684881">
              <w:rPr>
                <w:rFonts w:ascii="Century" w:hAnsi="Century"/>
                <w:b/>
              </w:rPr>
              <w:t>Образецът н</w:t>
            </w:r>
            <w:r w:rsidR="009D4DA5" w:rsidRPr="00684881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14:paraId="3A5FA6AA" w14:textId="11ED8AFE" w:rsidR="009D4DA5" w:rsidRPr="00684881" w:rsidRDefault="009D4DA5" w:rsidP="00E6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60F9E9CB" w14:textId="77777777" w:rsidR="009D4DA5" w:rsidRPr="00684881" w:rsidRDefault="009D4DA5" w:rsidP="00E6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tbl>
      <w:tblPr>
        <w:tblW w:w="10429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53"/>
        <w:gridCol w:w="5076"/>
      </w:tblGrid>
      <w:tr w:rsidR="003077AE" w:rsidRPr="00684881" w14:paraId="2109902E" w14:textId="77777777" w:rsidTr="00C4034C">
        <w:tc>
          <w:tcPr>
            <w:tcW w:w="10429" w:type="dxa"/>
            <w:gridSpan w:val="2"/>
            <w:shd w:val="clear" w:color="auto" w:fill="D9D9D9"/>
          </w:tcPr>
          <w:p w14:paraId="7693D970" w14:textId="1AA3297C" w:rsidR="00076E63" w:rsidRPr="00684881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Частична предварителна оценка на въздействието</w:t>
            </w:r>
          </w:p>
        </w:tc>
      </w:tr>
      <w:tr w:rsidR="003077AE" w:rsidRPr="00684881" w14:paraId="7714BD33" w14:textId="77777777" w:rsidTr="00C4034C">
        <w:tc>
          <w:tcPr>
            <w:tcW w:w="5353" w:type="dxa"/>
          </w:tcPr>
          <w:p w14:paraId="06ECFD2C" w14:textId="77777777" w:rsidR="00076E63" w:rsidRPr="00684881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Институция:</w:t>
            </w:r>
          </w:p>
          <w:p w14:paraId="4CB926E6" w14:textId="1F8B58C2" w:rsidR="00076E63" w:rsidRPr="00684881" w:rsidRDefault="00B560FF" w:rsidP="0034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на транспорта и съобщенията</w:t>
            </w:r>
          </w:p>
        </w:tc>
        <w:tc>
          <w:tcPr>
            <w:tcW w:w="5076" w:type="dxa"/>
          </w:tcPr>
          <w:p w14:paraId="76161BF2" w14:textId="77777777" w:rsidR="00076E63" w:rsidRPr="00684881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Нормативен акт:</w:t>
            </w:r>
          </w:p>
          <w:p w14:paraId="493AFD50" w14:textId="7F7A95CE" w:rsidR="00B560FF" w:rsidRPr="007A30A7" w:rsidRDefault="00B560FF" w:rsidP="00670424">
            <w:pPr>
              <w:spacing w:before="4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</w:t>
            </w:r>
            <w:r w:rsidR="007A3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на Министерския съвет</w:t>
            </w:r>
            <w:r w:rsidR="00C82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изменение и допълнение на </w:t>
            </w:r>
            <w:r w:rsidR="007A30A7" w:rsidRPr="007A3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Наредба</w:t>
            </w:r>
            <w:r w:rsidR="007A3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 </w:t>
            </w:r>
            <w:r w:rsidR="007A30A7" w:rsidRPr="007A3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организацията за осъществяване на граничен паспортен, митнически, здравен, ветеринарномедицински и </w:t>
            </w:r>
            <w:proofErr w:type="spellStart"/>
            <w:r w:rsidR="007A30A7" w:rsidRPr="007A3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фитосанитарен</w:t>
            </w:r>
            <w:proofErr w:type="spellEnd"/>
            <w:r w:rsidR="007A30A7" w:rsidRPr="007A3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контрол, както и контрол на транспортните средства в пристанищата на Република България, обслужващи кораби от международно плаване</w:t>
            </w:r>
            <w:r w:rsidR="00670424">
              <w:rPr>
                <w:rFonts w:ascii="Times New Roman" w:hAnsi="Times New Roman"/>
                <w:b/>
                <w:sz w:val="24"/>
                <w:szCs w:val="24"/>
              </w:rPr>
              <w:t>, приета с ПМС № 186 от 2012 г.</w:t>
            </w:r>
          </w:p>
        </w:tc>
      </w:tr>
      <w:tr w:rsidR="003077AE" w:rsidRPr="00684881" w14:paraId="37CC55A8" w14:textId="77777777" w:rsidTr="00C4034C">
        <w:tc>
          <w:tcPr>
            <w:tcW w:w="5353" w:type="dxa"/>
          </w:tcPr>
          <w:p w14:paraId="71AB573E" w14:textId="0DF7F37E" w:rsidR="00076E63" w:rsidRPr="00684881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25pt;height:39.4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5076" w:type="dxa"/>
          </w:tcPr>
          <w:p w14:paraId="6830EBA0" w14:textId="5BDD0D19" w:rsidR="00076E63" w:rsidRPr="00684881" w:rsidRDefault="00076E63" w:rsidP="00C7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object w:dxaOrig="225" w:dyaOrig="225" w14:anchorId="53AA5392">
                <v:shape id="_x0000_i1062" type="#_x0000_t75" style="width:202.25pt;height:38.8pt" o:ole="">
                  <v:imagedata r:id="rId10" o:title=""/>
                </v:shape>
                <w:control r:id="rId11" w:name="OptionButton1" w:shapeid="_x0000_i1062"/>
              </w:object>
            </w:r>
          </w:p>
        </w:tc>
      </w:tr>
      <w:tr w:rsidR="003077AE" w:rsidRPr="00684881" w14:paraId="46A9895B" w14:textId="77777777" w:rsidTr="00C4034C">
        <w:tc>
          <w:tcPr>
            <w:tcW w:w="5353" w:type="dxa"/>
          </w:tcPr>
          <w:p w14:paraId="34FEE387" w14:textId="07AD8858" w:rsidR="00076E63" w:rsidRPr="00684881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 за контакт:</w:t>
            </w:r>
          </w:p>
          <w:p w14:paraId="66E40339" w14:textId="76269472" w:rsidR="00BD2E66" w:rsidRDefault="00FF5C85" w:rsidP="007272F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C85">
              <w:rPr>
                <w:rFonts w:ascii="Times New Roman" w:hAnsi="Times New Roman" w:cs="Times New Roman"/>
                <w:sz w:val="24"/>
                <w:szCs w:val="24"/>
              </w:rPr>
              <w:t xml:space="preserve">Павлинка Ковачева </w:t>
            </w:r>
            <w:r w:rsidR="00BD2E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1EEAA349" w14:textId="17065C6D" w:rsidR="00FF5C85" w:rsidRPr="00FF5C85" w:rsidRDefault="00FF5C85" w:rsidP="007272F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C85">
              <w:rPr>
                <w:rFonts w:ascii="Times New Roman" w:hAnsi="Times New Roman" w:cs="Times New Roman"/>
                <w:sz w:val="24"/>
                <w:szCs w:val="24"/>
              </w:rPr>
              <w:t xml:space="preserve">главен експерт в отдел </w:t>
            </w:r>
            <w:r w:rsidR="0092639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F5C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6392">
              <w:rPr>
                <w:rFonts w:ascii="Times New Roman" w:hAnsi="Times New Roman" w:cs="Times New Roman"/>
                <w:sz w:val="24"/>
                <w:szCs w:val="24"/>
              </w:rPr>
              <w:t>еждународни регулации и сътрудничество“</w:t>
            </w:r>
            <w:r w:rsidRPr="00FF5C85">
              <w:rPr>
                <w:rFonts w:ascii="Times New Roman" w:hAnsi="Times New Roman" w:cs="Times New Roman"/>
                <w:sz w:val="24"/>
                <w:szCs w:val="24"/>
              </w:rPr>
              <w:t xml:space="preserve">, дирекция </w:t>
            </w:r>
            <w:r w:rsidR="0092639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F5C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6392">
              <w:rPr>
                <w:rFonts w:ascii="Times New Roman" w:hAnsi="Times New Roman" w:cs="Times New Roman"/>
                <w:sz w:val="24"/>
                <w:szCs w:val="24"/>
              </w:rPr>
              <w:t>еждународни и национални регулации на корабоплаването“</w:t>
            </w:r>
            <w:r w:rsidR="00B560FF" w:rsidRPr="00FF5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16B6F30" w14:textId="7C45DADF" w:rsidR="00076E63" w:rsidRPr="00684881" w:rsidRDefault="00B560FF" w:rsidP="007272F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5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Изпълнителна агенция „Морска администрация”</w:t>
            </w:r>
          </w:p>
        </w:tc>
        <w:tc>
          <w:tcPr>
            <w:tcW w:w="5076" w:type="dxa"/>
          </w:tcPr>
          <w:p w14:paraId="4A356527" w14:textId="77777777" w:rsidR="002A536B" w:rsidRDefault="00076E63" w:rsidP="00B379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r w:rsidR="0060089B"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ел. поща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5F6E105" w14:textId="0C1CA201" w:rsidR="00B560FF" w:rsidRDefault="00B560FF" w:rsidP="00B3794A">
            <w:pPr>
              <w:spacing w:before="120"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4881">
              <w:rPr>
                <w:rFonts w:ascii="Times New Roman" w:hAnsi="Times New Roman"/>
                <w:szCs w:val="24"/>
              </w:rPr>
              <w:t>0700</w:t>
            </w:r>
            <w:r w:rsidR="00E5636C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684881">
              <w:rPr>
                <w:rFonts w:ascii="Times New Roman" w:hAnsi="Times New Roman"/>
                <w:szCs w:val="24"/>
              </w:rPr>
              <w:t>10</w:t>
            </w:r>
            <w:r w:rsidR="002A536B">
              <w:rPr>
                <w:rFonts w:ascii="Times New Roman" w:hAnsi="Times New Roman"/>
                <w:szCs w:val="24"/>
              </w:rPr>
              <w:t> </w:t>
            </w:r>
            <w:r w:rsidRPr="00684881">
              <w:rPr>
                <w:rFonts w:ascii="Times New Roman" w:hAnsi="Times New Roman"/>
                <w:szCs w:val="24"/>
              </w:rPr>
              <w:t>145</w:t>
            </w:r>
          </w:p>
          <w:p w14:paraId="55D0CF32" w14:textId="285936AB" w:rsidR="00076E63" w:rsidRPr="002A536B" w:rsidRDefault="00BF0E06" w:rsidP="002A5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2A536B" w:rsidRPr="002A536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pavlinka.kovacheva@marad.bg</w:t>
              </w:r>
            </w:hyperlink>
          </w:p>
        </w:tc>
      </w:tr>
      <w:tr w:rsidR="003077AE" w:rsidRPr="00684881" w14:paraId="2757906E" w14:textId="77777777" w:rsidTr="00C4034C">
        <w:tc>
          <w:tcPr>
            <w:tcW w:w="10429" w:type="dxa"/>
            <w:gridSpan w:val="2"/>
          </w:tcPr>
          <w:p w14:paraId="71074557" w14:textId="59DD1187" w:rsidR="00076E63" w:rsidRPr="001E527F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5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1138D1" w:rsidRPr="001E5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Проблем/</w:t>
            </w:r>
            <w:r w:rsidR="009D4DA5" w:rsidRPr="001E5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</w:t>
            </w:r>
            <w:r w:rsidR="001138D1" w:rsidRPr="001E5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за решаване</w:t>
            </w:r>
            <w:r w:rsidRPr="001E5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C50C729" w14:textId="322AF48C" w:rsidR="0006384B" w:rsidRPr="00CD6EBA" w:rsidRDefault="00076E63" w:rsidP="00202E1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 1</w:t>
            </w:r>
            <w:r w:rsidR="00EB46B8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06D43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7985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Установен</w:t>
            </w:r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407985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 не</w:t>
            </w:r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обходимост от нормативно уреждане на обществените отношения, възникващи във връзка с използването на </w:t>
            </w:r>
            <w:r w:rsidR="00CD6EBA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Националната система </w:t>
            </w:r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електронен обмен на информация в пристанища</w:t>
            </w:r>
            <w:r w:rsidR="00CD6EBA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 за обществен транспорт (</w:t>
            </w:r>
            <w:proofErr w:type="spellStart"/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Bulgarian</w:t>
            </w:r>
            <w:proofErr w:type="spellEnd"/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</w:t>
            </w:r>
            <w:proofErr w:type="spellEnd"/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Community</w:t>
            </w:r>
            <w:proofErr w:type="spellEnd"/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System</w:t>
            </w:r>
            <w:proofErr w:type="spellEnd"/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BulPCS</w:t>
            </w:r>
            <w:proofErr w:type="spellEnd"/>
            <w:r w:rsidR="00CD6EBA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EBA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процеса на </w:t>
            </w:r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осъществяване на гранич</w:t>
            </w:r>
            <w:r w:rsidR="009C7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 контрол </w:t>
            </w:r>
            <w:r w:rsidR="00CD6EBA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EBA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морските </w:t>
            </w:r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пристанища </w:t>
            </w:r>
            <w:r w:rsidR="00CD6EBA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обществен транспорт </w:t>
            </w:r>
            <w:r w:rsidR="00650719" w:rsidRP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Република България</w:t>
            </w:r>
            <w:r w:rsidR="00CD6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113982" w14:textId="1DEE4C7E" w:rsidR="00841D8D" w:rsidRPr="00821F44" w:rsidRDefault="00F77AE2" w:rsidP="00C7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71AC3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4379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разпоредбата на </w:t>
            </w:r>
            <w:r w:rsidR="00271AC3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чл. 11</w:t>
            </w:r>
            <w:r w:rsidR="00A56578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5м</w:t>
            </w:r>
            <w:r w:rsidR="00584379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, ал. </w:t>
            </w:r>
            <w:r w:rsidR="00A56578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1, т. 20 от Закона за морските пространства, вътрешните водни пътища и пристанищата на Република България</w:t>
            </w:r>
            <w:r w:rsidR="00271AC3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6578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71AC3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ЗМПВВППРБ</w:t>
            </w:r>
            <w:r w:rsidR="00A56578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271AC3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6578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Държавно предприятие „Пристанищна инфраструктура“ </w:t>
            </w:r>
            <w:r w:rsidR="00271AC3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56578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менено задължението да изгради, поддържа и администрира национална система за електронен обмен на информация в пристанищата за обществен транспорт</w:t>
            </w:r>
            <w:r w:rsidR="00271AC3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6EF9CC" w14:textId="133DEE23" w:rsidR="00821F44" w:rsidRPr="00821F44" w:rsidRDefault="00821F44" w:rsidP="002F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Системата представлява</w:t>
            </w:r>
            <w:r w:rsidR="00C60BB9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283F" w:rsidRPr="00E2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отворена електронна платформа, която осигурява интелигентен и сигурен обмен на информация между държавните органи, пристанищните оператори и ползвателите на пристанището за целите на управлението, оптимизирането и автоматизирането на пристанищните и логистични процеси чрез еднократно подаване на данни и свързване на транспортните и логистични вериги</w:t>
            </w:r>
            <w:r w:rsidR="00AD56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A6739"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ѝ е финансирано със средства по</w:t>
            </w:r>
            <w:r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Оперативна програма „Транспорт и транспортна инфраструктура“ 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1F4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34C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F1D38E" w14:textId="33CFA7C1" w:rsidR="00203040" w:rsidRDefault="00A56286" w:rsidP="00022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Наредбата за организацията за осъществяване на граничен паспортен, митнически, здравен, ветеринарномедицински и </w:t>
            </w:r>
            <w:proofErr w:type="spellStart"/>
            <w:r w:rsidRPr="00A56286">
              <w:rPr>
                <w:rFonts w:ascii="Times New Roman" w:eastAsia="Times New Roman" w:hAnsi="Times New Roman" w:cs="Times New Roman"/>
                <w:sz w:val="24"/>
                <w:szCs w:val="24"/>
              </w:rPr>
              <w:t>фитосанитарен</w:t>
            </w:r>
            <w:proofErr w:type="spellEnd"/>
            <w:r w:rsidRPr="00A5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контрол, както и контрол на транспортните средства в пристанищата на Република България, обслужващи кораби от международно плаване</w:t>
            </w:r>
            <w:r w:rsidRPr="00A56286">
              <w:rPr>
                <w:rFonts w:ascii="Times New Roman" w:hAnsi="Times New Roman"/>
                <w:sz w:val="24"/>
                <w:szCs w:val="24"/>
              </w:rPr>
              <w:t>, приета с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A56286">
              <w:rPr>
                <w:rFonts w:ascii="Times New Roman" w:hAnsi="Times New Roman"/>
                <w:sz w:val="24"/>
                <w:szCs w:val="24"/>
              </w:rPr>
              <w:t xml:space="preserve">№ 186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Министерския съвет </w:t>
            </w:r>
            <w:r w:rsidRPr="00A56286">
              <w:rPr>
                <w:rFonts w:ascii="Times New Roman" w:hAnsi="Times New Roman"/>
                <w:sz w:val="24"/>
                <w:szCs w:val="24"/>
              </w:rPr>
              <w:t>от 2012 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2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56286">
              <w:rPr>
                <w:rFonts w:ascii="Times New Roman" w:hAnsi="Times New Roman" w:cs="Times New Roman"/>
                <w:sz w:val="20"/>
                <w:szCs w:val="20"/>
              </w:rPr>
              <w:t>обн</w:t>
            </w:r>
            <w:proofErr w:type="spellEnd"/>
            <w:r w:rsidRPr="00A56286">
              <w:rPr>
                <w:rFonts w:ascii="Times New Roman" w:hAnsi="Times New Roman" w:cs="Times New Roman"/>
                <w:sz w:val="20"/>
                <w:szCs w:val="20"/>
              </w:rPr>
              <w:t>., ДВ, бр. 67 от 2012 г., изм. и доп., бр. 37 от 2014 г. и бр. 12 от 2017 г., изм., бр. 55 от 2017 г., изм. и доп., бр. 69 от 2020 г. и бр. 37 от 2021 г., изм., бр. 9 от 2024 г.)</w:t>
            </w:r>
            <w:r w:rsidR="00A13DAA">
              <w:rPr>
                <w:rFonts w:ascii="Times New Roman" w:hAnsi="Times New Roman" w:cs="Times New Roman"/>
                <w:sz w:val="24"/>
                <w:szCs w:val="24"/>
              </w:rPr>
              <w:t xml:space="preserve"> (наричана по-нататък за краткост „Наредбата“),</w:t>
            </w:r>
            <w:r w:rsidR="00022796">
              <w:rPr>
                <w:rFonts w:ascii="Times New Roman" w:hAnsi="Times New Roman" w:cs="Times New Roman"/>
                <w:sz w:val="24"/>
                <w:szCs w:val="24"/>
              </w:rPr>
              <w:t xml:space="preserve"> както говори </w:t>
            </w:r>
            <w:r w:rsidR="00A13DAA">
              <w:rPr>
                <w:rFonts w:ascii="Times New Roman" w:hAnsi="Times New Roman" w:cs="Times New Roman"/>
                <w:sz w:val="24"/>
                <w:szCs w:val="24"/>
              </w:rPr>
              <w:t xml:space="preserve">нейното </w:t>
            </w:r>
            <w:r w:rsidR="000227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регламентира обществените отношения, възникващи във връзка с осъществявания в българските пристанища граничен контрол. С нейните разпоредби са въведени изискванията на </w:t>
            </w:r>
            <w:r w:rsidR="00022796" w:rsidRPr="00022796">
              <w:rPr>
                <w:rFonts w:ascii="Times New Roman" w:hAnsi="Times New Roman" w:cs="Times New Roman"/>
                <w:sz w:val="24"/>
                <w:szCs w:val="24"/>
              </w:rPr>
              <w:t>Директива 2010/65/ЕС на Европейския парламент и на Съвета от 20 октомври 2010</w:t>
            </w:r>
            <w:r w:rsidR="000227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2796" w:rsidRPr="000227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2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2796" w:rsidRPr="00022796">
              <w:rPr>
                <w:rFonts w:ascii="Times New Roman" w:hAnsi="Times New Roman" w:cs="Times New Roman"/>
                <w:sz w:val="24"/>
                <w:szCs w:val="24"/>
              </w:rPr>
              <w:t xml:space="preserve"> относно формалностите за даване на сведения за кораби, пристигащи във и/или напускащи пристанищата на държавите-членки и за отмяна на Директива 2002/6/ЕО </w:t>
            </w:r>
            <w:r w:rsidR="00022796" w:rsidRPr="000227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22796" w:rsidRPr="000227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ОВ, L 283, 29 октомври 2010 г.)</w:t>
            </w:r>
            <w:r w:rsid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изменена с </w:t>
            </w:r>
            <w:r w:rsidR="00022796" w:rsidRP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Директива (ЕС) 2017/2109 на Европейския парламент и на Съвета от 15 ноември 2017</w:t>
            </w:r>
            <w:r w:rsid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22796" w:rsidRP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</w:t>
            </w:r>
            <w:r w:rsid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="00022796" w:rsidRPr="000227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(ОВ, L 315, 30 ноември 2017 г.)</w:t>
            </w:r>
            <w:r w:rsid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r w:rsidR="00022796" w:rsidRP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Директива (ЕС) 2019/883 на Европейския парламент и на Съвета текст от значение за ЕИП от 17 април 2019</w:t>
            </w:r>
            <w:r w:rsid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22796" w:rsidRP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</w:t>
            </w:r>
            <w:r w:rsid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="00022796" w:rsidRPr="000227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(ОВ, L 151, 7 юни 2019 г.)</w:t>
            </w:r>
            <w:r w:rsidR="000227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както и отделни изисквания на други актове на вторичното право на Европейския съюз.</w:t>
            </w:r>
            <w:r w:rsidR="00A1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</w:t>
            </w:r>
            <w:r w:rsidR="00DC6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ъгласно чл. 6, ал. 1 и 2 от </w:t>
            </w:r>
            <w:r w:rsidR="00A1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Наредбата </w:t>
            </w:r>
            <w:r w:rsidR="00DC6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заявяването на входен и изходен граничен контрол на кораби, които посещават български</w:t>
            </w:r>
            <w:r w:rsidR="00A96A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</w:t>
            </w:r>
            <w:r w:rsidR="00DC6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морски пристанища за обществен транспорт, се извършва чрез </w:t>
            </w:r>
            <w:r w:rsidR="00DC6326" w:rsidRPr="00DC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Националн</w:t>
            </w:r>
            <w:r w:rsidR="00DC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="00DC6326" w:rsidRPr="00DC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център за електронен документооборот на морския транспорт</w:t>
            </w:r>
            <w:r w:rsidR="00DC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F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</w:t>
            </w:r>
            <w:r w:rsid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</w:t>
            </w:r>
            <w:r w:rsidR="006F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капитаните на корабите (съответно корабните агенти или </w:t>
            </w:r>
            <w:proofErr w:type="spellStart"/>
            <w:r w:rsidR="006F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корабопритежателите</w:t>
            </w:r>
            <w:proofErr w:type="spellEnd"/>
            <w:r w:rsidR="006F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подават изискуемите документи за извършване на граничен контрол, а </w:t>
            </w:r>
            <w:r w:rsidR="00A60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компетентните държавни органи (</w:t>
            </w:r>
            <w:r w:rsidR="006F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органите за граничен контрол </w:t>
            </w:r>
            <w:r w:rsidR="00A60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Изпълнителна агенция „Морска администрация“), съобразно своите правомощия </w:t>
            </w:r>
            <w:r w:rsidR="006F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дават </w:t>
            </w:r>
            <w:r w:rsidR="006F1753" w:rsidRPr="006F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указания </w:t>
            </w:r>
            <w:r w:rsidR="006F1753" w:rsidRPr="006F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извършването или освобождаването от граничен контрол на борда на кораба</w:t>
            </w:r>
            <w:r w:rsidR="0010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разрешава</w:t>
            </w:r>
            <w:r w:rsidR="00594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0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„свободна практика“ (т.е. извършването на товаро-разтоварни работи)</w:t>
            </w:r>
            <w:r w:rsidR="00594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отплаване</w:t>
            </w:r>
            <w:r w:rsidR="006F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57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7E27" w:rsidRPr="00DC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Националн</w:t>
            </w:r>
            <w:r w:rsidR="00157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="00157E27" w:rsidRPr="00DC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център за електронен документооборот на морския транспорт</w:t>
            </w:r>
            <w:r w:rsidR="00157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7E27" w:rsidRPr="00157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изпълнява функциите на </w:t>
            </w:r>
            <w:r w:rsidR="00157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157E27" w:rsidRPr="00157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едно гише</w:t>
            </w:r>
            <w:r w:rsidR="00157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157E27" w:rsidRPr="00157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смисъла на Директива 2010/65/ЕС</w:t>
            </w:r>
            <w:r w:rsidR="00157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 оперативно съвместим </w:t>
            </w:r>
            <w:r w:rsidR="00157E27" w:rsidRPr="00157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със системата за управление на трафика и информационното обслужване на корабоплаването</w:t>
            </w:r>
            <w:r w:rsidR="000A7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 </w:t>
            </w:r>
            <w:r w:rsidR="000A7E3F" w:rsidRPr="000A7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българската част на европейската система </w:t>
            </w:r>
            <w:proofErr w:type="spellStart"/>
            <w:r w:rsidR="000A7E3F" w:rsidRPr="000A7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SafeSeaNet</w:t>
            </w:r>
            <w:proofErr w:type="spellEnd"/>
            <w:r w:rsidR="000A7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8CE8FD" w14:textId="3816EEF1" w:rsidR="00562660" w:rsidRDefault="009A5477" w:rsidP="00562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2DD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E12D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E1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цифрова платформа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1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Националната система за електронен обмен на информация в пристанищата за обществен транспорт,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заменя, а допълва и обогатява услугите, предоставяни </w:t>
            </w:r>
            <w:r w:rsidRPr="000F4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чрез </w:t>
            </w:r>
            <w:r w:rsidRP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Националния център за електронен документооборот на морския транспорт и разширява кръга на лицата, обменящи информация. </w:t>
            </w:r>
            <w:r w:rsidR="000F4B98" w:rsidRP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 позволява</w:t>
            </w:r>
            <w:r w:rsidR="0037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създаването на пълно електронно досие за посещението на всеки конкретен кораб, в това число</w:t>
            </w:r>
            <w:r w:rsidR="000F4B98" w:rsidRP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C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заверяването</w:t>
            </w:r>
            <w:r w:rsid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инспекторите на Изпълнителна агенция „Морска администрация“ </w:t>
            </w:r>
            <w:r w:rsid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0F4B98" w:rsidRP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товарните планове на корабите</w:t>
            </w:r>
            <w:r w:rsidR="00BC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нормативно определените случаи)</w:t>
            </w:r>
            <w:r w:rsid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определяне</w:t>
            </w:r>
            <w:r w:rsidR="0037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митническия статус на товарите, предоставяне</w:t>
            </w:r>
            <w:r w:rsidR="0037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за действителното количество обработени (натоварени, разтоварени или претоварени) товари, </w:t>
            </w:r>
            <w:r w:rsidR="00F9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както и за доставените на кораба провизии, вода, електрическа енергия, гориво и резервни части, </w:t>
            </w:r>
            <w:r w:rsid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разрешаване</w:t>
            </w:r>
            <w:r w:rsidR="00F9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експедирането </w:t>
            </w:r>
            <w:r w:rsidR="00F9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товарите</w:t>
            </w:r>
            <w:r w:rsid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територията на пристанището и т.н. </w:t>
            </w:r>
            <w:r w:rsidR="00ED5DEF" w:rsidRP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обмена на информация чрез нея се включват не само капитаните на корабите (съответно корабните агенти или </w:t>
            </w:r>
            <w:proofErr w:type="spellStart"/>
            <w:r w:rsidR="00ED5DEF" w:rsidRP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корабопритежателите</w:t>
            </w:r>
            <w:proofErr w:type="spellEnd"/>
            <w:r w:rsidR="00ED5DEF" w:rsidRP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компетентните държавни органи, но също пристанищните оператори и ползвателите на пристанището (</w:t>
            </w:r>
            <w:r w:rsidR="00ED5DEF" w:rsidRPr="000F4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товародатели, </w:t>
            </w:r>
            <w:proofErr w:type="spellStart"/>
            <w:r w:rsidR="00ED5DEF" w:rsidRPr="000F4B9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товарополучатели</w:t>
            </w:r>
            <w:proofErr w:type="spellEnd"/>
            <w:r w:rsidR="00ED5DEF" w:rsidRPr="000F4B98">
              <w:rPr>
                <w:rFonts w:ascii="Times New Roman" w:eastAsia="Times New Roman" w:hAnsi="Times New Roman" w:cs="Times New Roman"/>
                <w:sz w:val="24"/>
                <w:szCs w:val="24"/>
              </w:rPr>
              <w:t>, спедитори и др.).</w:t>
            </w:r>
          </w:p>
          <w:p w14:paraId="499FEB02" w14:textId="31DC149E" w:rsidR="008722D9" w:rsidRPr="00AE12DD" w:rsidRDefault="009A5477" w:rsidP="00AE1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B7C63">
              <w:rPr>
                <w:rFonts w:ascii="Times New Roman" w:eastAsia="Times New Roman" w:hAnsi="Times New Roman" w:cs="Times New Roman"/>
                <w:sz w:val="24"/>
                <w:szCs w:val="24"/>
              </w:rPr>
              <w:t>фективно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9B7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използване </w:t>
            </w:r>
            <w:r w:rsidRPr="00AE12D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Националната система за електронен обмен на информация в пристанищата за обществен 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целите на граничния контрол </w:t>
            </w:r>
            <w:r w:rsidR="009B7C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</w:t>
            </w:r>
            <w:r w:rsidR="00AE12DD" w:rsidRPr="00AE1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нормативен път да бъде уредено съотношението и взаимодействието между </w:t>
            </w:r>
            <w:r w:rsidR="00034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нея и </w:t>
            </w:r>
            <w:r w:rsidR="00034E7D" w:rsidRPr="000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Националния център за електронен документооборот на морския транспорт</w:t>
            </w:r>
            <w:r w:rsidR="00034E7D">
              <w:rPr>
                <w:rFonts w:ascii="Times New Roman" w:eastAsia="Times New Roman" w:hAnsi="Times New Roman" w:cs="Times New Roman"/>
                <w:sz w:val="24"/>
                <w:szCs w:val="24"/>
              </w:rPr>
              <w:t>, както и между нея и информационната система на митническата администрация</w:t>
            </w:r>
            <w:r w:rsidR="00AE12DD" w:rsidRPr="00AE1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12DD" w:rsidRPr="00AE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последователно </w:t>
            </w:r>
            <w:r w:rsidR="00E713B4" w:rsidRPr="00AE12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прилагане на принципа за еднократно създаване и събиране на данни.</w:t>
            </w:r>
          </w:p>
          <w:p w14:paraId="37EE079D" w14:textId="377134AF" w:rsidR="009E5DB2" w:rsidRPr="00994E06" w:rsidRDefault="00994E06" w:rsidP="00AB46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Към настоящия момент не е извършвана </w:t>
            </w:r>
            <w:r w:rsidRPr="001E527F">
              <w:rPr>
                <w:rFonts w:ascii="Times New Roman" w:hAnsi="Times New Roman" w:cs="Times New Roman"/>
                <w:sz w:val="24"/>
                <w:szCs w:val="24"/>
              </w:rPr>
              <w:t xml:space="preserve">последваща </w:t>
            </w:r>
            <w:r w:rsidR="009E5DB2" w:rsidRPr="001E527F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="006055D0" w:rsidRPr="001E52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5DB2" w:rsidRPr="001E5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5D0" w:rsidRPr="001E527F">
              <w:rPr>
                <w:rFonts w:ascii="Times New Roman" w:hAnsi="Times New Roman" w:cs="Times New Roman"/>
                <w:sz w:val="24"/>
                <w:szCs w:val="24"/>
              </w:rPr>
              <w:t xml:space="preserve">на въздействието </w:t>
            </w:r>
            <w:r w:rsidR="009E5DB2" w:rsidRPr="001E527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94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Наредбата за организацията за осъществяване на граничен паспортен, митнически, здравен, ветеринарномедицински и </w:t>
            </w:r>
            <w:proofErr w:type="spellStart"/>
            <w:r w:rsidRPr="00994E06">
              <w:rPr>
                <w:rFonts w:ascii="Times New Roman" w:eastAsia="Times New Roman" w:hAnsi="Times New Roman" w:cs="Times New Roman"/>
                <w:sz w:val="24"/>
                <w:szCs w:val="24"/>
              </w:rPr>
              <w:t>фитосанитарен</w:t>
            </w:r>
            <w:proofErr w:type="spellEnd"/>
            <w:r w:rsidRPr="00994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контрол, както и контрол на транспортните средства в пристанищата на Република България, обслужващи кораби от международно плаване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AFA1BD" w14:textId="280FE031" w:rsidR="00076E63" w:rsidRPr="001E527F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Кратко опишете проблема/</w:t>
            </w:r>
            <w:r w:rsidR="009D4DA5"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 и причините за неговото/тяхното възникване. По възможност посочете числови стойности</w:t>
            </w:r>
            <w:r w:rsidR="0060089B"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  <w:p w14:paraId="46DC90C6" w14:textId="77777777" w:rsidR="00076E63" w:rsidRPr="001E527F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16AACFDA" w14:textId="5D71E633" w:rsidR="00076E63" w:rsidRPr="001E527F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1.3. Посочете защо действащата нормативна рамка не позволява решаване на проблем</w:t>
            </w:r>
            <w:r w:rsidR="0060089B"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</w:t>
            </w:r>
            <w:r w:rsidR="009D4DA5"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ите.</w:t>
            </w:r>
          </w:p>
          <w:p w14:paraId="31F4A275" w14:textId="38AC090A" w:rsidR="00076E63" w:rsidRPr="001E527F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актове</w:t>
            </w: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от правото на ЕС.</w:t>
            </w:r>
          </w:p>
          <w:p w14:paraId="11092831" w14:textId="0CBFF36D" w:rsidR="007E19BD" w:rsidRPr="001E527F" w:rsidRDefault="00076E63" w:rsidP="003D22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1E52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077AE" w:rsidRPr="00684881" w14:paraId="1749561E" w14:textId="77777777" w:rsidTr="00C4034C">
        <w:tc>
          <w:tcPr>
            <w:tcW w:w="10429" w:type="dxa"/>
            <w:gridSpan w:val="2"/>
          </w:tcPr>
          <w:p w14:paraId="654CA161" w14:textId="07265EC0" w:rsidR="00076E63" w:rsidRPr="00863441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 Цели:</w:t>
            </w:r>
          </w:p>
          <w:p w14:paraId="2B480CF9" w14:textId="77777777" w:rsidR="002910DE" w:rsidRPr="00863441" w:rsidRDefault="002910DE" w:rsidP="002910D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099725B0" w14:textId="0415A681" w:rsidR="00366A24" w:rsidRPr="00863441" w:rsidRDefault="002D17DA" w:rsidP="00211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 1:</w:t>
            </w:r>
            <w:r w:rsidRPr="0086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64D3" w:rsidRPr="00863441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Регламентиране на обществените отношения, възникващи във връзка с използването на Националната система за електронен обмен на информация в пристанищата за обществен транспорт в процеса на осъществяване на граничния контрол в българските морски пристанища за обществен транспорт</w:t>
            </w:r>
            <w:r w:rsidR="00366A24" w:rsidRPr="008634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3754F6" w14:textId="71213366" w:rsidR="000269FB" w:rsidRPr="00863441" w:rsidRDefault="000269FB" w:rsidP="00026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 2:</w:t>
            </w:r>
            <w:r w:rsidRPr="0086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3441" w:rsidRPr="0086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Опростяване на административните процедури, свързани с митническата обработка на товарите и </w:t>
            </w:r>
            <w:r w:rsidR="00863441" w:rsidRPr="00863441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r w:rsidR="00994F9D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63441" w:rsidRPr="00863441">
              <w:rPr>
                <w:rFonts w:ascii="Times New Roman" w:hAnsi="Times New Roman" w:cs="Times New Roman"/>
                <w:sz w:val="24"/>
                <w:szCs w:val="24"/>
              </w:rPr>
              <w:t xml:space="preserve"> движими материални вещи</w:t>
            </w:r>
            <w:r w:rsidR="00863441" w:rsidRPr="00863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пренасяни през държавната граница</w:t>
            </w:r>
            <w:r w:rsidR="00863441" w:rsidRPr="00863441">
              <w:rPr>
                <w:rFonts w:ascii="Times New Roman" w:hAnsi="Times New Roman" w:cs="Times New Roman"/>
                <w:sz w:val="24"/>
                <w:szCs w:val="24"/>
              </w:rPr>
              <w:t xml:space="preserve"> (стоки) в българските морски пристанища за обществен транспорт</w:t>
            </w:r>
            <w:r w:rsidRPr="00863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4A0FB5" w14:textId="6545BE67" w:rsidR="004D5572" w:rsidRPr="0034498C" w:rsidRDefault="00076E63" w:rsidP="007600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Посочете 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определените 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цели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за решаване на проблем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</w:t>
            </w:r>
            <w:r w:rsidR="009D4DA5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те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са насочени към решаването на 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</w:t>
            </w:r>
            <w:r w:rsidR="009D4DA5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те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 да съответстват на действащ</w:t>
            </w:r>
            <w:r w:rsidR="0078311F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стратегическ</w:t>
            </w:r>
            <w:r w:rsidR="0078311F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 документи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3077AE" w:rsidRPr="00684881" w14:paraId="70468BFA" w14:textId="77777777" w:rsidTr="00C4034C">
        <w:tc>
          <w:tcPr>
            <w:tcW w:w="10429" w:type="dxa"/>
            <w:gridSpan w:val="2"/>
          </w:tcPr>
          <w:p w14:paraId="73797BAF" w14:textId="16988B3B" w:rsidR="00076E63" w:rsidRPr="00684881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108A0"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E653D3"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интересовани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страни: </w:t>
            </w:r>
          </w:p>
          <w:p w14:paraId="426E0D6E" w14:textId="77777777" w:rsidR="00A6299E" w:rsidRPr="00094F15" w:rsidRDefault="00A6299E" w:rsidP="00A6299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57A69312" w14:textId="5FF649B7" w:rsidR="006E43BD" w:rsidRPr="00094F15" w:rsidRDefault="006E43BD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Пряко засегнати:</w:t>
            </w:r>
          </w:p>
          <w:p w14:paraId="4CD938DE" w14:textId="02C641CD" w:rsidR="001B5DEF" w:rsidRPr="00993803" w:rsidRDefault="001B5DEF" w:rsidP="00AD74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803">
              <w:rPr>
                <w:rFonts w:ascii="Times New Roman" w:hAnsi="Times New Roman"/>
                <w:sz w:val="24"/>
                <w:szCs w:val="24"/>
              </w:rPr>
              <w:t>корабопритежателите</w:t>
            </w:r>
            <w:proofErr w:type="spellEnd"/>
            <w:r w:rsidRPr="00993803">
              <w:rPr>
                <w:rFonts w:ascii="Times New Roman" w:hAnsi="Times New Roman"/>
                <w:sz w:val="24"/>
                <w:szCs w:val="24"/>
              </w:rPr>
              <w:t xml:space="preserve"> и капитаните на кораби</w:t>
            </w:r>
            <w:r w:rsidR="00993803" w:rsidRPr="00993803">
              <w:rPr>
                <w:rFonts w:ascii="Times New Roman" w:hAnsi="Times New Roman"/>
                <w:sz w:val="24"/>
                <w:szCs w:val="24"/>
              </w:rPr>
              <w:t xml:space="preserve"> от международно плаване</w:t>
            </w:r>
            <w:r w:rsidRPr="00993803">
              <w:rPr>
                <w:rFonts w:ascii="Times New Roman" w:hAnsi="Times New Roman"/>
                <w:sz w:val="24"/>
                <w:szCs w:val="24"/>
              </w:rPr>
              <w:t>, които посещават българските морски пристанища за обществен транспорт (</w:t>
            </w:r>
            <w:r w:rsidR="00790442" w:rsidRPr="00993803">
              <w:rPr>
                <w:rFonts w:ascii="Times New Roman" w:hAnsi="Times New Roman"/>
                <w:sz w:val="24"/>
                <w:szCs w:val="24"/>
              </w:rPr>
              <w:t xml:space="preserve">през 2024 г. </w:t>
            </w:r>
            <w:r w:rsidR="00993803" w:rsidRPr="00993803">
              <w:rPr>
                <w:rFonts w:ascii="Times New Roman" w:hAnsi="Times New Roman"/>
                <w:sz w:val="24"/>
                <w:szCs w:val="24"/>
              </w:rPr>
              <w:t xml:space="preserve">посещенията на такива кораби в българските морски пристанища за обществен транспорт </w:t>
            </w:r>
            <w:r w:rsidR="00790442" w:rsidRPr="00993803">
              <w:rPr>
                <w:rFonts w:ascii="Times New Roman" w:hAnsi="Times New Roman"/>
                <w:sz w:val="24"/>
                <w:szCs w:val="24"/>
              </w:rPr>
              <w:t xml:space="preserve">са </w:t>
            </w:r>
            <w:r w:rsidR="00993803" w:rsidRPr="00993803">
              <w:rPr>
                <w:rFonts w:ascii="Times New Roman" w:hAnsi="Times New Roman"/>
                <w:sz w:val="24"/>
                <w:szCs w:val="24"/>
              </w:rPr>
              <w:t>над</w:t>
            </w:r>
            <w:r w:rsidR="00356749" w:rsidRPr="00993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803" w:rsidRPr="00993803">
              <w:rPr>
                <w:rFonts w:ascii="Times New Roman" w:hAnsi="Times New Roman"/>
                <w:sz w:val="24"/>
                <w:szCs w:val="24"/>
              </w:rPr>
              <w:t>3</w:t>
            </w:r>
            <w:r w:rsidR="00356749" w:rsidRPr="00993803">
              <w:rPr>
                <w:rFonts w:ascii="Times New Roman" w:hAnsi="Times New Roman"/>
                <w:sz w:val="24"/>
                <w:szCs w:val="24"/>
              </w:rPr>
              <w:t> 000</w:t>
            </w:r>
            <w:r w:rsidRPr="0099380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ECA1ED8" w14:textId="15175162" w:rsidR="001B5DEF" w:rsidRPr="004F0DBB" w:rsidRDefault="00DF159D" w:rsidP="00AD74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DBB">
              <w:rPr>
                <w:rFonts w:ascii="Times New Roman" w:hAnsi="Times New Roman"/>
                <w:sz w:val="24"/>
                <w:szCs w:val="24"/>
              </w:rPr>
              <w:t xml:space="preserve">корабните агенти, предоставящи услугите си на плаващи под чуждо знаме кораби, които посещават българските морски пристанища </w:t>
            </w:r>
            <w:r w:rsidR="008C4B63" w:rsidRPr="004F0DBB">
              <w:rPr>
                <w:rFonts w:ascii="Times New Roman" w:hAnsi="Times New Roman"/>
                <w:sz w:val="24"/>
                <w:szCs w:val="24"/>
              </w:rPr>
              <w:t xml:space="preserve">за обществен транспорт </w:t>
            </w:r>
            <w:r w:rsidRPr="004F0DBB">
              <w:rPr>
                <w:rFonts w:ascii="Times New Roman" w:hAnsi="Times New Roman"/>
                <w:sz w:val="24"/>
                <w:szCs w:val="24"/>
              </w:rPr>
              <w:t>(</w:t>
            </w:r>
            <w:r w:rsidR="00623786">
              <w:rPr>
                <w:rFonts w:ascii="Times New Roman" w:hAnsi="Times New Roman"/>
                <w:sz w:val="24"/>
                <w:szCs w:val="24"/>
              </w:rPr>
              <w:t>около</w:t>
            </w:r>
            <w:r w:rsidR="009942CC" w:rsidRPr="004F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786">
              <w:rPr>
                <w:rFonts w:ascii="Times New Roman" w:hAnsi="Times New Roman"/>
                <w:sz w:val="24"/>
                <w:szCs w:val="24"/>
              </w:rPr>
              <w:t>1</w:t>
            </w:r>
            <w:r w:rsidR="009942CC" w:rsidRPr="004F0DBB">
              <w:rPr>
                <w:rFonts w:ascii="Times New Roman" w:hAnsi="Times New Roman"/>
                <w:sz w:val="24"/>
                <w:szCs w:val="24"/>
              </w:rPr>
              <w:t>00</w:t>
            </w:r>
            <w:r w:rsidRPr="004F0DBB">
              <w:rPr>
                <w:rFonts w:ascii="Times New Roman" w:hAnsi="Times New Roman"/>
                <w:sz w:val="24"/>
                <w:szCs w:val="24"/>
              </w:rPr>
              <w:t xml:space="preserve"> юридически лица)</w:t>
            </w:r>
            <w:r w:rsidR="004F0D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8BEC0C" w14:textId="1B18C128" w:rsidR="00C4034C" w:rsidRPr="00E500F1" w:rsidRDefault="00E97DCB" w:rsidP="00AD74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0F1">
              <w:rPr>
                <w:rFonts w:ascii="Times New Roman" w:hAnsi="Times New Roman"/>
                <w:sz w:val="24"/>
                <w:szCs w:val="24"/>
              </w:rPr>
              <w:t xml:space="preserve">пристанищните оператори, получили достъп до пазара на пристанищни услуги в българските </w:t>
            </w:r>
            <w:r w:rsidR="00094F15" w:rsidRPr="00E500F1">
              <w:rPr>
                <w:rFonts w:ascii="Times New Roman" w:hAnsi="Times New Roman"/>
                <w:sz w:val="24"/>
                <w:szCs w:val="24"/>
              </w:rPr>
              <w:t xml:space="preserve">морски </w:t>
            </w:r>
            <w:r w:rsidRPr="00E500F1">
              <w:rPr>
                <w:rFonts w:ascii="Times New Roman" w:hAnsi="Times New Roman"/>
                <w:sz w:val="24"/>
                <w:szCs w:val="24"/>
              </w:rPr>
              <w:t>пристанища</w:t>
            </w:r>
            <w:r w:rsidR="009215A0" w:rsidRPr="00E5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F15" w:rsidRPr="00E500F1">
              <w:rPr>
                <w:rFonts w:ascii="Times New Roman" w:hAnsi="Times New Roman"/>
                <w:sz w:val="24"/>
                <w:szCs w:val="24"/>
              </w:rPr>
              <w:t xml:space="preserve">за обществен транспорт </w:t>
            </w:r>
            <w:r w:rsidR="00C4034C" w:rsidRPr="00E500F1">
              <w:rPr>
                <w:rFonts w:ascii="Times New Roman" w:hAnsi="Times New Roman"/>
                <w:sz w:val="24"/>
                <w:szCs w:val="24"/>
              </w:rPr>
              <w:t>(</w:t>
            </w:r>
            <w:r w:rsidR="00BB5A53" w:rsidRPr="00E500F1">
              <w:rPr>
                <w:rFonts w:ascii="Times New Roman" w:hAnsi="Times New Roman"/>
                <w:sz w:val="24"/>
                <w:szCs w:val="24"/>
              </w:rPr>
              <w:t>около</w:t>
            </w:r>
            <w:r w:rsidR="00BA1ECD" w:rsidRPr="00E5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0F1">
              <w:rPr>
                <w:rFonts w:ascii="Times New Roman" w:hAnsi="Times New Roman"/>
                <w:sz w:val="24"/>
                <w:szCs w:val="24"/>
              </w:rPr>
              <w:t>40</w:t>
            </w:r>
            <w:r w:rsidR="00504C67" w:rsidRPr="00E500F1">
              <w:rPr>
                <w:rFonts w:ascii="Times New Roman" w:hAnsi="Times New Roman"/>
                <w:sz w:val="24"/>
                <w:szCs w:val="24"/>
              </w:rPr>
              <w:t xml:space="preserve"> юридически лица</w:t>
            </w:r>
            <w:r w:rsidR="00C4034C" w:rsidRPr="00E500F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552C876" w14:textId="6D1D36A6" w:rsidR="009942CC" w:rsidRDefault="00F32507" w:rsidP="00AD74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B63">
              <w:rPr>
                <w:rFonts w:ascii="Times New Roman" w:hAnsi="Times New Roman"/>
                <w:sz w:val="24"/>
                <w:szCs w:val="24"/>
              </w:rPr>
              <w:t xml:space="preserve">товародателите, </w:t>
            </w:r>
            <w:proofErr w:type="spellStart"/>
            <w:r w:rsidRPr="008C4B63">
              <w:rPr>
                <w:rFonts w:ascii="Times New Roman" w:hAnsi="Times New Roman"/>
                <w:sz w:val="24"/>
                <w:szCs w:val="24"/>
              </w:rPr>
              <w:t>товарополучателите</w:t>
            </w:r>
            <w:proofErr w:type="spellEnd"/>
            <w:r w:rsidRPr="008C4B63">
              <w:rPr>
                <w:rFonts w:ascii="Times New Roman" w:hAnsi="Times New Roman"/>
                <w:sz w:val="24"/>
                <w:szCs w:val="24"/>
              </w:rPr>
              <w:t xml:space="preserve"> и спедиторите на товари (над 250 юридически лица)</w:t>
            </w:r>
            <w:r w:rsidR="008C4B63" w:rsidRPr="008C4B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C65E97" w14:textId="49786CA6" w:rsidR="00B01951" w:rsidRPr="008C4B63" w:rsidRDefault="00B01951" w:rsidP="00AD74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търговците, снабдяващи корабите с провизии и резервни части (около </w:t>
            </w:r>
            <w:r w:rsidR="00E500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юридически лица);</w:t>
            </w:r>
          </w:p>
          <w:p w14:paraId="0445C76C" w14:textId="5CD75511" w:rsidR="008C4B63" w:rsidRPr="008C4B63" w:rsidRDefault="008C4B63" w:rsidP="00AD74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B63">
              <w:rPr>
                <w:rFonts w:ascii="Times New Roman" w:hAnsi="Times New Roman"/>
                <w:sz w:val="24"/>
                <w:szCs w:val="24"/>
              </w:rPr>
              <w:t>служителите в Агенция „Митници“, чиито функции са свързани с митническото обработване на стоките, преминаващи през държавната граница в българските морски пристанища за обществен транспорт (около 100 човека);</w:t>
            </w:r>
          </w:p>
          <w:p w14:paraId="46ACF914" w14:textId="77777777" w:rsidR="00BB5A53" w:rsidRDefault="00434622" w:rsidP="005002D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служители</w:t>
            </w:r>
            <w:r w:rsidR="009B6950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7985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B6950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50B3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Изпълнителна агенция „Морска администрация“</w:t>
            </w:r>
            <w:r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24916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осъществяващи</w:t>
            </w:r>
            <w:r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6950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функции </w:t>
            </w:r>
            <w:r w:rsidR="00224916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по държавен пристанищен контрол</w:t>
            </w:r>
            <w:r w:rsidR="00AE7AF5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34865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около </w:t>
            </w:r>
            <w:r w:rsidR="00DA7743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5A53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D56C6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души)</w:t>
            </w:r>
            <w:r w:rsid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339154" w14:textId="2A16979B" w:rsidR="004450B3" w:rsidRPr="00BB5A53" w:rsidRDefault="00BB5A53" w:rsidP="005002D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Държавно предприятие „Пристанищна инфраструктура“</w:t>
            </w:r>
            <w:r w:rsidR="00A10D52" w:rsidRPr="00BB5A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718134" w14:textId="77777777" w:rsidR="00843445" w:rsidRPr="00B01951" w:rsidRDefault="006E43BD" w:rsidP="00A10D5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Косвено засегнати: </w:t>
            </w:r>
          </w:p>
          <w:p w14:paraId="3FBCA0A4" w14:textId="00CF11CB" w:rsidR="00615FEB" w:rsidRPr="00B01951" w:rsidRDefault="00B01951" w:rsidP="00615F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951">
              <w:rPr>
                <w:rFonts w:ascii="Times New Roman" w:hAnsi="Times New Roman"/>
                <w:sz w:val="24"/>
                <w:szCs w:val="24"/>
              </w:rPr>
              <w:t>служителите в Агенция „Митници“, чиито функции са свързани с митническо разузнаване, борба с наркотрафика и административен контрол (около 25 човека)</w:t>
            </w:r>
            <w:r w:rsidR="00615FEB" w:rsidRPr="00B019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6B7CE5" w14:textId="1522772C" w:rsidR="00615FEB" w:rsidRPr="009F32D9" w:rsidRDefault="00290779" w:rsidP="00615F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2D9">
              <w:rPr>
                <w:rFonts w:ascii="Times New Roman" w:hAnsi="Times New Roman"/>
                <w:sz w:val="24"/>
                <w:szCs w:val="24"/>
              </w:rPr>
              <w:lastRenderedPageBreak/>
              <w:t>служителите в Регионална дирекция „Гранична полиция“ – Бургас, чиито функции са свързани с анализ на риска и извършване на полицейски проверки в пристанищата за обществен транспорт (около 20 души)</w:t>
            </w:r>
            <w:r w:rsidR="007D2968" w:rsidRPr="009F32D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A34019" w14:textId="276504DC" w:rsidR="00615FEB" w:rsidRPr="009F32D9" w:rsidRDefault="00290779" w:rsidP="00615F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служителите в Изпълнителна агенция „Морска администрация“, осъществяващи функции </w:t>
            </w:r>
            <w:r w:rsidRPr="009F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държавен екологичен контрол, контрол по експлоатационна годност на пристанищата и пристанищна статистика (около 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души</w:t>
            </w:r>
            <w:r w:rsidRPr="009F32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103825" w14:textId="1A18251F" w:rsidR="00D77878" w:rsidRPr="00684881" w:rsidRDefault="00076E63" w:rsidP="00C0537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всички потенциални за</w:t>
            </w:r>
            <w:r w:rsidR="00E653D3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интересовани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0089B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страни/групи заинтересовани страни 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и/или 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</w:t>
            </w:r>
            <w:r w:rsidR="0060089B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ще окаж</w:t>
            </w:r>
            <w:r w:rsidR="0060089B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ат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3077AE" w:rsidRPr="00684881" w14:paraId="66D92659" w14:textId="77777777" w:rsidTr="00C4034C">
        <w:tc>
          <w:tcPr>
            <w:tcW w:w="10429" w:type="dxa"/>
            <w:gridSpan w:val="2"/>
          </w:tcPr>
          <w:p w14:paraId="5D74D9EC" w14:textId="77777777" w:rsidR="00076E63" w:rsidRPr="00684881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 Варианти на действие. Анализ на въздействията:</w:t>
            </w:r>
          </w:p>
        </w:tc>
      </w:tr>
      <w:tr w:rsidR="003077AE" w:rsidRPr="00684881" w14:paraId="43D33DAE" w14:textId="77777777" w:rsidTr="00C4034C">
        <w:tc>
          <w:tcPr>
            <w:tcW w:w="10429" w:type="dxa"/>
            <w:gridSpan w:val="2"/>
          </w:tcPr>
          <w:p w14:paraId="33A10896" w14:textId="77777777" w:rsidR="00042D08" w:rsidRPr="00684881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 По проблем 1:</w:t>
            </w:r>
          </w:p>
        </w:tc>
      </w:tr>
      <w:tr w:rsidR="008017AE" w:rsidRPr="00684881" w14:paraId="1BE0A60C" w14:textId="77777777" w:rsidTr="00C4034C">
        <w:tc>
          <w:tcPr>
            <w:tcW w:w="10429" w:type="dxa"/>
            <w:gridSpan w:val="2"/>
          </w:tcPr>
          <w:p w14:paraId="6EF0EE5A" w14:textId="161A0BAD" w:rsidR="00637221" w:rsidRPr="00684881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„Без действие“:</w:t>
            </w:r>
          </w:p>
          <w:p w14:paraId="2BF4D53A" w14:textId="77777777" w:rsidR="00637221" w:rsidRPr="00684881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</w:p>
          <w:p w14:paraId="2171F4DD" w14:textId="111391D9" w:rsidR="006C2A8D" w:rsidRPr="009F7B41" w:rsidRDefault="00637221" w:rsidP="004F3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A1B">
              <w:rPr>
                <w:rFonts w:ascii="Times New Roman" w:hAnsi="Times New Roman"/>
                <w:sz w:val="24"/>
                <w:szCs w:val="24"/>
              </w:rPr>
              <w:t xml:space="preserve">При вариант </w:t>
            </w:r>
            <w:r w:rsidRPr="001B0A1B">
              <w:rPr>
                <w:rFonts w:ascii="Times New Roman" w:eastAsia="Times New Roman" w:hAnsi="Times New Roman" w:cs="Times New Roman"/>
                <w:sz w:val="24"/>
                <w:szCs w:val="24"/>
              </w:rPr>
              <w:t>„Без действие“</w:t>
            </w:r>
            <w:r w:rsidRPr="001B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A8D">
              <w:rPr>
                <w:rFonts w:ascii="Times New Roman" w:hAnsi="Times New Roman"/>
                <w:sz w:val="24"/>
                <w:szCs w:val="24"/>
              </w:rPr>
              <w:t xml:space="preserve">обществените отношения, </w:t>
            </w:r>
            <w:r w:rsidR="009F7B41" w:rsidRPr="009F7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възникващи във връзка с използването на Националната система за електронен обмен на информация в пристанищата за обществен транспорт в процеса на осъществяване на граничен контрол в </w:t>
            </w:r>
            <w:r w:rsidR="009F7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българските </w:t>
            </w:r>
            <w:r w:rsidR="009F7B41" w:rsidRPr="009F7B41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 пристанища за обществен транспорт</w:t>
            </w:r>
            <w:r w:rsidR="009F7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 останат неуредени нормативно.</w:t>
            </w:r>
          </w:p>
          <w:p w14:paraId="5F8603B0" w14:textId="77777777" w:rsidR="00637221" w:rsidRPr="00684881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Положителни (икономически/социални/екологични) въздействия:</w:t>
            </w:r>
          </w:p>
          <w:p w14:paraId="3348508E" w14:textId="77777777" w:rsidR="00637221" w:rsidRPr="00DF56A5" w:rsidRDefault="00637221" w:rsidP="00637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6A5">
              <w:rPr>
                <w:rFonts w:ascii="Times New Roman" w:hAnsi="Times New Roman"/>
                <w:sz w:val="24"/>
                <w:szCs w:val="24"/>
              </w:rPr>
              <w:t xml:space="preserve">Не са идентифицирани позитивни </w:t>
            </w:r>
            <w:r w:rsidRPr="00DF56A5">
              <w:rPr>
                <w:rFonts w:ascii="Times New Roman" w:eastAsia="Times New Roman" w:hAnsi="Times New Roman" w:cs="Times New Roman"/>
                <w:sz w:val="24"/>
                <w:szCs w:val="24"/>
              </w:rPr>
              <w:t>(икономически/социални/екологични)</w:t>
            </w:r>
            <w:r w:rsidRPr="00DF56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56A5">
              <w:rPr>
                <w:rFonts w:ascii="Times New Roman" w:hAnsi="Times New Roman"/>
                <w:sz w:val="24"/>
                <w:szCs w:val="24"/>
              </w:rPr>
              <w:t>въздействия.</w:t>
            </w:r>
          </w:p>
          <w:p w14:paraId="7847145A" w14:textId="77777777" w:rsidR="00637221" w:rsidRPr="00684881" w:rsidRDefault="00637221" w:rsidP="006372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59E4A672" w14:textId="77777777" w:rsidR="00637221" w:rsidRPr="00684881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Отрицателни (икономически/социални/екологични) въздействия:</w:t>
            </w:r>
          </w:p>
          <w:p w14:paraId="2EF70642" w14:textId="77777777" w:rsidR="00D31BEA" w:rsidRDefault="00D31BEA" w:rsidP="00D31B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BB">
              <w:rPr>
                <w:rFonts w:ascii="Times New Roman" w:eastAsia="Times New Roman" w:hAnsi="Times New Roman" w:cs="Times New Roman"/>
                <w:sz w:val="24"/>
                <w:szCs w:val="24"/>
              </w:rPr>
              <w:t>неефективност на извършената инвестиция в размер на 9 214 059,00 лева за изграждане на Националната система за електронен обмен на информация в пристанищата за обществен транспорт;</w:t>
            </w:r>
          </w:p>
          <w:p w14:paraId="55B7D38A" w14:textId="7726AE5D" w:rsidR="00D31BEA" w:rsidRPr="00E02BBB" w:rsidRDefault="00E13738" w:rsidP="00D31B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1B">
              <w:rPr>
                <w:rFonts w:ascii="Times New Roman" w:hAnsi="Times New Roman"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sz w:val="24"/>
                <w:szCs w:val="24"/>
              </w:rPr>
              <w:t>та,</w:t>
            </w:r>
            <w:r w:rsidRPr="001B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BEA" w:rsidRPr="001B0A1B">
              <w:rPr>
                <w:rFonts w:ascii="Times New Roman" w:hAnsi="Times New Roman"/>
                <w:sz w:val="24"/>
                <w:szCs w:val="24"/>
              </w:rPr>
              <w:t xml:space="preserve">извършени </w:t>
            </w:r>
            <w:r w:rsidR="00D31BE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31BEA" w:rsidRPr="001B0A1B">
              <w:rPr>
                <w:rFonts w:ascii="Times New Roman" w:hAnsi="Times New Roman"/>
                <w:sz w:val="24"/>
                <w:szCs w:val="24"/>
              </w:rPr>
              <w:t>икономическите оператори</w:t>
            </w:r>
            <w:r w:rsidR="00D3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BEA" w:rsidRPr="001B0A1B">
              <w:rPr>
                <w:rFonts w:ascii="Times New Roman" w:hAnsi="Times New Roman"/>
                <w:sz w:val="24"/>
                <w:szCs w:val="24"/>
              </w:rPr>
              <w:t xml:space="preserve">чрез </w:t>
            </w:r>
            <w:r w:rsidR="00D31BEA">
              <w:rPr>
                <w:rFonts w:ascii="Times New Roman" w:hAnsi="Times New Roman"/>
                <w:sz w:val="24"/>
                <w:szCs w:val="24"/>
              </w:rPr>
              <w:t>системата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31BEA" w:rsidRPr="001B0A1B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D31BEA">
              <w:rPr>
                <w:rFonts w:ascii="Times New Roman" w:hAnsi="Times New Roman"/>
                <w:sz w:val="24"/>
                <w:szCs w:val="24"/>
              </w:rPr>
              <w:t>яма д</w:t>
            </w:r>
            <w:r w:rsidR="00D31BEA" w:rsidRPr="001B0A1B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D3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произвеждат </w:t>
            </w:r>
            <w:r w:rsidR="00D31BEA" w:rsidRPr="00081905">
              <w:rPr>
                <w:rFonts w:ascii="Times New Roman" w:hAnsi="Times New Roman"/>
                <w:sz w:val="24"/>
                <w:szCs w:val="24"/>
              </w:rPr>
              <w:t>правно обвързващ ефект</w:t>
            </w:r>
            <w:r w:rsidRPr="00081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отношение на </w:t>
            </w:r>
            <w:r w:rsidRPr="00081905">
              <w:rPr>
                <w:rFonts w:ascii="Times New Roman" w:hAnsi="Times New Roman"/>
                <w:sz w:val="24"/>
                <w:szCs w:val="24"/>
              </w:rPr>
              <w:t>компетентните държавни органи</w:t>
            </w:r>
            <w:r w:rsidR="00D31B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3B2C81" w14:textId="77777777" w:rsidR="00D31BEA" w:rsidRPr="00876902" w:rsidRDefault="00D31BEA" w:rsidP="00D31B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902">
              <w:rPr>
                <w:rFonts w:ascii="Times New Roman" w:hAnsi="Times New Roman"/>
                <w:sz w:val="24"/>
                <w:szCs w:val="24"/>
              </w:rPr>
              <w:t>извършените чрез системата актове и действия на компетентните държавни органи няма да имат правна сила;</w:t>
            </w:r>
          </w:p>
          <w:p w14:paraId="6126FC65" w14:textId="77777777" w:rsidR="00D31BEA" w:rsidRPr="00365CAB" w:rsidRDefault="00D31BEA" w:rsidP="00D31B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AB">
              <w:rPr>
                <w:rFonts w:ascii="Times New Roman" w:hAnsi="Times New Roman"/>
                <w:sz w:val="24"/>
                <w:szCs w:val="24"/>
              </w:rPr>
              <w:t>административните процедури пред митническите органи няма да бъдат опростени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65CAB">
              <w:rPr>
                <w:rFonts w:ascii="Times New Roman" w:hAnsi="Times New Roman"/>
                <w:sz w:val="24"/>
                <w:szCs w:val="24"/>
              </w:rPr>
              <w:t xml:space="preserve"> ще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продължи </w:t>
            </w:r>
            <w:r w:rsidRPr="00365CAB">
              <w:rPr>
                <w:rFonts w:ascii="Times New Roman" w:hAnsi="Times New Roman"/>
                <w:sz w:val="24"/>
                <w:szCs w:val="24"/>
              </w:rPr>
              <w:t>размяна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 w:rsidRPr="00365CAB">
              <w:rPr>
                <w:rFonts w:ascii="Times New Roman" w:hAnsi="Times New Roman"/>
                <w:sz w:val="24"/>
                <w:szCs w:val="24"/>
              </w:rPr>
              <w:t xml:space="preserve"> на голям брой документи на хартиен носител;</w:t>
            </w:r>
          </w:p>
          <w:p w14:paraId="2FAD9CFD" w14:textId="77777777" w:rsidR="00D31BEA" w:rsidRPr="00365CAB" w:rsidRDefault="00D31BEA" w:rsidP="00D31B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AB">
              <w:rPr>
                <w:rFonts w:ascii="Times New Roman" w:hAnsi="Times New Roman"/>
                <w:sz w:val="24"/>
                <w:szCs w:val="24"/>
              </w:rPr>
              <w:t>времето, необходимо за обмена на информация, свързана с пристанищните и логистичните процеси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CAB">
              <w:rPr>
                <w:rFonts w:ascii="Times New Roman" w:hAnsi="Times New Roman"/>
                <w:sz w:val="24"/>
                <w:szCs w:val="24"/>
              </w:rPr>
              <w:t>(в това число и за митническа обработка на товарите)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5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 от там – и времето за реализиране на самите</w:t>
            </w:r>
            <w:r w:rsidRPr="00365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процеси,</w:t>
            </w:r>
            <w:r w:rsidRPr="00365CAB">
              <w:rPr>
                <w:rFonts w:ascii="Times New Roman" w:hAnsi="Times New Roman"/>
                <w:sz w:val="24"/>
                <w:szCs w:val="24"/>
              </w:rPr>
              <w:t xml:space="preserve"> няма да бъде съкратено</w:t>
            </w:r>
            <w:r w:rsidRPr="00365C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F6F9FF" w14:textId="08AD1856" w:rsidR="00834E75" w:rsidRPr="00365CAB" w:rsidRDefault="00834E75" w:rsidP="00834E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запазване на настоящото ниво на контрол на товарите, преминаващи през българските морски пристанища;</w:t>
            </w:r>
          </w:p>
          <w:p w14:paraId="326C57C6" w14:textId="41134F09" w:rsidR="00D31BEA" w:rsidRDefault="00D31BEA" w:rsidP="00D31B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AB">
              <w:rPr>
                <w:rFonts w:ascii="Times New Roman" w:eastAsia="Times New Roman" w:hAnsi="Times New Roman" w:cs="Times New Roman"/>
                <w:sz w:val="24"/>
                <w:szCs w:val="24"/>
              </w:rPr>
              <w:t>ще продължи неколкократното създаване на едни и същи данни и съхраняването им в различни електронни системи и конвенционални архиви;</w:t>
            </w:r>
          </w:p>
          <w:p w14:paraId="1CCBDF5E" w14:textId="0AA601B1" w:rsidR="008C0AD0" w:rsidRPr="00365CAB" w:rsidRDefault="008C0AD0" w:rsidP="00D31B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 </w:t>
            </w:r>
            <w:r>
              <w:rPr>
                <w:rFonts w:ascii="Times New Roman" w:hAnsi="Times New Roman"/>
                <w:sz w:val="24"/>
                <w:szCs w:val="24"/>
              </w:rPr>
              <w:t>се запази настоящото ниво на натоварване и неефективното използване на работното време на служителите в публичните органи и частните икономически оператори, чиито функции включват създаване, събиране, анализ или съхраняване на информация за пристанищните и логистичните процеси;</w:t>
            </w:r>
          </w:p>
          <w:p w14:paraId="017013CF" w14:textId="77777777" w:rsidR="00D31BEA" w:rsidRPr="00365CAB" w:rsidRDefault="00D31BEA" w:rsidP="00D31B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AB">
              <w:rPr>
                <w:rFonts w:ascii="Times New Roman" w:eastAsia="Times New Roman" w:hAnsi="Times New Roman" w:cs="Times New Roman"/>
                <w:sz w:val="24"/>
                <w:szCs w:val="24"/>
              </w:rPr>
              <w:t>ще продължи обменът на чувствителна информация по незащитени канали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66C4D3" w14:textId="530EEB33" w:rsidR="005B2DFA" w:rsidRPr="005B2DFA" w:rsidRDefault="00D31BEA" w:rsidP="00D31B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AB">
              <w:rPr>
                <w:rFonts w:ascii="Times New Roman" w:hAnsi="Times New Roman"/>
                <w:sz w:val="24"/>
                <w:szCs w:val="24"/>
              </w:rPr>
              <w:t>ще се запази сегашното равнище на ефективност и конкурентоспособност на българските морски пр</w:t>
            </w:r>
            <w:r>
              <w:rPr>
                <w:rFonts w:ascii="Times New Roman" w:hAnsi="Times New Roman"/>
                <w:sz w:val="24"/>
                <w:szCs w:val="24"/>
              </w:rPr>
              <w:t>истанища за обществен транспорт</w:t>
            </w:r>
            <w:r w:rsidR="00752F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3CEC4C" w14:textId="0B830980" w:rsidR="00637221" w:rsidRPr="00684881" w:rsidRDefault="00637221" w:rsidP="00B15D09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Тези негативни въздействия са значителни и се проявяват по отношение на </w:t>
            </w:r>
            <w:r w:rsidRPr="00B258D7">
              <w:rPr>
                <w:rFonts w:ascii="Times New Roman" w:hAnsi="Times New Roman"/>
                <w:sz w:val="24"/>
                <w:szCs w:val="24"/>
              </w:rPr>
              <w:t>всички</w:t>
            </w:r>
            <w:r w:rsidRPr="00B25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идентифицирани пряко </w:t>
            </w:r>
            <w:r w:rsidR="00B25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косвено </w:t>
            </w:r>
            <w:r w:rsidRPr="00B258D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засегнати страни.</w:t>
            </w:r>
          </w:p>
          <w:p w14:paraId="1041FBA0" w14:textId="6A1F4DDF" w:rsidR="00637221" w:rsidRPr="00684881" w:rsidRDefault="00637221" w:rsidP="006372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4E5EDEB3" w14:textId="77777777" w:rsidR="00637221" w:rsidRPr="00684881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Специфични въздействия:</w:t>
            </w:r>
          </w:p>
          <w:p w14:paraId="28924DFF" w14:textId="77777777" w:rsidR="00637221" w:rsidRPr="00684881" w:rsidRDefault="00637221" w:rsidP="0063722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Въздействия върху малките и средните предприятия: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FC708BB" w14:textId="692AEC7F" w:rsidR="00637221" w:rsidRPr="00757A45" w:rsidRDefault="00637221" w:rsidP="0063722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84054"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>очти всички пристанищни оператори</w:t>
            </w:r>
            <w:r w:rsidR="00757A45"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7A45"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спедитори, както и </w:t>
            </w:r>
            <w:r w:rsidR="00E8024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малка част</w:t>
            </w:r>
            <w:r w:rsidR="00757A45"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товародателите и </w:t>
            </w:r>
            <w:proofErr w:type="spellStart"/>
            <w:r w:rsidR="00757A45"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товарополучателите</w:t>
            </w:r>
            <w:proofErr w:type="spellEnd"/>
            <w:r w:rsidR="00757A45"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 </w:t>
            </w:r>
            <w:proofErr w:type="spellStart"/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</w:t>
            </w:r>
            <w:proofErr w:type="spellEnd"/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-, малки и средни предприятия. В този смисъл, описаните по-горе отрицателни въздействия ще ги засегнат, но </w:t>
            </w:r>
            <w:r w:rsidRPr="00757A45">
              <w:rPr>
                <w:rFonts w:ascii="Times New Roman" w:hAnsi="Times New Roman"/>
                <w:sz w:val="24"/>
                <w:szCs w:val="24"/>
              </w:rPr>
              <w:t>ефектът върху тях ще бъде същият, както и по отношение на останалите лица, които попадат в същата засегната група, но нямат качеството „МСП“</w:t>
            </w:r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A6A049" w14:textId="77777777" w:rsidR="00637221" w:rsidRPr="00684881" w:rsidRDefault="00637221" w:rsidP="006E36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 идентифицирани други, специфични въздействия върху малките и средни предприятия.</w:t>
            </w:r>
          </w:p>
          <w:p w14:paraId="505FECC1" w14:textId="77777777" w:rsidR="00637221" w:rsidRPr="006837F4" w:rsidRDefault="00637221" w:rsidP="0063722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Административна тежест:</w:t>
            </w:r>
            <w:r w:rsidRPr="00683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0A98F5" w14:textId="684B57DC" w:rsidR="00637221" w:rsidRDefault="006837F4" w:rsidP="0063722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F4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Запазва се съществуващата</w:t>
            </w:r>
            <w:r w:rsidR="00637221" w:rsidRPr="00683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административна тежест.</w:t>
            </w:r>
          </w:p>
          <w:p w14:paraId="69DF872B" w14:textId="77777777" w:rsidR="00FE5715" w:rsidRPr="00684881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3F515E54" w14:textId="77777777" w:rsidR="00FE5715" w:rsidRPr="00684881" w:rsidRDefault="00FE5715" w:rsidP="00FE5715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2F9C90F6" w14:textId="6A8707EE" w:rsidR="00FE5715" w:rsidRPr="00684881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 w:rsidRPr="00C740BB">
              <w:rPr>
                <w:rFonts w:ascii="Times New Roman" w:hAnsi="Times New Roman"/>
                <w:b/>
                <w:sz w:val="24"/>
                <w:szCs w:val="24"/>
              </w:rPr>
              <w:t xml:space="preserve">Приемане на </w:t>
            </w:r>
            <w:r w:rsidR="00086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Постановление на Министерския съвет за изменение и допълнение на </w:t>
            </w:r>
            <w:r w:rsidR="0008673E" w:rsidRPr="007A3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Наредба</w:t>
            </w:r>
            <w:r w:rsidR="00086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 </w:t>
            </w:r>
            <w:r w:rsidR="0008673E" w:rsidRPr="007A3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организацията за осъществяване на граничен паспортен, митнически, здравен, ветеринарномедицински и </w:t>
            </w:r>
            <w:proofErr w:type="spellStart"/>
            <w:r w:rsidR="0008673E" w:rsidRPr="007A3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фитосанитарен</w:t>
            </w:r>
            <w:proofErr w:type="spellEnd"/>
            <w:r w:rsidR="0008673E" w:rsidRPr="007A3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контрол, както и контрол на транспортните средства в пристанищата на Република България, обслужващи кораби от международно плаване</w:t>
            </w:r>
            <w:r w:rsidR="0008673E">
              <w:rPr>
                <w:rFonts w:ascii="Times New Roman" w:hAnsi="Times New Roman"/>
                <w:b/>
                <w:sz w:val="24"/>
                <w:szCs w:val="24"/>
              </w:rPr>
              <w:t>, приета с ПМС № 186 от 2012 г.</w:t>
            </w:r>
            <w:r w:rsidRPr="00C74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“:</w:t>
            </w:r>
          </w:p>
          <w:p w14:paraId="2471FC0B" w14:textId="77777777" w:rsidR="00FE5715" w:rsidRPr="00297283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Описание:</w:t>
            </w:r>
          </w:p>
          <w:p w14:paraId="43DF0132" w14:textId="2A4A296A" w:rsidR="00FE5715" w:rsidRPr="00297283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Вариант 1 </w:t>
            </w:r>
            <w:r w:rsidR="00926EEF">
              <w:rPr>
                <w:rFonts w:ascii="Times New Roman" w:hAnsi="Times New Roman"/>
                <w:sz w:val="24"/>
                <w:szCs w:val="24"/>
              </w:rPr>
              <w:t xml:space="preserve">обществените отношения, </w:t>
            </w:r>
            <w:r w:rsidR="00926EEF" w:rsidRPr="009F7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възникващи във връзка с използването на Националната система за електронен обмен на информация в пристанищата за обществен транспорт в процеса на осъществяване на граничен контрол в </w:t>
            </w:r>
            <w:r w:rsidR="00926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българските </w:t>
            </w:r>
            <w:r w:rsidR="00926EEF" w:rsidRPr="009F7B41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 пристанища за обществен транспорт</w:t>
            </w:r>
            <w:r w:rsidR="00926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 получат нормативна уредба.</w:t>
            </w:r>
          </w:p>
          <w:p w14:paraId="5D3DB4C7" w14:textId="77777777" w:rsidR="00FE5715" w:rsidRPr="00297283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Положителни (икономически/социални/екологични) въздействия:</w:t>
            </w:r>
          </w:p>
          <w:p w14:paraId="27DB5943" w14:textId="2B575010" w:rsidR="00A864C7" w:rsidRPr="006B74E2" w:rsidRDefault="00A864C7" w:rsidP="00A864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4E2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ефективно</w:t>
            </w:r>
            <w:r w:rsidR="006B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използване</w:t>
            </w:r>
            <w:r w:rsidRPr="006B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Националната система за електронен обмен на информация в пристанищата за обществен транспорт</w:t>
            </w:r>
            <w:r w:rsidR="006B74E2">
              <w:rPr>
                <w:rFonts w:ascii="Times New Roman" w:eastAsia="Times New Roman" w:hAnsi="Times New Roman" w:cs="Times New Roman"/>
                <w:sz w:val="24"/>
                <w:szCs w:val="24"/>
              </w:rPr>
              <w:t>, обосноваващо и ефективност на извършената инвестиция за нейното изграждане</w:t>
            </w:r>
            <w:r w:rsidRPr="006B74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FC1E95" w14:textId="11DC4069" w:rsidR="00A864C7" w:rsidRPr="00E02BBB" w:rsidRDefault="00A87A4C" w:rsidP="00A864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905">
              <w:rPr>
                <w:rFonts w:ascii="Times New Roman" w:hAnsi="Times New Roman"/>
                <w:sz w:val="24"/>
                <w:szCs w:val="24"/>
              </w:rPr>
              <w:t>правно обвързващ</w:t>
            </w:r>
            <w:r w:rsidRPr="001B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905">
              <w:rPr>
                <w:rFonts w:ascii="Times New Roman" w:hAnsi="Times New Roman"/>
                <w:sz w:val="24"/>
                <w:szCs w:val="24"/>
              </w:rPr>
              <w:t xml:space="preserve">ефект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спрямо </w:t>
            </w:r>
            <w:r w:rsidRPr="00081905">
              <w:rPr>
                <w:rFonts w:ascii="Times New Roman" w:hAnsi="Times New Roman"/>
                <w:sz w:val="24"/>
                <w:szCs w:val="24"/>
              </w:rPr>
              <w:t>компетентните държавни органи</w:t>
            </w:r>
            <w:r w:rsidRPr="001B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121CF" w:rsidRPr="001B0A1B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="002121CF">
              <w:rPr>
                <w:rFonts w:ascii="Times New Roman" w:hAnsi="Times New Roman"/>
                <w:sz w:val="24"/>
                <w:szCs w:val="24"/>
              </w:rPr>
              <w:t>та,</w:t>
            </w:r>
            <w:r w:rsidR="002121CF" w:rsidRPr="001B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64C7" w:rsidRPr="001B0A1B">
              <w:rPr>
                <w:rFonts w:ascii="Times New Roman" w:hAnsi="Times New Roman"/>
                <w:sz w:val="24"/>
                <w:szCs w:val="24"/>
              </w:rPr>
              <w:t xml:space="preserve">извършени </w:t>
            </w:r>
            <w:r w:rsidR="00A864C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864C7" w:rsidRPr="001B0A1B">
              <w:rPr>
                <w:rFonts w:ascii="Times New Roman" w:hAnsi="Times New Roman"/>
                <w:sz w:val="24"/>
                <w:szCs w:val="24"/>
              </w:rPr>
              <w:t>икономическите оператори</w:t>
            </w:r>
            <w:r w:rsidR="00A8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4C7" w:rsidRPr="001B0A1B">
              <w:rPr>
                <w:rFonts w:ascii="Times New Roman" w:hAnsi="Times New Roman"/>
                <w:sz w:val="24"/>
                <w:szCs w:val="24"/>
              </w:rPr>
              <w:t xml:space="preserve">чрез </w:t>
            </w:r>
            <w:r w:rsidR="00A864C7">
              <w:rPr>
                <w:rFonts w:ascii="Times New Roman" w:hAnsi="Times New Roman"/>
                <w:sz w:val="24"/>
                <w:szCs w:val="24"/>
              </w:rPr>
              <w:t>системата;</w:t>
            </w:r>
          </w:p>
          <w:p w14:paraId="772DF94A" w14:textId="1DEFCD1D" w:rsidR="00A864C7" w:rsidRPr="00876902" w:rsidRDefault="00A87A4C" w:rsidP="00A864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902">
              <w:rPr>
                <w:rFonts w:ascii="Times New Roman" w:hAnsi="Times New Roman"/>
                <w:sz w:val="24"/>
                <w:szCs w:val="24"/>
              </w:rPr>
              <w:t xml:space="preserve">правна </w:t>
            </w:r>
            <w:r w:rsidR="00D06608">
              <w:rPr>
                <w:rFonts w:ascii="Times New Roman" w:hAnsi="Times New Roman"/>
                <w:sz w:val="24"/>
                <w:szCs w:val="24"/>
              </w:rPr>
              <w:t>валидност</w:t>
            </w:r>
            <w:r w:rsidRPr="0087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A864C7" w:rsidRPr="00876902">
              <w:rPr>
                <w:rFonts w:ascii="Times New Roman" w:hAnsi="Times New Roman"/>
                <w:sz w:val="24"/>
                <w:szCs w:val="24"/>
              </w:rPr>
              <w:t>извършените чрез системата актове и действия на компетентните държавни органи;</w:t>
            </w:r>
          </w:p>
          <w:p w14:paraId="39C190CE" w14:textId="26287052" w:rsidR="00A864C7" w:rsidRPr="00365CAB" w:rsidRDefault="00D06608" w:rsidP="00A864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опростяване на </w:t>
            </w:r>
            <w:r w:rsidR="00A864C7" w:rsidRPr="00365CAB">
              <w:rPr>
                <w:rFonts w:ascii="Times New Roman" w:hAnsi="Times New Roman"/>
                <w:sz w:val="24"/>
                <w:szCs w:val="24"/>
              </w:rPr>
              <w:t xml:space="preserve">административните процедури </w:t>
            </w:r>
            <w:r>
              <w:rPr>
                <w:rFonts w:ascii="Times New Roman" w:hAnsi="Times New Roman"/>
                <w:sz w:val="24"/>
                <w:szCs w:val="24"/>
              </w:rPr>
              <w:t>и свеждане до минимум на хартиения документооборот</w:t>
            </w:r>
            <w:r w:rsidR="00A864C7" w:rsidRPr="00365C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DD11AA" w14:textId="375F0968" w:rsidR="00A864C7" w:rsidRDefault="00BF3BA3" w:rsidP="00A864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значително съкращаване на </w:t>
            </w:r>
            <w:r w:rsidR="00A864C7" w:rsidRPr="00365CAB">
              <w:rPr>
                <w:rFonts w:ascii="Times New Roman" w:hAnsi="Times New Roman"/>
                <w:sz w:val="24"/>
                <w:szCs w:val="24"/>
              </w:rPr>
              <w:t>времето, необходимо за обмена на информация, свързана с пристанищните и логистичните процеси</w:t>
            </w:r>
            <w:r w:rsidR="00D31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BEA" w:rsidRPr="00365CAB">
              <w:rPr>
                <w:rFonts w:ascii="Times New Roman" w:hAnsi="Times New Roman"/>
                <w:sz w:val="24"/>
                <w:szCs w:val="24"/>
              </w:rPr>
              <w:t>(в това число и за митническа обработка на товарите)</w:t>
            </w:r>
            <w:r w:rsidR="00D31BEA">
              <w:rPr>
                <w:rFonts w:ascii="Times New Roman" w:hAnsi="Times New Roman"/>
                <w:sz w:val="24"/>
                <w:szCs w:val="24"/>
              </w:rPr>
              <w:t>,</w:t>
            </w:r>
            <w:r w:rsidR="00A864C7" w:rsidRPr="00365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31BE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кто</w:t>
            </w:r>
            <w:r w:rsidR="00D31BE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D31BEA">
              <w:rPr>
                <w:rFonts w:ascii="Times New Roman" w:hAnsi="Times New Roman"/>
                <w:sz w:val="24"/>
                <w:szCs w:val="24"/>
              </w:rPr>
              <w:t>времето за реализиране на самите</w:t>
            </w:r>
            <w:r w:rsidR="00D31BEA" w:rsidRPr="00365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BEA">
              <w:rPr>
                <w:rFonts w:ascii="Times New Roman" w:hAnsi="Times New Roman"/>
                <w:sz w:val="24"/>
                <w:szCs w:val="24"/>
              </w:rPr>
              <w:t>процеси</w:t>
            </w:r>
            <w:r w:rsidR="007035EA">
              <w:rPr>
                <w:rFonts w:ascii="Times New Roman" w:hAnsi="Times New Roman"/>
                <w:sz w:val="24"/>
                <w:szCs w:val="24"/>
              </w:rPr>
              <w:t>, а от там – снижаване на непроизводителния престой на корабите в пристанищата</w:t>
            </w:r>
            <w:r w:rsidR="00A864C7" w:rsidRPr="00365C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F8BC69" w14:textId="44B25C33" w:rsidR="0079044D" w:rsidRPr="00365CAB" w:rsidRDefault="0079044D" w:rsidP="00A864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подобряване контрола на товарите, преминаващи през българските морски пристанища;</w:t>
            </w:r>
          </w:p>
          <w:p w14:paraId="19B3D1F6" w14:textId="24C086CA" w:rsidR="00A864C7" w:rsidRPr="006B74E2" w:rsidRDefault="00BF3BA3" w:rsidP="00A864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4E2">
              <w:rPr>
                <w:rFonts w:ascii="Times New Roman" w:eastAsia="Times New Roman" w:hAnsi="Times New Roman" w:cs="Times New Roman"/>
                <w:sz w:val="24"/>
                <w:szCs w:val="24"/>
              </w:rPr>
              <w:t>еднократно създаване и събиране на данни</w:t>
            </w:r>
            <w:r w:rsidR="00A864C7" w:rsidRPr="006B74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A508A00" w14:textId="77777777" w:rsidR="005C1281" w:rsidRPr="005C1281" w:rsidRDefault="005C1281" w:rsidP="00A864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намаляване на натоварването и по-ефективно използване на работното време на  служителите в публичните органи и частните икономически оператори, чиито функции включват създаване, събиране, анализ или съхраняване на информация за пристанищните и логистичните процеси;</w:t>
            </w:r>
          </w:p>
          <w:p w14:paraId="7E308FC6" w14:textId="77777777" w:rsidR="005C1281" w:rsidRPr="006B74E2" w:rsidRDefault="005C1281" w:rsidP="005C128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постигане на високо ниво на сигурност при обмена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работата с </w:t>
            </w:r>
            <w:r w:rsidRPr="006B74E2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чувствителна информация;</w:t>
            </w:r>
          </w:p>
          <w:p w14:paraId="28FB9701" w14:textId="4463B3FD" w:rsidR="00A864C7" w:rsidRPr="005C1281" w:rsidRDefault="005D0ABC" w:rsidP="004C1E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81">
              <w:rPr>
                <w:rFonts w:ascii="Times New Roman" w:hAnsi="Times New Roman"/>
                <w:sz w:val="24"/>
                <w:szCs w:val="24"/>
              </w:rPr>
              <w:t>повишаване на</w:t>
            </w:r>
            <w:r w:rsidR="00A864C7" w:rsidRPr="005C1281">
              <w:rPr>
                <w:rFonts w:ascii="Times New Roman" w:hAnsi="Times New Roman"/>
                <w:sz w:val="24"/>
                <w:szCs w:val="24"/>
              </w:rPr>
              <w:t xml:space="preserve"> ефективност</w:t>
            </w:r>
            <w:r w:rsidRPr="005C1281">
              <w:rPr>
                <w:rFonts w:ascii="Times New Roman" w:hAnsi="Times New Roman"/>
                <w:sz w:val="24"/>
                <w:szCs w:val="24"/>
              </w:rPr>
              <w:t>та</w:t>
            </w:r>
            <w:r w:rsidR="00A864C7" w:rsidRPr="005C1281">
              <w:rPr>
                <w:rFonts w:ascii="Times New Roman" w:hAnsi="Times New Roman"/>
                <w:sz w:val="24"/>
                <w:szCs w:val="24"/>
              </w:rPr>
              <w:t xml:space="preserve"> и конкурентоспособност</w:t>
            </w:r>
            <w:r w:rsidRPr="005C1281">
              <w:rPr>
                <w:rFonts w:ascii="Times New Roman" w:hAnsi="Times New Roman"/>
                <w:sz w:val="24"/>
                <w:szCs w:val="24"/>
              </w:rPr>
              <w:t>та</w:t>
            </w:r>
            <w:r w:rsidR="00A864C7" w:rsidRPr="005C1281">
              <w:rPr>
                <w:rFonts w:ascii="Times New Roman" w:hAnsi="Times New Roman"/>
                <w:sz w:val="24"/>
                <w:szCs w:val="24"/>
              </w:rPr>
              <w:t xml:space="preserve"> на българските морски пристанища за обществен транспорт</w:t>
            </w:r>
            <w:r w:rsidR="005C1281" w:rsidRPr="005C12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B89C04" w14:textId="624D8507" w:rsidR="00FE5715" w:rsidRPr="003F6A8E" w:rsidRDefault="00FE5715" w:rsidP="00FE571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Посочените положителни въздействия са значителни и се проявяват по отношение на всички идентифицирани пряко </w:t>
            </w:r>
            <w:r w:rsidR="005C1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косвено </w:t>
            </w:r>
            <w:r w:rsidRPr="003F6A8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засегнати страни.</w:t>
            </w:r>
          </w:p>
          <w:p w14:paraId="3845F568" w14:textId="77777777" w:rsidR="00FE5715" w:rsidRPr="003F6A8E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3F6A8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6EE47A35" w14:textId="77777777" w:rsidR="00FE5715" w:rsidRPr="004253BF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Отрицателни (икономически/социални/екологични) въздействия:</w:t>
            </w:r>
          </w:p>
          <w:p w14:paraId="5B14D78A" w14:textId="69319EE8" w:rsidR="003F6A8E" w:rsidRPr="004253BF" w:rsidRDefault="00C46FE0" w:rsidP="003F6A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3B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 икономическите оператори (пристанищни оператори, спедитори, товародатели, </w:t>
            </w:r>
            <w:proofErr w:type="spellStart"/>
            <w:r w:rsidRPr="004253BF">
              <w:rPr>
                <w:rFonts w:ascii="Times New Roman" w:hAnsi="Times New Roman" w:cs="Times New Roman"/>
                <w:sz w:val="24"/>
                <w:szCs w:val="24"/>
              </w:rPr>
              <w:t>товарополучатели</w:t>
            </w:r>
            <w:proofErr w:type="spellEnd"/>
            <w:r w:rsidRPr="004253BF">
              <w:rPr>
                <w:rFonts w:ascii="Times New Roman" w:hAnsi="Times New Roman" w:cs="Times New Roman"/>
                <w:sz w:val="24"/>
                <w:szCs w:val="24"/>
              </w:rPr>
              <w:t xml:space="preserve">, корабни агенти) да финансират със собствени средства дейностите по осигуряване на оперативна съвместимост и интегриране </w:t>
            </w:r>
            <w:bookmarkStart w:id="1" w:name="_Hlk180587224"/>
            <w:r w:rsidRPr="004253BF">
              <w:rPr>
                <w:rFonts w:ascii="Times New Roman" w:hAnsi="Times New Roman" w:cs="Times New Roman"/>
                <w:sz w:val="24"/>
                <w:szCs w:val="24"/>
              </w:rPr>
              <w:t>на собствената информационна система</w:t>
            </w:r>
            <w:bookmarkEnd w:id="1"/>
            <w:r w:rsidRPr="004253B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4253B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Националната система за електронен обмен на информация в пристанищата за обществен транспорт</w:t>
            </w:r>
            <w:r w:rsidR="003F6A8E" w:rsidRPr="004253B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9DA6CB" w14:textId="6C721B04" w:rsidR="003F6A8E" w:rsidRPr="004253BF" w:rsidRDefault="004253BF" w:rsidP="004253BF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3BF">
              <w:rPr>
                <w:rFonts w:ascii="Times New Roman" w:hAnsi="Times New Roman" w:cs="Times New Roman"/>
                <w:sz w:val="24"/>
                <w:szCs w:val="24"/>
              </w:rPr>
              <w:t>необходимост от обучение на съответните отговорни за работа със системата служители в публичните органи и икономическите оператори</w:t>
            </w:r>
            <w:r w:rsidRPr="004253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E1190D" w14:textId="33492E05" w:rsidR="00681D76" w:rsidRPr="00B448B5" w:rsidRDefault="00B448B5" w:rsidP="00681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Идентифицираните</w:t>
            </w:r>
            <w:r w:rsidRPr="00B4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отрицателни въздействия са пренебрежими в сравнение с положителните.</w:t>
            </w:r>
          </w:p>
          <w:p w14:paraId="532C4EDE" w14:textId="77777777" w:rsidR="00FE5715" w:rsidRPr="00684881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65DA8066" w14:textId="77777777" w:rsidR="00FE5715" w:rsidRPr="00684881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Специфични въздействия:</w:t>
            </w:r>
          </w:p>
          <w:p w14:paraId="0A7CBC86" w14:textId="1053E287" w:rsidR="00FE5715" w:rsidRPr="00684881" w:rsidRDefault="00FE5715" w:rsidP="00FE571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Въздействия върху малките и средните предприятия: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D0BEEA" w14:textId="457B059D" w:rsidR="00B4093C" w:rsidRPr="00757A45" w:rsidRDefault="00B4093C" w:rsidP="00B4093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Почти всички пристанищни оператори и спедитори, както и значителна част от товародателите и </w:t>
            </w:r>
            <w:proofErr w:type="spellStart"/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товарополучателите</w:t>
            </w:r>
            <w:proofErr w:type="spellEnd"/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</w:t>
            </w:r>
            <w:proofErr w:type="spellEnd"/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-, малки и средни предприятия. В този смисъл, описаните по-горе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положителни и отрицателни</w:t>
            </w:r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въздействия ще ги засегнат, но </w:t>
            </w:r>
            <w:r w:rsidRPr="00757A45">
              <w:rPr>
                <w:rFonts w:ascii="Times New Roman" w:hAnsi="Times New Roman"/>
                <w:sz w:val="24"/>
                <w:szCs w:val="24"/>
              </w:rPr>
              <w:t>ефектът върху тях ще бъде същият, както и по отношение на останалите лица, които попадат в същата засегната група, но нямат качеството „МСП“</w:t>
            </w:r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90D79" w14:textId="77777777" w:rsidR="00B4093C" w:rsidRPr="00684881" w:rsidRDefault="00B4093C" w:rsidP="00B4093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A45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 идентифицирани други, специфични въздействия върху малките и средни предприятия.</w:t>
            </w:r>
          </w:p>
          <w:p w14:paraId="5091777E" w14:textId="77777777" w:rsidR="00FE5715" w:rsidRPr="008A2BBE" w:rsidRDefault="00FE5715" w:rsidP="00FE57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Административна тежест:</w:t>
            </w:r>
            <w:r w:rsidRPr="008A2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A206B8" w14:textId="0065731A" w:rsidR="00FE5715" w:rsidRPr="00684881" w:rsidRDefault="005A0425" w:rsidP="005A042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BB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E5715" w:rsidRPr="008A2BBE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дминистративната тежест</w:t>
            </w:r>
            <w:r w:rsidRPr="008A2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2BBE" w:rsidRPr="008A2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икономическите оператори се намалява значително, защото </w:t>
            </w:r>
            <w:r w:rsidR="00F7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 </w:t>
            </w:r>
            <w:r w:rsidR="00BE7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въвежда единен подход </w:t>
            </w:r>
            <w:r w:rsidR="00F7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се редуцират времето и административните разходите </w:t>
            </w:r>
            <w:r w:rsidR="00BE7A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създаване и изпращане на изискуемата информация към компетентните държавни органи</w:t>
            </w:r>
            <w:r w:rsidR="00F7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27D89">
              <w:rPr>
                <w:rFonts w:ascii="Times New Roman" w:eastAsia="Times New Roman" w:hAnsi="Times New Roman" w:cs="Times New Roman"/>
                <w:sz w:val="24"/>
                <w:szCs w:val="24"/>
              </w:rPr>
              <w:t>съкращава се</w:t>
            </w:r>
            <w:r w:rsidR="00FB7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времето за анализ</w:t>
            </w:r>
            <w:r w:rsidR="00F7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73BE">
              <w:rPr>
                <w:rFonts w:ascii="Times New Roman" w:eastAsia="Times New Roman" w:hAnsi="Times New Roman" w:cs="Times New Roman"/>
                <w:sz w:val="24"/>
                <w:szCs w:val="24"/>
              </w:rPr>
              <w:t>и вземане на решения</w:t>
            </w:r>
            <w:r w:rsidR="00BE7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компетентните органи </w:t>
            </w:r>
            <w:r w:rsidR="00BE7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627D8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резултат се</w:t>
            </w:r>
            <w:r w:rsidR="00BE7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7D89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снижава</w:t>
            </w:r>
            <w:r w:rsidR="008A2BBE" w:rsidRPr="008A2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времето за осъществяване на административните производства</w:t>
            </w:r>
            <w:r w:rsidR="00FE5715" w:rsidRPr="008A2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E8BAE8" w14:textId="77777777" w:rsidR="00FE5715" w:rsidRPr="00684881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(въздействията върху малките и средните предприятия; административна тежест)</w:t>
            </w:r>
          </w:p>
          <w:p w14:paraId="045705B7" w14:textId="77777777" w:rsidR="00FE5715" w:rsidRPr="00684881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41FCD769" w14:textId="1982F022" w:rsidR="008017AE" w:rsidRPr="00684881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1B68CF" w:rsidRPr="00684881" w14:paraId="061F8D4E" w14:textId="77777777" w:rsidTr="00C4034C">
        <w:tc>
          <w:tcPr>
            <w:tcW w:w="10429" w:type="dxa"/>
            <w:gridSpan w:val="2"/>
          </w:tcPr>
          <w:p w14:paraId="427D7AC1" w14:textId="77777777" w:rsidR="001B68CF" w:rsidRPr="00684881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 Сравняване на вариантите:</w:t>
            </w:r>
          </w:p>
          <w:p w14:paraId="62DB1BC6" w14:textId="77777777" w:rsidR="001B68CF" w:rsidRPr="00684881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Степени на изпълнение по критерии: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висока; 2) средна; 3) ниска.</w:t>
            </w:r>
          </w:p>
          <w:p w14:paraId="0AC556B8" w14:textId="77777777" w:rsidR="001B68CF" w:rsidRPr="00684881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 По проблем 1:</w:t>
            </w:r>
          </w:p>
          <w:tbl>
            <w:tblPr>
              <w:tblW w:w="9356" w:type="dxa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3120"/>
              <w:gridCol w:w="1498"/>
              <w:gridCol w:w="1417"/>
              <w:gridCol w:w="1400"/>
              <w:gridCol w:w="1401"/>
            </w:tblGrid>
            <w:tr w:rsidR="001B68CF" w:rsidRPr="008C00BD" w14:paraId="30607C91" w14:textId="77777777" w:rsidTr="00072AF7">
              <w:trPr>
                <w:trHeight w:val="357"/>
              </w:trPr>
              <w:tc>
                <w:tcPr>
                  <w:tcW w:w="36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4F9C97E0" w14:textId="77777777" w:rsidR="001B68CF" w:rsidRPr="00F106FE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57B4DB5" w14:textId="77777777" w:rsidR="001B68CF" w:rsidRPr="008C00BD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Вариант</w:t>
                  </w:r>
                </w:p>
                <w:p w14:paraId="2660F0B9" w14:textId="77777777" w:rsidR="001B68CF" w:rsidRPr="008C00BD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„Без действие“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FFFA61F" w14:textId="77777777" w:rsidR="001B68CF" w:rsidRPr="008C00BD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3D94E6F4" w14:textId="01C6AE9E" w:rsidR="001B68CF" w:rsidRPr="008C00BD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46CE381" w14:textId="51D526A0" w:rsidR="001B68CF" w:rsidRPr="008C00BD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03F90" w:rsidRPr="008C00BD" w14:paraId="4A8C5A32" w14:textId="77777777" w:rsidTr="008C00BD">
              <w:tc>
                <w:tcPr>
                  <w:tcW w:w="5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2FE6969" w14:textId="77777777" w:rsidR="00C03F90" w:rsidRPr="00A51AC0" w:rsidRDefault="00C03F9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</w:pPr>
                  <w:r w:rsidRPr="00A51AC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Ефективност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51EC314" w14:textId="3FC60DF5" w:rsidR="00C03F90" w:rsidRPr="00A51AC0" w:rsidRDefault="00C03F90" w:rsidP="001B68CF">
                  <w:pPr>
                    <w:spacing w:after="0" w:line="240" w:lineRule="auto"/>
                    <w:ind w:left="5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1AC0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A51A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51AC0" w:rsidRPr="00A51A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Регламентиране на обществените отношения, възникващи във връзка с използването на Националната система за електронен обмен на информация в пристанищата за обществен транспорт в процеса на осъществяване на граничния </w:t>
                  </w:r>
                  <w:r w:rsidR="00A51AC0" w:rsidRPr="00A51A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контрол в българските морски пристанища за обществен транспорт</w:t>
                  </w:r>
                  <w:r w:rsidR="00A51AC0" w:rsidRPr="00A51AC0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82E9941" w14:textId="26CD7EAA" w:rsidR="00C03F90" w:rsidRPr="00A51AC0" w:rsidRDefault="00C03F9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  <w:r w:rsidRPr="00A51A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BA14EC" w14:textId="7E80AFFC" w:rsidR="00C03F90" w:rsidRPr="008C00BD" w:rsidRDefault="00C03F9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  <w:r w:rsidRPr="00A51A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8C00BD" w:rsidDel="00EE05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3C1986C" w14:textId="6C4FC3E8" w:rsidR="00C03F90" w:rsidRPr="008C00BD" w:rsidRDefault="00C03F9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5013648" w14:textId="7937B478" w:rsidR="00C03F90" w:rsidRPr="008C00BD" w:rsidRDefault="00C03F9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D06F7C" w:rsidRPr="008C00BD" w14:paraId="1406AFC5" w14:textId="77777777" w:rsidTr="00EB7164"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8B35456" w14:textId="77777777" w:rsidR="00D06F7C" w:rsidRPr="00F106FE" w:rsidRDefault="00D06F7C" w:rsidP="00D06F7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2B744E6" w14:textId="39D00DCC" w:rsidR="00D06F7C" w:rsidRPr="00122DB7" w:rsidRDefault="00D06F7C" w:rsidP="00D06F7C">
                  <w:pPr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highlight w:val="yellow"/>
                    </w:rPr>
                  </w:pPr>
                  <w:r w:rsidRPr="00CC462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2:</w:t>
                  </w:r>
                  <w:r w:rsidR="002A682D" w:rsidRPr="00CC462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 xml:space="preserve"> </w:t>
                  </w:r>
                  <w:r w:rsidR="00CC462E" w:rsidRPr="00CC46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Опростяване на административните процедури, свързани с митническата обработка на товарите и </w:t>
                  </w:r>
                  <w:r w:rsidR="00CC462E" w:rsidRPr="00CC46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другите движими материални вещи</w:t>
                  </w:r>
                  <w:r w:rsidR="00CC462E" w:rsidRPr="00CC462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пренасяни през държавната граница</w:t>
                  </w:r>
                  <w:r w:rsidR="00CC462E" w:rsidRPr="00CC46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(стоки) в българските морски пристанища за обществен транспорт.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BDB2DB4" w14:textId="14FFCAD0" w:rsidR="00D06F7C" w:rsidRPr="00954AE3" w:rsidRDefault="00D06F7C" w:rsidP="00D06F7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54AE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2753FDD" w14:textId="34145904" w:rsidR="00D06F7C" w:rsidRPr="008C00BD" w:rsidRDefault="00D06F7C" w:rsidP="00D06F7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8C00BD" w:rsidDel="00EE05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71FC34D" w14:textId="77777777" w:rsidR="00D06F7C" w:rsidRPr="008C00BD" w:rsidRDefault="00D06F7C" w:rsidP="00D06F7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894156C" w14:textId="77777777" w:rsidR="00D06F7C" w:rsidRPr="008C00BD" w:rsidRDefault="00D06F7C" w:rsidP="00D06F7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C00F60" w:rsidRPr="008C00BD" w14:paraId="49D9CB28" w14:textId="77777777" w:rsidTr="008C00BD">
              <w:tc>
                <w:tcPr>
                  <w:tcW w:w="5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FDEC0B8" w14:textId="77777777" w:rsidR="00C00F60" w:rsidRPr="00A51AC0" w:rsidRDefault="00C00F6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51AC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Ефикасност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F9432FA" w14:textId="1C59E0BC" w:rsidR="00C00F60" w:rsidRPr="00A51AC0" w:rsidRDefault="00163F01" w:rsidP="00163F0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51AC0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A51A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51AC0" w:rsidRPr="00A51A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Регламентиране на обществените отношения, възникващи във връзка с използването на Националната система за електронен обмен на информация в пристанищата за обществен транспорт в процеса на осъществяване на граничния контрол в българските морски пристанища за обществен транспорт</w:t>
                  </w:r>
                  <w:r w:rsidR="00A51AC0" w:rsidRPr="00A51AC0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3747C61" w14:textId="22394FF9" w:rsidR="00C00F60" w:rsidRPr="00A51AC0" w:rsidRDefault="00C00F6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  <w:r w:rsidRPr="00A51A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6D49418" w14:textId="7AA1F2F7" w:rsidR="00C00F60" w:rsidRPr="00ED3833" w:rsidRDefault="00C00F6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51A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ED3833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442240D" w14:textId="4CDE7B55" w:rsidR="00C00F60" w:rsidRPr="00ED3833" w:rsidRDefault="00C00F6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86DDD91" w14:textId="6C059F60" w:rsidR="00C00F60" w:rsidRPr="0068015E" w:rsidRDefault="00C00F6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7258E1" w:rsidRPr="008C00BD" w14:paraId="66E431B1" w14:textId="77777777" w:rsidTr="00EB7164"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7B91AE19" w14:textId="77777777" w:rsidR="007258E1" w:rsidRPr="00F106FE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ED0E447" w14:textId="7036F359" w:rsidR="007258E1" w:rsidRPr="00122DB7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highlight w:val="yellow"/>
                    </w:rPr>
                  </w:pPr>
                  <w:r w:rsidRPr="004A495B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 xml:space="preserve">Цел 2: </w:t>
                  </w:r>
                  <w:r w:rsidR="004A495B" w:rsidRPr="004A49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Опростяване на административните процедури, свързани с митническата обработка на товарите и </w:t>
                  </w:r>
                  <w:r w:rsidR="004A495B" w:rsidRPr="004A49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другите движими материални вещи</w:t>
                  </w:r>
                  <w:r w:rsidR="004A495B" w:rsidRPr="004A49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пренасяни през държавната граница</w:t>
                  </w:r>
                  <w:r w:rsidR="004A495B" w:rsidRPr="004A49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(стоки) в българските морски пристанища за обществен транспорт.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ED2408C" w14:textId="4164D50F" w:rsidR="007258E1" w:rsidRPr="00F106FE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032302" w14:textId="544E7BF0" w:rsidR="007258E1" w:rsidRPr="000650F5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650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ED3833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A62EFFF" w14:textId="77777777" w:rsidR="007258E1" w:rsidRPr="00ED3833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09DF59C" w14:textId="77777777" w:rsidR="007258E1" w:rsidRPr="0068015E" w:rsidRDefault="007258E1" w:rsidP="007258E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C1545D" w:rsidRPr="008C00BD" w14:paraId="773F1B90" w14:textId="77777777" w:rsidTr="00EB7164">
              <w:tc>
                <w:tcPr>
                  <w:tcW w:w="5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DB9FE3B" w14:textId="77777777" w:rsidR="00C1545D" w:rsidRPr="00CD0038" w:rsidRDefault="00C1545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D003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Съгласуваност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35AF361" w14:textId="1D97696F" w:rsidR="00C1545D" w:rsidRPr="00CD0038" w:rsidRDefault="00761500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D0038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CD003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D0038" w:rsidRPr="00CD003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Регламентиране на обществените отношения, възникващи във връзка с използването на Националната система за електронен обмен на информация в пристанищата за обществен транспорт в процеса на осъществяване на граничния контрол в българските морски пристанища за обществен транспорт</w:t>
                  </w:r>
                  <w:r w:rsidR="00CD0038" w:rsidRPr="00CD0038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3790D3" w14:textId="27C04722" w:rsidR="00C1545D" w:rsidRPr="00CD0038" w:rsidRDefault="00C1545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003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BBDE85" w14:textId="1E4FAB60" w:rsidR="00C1545D" w:rsidRPr="00F106FE" w:rsidRDefault="00C1545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003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2D1D80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3547581" w14:textId="2CD365EE" w:rsidR="00C1545D" w:rsidRPr="00954AE3" w:rsidRDefault="00C1545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A2C7987" w14:textId="76D6A6C1" w:rsidR="00C1545D" w:rsidRPr="00954AE3" w:rsidRDefault="00C1545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58" w:right="95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3151" w:rsidRPr="008C00BD" w14:paraId="6F3CD871" w14:textId="77777777" w:rsidTr="00EB7164"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2FAC91E" w14:textId="77777777" w:rsidR="00FC3151" w:rsidRPr="00F106FE" w:rsidRDefault="00FC3151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A0243BE" w14:textId="68AC762B" w:rsidR="00FC3151" w:rsidRPr="00122DB7" w:rsidRDefault="00761500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highlight w:val="yellow"/>
                    </w:rPr>
                  </w:pPr>
                  <w:r w:rsidRPr="004A495B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 xml:space="preserve">Цел 2: </w:t>
                  </w:r>
                  <w:r w:rsidR="004A495B" w:rsidRPr="004A49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Опростяване на административните процедури, свързани с митническата обработка на товарите и </w:t>
                  </w:r>
                  <w:r w:rsidR="004A495B" w:rsidRPr="004A49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другите движими материални вещи</w:t>
                  </w:r>
                  <w:r w:rsidR="004A495B" w:rsidRPr="004A49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пренасяни през държавната граница</w:t>
                  </w:r>
                  <w:r w:rsidR="004A495B" w:rsidRPr="004A49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(стоки) в българските морски пристанища за обществен транспорт.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3ED7A36" w14:textId="42EC7A1D" w:rsidR="00FC3151" w:rsidRPr="002D1D80" w:rsidRDefault="00FC3151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8762736" w14:textId="05158C3F" w:rsidR="00FC3151" w:rsidRPr="002D1D80" w:rsidRDefault="00FC3151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650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ED3833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7CB01EF" w14:textId="77777777" w:rsidR="00FC3151" w:rsidRPr="00954AE3" w:rsidRDefault="00FC3151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215F3F6" w14:textId="77777777" w:rsidR="00FC3151" w:rsidRPr="00954AE3" w:rsidRDefault="00FC3151" w:rsidP="00FC315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58" w:right="95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A218DC" w14:textId="65AF7119" w:rsidR="001B68CF" w:rsidRPr="00684881" w:rsidRDefault="001B68CF" w:rsidP="001B6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Сравнете вариантите чрез сравняване на ключовите им положителни и отрицателни въздействия.</w:t>
            </w:r>
          </w:p>
          <w:p w14:paraId="76A084AA" w14:textId="29C919E2" w:rsidR="001B68CF" w:rsidRPr="00684881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1B68CF" w:rsidRPr="00684881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C5E8D90" w14:textId="77777777" w:rsidR="001B68CF" w:rsidRPr="00684881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C85DA97" w14:textId="30C81E33" w:rsidR="001B68CF" w:rsidRPr="00684881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съгласуваност, която показва степента, до която вариантите съответстват на действащите стратегически документи.</w:t>
            </w:r>
          </w:p>
        </w:tc>
      </w:tr>
      <w:tr w:rsidR="001B68CF" w:rsidRPr="00684881" w14:paraId="3581DEA8" w14:textId="77777777" w:rsidTr="00C4034C">
        <w:tc>
          <w:tcPr>
            <w:tcW w:w="10429" w:type="dxa"/>
            <w:gridSpan w:val="2"/>
          </w:tcPr>
          <w:p w14:paraId="212C3F3B" w14:textId="77777777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 Избор на препоръчителен вариант:</w:t>
            </w:r>
          </w:p>
          <w:p w14:paraId="5B536DFA" w14:textId="11D43E62" w:rsidR="001B68CF" w:rsidRPr="00190288" w:rsidRDefault="001B68CF" w:rsidP="001B68C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Проблем 1: </w:t>
            </w:r>
            <w:r w:rsidRPr="00190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 1 </w:t>
            </w:r>
            <w:r w:rsidR="00BB6343" w:rsidRPr="00BB634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BB6343" w:rsidRPr="00BB6343">
              <w:rPr>
                <w:rFonts w:ascii="Times New Roman" w:hAnsi="Times New Roman"/>
                <w:sz w:val="24"/>
                <w:szCs w:val="24"/>
              </w:rPr>
              <w:t xml:space="preserve">Приемане на </w:t>
            </w:r>
            <w:r w:rsidR="00BB6343" w:rsidRPr="00BB6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на Министерския съвет за изменение и допълнение на Наредбата за организацията за осъществяване на граничен паспортен, митнически, здравен, ветеринарномедицински и </w:t>
            </w:r>
            <w:proofErr w:type="spellStart"/>
            <w:r w:rsidR="00BB6343" w:rsidRPr="00BB6343">
              <w:rPr>
                <w:rFonts w:ascii="Times New Roman" w:eastAsia="Times New Roman" w:hAnsi="Times New Roman" w:cs="Times New Roman"/>
                <w:sz w:val="24"/>
                <w:szCs w:val="24"/>
              </w:rPr>
              <w:t>фитосанитарен</w:t>
            </w:r>
            <w:proofErr w:type="spellEnd"/>
            <w:r w:rsidR="00BB6343" w:rsidRPr="00BB6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контрол, както и контрол на транспортните средства в пристанищата на Република България, обслужващи кораби от международно плаване</w:t>
            </w:r>
            <w:r w:rsidR="00BB6343" w:rsidRPr="00BB6343">
              <w:rPr>
                <w:rFonts w:ascii="Times New Roman" w:hAnsi="Times New Roman"/>
                <w:sz w:val="24"/>
                <w:szCs w:val="24"/>
              </w:rPr>
              <w:t>, приета с ПМС № 186 от 2012 г.</w:t>
            </w:r>
            <w:r w:rsidR="00BB6343" w:rsidRPr="00BB634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1902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C0DA42" w14:textId="6F16DE1A" w:rsidR="001B68CF" w:rsidRPr="00F6794F" w:rsidRDefault="001B68CF" w:rsidP="001B68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препоръчителните варианти за решаване на поставения проблем/проблеми.</w:t>
            </w:r>
          </w:p>
        </w:tc>
      </w:tr>
      <w:tr w:rsidR="001B68CF" w:rsidRPr="00684881" w14:paraId="1511B3DD" w14:textId="77777777" w:rsidTr="00C4034C">
        <w:tc>
          <w:tcPr>
            <w:tcW w:w="10429" w:type="dxa"/>
            <w:gridSpan w:val="2"/>
          </w:tcPr>
          <w:p w14:paraId="5247B436" w14:textId="77777777" w:rsidR="001B68C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629CA553" w14:textId="569C1512" w:rsidR="001B68CF" w:rsidRPr="00F6794F" w:rsidRDefault="001B68CF" w:rsidP="001B68C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23D96C03" w14:textId="20355158" w:rsidR="001B68CF" w:rsidRPr="00F6794F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854E52D">
                <v:shape id="_x0000_i1064" type="#_x0000_t75" style="width:108.3pt;height:18.15pt" o:ole="">
                  <v:imagedata r:id="rId13" o:title=""/>
                </v:shape>
                <w:control r:id="rId14" w:name="OptionButton3" w:shapeid="_x0000_i1064"/>
              </w:object>
            </w:r>
          </w:p>
          <w:p w14:paraId="6711743F" w14:textId="1A26BA1B" w:rsidR="001B68CF" w:rsidRPr="00F6794F" w:rsidRDefault="001B68CF" w:rsidP="001B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BE8C0B7">
                <v:shape id="_x0000_i1066" type="#_x0000_t75" style="width:108.3pt;height:18.15pt" o:ole="">
                  <v:imagedata r:id="rId15" o:title=""/>
                </v:shape>
                <w:control r:id="rId16" w:name="OptionButton4" w:shapeid="_x0000_i1066"/>
              </w:object>
            </w:r>
          </w:p>
          <w:p w14:paraId="23A587D4" w14:textId="0D8E06B5" w:rsidR="001B68CF" w:rsidRPr="00F6794F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B3636BA">
                <v:shape id="_x0000_i1068" type="#_x0000_t75" style="width:108.3pt;height:18.15pt" o:ole="">
                  <v:imagedata r:id="rId17" o:title=""/>
                </v:shape>
                <w:control r:id="rId18" w:name="OptionButton5" w:shapeid="_x0000_i1068"/>
              </w:object>
            </w:r>
          </w:p>
          <w:p w14:paraId="60DE9A99" w14:textId="324A82CC" w:rsidR="00993CE9" w:rsidRPr="00693CCF" w:rsidRDefault="00693CCF" w:rsidP="00F2061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C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Административната тежест за икономическите оператори ще се намали, защото с въвежда</w:t>
            </w:r>
            <w:r w:rsidR="00AD4689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693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единен подход се редуцират времето и разходите за създаване и изпращане на изискуемата информация към компетентните държавни органи, </w:t>
            </w:r>
            <w:r w:rsidR="00AD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съкращава се </w:t>
            </w:r>
            <w:r w:rsidRPr="00693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времето за анализ и за вземане на решения </w:t>
            </w:r>
            <w:r w:rsidR="00AD4689">
              <w:rPr>
                <w:rFonts w:ascii="Times New Roman" w:eastAsia="Times New Roman" w:hAnsi="Times New Roman" w:cs="Times New Roman"/>
                <w:sz w:val="24"/>
                <w:szCs w:val="24"/>
              </w:rPr>
              <w:t>от тези компетентни органи</w:t>
            </w:r>
            <w:r w:rsidRPr="00693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резултат се снижава времето за осъществяване на административните производства.</w:t>
            </w:r>
          </w:p>
          <w:p w14:paraId="1314A92A" w14:textId="503A1FB1" w:rsidR="001B68CF" w:rsidRPr="00693CC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93CC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1.1. Изборът следва да е </w:t>
            </w:r>
            <w:proofErr w:type="spellStart"/>
            <w:r w:rsidRPr="00693CC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съотносим</w:t>
            </w:r>
            <w:proofErr w:type="spellEnd"/>
            <w:r w:rsidRPr="00693CC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с посочените специфични въздействия на препоръчителния вариант за решаване на всеки проблем.</w:t>
            </w:r>
          </w:p>
          <w:p w14:paraId="1AAA5F2B" w14:textId="7CA26B83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93CC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Ако се предвижда въвеждането</w:t>
            </w: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на такса,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дейност.</w:t>
            </w:r>
          </w:p>
        </w:tc>
      </w:tr>
      <w:tr w:rsidR="001B68CF" w:rsidRPr="00684881" w14:paraId="56544CB3" w14:textId="77777777" w:rsidTr="00C4034C">
        <w:tc>
          <w:tcPr>
            <w:tcW w:w="10429" w:type="dxa"/>
            <w:gridSpan w:val="2"/>
          </w:tcPr>
          <w:p w14:paraId="632DE473" w14:textId="7AF6C55B" w:rsidR="001B68C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354EBA80" w14:textId="18823C1D" w:rsidR="001B68CF" w:rsidRPr="00684881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 Проблем 1:</w:t>
            </w:r>
          </w:p>
          <w:p w14:paraId="72A1EE56" w14:textId="40666231" w:rsidR="001B68CF" w:rsidRPr="00684881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9DE35FD">
                <v:shape id="_x0000_i1070" type="#_x0000_t75" style="width:108.3pt;height:18.15pt" o:ole="">
                  <v:imagedata r:id="rId19" o:title=""/>
                </v:shape>
                <w:control r:id="rId20" w:name="OptionButton16" w:shapeid="_x0000_i1070"/>
              </w:object>
            </w:r>
          </w:p>
          <w:p w14:paraId="72910887" w14:textId="77777777" w:rsidR="000C2141" w:rsidRPr="00463EE2" w:rsidRDefault="00F86311" w:rsidP="00F86311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2">
              <w:rPr>
                <w:rFonts w:ascii="Times New Roman" w:hAnsi="Times New Roman" w:cs="Times New Roman"/>
                <w:sz w:val="24"/>
                <w:szCs w:val="24"/>
              </w:rPr>
              <w:t>Прилагането на препоръчителния вариант няма да доведе до създаване на нови регулаторни режими или административни услуги</w:t>
            </w:r>
            <w:r w:rsidR="000C2141" w:rsidRPr="00463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6CE72D" w14:textId="77777777" w:rsidR="00BE0D5E" w:rsidRPr="00463EE2" w:rsidRDefault="00BE0D5E" w:rsidP="0049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Не се засягат </w:t>
            </w:r>
            <w:r w:rsidR="00F86311" w:rsidRPr="00463EE2">
              <w:rPr>
                <w:rFonts w:ascii="Times New Roman" w:hAnsi="Times New Roman" w:cs="Times New Roman"/>
                <w:sz w:val="24"/>
                <w:szCs w:val="24"/>
              </w:rPr>
              <w:t>съществуващ</w:t>
            </w:r>
            <w:r w:rsidRPr="00463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6311"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 регулаторн</w:t>
            </w:r>
            <w:r w:rsidRPr="00463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6311"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 w:rsidRPr="00463EE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2ED330D8" w14:textId="07FB14DA" w:rsidR="00F86311" w:rsidRPr="00463EE2" w:rsidRDefault="00BE0D5E" w:rsidP="0049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2">
              <w:rPr>
                <w:rFonts w:ascii="Times New Roman" w:hAnsi="Times New Roman" w:cs="Times New Roman"/>
                <w:sz w:val="24"/>
                <w:szCs w:val="24"/>
              </w:rPr>
              <w:t>Засяга се</w:t>
            </w:r>
            <w:r w:rsidR="00F86311"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 съществуващ</w:t>
            </w:r>
            <w:r w:rsidR="00C00566" w:rsidRPr="00463EE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F86311"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</w:t>
            </w:r>
            <w:r w:rsidR="00C00566" w:rsidRPr="00463E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6311"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C00566"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а № 327 „Заверка на товарни планове“, както и </w:t>
            </w:r>
            <w:r w:rsidR="00463EE2"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съществуващите административни услуги, извършвани от териториалните звена на Агенция „Митници“ във връзка с митническата обработка на </w:t>
            </w:r>
            <w:r w:rsidR="00463EE2" w:rsidRPr="00463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товарите и </w:t>
            </w:r>
            <w:r w:rsidR="00463EE2" w:rsidRPr="00463EE2">
              <w:rPr>
                <w:rFonts w:ascii="Times New Roman" w:hAnsi="Times New Roman" w:cs="Times New Roman"/>
                <w:sz w:val="24"/>
                <w:szCs w:val="24"/>
              </w:rPr>
              <w:t>другите движими материални вещи</w:t>
            </w:r>
            <w:r w:rsidR="00463EE2" w:rsidRPr="00463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пренасяни през държавната граница</w:t>
            </w:r>
            <w:r w:rsidR="00463EE2"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 (стоки) в българските морски пристанища за обществен транспорт.</w:t>
            </w:r>
            <w:r w:rsidR="00EA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FF6"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Прилагането на препоръчителния вариант ще има за последица </w:t>
            </w:r>
            <w:r w:rsidR="00EA73C3">
              <w:rPr>
                <w:rFonts w:ascii="Times New Roman" w:hAnsi="Times New Roman" w:cs="Times New Roman"/>
                <w:sz w:val="24"/>
                <w:szCs w:val="24"/>
              </w:rPr>
              <w:t xml:space="preserve">тяхното </w:t>
            </w:r>
            <w:r w:rsidR="00463EE2" w:rsidRPr="00463EE2">
              <w:rPr>
                <w:rFonts w:ascii="Times New Roman" w:hAnsi="Times New Roman" w:cs="Times New Roman"/>
                <w:sz w:val="24"/>
                <w:szCs w:val="24"/>
              </w:rPr>
              <w:t>опростяване</w:t>
            </w:r>
            <w:r w:rsidR="009D519A">
              <w:rPr>
                <w:rFonts w:ascii="Times New Roman" w:hAnsi="Times New Roman" w:cs="Times New Roman"/>
                <w:sz w:val="24"/>
                <w:szCs w:val="24"/>
              </w:rPr>
              <w:t>, намаляване на времето за извършването им</w:t>
            </w:r>
            <w:r w:rsidR="00463EE2" w:rsidRPr="00463E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D519A">
              <w:rPr>
                <w:rFonts w:ascii="Times New Roman" w:hAnsi="Times New Roman" w:cs="Times New Roman"/>
                <w:sz w:val="24"/>
                <w:szCs w:val="24"/>
              </w:rPr>
              <w:t>повишаване на документалната и информационна сигурност при тяхното осъществяване</w:t>
            </w:r>
            <w:r w:rsidR="00495FF6" w:rsidRPr="00463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59DD1" w14:textId="77777777" w:rsidR="00F86311" w:rsidRPr="00684881" w:rsidRDefault="00F86311" w:rsidP="00F86311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7A3C">
              <w:rPr>
                <w:rFonts w:ascii="Times New Roman" w:hAnsi="Times New Roman" w:cs="Times New Roman"/>
                <w:sz w:val="24"/>
                <w:szCs w:val="24"/>
              </w:rPr>
              <w:t>С проекта на Закон за изменение и допълнение на Закона за морските пространства, вътрешните водни пътища и пристанищата на Република България не се въвеждат нови изисквания към доставчиците на услуги, които изисквания да са свързани с достъпа до услуги или с упражняването на дейност по предоставяне на услуги.</w:t>
            </w:r>
          </w:p>
          <w:p w14:paraId="2CEA1C82" w14:textId="7F157367" w:rsidR="001B68CF" w:rsidRPr="00D074BA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CCA227F">
                <v:shape id="_x0000_i1072" type="#_x0000_t75" style="width:108.3pt;height:18.15pt" o:ole="">
                  <v:imagedata r:id="rId21" o:title=""/>
                </v:shape>
                <w:control r:id="rId22" w:name="OptionButton17" w:shapeid="_x0000_i1072"/>
              </w:object>
            </w:r>
          </w:p>
          <w:p w14:paraId="56DED854" w14:textId="671B7A24" w:rsidR="001B68CF" w:rsidRPr="00684881" w:rsidRDefault="001B68CF" w:rsidP="00A6706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1.1. Изборът следва да е </w:t>
            </w:r>
            <w:proofErr w:type="spellStart"/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съотносим</w:t>
            </w:r>
            <w:proofErr w:type="spellEnd"/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с посочените специфични въздействия на избрания вариант.</w:t>
            </w:r>
          </w:p>
          <w:p w14:paraId="3E1E04D4" w14:textId="496FEE58" w:rsidR="001B68CF" w:rsidRPr="00684881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1B68CF" w:rsidRPr="00684881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1.3.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1B68CF" w:rsidRPr="00684881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1.4.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107577A4" w:rsidR="001B68CF" w:rsidRPr="00684881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1.5.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6DB4E35" w14:textId="6B4F0DF0" w:rsidR="001B68CF" w:rsidRPr="00684881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1.6. В случай че се изменят регулаторни режими или административни услуги, посочете промяната.</w:t>
            </w:r>
          </w:p>
        </w:tc>
      </w:tr>
      <w:tr w:rsidR="001B68CF" w:rsidRPr="00684881" w14:paraId="5FF8E077" w14:textId="77777777" w:rsidTr="00C4034C">
        <w:tc>
          <w:tcPr>
            <w:tcW w:w="10429" w:type="dxa"/>
            <w:gridSpan w:val="2"/>
          </w:tcPr>
          <w:p w14:paraId="7B0F5C32" w14:textId="1D1E6DFB" w:rsidR="001B68C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5DBA3970" w14:textId="530FEF02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1750DCF5" w14:textId="322248D5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319A3815">
                <v:shape id="_x0000_i1074" type="#_x0000_t75" style="width:108.3pt;height:18.15pt" o:ole="">
                  <v:imagedata r:id="rId23" o:title=""/>
                </v:shape>
                <w:control r:id="rId24" w:name="OptionButton18" w:shapeid="_x0000_i1074"/>
              </w:object>
            </w:r>
          </w:p>
          <w:p w14:paraId="143960F9" w14:textId="3A60EE89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…………………………………………………………………..……………………… </w:t>
            </w:r>
          </w:p>
          <w:p w14:paraId="7849EC3F" w14:textId="4CA44EE3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4663E39">
                <v:shape id="_x0000_i1076" type="#_x0000_t75" style="width:108.3pt;height:18.15pt" o:ole="">
                  <v:imagedata r:id="rId25" o:title=""/>
                </v:shape>
                <w:control r:id="rId26" w:name="OptionButton19" w:shapeid="_x0000_i1076"/>
              </w:object>
            </w:r>
          </w:p>
          <w:p w14:paraId="46F92B24" w14:textId="77777777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регистрова</w:t>
            </w:r>
            <w:proofErr w:type="spellEnd"/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инфраструктура.</w:t>
            </w:r>
          </w:p>
        </w:tc>
      </w:tr>
      <w:tr w:rsidR="001B68CF" w:rsidRPr="00684881" w14:paraId="274837D6" w14:textId="77777777" w:rsidTr="00C4034C">
        <w:tc>
          <w:tcPr>
            <w:tcW w:w="10429" w:type="dxa"/>
            <w:gridSpan w:val="2"/>
          </w:tcPr>
          <w:p w14:paraId="69C80DA5" w14:textId="61D3E3A8" w:rsidR="001B68C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6.4. По какъв начин препоръчителният вариант въздейства върху </w:t>
            </w:r>
            <w:proofErr w:type="spellStart"/>
            <w:r w:rsidRPr="00226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</w:t>
            </w:r>
            <w:proofErr w:type="spellEnd"/>
            <w:r w:rsidRPr="00226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-, малките и средните предприятия (МСП)</w:t>
            </w:r>
            <w:r w:rsidRPr="0022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226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(включително </w:t>
            </w:r>
            <w:r w:rsidRPr="009D2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отделните проблеми)?</w:t>
            </w:r>
          </w:p>
          <w:p w14:paraId="5ABEEDB4" w14:textId="6D275DEB" w:rsidR="001B68CF" w:rsidRPr="009D285D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3AC059AB" w14:textId="3926699A" w:rsidR="001B68CF" w:rsidRPr="00226979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226979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616DB3D9">
                <v:shape id="_x0000_i1078" type="#_x0000_t75" style="width:259.2pt;height:18.15pt" o:ole="">
                  <v:imagedata r:id="rId27" o:title=""/>
                </v:shape>
                <w:control r:id="rId28" w:name="OptionButton6" w:shapeid="_x0000_i1078"/>
              </w:object>
            </w:r>
          </w:p>
          <w:p w14:paraId="003CD017" w14:textId="196B9B90" w:rsidR="001B68CF" w:rsidRPr="00226979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226979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48996CF0">
                <v:shape id="_x0000_i1080" type="#_x0000_t75" style="width:161.55pt;height:18.15pt" o:ole="">
                  <v:imagedata r:id="rId29" o:title=""/>
                </v:shape>
                <w:control r:id="rId30" w:name="OptionButton7" w:shapeid="_x0000_i1080"/>
              </w:object>
            </w:r>
          </w:p>
          <w:p w14:paraId="40E1FDBD" w14:textId="3C2330E2" w:rsidR="001B68CF" w:rsidRPr="00C7769C" w:rsidRDefault="00C7769C" w:rsidP="001B68C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Почти всички пристанищни оператори и спедитори, както и значителна част от товародателите и </w:t>
            </w:r>
            <w:proofErr w:type="spellStart"/>
            <w:r w:rsidRPr="00C7769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товарополучателите</w:t>
            </w:r>
            <w:proofErr w:type="spellEnd"/>
            <w:r w:rsidRPr="00C77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Pr="00C7769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</w:t>
            </w:r>
            <w:proofErr w:type="spellEnd"/>
            <w:r w:rsidRPr="00C7769C">
              <w:rPr>
                <w:rFonts w:ascii="Times New Roman" w:eastAsia="Times New Roman" w:hAnsi="Times New Roman" w:cs="Times New Roman"/>
                <w:sz w:val="24"/>
                <w:szCs w:val="24"/>
              </w:rPr>
              <w:t>-, малки и средни предприятия</w:t>
            </w:r>
            <w:r w:rsidR="001B68CF" w:rsidRPr="00C77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</w:t>
            </w:r>
            <w:r w:rsidR="001B68CF" w:rsidRPr="00C7769C">
              <w:rPr>
                <w:rFonts w:ascii="Times New Roman" w:hAnsi="Times New Roman"/>
                <w:sz w:val="24"/>
                <w:szCs w:val="24"/>
              </w:rPr>
              <w:t>ефектът на проекта на акт върху тях ще бъде същият, както и по отношение на останалите лица, които попадат в същата засегната група, но нямат качеството „МСП“.</w:t>
            </w:r>
          </w:p>
          <w:p w14:paraId="1808DE63" w14:textId="11F36122" w:rsidR="001B68CF" w:rsidRPr="00F77D1B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D1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Изборът следва да е </w:t>
            </w:r>
            <w:proofErr w:type="spellStart"/>
            <w:r w:rsidRPr="00F77D1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съотносим</w:t>
            </w:r>
            <w:proofErr w:type="spellEnd"/>
            <w:r w:rsidRPr="00F77D1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с посочените специфични въздействия на препоръчителния вариант.</w:t>
            </w:r>
          </w:p>
        </w:tc>
      </w:tr>
      <w:tr w:rsidR="001B68CF" w:rsidRPr="00684881" w14:paraId="6257BA47" w14:textId="77777777" w:rsidTr="00C4034C">
        <w:tc>
          <w:tcPr>
            <w:tcW w:w="10429" w:type="dxa"/>
            <w:gridSpan w:val="2"/>
          </w:tcPr>
          <w:p w14:paraId="1892C53E" w14:textId="77777777" w:rsidR="001B68CF" w:rsidRPr="00846F6D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5BEE7762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6D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 идентифицирани рискове от прилагането на препоръчителния вариант.</w:t>
            </w:r>
          </w:p>
          <w:p w14:paraId="572C8784" w14:textId="39B4EEFF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</w:tc>
      </w:tr>
      <w:tr w:rsidR="001B68CF" w:rsidRPr="00684881" w14:paraId="2BBAF327" w14:textId="77777777" w:rsidTr="00C4034C">
        <w:tc>
          <w:tcPr>
            <w:tcW w:w="10429" w:type="dxa"/>
            <w:gridSpan w:val="2"/>
          </w:tcPr>
          <w:p w14:paraId="5A922223" w14:textId="77777777" w:rsidR="001B68CF" w:rsidRPr="00F6794F" w:rsidRDefault="001B68CF" w:rsidP="001B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Консултации:</w:t>
            </w:r>
          </w:p>
          <w:p w14:paraId="33348B95" w14:textId="4F15BB94" w:rsidR="001B68CF" w:rsidRPr="00F6794F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0F51C9D">
                <v:shape id="_x0000_i1082" type="#_x0000_t75" style="width:499pt;height:18.15pt" o:ole="">
                  <v:imagedata r:id="rId31" o:title=""/>
                </v:shape>
                <w:control r:id="rId32" w:name="OptionButton13" w:shapeid="_x0000_i1082"/>
              </w:object>
            </w:r>
          </w:p>
          <w:p w14:paraId="60657BD9" w14:textId="77777777" w:rsidR="001B68CF" w:rsidRPr="00F6794F" w:rsidRDefault="001B68CF" w:rsidP="001B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……………………………………………………………..………………………………</w:t>
            </w:r>
          </w:p>
          <w:p w14:paraId="2C6C0D84" w14:textId="555FB655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248F2F9F" w14:textId="5A3E0CF2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16577C51">
                <v:shape id="_x0000_i1084" type="#_x0000_t75" style="width:502.75pt;height:18.15pt" o:ole="">
                  <v:imagedata r:id="rId33" o:title=""/>
                </v:shape>
                <w:control r:id="rId34" w:name="OptionButton15" w:shapeid="_x0000_i1084"/>
              </w:object>
            </w:r>
          </w:p>
          <w:p w14:paraId="548C9E1E" w14:textId="7B4C36B8" w:rsidR="001B68CF" w:rsidRPr="00F6794F" w:rsidRDefault="00F00FCF" w:rsidP="001B68C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Проектът на Постановление на Министерския съвет</w:t>
            </w:r>
            <w:r w:rsidR="001B68CF" w:rsidRPr="00F6794F">
              <w:rPr>
                <w:rFonts w:ascii="Times New Roman" w:hAnsi="Times New Roman"/>
                <w:sz w:val="24"/>
                <w:szCs w:val="24"/>
              </w:rPr>
              <w:t xml:space="preserve"> ще бъде публикуван за обществено обсъждане на официалната интернет страница на Министерството на транспорта и съобщенията и на Портала за обществени консултации на Министерския съвет. Заинтересованите лица ще разполагат с 30-дневен срок, в който да изразят становища по </w:t>
            </w:r>
            <w:r w:rsidR="006B0E86">
              <w:rPr>
                <w:rFonts w:ascii="Times New Roman" w:hAnsi="Times New Roman"/>
                <w:sz w:val="24"/>
                <w:szCs w:val="24"/>
              </w:rPr>
              <w:t>него</w:t>
            </w:r>
            <w:r w:rsidR="001B68CF" w:rsidRPr="00F679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9FEFAF" w14:textId="402E8AB8" w:rsidR="001B68CF" w:rsidRPr="00F6794F" w:rsidRDefault="001B68CF" w:rsidP="001B68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1B68CF" w:rsidRPr="00684881" w14:paraId="1FDD5F2F" w14:textId="77777777" w:rsidTr="00C4034C">
        <w:tc>
          <w:tcPr>
            <w:tcW w:w="10429" w:type="dxa"/>
            <w:gridSpan w:val="2"/>
          </w:tcPr>
          <w:p w14:paraId="3E0EEC45" w14:textId="77777777" w:rsidR="001B68CF" w:rsidRPr="00F6794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 Приемането на нормативния акт произтича ли от правото на Европейския съюз?</w:t>
            </w:r>
          </w:p>
          <w:p w14:paraId="5D8AE962" w14:textId="5B66351D" w:rsidR="001B68CF" w:rsidRPr="00F6794F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F6794F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3548FBA1">
                <v:shape id="_x0000_i1086" type="#_x0000_t75" style="width:108.3pt;height:18.15pt" o:ole="">
                  <v:imagedata r:id="rId23" o:title=""/>
                </v:shape>
                <w:control r:id="rId35" w:name="OptionButton9" w:shapeid="_x0000_i1086"/>
              </w:object>
            </w:r>
          </w:p>
          <w:p w14:paraId="7CEB2476" w14:textId="4F0E183E" w:rsidR="001B68CF" w:rsidRPr="00F6794F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F6794F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4BEA1EE9">
                <v:shape id="_x0000_i1088" type="#_x0000_t75" style="width:108.3pt;height:18.15pt" o:ole="">
                  <v:imagedata r:id="rId25" o:title=""/>
                </v:shape>
                <w:control r:id="rId36" w:name="OptionButton10" w:shapeid="_x0000_i1088"/>
              </w:object>
            </w:r>
          </w:p>
          <w:p w14:paraId="3B2E629A" w14:textId="47DE5BEC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16B708A1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1.2. Изборът трябва да съответства на посоченото в раздел 1, съгласно неговата т. 1.5. </w:t>
            </w:r>
          </w:p>
        </w:tc>
      </w:tr>
      <w:tr w:rsidR="001B68CF" w:rsidRPr="00684881" w14:paraId="6F722E12" w14:textId="77777777" w:rsidTr="00C4034C">
        <w:tc>
          <w:tcPr>
            <w:tcW w:w="10429" w:type="dxa"/>
            <w:gridSpan w:val="2"/>
          </w:tcPr>
          <w:p w14:paraId="0A9963B9" w14:textId="54397116" w:rsidR="001B68CF" w:rsidRPr="00F6794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387AF452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</w:rPr>
            </w:pPr>
            <w:r w:rsidRPr="00F6794F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FB0BF29">
                <v:shape id="_x0000_i1090" type="#_x0000_t75" style="width:108.3pt;height:18.15pt" o:ole="">
                  <v:imagedata r:id="rId23" o:title=""/>
                </v:shape>
                <w:control r:id="rId37" w:name="OptionButton20" w:shapeid="_x0000_i1090"/>
              </w:object>
            </w:r>
          </w:p>
          <w:p w14:paraId="642DBBB9" w14:textId="620AD70F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</w:rPr>
            </w:pPr>
            <w:r w:rsidRPr="00F6794F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AA28506">
                <v:shape id="_x0000_i1092" type="#_x0000_t75" style="width:108.3pt;height:18.15pt" o:ole="">
                  <v:imagedata r:id="rId25" o:title=""/>
                </v:shape>
                <w:control r:id="rId38" w:name="OptionButton21" w:shapeid="_x0000_i1092"/>
              </w:object>
            </w:r>
          </w:p>
          <w:p w14:paraId="498787D1" w14:textId="76753996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(преценка съгласно чл. 20, ал. 3, т. 2 от Закона за нормативните актове)</w:t>
            </w:r>
            <w:r w:rsidRPr="00F6794F" w:rsidDel="00FA313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1B68CF" w:rsidRPr="00684881" w14:paraId="06C71DB2" w14:textId="77777777" w:rsidTr="00C4034C">
        <w:tc>
          <w:tcPr>
            <w:tcW w:w="10429" w:type="dxa"/>
            <w:gridSpan w:val="2"/>
          </w:tcPr>
          <w:p w14:paraId="0A5E5DE1" w14:textId="77777777" w:rsidR="001B68CF" w:rsidRPr="007057A4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7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Приложения:</w:t>
            </w:r>
          </w:p>
          <w:p w14:paraId="59503332" w14:textId="1FB9803C" w:rsidR="001B68CF" w:rsidRPr="00F6794F" w:rsidRDefault="001B68CF" w:rsidP="001B68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A4">
              <w:rPr>
                <w:rFonts w:ascii="Times New Roman" w:eastAsia="Times New Roman" w:hAnsi="Times New Roman" w:cs="Times New Roman"/>
                <w:sz w:val="24"/>
                <w:szCs w:val="24"/>
              </w:rPr>
              <w:t>Допълнителна информация е налична на посочени</w:t>
            </w:r>
            <w:r w:rsidR="007057A4" w:rsidRPr="007057A4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05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т.</w:t>
            </w:r>
            <w:r w:rsidR="006548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57A4">
              <w:rPr>
                <w:rFonts w:ascii="Times New Roman" w:eastAsia="Times New Roman" w:hAnsi="Times New Roman" w:cs="Times New Roman"/>
                <w:sz w:val="24"/>
                <w:szCs w:val="24"/>
              </w:rPr>
              <w:t>11 интернет адрес</w:t>
            </w:r>
            <w:r w:rsidR="007057A4" w:rsidRPr="007057A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057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2ED5A7" w14:textId="2EF1FCD6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Приложете необходимата допълнителна информация и документи.</w:t>
            </w:r>
          </w:p>
        </w:tc>
      </w:tr>
      <w:tr w:rsidR="001B68CF" w:rsidRPr="00684881" w14:paraId="1549F574" w14:textId="77777777" w:rsidTr="00C4034C">
        <w:tc>
          <w:tcPr>
            <w:tcW w:w="10429" w:type="dxa"/>
            <w:gridSpan w:val="2"/>
          </w:tcPr>
          <w:p w14:paraId="1FCAE7B8" w14:textId="4AEB7139" w:rsidR="001B68CF" w:rsidRPr="00F6794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Информационни източници:</w:t>
            </w:r>
          </w:p>
          <w:p w14:paraId="1A75480F" w14:textId="2EB3EA37" w:rsidR="001B68CF" w:rsidRPr="00981265" w:rsidRDefault="001B68CF" w:rsidP="001B68CF">
            <w:pPr>
              <w:spacing w:after="0" w:line="240" w:lineRule="auto"/>
              <w:jc w:val="both"/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81265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Регистър на </w:t>
            </w:r>
            <w:r w:rsidR="005C0A0F" w:rsidRPr="00981265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пристанищните оператори</w:t>
            </w:r>
            <w:r w:rsidRPr="00981265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в Република България;</w:t>
            </w:r>
          </w:p>
          <w:p w14:paraId="10739668" w14:textId="46B57316" w:rsidR="008669DC" w:rsidRPr="00981265" w:rsidRDefault="00BF0E06" w:rsidP="0086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E0D1E" w:rsidRPr="0098126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Държавно предприятие Пристанищна инфраструктура</w:t>
              </w:r>
            </w:hyperlink>
            <w:r w:rsidR="00AE0D1E" w:rsidRPr="009812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0B7922" w14:textId="2F15049B" w:rsidR="00355FCB" w:rsidRDefault="00BF0E06" w:rsidP="0086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E0D1E" w:rsidRPr="0098126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Стартира дигитална платформа за обработка на кораби в българските морски пристанища с подкрепата на ЕФРР - Европейска комисия</w:t>
              </w:r>
            </w:hyperlink>
            <w:r w:rsidR="00AE0D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5E8A18" w14:textId="519A9733" w:rsidR="00C00566" w:rsidRPr="00C00566" w:rsidRDefault="00BF0E06" w:rsidP="0086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C00566" w:rsidRPr="00C005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Списък с услуги</w:t>
              </w:r>
            </w:hyperlink>
            <w:r w:rsidR="00C005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A3163" w14:textId="4C788BFD" w:rsidR="00A521F4" w:rsidRPr="00FC31C0" w:rsidRDefault="00BF0E06" w:rsidP="00C1250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proofErr w:type="spellStart"/>
              <w:r w:rsidR="00FC31C0" w:rsidRPr="00FC31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Сиела</w:t>
              </w:r>
              <w:proofErr w:type="spellEnd"/>
              <w:r w:rsidR="00FC31C0" w:rsidRPr="00FC31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Нет</w:t>
              </w:r>
            </w:hyperlink>
          </w:p>
          <w:p w14:paraId="10E75238" w14:textId="1DD8555F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</w:tc>
      </w:tr>
      <w:tr w:rsidR="00225070" w:rsidRPr="00684881" w14:paraId="42BA7B7C" w14:textId="77777777" w:rsidTr="00C4034C">
        <w:tc>
          <w:tcPr>
            <w:tcW w:w="10429" w:type="dxa"/>
            <w:gridSpan w:val="2"/>
          </w:tcPr>
          <w:p w14:paraId="78CF78CC" w14:textId="77777777" w:rsidR="00225070" w:rsidRPr="00F6794F" w:rsidRDefault="00225070" w:rsidP="0022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4A5A1E79" w14:textId="77777777" w:rsidR="00225070" w:rsidRPr="00F6794F" w:rsidRDefault="00225070" w:rsidP="0022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4FE53D" w14:textId="21148B5B" w:rsidR="00225070" w:rsidRPr="00F6794F" w:rsidRDefault="00225070" w:rsidP="0022507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Име и длъжност: </w:t>
            </w:r>
            <w:r w:rsidR="00876E8E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Цветомир Николов</w:t>
            </w: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на </w:t>
            </w:r>
            <w:r w:rsidR="00361CF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дирекция „</w:t>
            </w:r>
            <w:r w:rsidR="00876E8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Международни и национални регулации на корабоплаването</w:t>
            </w:r>
            <w:r w:rsidR="00361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в </w:t>
            </w: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Изпълнителна агенция „Морска администрация“</w:t>
            </w:r>
          </w:p>
          <w:p w14:paraId="5A1A5AD5" w14:textId="445065D9" w:rsidR="00225070" w:rsidRPr="00F6794F" w:rsidRDefault="00225070" w:rsidP="0022507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C51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C6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76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876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14:paraId="401B7904" w14:textId="77777777" w:rsidR="00225070" w:rsidRDefault="00225070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Подпис:</w:t>
            </w: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FE6DE9" w14:textId="77777777" w:rsidR="00225070" w:rsidRDefault="00225070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B6D38" w14:textId="0D8B261E" w:rsidR="00225070" w:rsidRPr="00F6794F" w:rsidRDefault="00BF0E06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E4215F4">
                <v:shape id="_x0000_i1059" type="#_x0000_t75" alt="Microsoft Office Signature Line..." style="width:192.2pt;height:95.8pt">
                  <v:imagedata r:id="rId43" o:title=""/>
                  <o:lock v:ext="edit" ungrouping="t" rotation="t" cropping="t" verticies="t" text="t" grouping="t"/>
                  <o:signatureline v:ext="edit" id="{C34573CE-1765-4CB2-9151-F41FEBA008F3}" provid="{00000000-0000-0000-0000-000000000000}" issignatureline="t"/>
                </v:shape>
              </w:pict>
            </w:r>
          </w:p>
          <w:p w14:paraId="68DB5E38" w14:textId="763859F7" w:rsidR="00225070" w:rsidRPr="00F6794F" w:rsidRDefault="00225070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80DC15" w14:textId="274317FA" w:rsidR="0090163C" w:rsidRDefault="0090163C" w:rsidP="00DF419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</w:rPr>
      </w:pPr>
    </w:p>
    <w:sectPr w:rsidR="0090163C" w:rsidSect="00952E45">
      <w:headerReference w:type="even" r:id="rId44"/>
      <w:footerReference w:type="default" r:id="rId45"/>
      <w:footerReference w:type="first" r:id="rId46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1B5DEF" w:rsidRDefault="001B5DEF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1B5DEF" w:rsidRDefault="001B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bar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213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CEA6C" w14:textId="3062FB8B" w:rsidR="001B5DEF" w:rsidRDefault="001B5DEF" w:rsidP="00EB5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0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8530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A8B7F" w14:textId="532F42FE" w:rsidR="001B5DEF" w:rsidRDefault="001B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0168B4" w14:textId="77777777" w:rsidR="001B5DEF" w:rsidRDefault="001B5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1B5DEF" w:rsidRDefault="001B5DEF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1B5DEF" w:rsidRDefault="001B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1B5DEF" w:rsidRDefault="001B5DEF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1B5DEF" w:rsidRDefault="001B5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A3B"/>
    <w:multiLevelType w:val="hybridMultilevel"/>
    <w:tmpl w:val="1A3E23B2"/>
    <w:lvl w:ilvl="0" w:tplc="0D524002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79A2"/>
    <w:multiLevelType w:val="hybridMultilevel"/>
    <w:tmpl w:val="E584B650"/>
    <w:lvl w:ilvl="0" w:tplc="F53A44AC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2007"/>
    <w:multiLevelType w:val="hybridMultilevel"/>
    <w:tmpl w:val="D9ECB17A"/>
    <w:lvl w:ilvl="0" w:tplc="D3B2FDD8">
      <w:start w:val="4"/>
      <w:numFmt w:val="bullet"/>
      <w:lvlText w:val="-"/>
      <w:lvlJc w:val="left"/>
      <w:pPr>
        <w:ind w:left="815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52C6"/>
    <w:multiLevelType w:val="hybridMultilevel"/>
    <w:tmpl w:val="C1209502"/>
    <w:lvl w:ilvl="0" w:tplc="72C466E4">
      <w:start w:val="1"/>
      <w:numFmt w:val="bullet"/>
      <w:suff w:val="space"/>
      <w:lvlText w:val="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6" w15:restartNumberingAfterBreak="0">
    <w:nsid w:val="2D9309FF"/>
    <w:multiLevelType w:val="hybridMultilevel"/>
    <w:tmpl w:val="4524E032"/>
    <w:lvl w:ilvl="0" w:tplc="1206D5F2">
      <w:start w:val="1"/>
      <w:numFmt w:val="bullet"/>
      <w:suff w:val="space"/>
      <w:lvlText w:val="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9" w15:restartNumberingAfterBreak="0">
    <w:nsid w:val="40681DFD"/>
    <w:multiLevelType w:val="hybridMultilevel"/>
    <w:tmpl w:val="85462F66"/>
    <w:lvl w:ilvl="0" w:tplc="EADA6A9C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2" w15:restartNumberingAfterBreak="0">
    <w:nsid w:val="4D057948"/>
    <w:multiLevelType w:val="hybridMultilevel"/>
    <w:tmpl w:val="B9A4502E"/>
    <w:lvl w:ilvl="0" w:tplc="95CACF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B6507"/>
    <w:multiLevelType w:val="hybridMultilevel"/>
    <w:tmpl w:val="96F6054A"/>
    <w:lvl w:ilvl="0" w:tplc="AA96AB8C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127A6"/>
    <w:multiLevelType w:val="hybridMultilevel"/>
    <w:tmpl w:val="073E59EA"/>
    <w:lvl w:ilvl="0" w:tplc="EB387CE6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64B70"/>
    <w:multiLevelType w:val="hybridMultilevel"/>
    <w:tmpl w:val="6F8CD8B8"/>
    <w:lvl w:ilvl="0" w:tplc="DAC42AF6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8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16"/>
  </w:num>
  <w:num w:numId="15">
    <w:abstractNumId w:val="0"/>
  </w:num>
  <w:num w:numId="16">
    <w:abstractNumId w:val="15"/>
  </w:num>
  <w:num w:numId="17">
    <w:abstractNumId w:val="9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2F3C"/>
    <w:rsid w:val="00004B97"/>
    <w:rsid w:val="000062F1"/>
    <w:rsid w:val="00007AC0"/>
    <w:rsid w:val="00015CD1"/>
    <w:rsid w:val="00017333"/>
    <w:rsid w:val="00021C61"/>
    <w:rsid w:val="00022796"/>
    <w:rsid w:val="000234F8"/>
    <w:rsid w:val="00026225"/>
    <w:rsid w:val="0002649A"/>
    <w:rsid w:val="000269FB"/>
    <w:rsid w:val="00027D20"/>
    <w:rsid w:val="00030E11"/>
    <w:rsid w:val="00032AA1"/>
    <w:rsid w:val="0003377C"/>
    <w:rsid w:val="00034E7D"/>
    <w:rsid w:val="00042D08"/>
    <w:rsid w:val="000510CC"/>
    <w:rsid w:val="000518E7"/>
    <w:rsid w:val="00060706"/>
    <w:rsid w:val="0006172F"/>
    <w:rsid w:val="00062950"/>
    <w:rsid w:val="0006384B"/>
    <w:rsid w:val="00063A18"/>
    <w:rsid w:val="00064387"/>
    <w:rsid w:val="00064CC7"/>
    <w:rsid w:val="000650F5"/>
    <w:rsid w:val="00072AF7"/>
    <w:rsid w:val="00073262"/>
    <w:rsid w:val="00075C65"/>
    <w:rsid w:val="00076E63"/>
    <w:rsid w:val="00077E9A"/>
    <w:rsid w:val="00080403"/>
    <w:rsid w:val="00081905"/>
    <w:rsid w:val="0008411B"/>
    <w:rsid w:val="000847F3"/>
    <w:rsid w:val="00085E1B"/>
    <w:rsid w:val="00085FD0"/>
    <w:rsid w:val="0008673E"/>
    <w:rsid w:val="0008774F"/>
    <w:rsid w:val="00093565"/>
    <w:rsid w:val="00094F15"/>
    <w:rsid w:val="000A1BC7"/>
    <w:rsid w:val="000A2C8B"/>
    <w:rsid w:val="000A2E06"/>
    <w:rsid w:val="000A5B08"/>
    <w:rsid w:val="000A7E3F"/>
    <w:rsid w:val="000B313D"/>
    <w:rsid w:val="000B326A"/>
    <w:rsid w:val="000B45FF"/>
    <w:rsid w:val="000B6198"/>
    <w:rsid w:val="000B63F2"/>
    <w:rsid w:val="000C03B2"/>
    <w:rsid w:val="000C0437"/>
    <w:rsid w:val="000C2141"/>
    <w:rsid w:val="000C6FE5"/>
    <w:rsid w:val="000C7654"/>
    <w:rsid w:val="000D0968"/>
    <w:rsid w:val="000D2EA9"/>
    <w:rsid w:val="000D422F"/>
    <w:rsid w:val="000E0E4D"/>
    <w:rsid w:val="000E4153"/>
    <w:rsid w:val="000F1E28"/>
    <w:rsid w:val="000F4B98"/>
    <w:rsid w:val="000F5198"/>
    <w:rsid w:val="000F55DA"/>
    <w:rsid w:val="000F5DB5"/>
    <w:rsid w:val="00102410"/>
    <w:rsid w:val="001053C7"/>
    <w:rsid w:val="00105828"/>
    <w:rsid w:val="00105CE0"/>
    <w:rsid w:val="001072B7"/>
    <w:rsid w:val="00107AE4"/>
    <w:rsid w:val="0011096F"/>
    <w:rsid w:val="001138D1"/>
    <w:rsid w:val="001167E7"/>
    <w:rsid w:val="001171ED"/>
    <w:rsid w:val="0012081C"/>
    <w:rsid w:val="00122DB7"/>
    <w:rsid w:val="00126817"/>
    <w:rsid w:val="00126B61"/>
    <w:rsid w:val="00127159"/>
    <w:rsid w:val="001277D3"/>
    <w:rsid w:val="0013074A"/>
    <w:rsid w:val="001320AB"/>
    <w:rsid w:val="001405F4"/>
    <w:rsid w:val="001436D0"/>
    <w:rsid w:val="00147E62"/>
    <w:rsid w:val="0015006E"/>
    <w:rsid w:val="00152E2C"/>
    <w:rsid w:val="00153946"/>
    <w:rsid w:val="0015439B"/>
    <w:rsid w:val="001562CE"/>
    <w:rsid w:val="00157E27"/>
    <w:rsid w:val="00160FCB"/>
    <w:rsid w:val="00162C49"/>
    <w:rsid w:val="00163F01"/>
    <w:rsid w:val="00174803"/>
    <w:rsid w:val="00177D9D"/>
    <w:rsid w:val="0018355E"/>
    <w:rsid w:val="0018637C"/>
    <w:rsid w:val="00186609"/>
    <w:rsid w:val="00190288"/>
    <w:rsid w:val="00191390"/>
    <w:rsid w:val="00191966"/>
    <w:rsid w:val="00191B07"/>
    <w:rsid w:val="0019525C"/>
    <w:rsid w:val="00196767"/>
    <w:rsid w:val="0019718D"/>
    <w:rsid w:val="00197A3C"/>
    <w:rsid w:val="001A107D"/>
    <w:rsid w:val="001A212F"/>
    <w:rsid w:val="001A45F1"/>
    <w:rsid w:val="001A4B98"/>
    <w:rsid w:val="001A68B8"/>
    <w:rsid w:val="001A78A1"/>
    <w:rsid w:val="001A7CFD"/>
    <w:rsid w:val="001B0A1B"/>
    <w:rsid w:val="001B166E"/>
    <w:rsid w:val="001B1DFC"/>
    <w:rsid w:val="001B1EEE"/>
    <w:rsid w:val="001B4E5E"/>
    <w:rsid w:val="001B5657"/>
    <w:rsid w:val="001B5BEA"/>
    <w:rsid w:val="001B5DEF"/>
    <w:rsid w:val="001B68CF"/>
    <w:rsid w:val="001C0E01"/>
    <w:rsid w:val="001C1015"/>
    <w:rsid w:val="001C186E"/>
    <w:rsid w:val="001C35CC"/>
    <w:rsid w:val="001D0C0C"/>
    <w:rsid w:val="001D2675"/>
    <w:rsid w:val="001D2943"/>
    <w:rsid w:val="001D5E02"/>
    <w:rsid w:val="001D797B"/>
    <w:rsid w:val="001E0F0A"/>
    <w:rsid w:val="001E1A52"/>
    <w:rsid w:val="001E44FB"/>
    <w:rsid w:val="001E4D2D"/>
    <w:rsid w:val="001E527F"/>
    <w:rsid w:val="001E6558"/>
    <w:rsid w:val="001E7EAE"/>
    <w:rsid w:val="001F036A"/>
    <w:rsid w:val="001F70DE"/>
    <w:rsid w:val="00200586"/>
    <w:rsid w:val="00200ADA"/>
    <w:rsid w:val="00202C09"/>
    <w:rsid w:val="00202E1A"/>
    <w:rsid w:val="00203040"/>
    <w:rsid w:val="00206D43"/>
    <w:rsid w:val="00211186"/>
    <w:rsid w:val="00211757"/>
    <w:rsid w:val="00211963"/>
    <w:rsid w:val="002121CF"/>
    <w:rsid w:val="002142D1"/>
    <w:rsid w:val="002162B3"/>
    <w:rsid w:val="00220536"/>
    <w:rsid w:val="002209F8"/>
    <w:rsid w:val="002245BD"/>
    <w:rsid w:val="00224916"/>
    <w:rsid w:val="00225070"/>
    <w:rsid w:val="00226979"/>
    <w:rsid w:val="002271B9"/>
    <w:rsid w:val="00231952"/>
    <w:rsid w:val="00235307"/>
    <w:rsid w:val="00236068"/>
    <w:rsid w:val="00243062"/>
    <w:rsid w:val="00243102"/>
    <w:rsid w:val="00245230"/>
    <w:rsid w:val="00245676"/>
    <w:rsid w:val="0024574A"/>
    <w:rsid w:val="002477F1"/>
    <w:rsid w:val="0025245B"/>
    <w:rsid w:val="0025461F"/>
    <w:rsid w:val="002556FD"/>
    <w:rsid w:val="0025622E"/>
    <w:rsid w:val="00256A3C"/>
    <w:rsid w:val="00257F1A"/>
    <w:rsid w:val="00263339"/>
    <w:rsid w:val="00265902"/>
    <w:rsid w:val="00271AC3"/>
    <w:rsid w:val="00274D4C"/>
    <w:rsid w:val="00286695"/>
    <w:rsid w:val="00286EAB"/>
    <w:rsid w:val="00286EF6"/>
    <w:rsid w:val="002879A9"/>
    <w:rsid w:val="00290779"/>
    <w:rsid w:val="002910DE"/>
    <w:rsid w:val="002914CA"/>
    <w:rsid w:val="00291E82"/>
    <w:rsid w:val="002951DE"/>
    <w:rsid w:val="0029609A"/>
    <w:rsid w:val="00296E91"/>
    <w:rsid w:val="00297283"/>
    <w:rsid w:val="002A536B"/>
    <w:rsid w:val="002A682D"/>
    <w:rsid w:val="002A6933"/>
    <w:rsid w:val="002A7DCC"/>
    <w:rsid w:val="002B0AFC"/>
    <w:rsid w:val="002B3126"/>
    <w:rsid w:val="002B3C4E"/>
    <w:rsid w:val="002B4B79"/>
    <w:rsid w:val="002C020D"/>
    <w:rsid w:val="002C2E37"/>
    <w:rsid w:val="002C4DCB"/>
    <w:rsid w:val="002D17DA"/>
    <w:rsid w:val="002D1D80"/>
    <w:rsid w:val="002D1F39"/>
    <w:rsid w:val="002D2624"/>
    <w:rsid w:val="002D45C4"/>
    <w:rsid w:val="002D4ECB"/>
    <w:rsid w:val="002D56C6"/>
    <w:rsid w:val="002D5CE5"/>
    <w:rsid w:val="002D7022"/>
    <w:rsid w:val="002D73CE"/>
    <w:rsid w:val="002E06A6"/>
    <w:rsid w:val="002E1C37"/>
    <w:rsid w:val="002E1EC1"/>
    <w:rsid w:val="002E2524"/>
    <w:rsid w:val="002E5E40"/>
    <w:rsid w:val="002E7089"/>
    <w:rsid w:val="002F01B7"/>
    <w:rsid w:val="002F0251"/>
    <w:rsid w:val="002F136D"/>
    <w:rsid w:val="002F1A7C"/>
    <w:rsid w:val="002F24B4"/>
    <w:rsid w:val="002F2960"/>
    <w:rsid w:val="002F7B8E"/>
    <w:rsid w:val="0030493B"/>
    <w:rsid w:val="0030592E"/>
    <w:rsid w:val="003077AE"/>
    <w:rsid w:val="00310C5B"/>
    <w:rsid w:val="003124F7"/>
    <w:rsid w:val="0031266E"/>
    <w:rsid w:val="003129CD"/>
    <w:rsid w:val="0031535C"/>
    <w:rsid w:val="00320979"/>
    <w:rsid w:val="00321A34"/>
    <w:rsid w:val="00323180"/>
    <w:rsid w:val="00325557"/>
    <w:rsid w:val="00326606"/>
    <w:rsid w:val="00330854"/>
    <w:rsid w:val="00330B03"/>
    <w:rsid w:val="00331321"/>
    <w:rsid w:val="00332AA6"/>
    <w:rsid w:val="00334BB3"/>
    <w:rsid w:val="00340695"/>
    <w:rsid w:val="003437EB"/>
    <w:rsid w:val="0034498C"/>
    <w:rsid w:val="0034619C"/>
    <w:rsid w:val="00347FA3"/>
    <w:rsid w:val="003513AB"/>
    <w:rsid w:val="00351B8F"/>
    <w:rsid w:val="00352332"/>
    <w:rsid w:val="00355FCB"/>
    <w:rsid w:val="00356749"/>
    <w:rsid w:val="00361CFE"/>
    <w:rsid w:val="0036488E"/>
    <w:rsid w:val="00365CAB"/>
    <w:rsid w:val="003669F8"/>
    <w:rsid w:val="00366A24"/>
    <w:rsid w:val="00367C7D"/>
    <w:rsid w:val="00370499"/>
    <w:rsid w:val="00371BB7"/>
    <w:rsid w:val="00372698"/>
    <w:rsid w:val="0037300B"/>
    <w:rsid w:val="0037301B"/>
    <w:rsid w:val="0038288B"/>
    <w:rsid w:val="0038785A"/>
    <w:rsid w:val="00392E42"/>
    <w:rsid w:val="00394669"/>
    <w:rsid w:val="0039699D"/>
    <w:rsid w:val="00396FAD"/>
    <w:rsid w:val="00397836"/>
    <w:rsid w:val="003A2B28"/>
    <w:rsid w:val="003A5DBC"/>
    <w:rsid w:val="003A7AD4"/>
    <w:rsid w:val="003A7CD8"/>
    <w:rsid w:val="003B06A8"/>
    <w:rsid w:val="003B3682"/>
    <w:rsid w:val="003B4E6C"/>
    <w:rsid w:val="003B547B"/>
    <w:rsid w:val="003B723B"/>
    <w:rsid w:val="003C123F"/>
    <w:rsid w:val="003C124D"/>
    <w:rsid w:val="003C5FAD"/>
    <w:rsid w:val="003C7770"/>
    <w:rsid w:val="003D0C03"/>
    <w:rsid w:val="003D2248"/>
    <w:rsid w:val="003D35AF"/>
    <w:rsid w:val="003D4333"/>
    <w:rsid w:val="003D5B4C"/>
    <w:rsid w:val="003D7FD1"/>
    <w:rsid w:val="003E0427"/>
    <w:rsid w:val="003E071E"/>
    <w:rsid w:val="003E2920"/>
    <w:rsid w:val="003F090F"/>
    <w:rsid w:val="003F26D2"/>
    <w:rsid w:val="003F407A"/>
    <w:rsid w:val="003F59FF"/>
    <w:rsid w:val="003F6A8E"/>
    <w:rsid w:val="003F7411"/>
    <w:rsid w:val="003F7954"/>
    <w:rsid w:val="00404081"/>
    <w:rsid w:val="00407985"/>
    <w:rsid w:val="00410300"/>
    <w:rsid w:val="00412A74"/>
    <w:rsid w:val="00414E9E"/>
    <w:rsid w:val="004164D3"/>
    <w:rsid w:val="004174EC"/>
    <w:rsid w:val="00421A05"/>
    <w:rsid w:val="00421ED8"/>
    <w:rsid w:val="0042307E"/>
    <w:rsid w:val="00423EEC"/>
    <w:rsid w:val="004253BF"/>
    <w:rsid w:val="004274B9"/>
    <w:rsid w:val="00427C4B"/>
    <w:rsid w:val="00434622"/>
    <w:rsid w:val="00434AA2"/>
    <w:rsid w:val="004354F4"/>
    <w:rsid w:val="004368FF"/>
    <w:rsid w:val="00436A79"/>
    <w:rsid w:val="00437315"/>
    <w:rsid w:val="004405C0"/>
    <w:rsid w:val="004427F5"/>
    <w:rsid w:val="00444F43"/>
    <w:rsid w:val="004450B3"/>
    <w:rsid w:val="00450435"/>
    <w:rsid w:val="0045116A"/>
    <w:rsid w:val="00453525"/>
    <w:rsid w:val="0045798A"/>
    <w:rsid w:val="00461BD8"/>
    <w:rsid w:val="00462281"/>
    <w:rsid w:val="00462370"/>
    <w:rsid w:val="004625A6"/>
    <w:rsid w:val="00463EE2"/>
    <w:rsid w:val="00467AEC"/>
    <w:rsid w:val="00471454"/>
    <w:rsid w:val="0047285C"/>
    <w:rsid w:val="004738CD"/>
    <w:rsid w:val="00473E68"/>
    <w:rsid w:val="00477D89"/>
    <w:rsid w:val="004801FA"/>
    <w:rsid w:val="00486AE8"/>
    <w:rsid w:val="00486F80"/>
    <w:rsid w:val="00487002"/>
    <w:rsid w:val="00490665"/>
    <w:rsid w:val="00495FF6"/>
    <w:rsid w:val="00496179"/>
    <w:rsid w:val="004967D8"/>
    <w:rsid w:val="004976C7"/>
    <w:rsid w:val="004A07C9"/>
    <w:rsid w:val="004A2220"/>
    <w:rsid w:val="004A495B"/>
    <w:rsid w:val="004A5578"/>
    <w:rsid w:val="004B068C"/>
    <w:rsid w:val="004B0802"/>
    <w:rsid w:val="004B0B2B"/>
    <w:rsid w:val="004B0EE3"/>
    <w:rsid w:val="004B1153"/>
    <w:rsid w:val="004B2ABF"/>
    <w:rsid w:val="004B40DA"/>
    <w:rsid w:val="004B5A31"/>
    <w:rsid w:val="004C00F8"/>
    <w:rsid w:val="004C1A15"/>
    <w:rsid w:val="004C2ECE"/>
    <w:rsid w:val="004C60D7"/>
    <w:rsid w:val="004D0033"/>
    <w:rsid w:val="004D0DD4"/>
    <w:rsid w:val="004D4047"/>
    <w:rsid w:val="004D48DB"/>
    <w:rsid w:val="004D53B5"/>
    <w:rsid w:val="004D5572"/>
    <w:rsid w:val="004E091E"/>
    <w:rsid w:val="004E4FD6"/>
    <w:rsid w:val="004E568A"/>
    <w:rsid w:val="004E5AD0"/>
    <w:rsid w:val="004F0DBB"/>
    <w:rsid w:val="004F1B6A"/>
    <w:rsid w:val="004F1BC6"/>
    <w:rsid w:val="004F1C8E"/>
    <w:rsid w:val="004F3E9B"/>
    <w:rsid w:val="004F5209"/>
    <w:rsid w:val="004F5DB5"/>
    <w:rsid w:val="005002D8"/>
    <w:rsid w:val="00501E0B"/>
    <w:rsid w:val="00502031"/>
    <w:rsid w:val="0050338E"/>
    <w:rsid w:val="00503482"/>
    <w:rsid w:val="00504C67"/>
    <w:rsid w:val="005065A6"/>
    <w:rsid w:val="005067AD"/>
    <w:rsid w:val="00506B79"/>
    <w:rsid w:val="0050714E"/>
    <w:rsid w:val="00507345"/>
    <w:rsid w:val="00510A8D"/>
    <w:rsid w:val="00512211"/>
    <w:rsid w:val="00514A62"/>
    <w:rsid w:val="005173CA"/>
    <w:rsid w:val="00517782"/>
    <w:rsid w:val="00521BF6"/>
    <w:rsid w:val="00525B98"/>
    <w:rsid w:val="00527090"/>
    <w:rsid w:val="005305F7"/>
    <w:rsid w:val="00530761"/>
    <w:rsid w:val="0053080A"/>
    <w:rsid w:val="00530FAC"/>
    <w:rsid w:val="00533320"/>
    <w:rsid w:val="0053482F"/>
    <w:rsid w:val="00537D97"/>
    <w:rsid w:val="0054205E"/>
    <w:rsid w:val="00544F89"/>
    <w:rsid w:val="00550DA9"/>
    <w:rsid w:val="005548DB"/>
    <w:rsid w:val="00554D1C"/>
    <w:rsid w:val="00562660"/>
    <w:rsid w:val="0056509C"/>
    <w:rsid w:val="00566BFA"/>
    <w:rsid w:val="00571BC4"/>
    <w:rsid w:val="00572271"/>
    <w:rsid w:val="00583D93"/>
    <w:rsid w:val="00584379"/>
    <w:rsid w:val="00585BCF"/>
    <w:rsid w:val="00592B77"/>
    <w:rsid w:val="00593A36"/>
    <w:rsid w:val="0059432A"/>
    <w:rsid w:val="00596B05"/>
    <w:rsid w:val="005A0425"/>
    <w:rsid w:val="005A23C8"/>
    <w:rsid w:val="005A30B2"/>
    <w:rsid w:val="005B27B0"/>
    <w:rsid w:val="005B2DFA"/>
    <w:rsid w:val="005B66D7"/>
    <w:rsid w:val="005C0A0F"/>
    <w:rsid w:val="005C1281"/>
    <w:rsid w:val="005C1C97"/>
    <w:rsid w:val="005C1E2F"/>
    <w:rsid w:val="005C4A80"/>
    <w:rsid w:val="005C68B4"/>
    <w:rsid w:val="005D0045"/>
    <w:rsid w:val="005D081B"/>
    <w:rsid w:val="005D0ABC"/>
    <w:rsid w:val="005D2CA5"/>
    <w:rsid w:val="005D4E2F"/>
    <w:rsid w:val="005D66AC"/>
    <w:rsid w:val="005D6FD6"/>
    <w:rsid w:val="005E0DA0"/>
    <w:rsid w:val="005E1212"/>
    <w:rsid w:val="005E6149"/>
    <w:rsid w:val="005F017A"/>
    <w:rsid w:val="0060089B"/>
    <w:rsid w:val="00600A1D"/>
    <w:rsid w:val="00604DC3"/>
    <w:rsid w:val="006055D0"/>
    <w:rsid w:val="00605692"/>
    <w:rsid w:val="00610E1F"/>
    <w:rsid w:val="00615E77"/>
    <w:rsid w:val="00615FEB"/>
    <w:rsid w:val="00617059"/>
    <w:rsid w:val="006208A4"/>
    <w:rsid w:val="0062141C"/>
    <w:rsid w:val="00623786"/>
    <w:rsid w:val="00627D89"/>
    <w:rsid w:val="006339BE"/>
    <w:rsid w:val="00637221"/>
    <w:rsid w:val="00640250"/>
    <w:rsid w:val="0064151C"/>
    <w:rsid w:val="00646236"/>
    <w:rsid w:val="00650719"/>
    <w:rsid w:val="00650A08"/>
    <w:rsid w:val="006520FC"/>
    <w:rsid w:val="0065254B"/>
    <w:rsid w:val="006543B8"/>
    <w:rsid w:val="006548F0"/>
    <w:rsid w:val="006556FA"/>
    <w:rsid w:val="00656944"/>
    <w:rsid w:val="00656D57"/>
    <w:rsid w:val="00661701"/>
    <w:rsid w:val="00663919"/>
    <w:rsid w:val="00664427"/>
    <w:rsid w:val="006659D1"/>
    <w:rsid w:val="00670424"/>
    <w:rsid w:val="0067096C"/>
    <w:rsid w:val="0068015E"/>
    <w:rsid w:val="00681D76"/>
    <w:rsid w:val="006833DF"/>
    <w:rsid w:val="006837F4"/>
    <w:rsid w:val="00683857"/>
    <w:rsid w:val="00683D5E"/>
    <w:rsid w:val="00684881"/>
    <w:rsid w:val="00684B1B"/>
    <w:rsid w:val="00690370"/>
    <w:rsid w:val="00693CCF"/>
    <w:rsid w:val="00694182"/>
    <w:rsid w:val="00696090"/>
    <w:rsid w:val="0069734C"/>
    <w:rsid w:val="006A5EC1"/>
    <w:rsid w:val="006B0E86"/>
    <w:rsid w:val="006B0F9C"/>
    <w:rsid w:val="006B287B"/>
    <w:rsid w:val="006B3BC5"/>
    <w:rsid w:val="006B72C7"/>
    <w:rsid w:val="006B7350"/>
    <w:rsid w:val="006B74E2"/>
    <w:rsid w:val="006C0751"/>
    <w:rsid w:val="006C23AA"/>
    <w:rsid w:val="006C2A8D"/>
    <w:rsid w:val="006C5776"/>
    <w:rsid w:val="006C6680"/>
    <w:rsid w:val="006C6CBA"/>
    <w:rsid w:val="006C6EB8"/>
    <w:rsid w:val="006D1405"/>
    <w:rsid w:val="006D3B3F"/>
    <w:rsid w:val="006D4739"/>
    <w:rsid w:val="006D6EE5"/>
    <w:rsid w:val="006D7224"/>
    <w:rsid w:val="006D7984"/>
    <w:rsid w:val="006E360A"/>
    <w:rsid w:val="006E3F42"/>
    <w:rsid w:val="006E43BD"/>
    <w:rsid w:val="006E4A90"/>
    <w:rsid w:val="006E6BAA"/>
    <w:rsid w:val="006F005D"/>
    <w:rsid w:val="006F1753"/>
    <w:rsid w:val="006F3A1E"/>
    <w:rsid w:val="006F6236"/>
    <w:rsid w:val="00701966"/>
    <w:rsid w:val="00701C2D"/>
    <w:rsid w:val="007026FF"/>
    <w:rsid w:val="00702A57"/>
    <w:rsid w:val="007035EA"/>
    <w:rsid w:val="007057A4"/>
    <w:rsid w:val="00707759"/>
    <w:rsid w:val="007108A0"/>
    <w:rsid w:val="007142EF"/>
    <w:rsid w:val="007144F5"/>
    <w:rsid w:val="00717EBA"/>
    <w:rsid w:val="0072165B"/>
    <w:rsid w:val="0072264E"/>
    <w:rsid w:val="00725704"/>
    <w:rsid w:val="007258E1"/>
    <w:rsid w:val="00726F2B"/>
    <w:rsid w:val="007272FF"/>
    <w:rsid w:val="00731803"/>
    <w:rsid w:val="0073302E"/>
    <w:rsid w:val="007330F2"/>
    <w:rsid w:val="00733DAC"/>
    <w:rsid w:val="007343D4"/>
    <w:rsid w:val="00735E50"/>
    <w:rsid w:val="007369E8"/>
    <w:rsid w:val="0074107C"/>
    <w:rsid w:val="00743175"/>
    <w:rsid w:val="007456FD"/>
    <w:rsid w:val="00750991"/>
    <w:rsid w:val="00752FB2"/>
    <w:rsid w:val="0075403F"/>
    <w:rsid w:val="0075519A"/>
    <w:rsid w:val="00755DC6"/>
    <w:rsid w:val="0075672A"/>
    <w:rsid w:val="00757A45"/>
    <w:rsid w:val="00760060"/>
    <w:rsid w:val="00760EC9"/>
    <w:rsid w:val="00761500"/>
    <w:rsid w:val="00761BA4"/>
    <w:rsid w:val="007626E1"/>
    <w:rsid w:val="007666FB"/>
    <w:rsid w:val="00770808"/>
    <w:rsid w:val="00773F72"/>
    <w:rsid w:val="0078311F"/>
    <w:rsid w:val="00785654"/>
    <w:rsid w:val="007863AD"/>
    <w:rsid w:val="00790442"/>
    <w:rsid w:val="0079044D"/>
    <w:rsid w:val="007910CD"/>
    <w:rsid w:val="00791226"/>
    <w:rsid w:val="007914BF"/>
    <w:rsid w:val="007940D7"/>
    <w:rsid w:val="007A30A7"/>
    <w:rsid w:val="007A353E"/>
    <w:rsid w:val="007A430C"/>
    <w:rsid w:val="007A5B2A"/>
    <w:rsid w:val="007B19E1"/>
    <w:rsid w:val="007B1FE3"/>
    <w:rsid w:val="007B4160"/>
    <w:rsid w:val="007B7118"/>
    <w:rsid w:val="007B7DBD"/>
    <w:rsid w:val="007C2DFA"/>
    <w:rsid w:val="007C5B8C"/>
    <w:rsid w:val="007D03AC"/>
    <w:rsid w:val="007D09AB"/>
    <w:rsid w:val="007D2968"/>
    <w:rsid w:val="007D2C57"/>
    <w:rsid w:val="007D7565"/>
    <w:rsid w:val="007E19BD"/>
    <w:rsid w:val="007E1BC5"/>
    <w:rsid w:val="007E1E20"/>
    <w:rsid w:val="007E5F7F"/>
    <w:rsid w:val="007E7333"/>
    <w:rsid w:val="007E7684"/>
    <w:rsid w:val="007F1825"/>
    <w:rsid w:val="007F2FA2"/>
    <w:rsid w:val="007F3991"/>
    <w:rsid w:val="007F4D6E"/>
    <w:rsid w:val="00800959"/>
    <w:rsid w:val="008017AE"/>
    <w:rsid w:val="00802ADF"/>
    <w:rsid w:val="008031CB"/>
    <w:rsid w:val="008045C2"/>
    <w:rsid w:val="00805046"/>
    <w:rsid w:val="00805798"/>
    <w:rsid w:val="00805A34"/>
    <w:rsid w:val="00807C05"/>
    <w:rsid w:val="008123AE"/>
    <w:rsid w:val="0081279B"/>
    <w:rsid w:val="00815670"/>
    <w:rsid w:val="00821F44"/>
    <w:rsid w:val="00822BCF"/>
    <w:rsid w:val="00823FA4"/>
    <w:rsid w:val="0082481F"/>
    <w:rsid w:val="008272C2"/>
    <w:rsid w:val="00834E75"/>
    <w:rsid w:val="0084148D"/>
    <w:rsid w:val="00841D8D"/>
    <w:rsid w:val="008429AD"/>
    <w:rsid w:val="00843296"/>
    <w:rsid w:val="00843445"/>
    <w:rsid w:val="008443FC"/>
    <w:rsid w:val="00844F87"/>
    <w:rsid w:val="00846F6D"/>
    <w:rsid w:val="00852C25"/>
    <w:rsid w:val="00853AC0"/>
    <w:rsid w:val="00854059"/>
    <w:rsid w:val="0085435D"/>
    <w:rsid w:val="00854E4F"/>
    <w:rsid w:val="0085667F"/>
    <w:rsid w:val="00860C2E"/>
    <w:rsid w:val="00863441"/>
    <w:rsid w:val="00863A88"/>
    <w:rsid w:val="00864753"/>
    <w:rsid w:val="008669DC"/>
    <w:rsid w:val="008678A4"/>
    <w:rsid w:val="008722D9"/>
    <w:rsid w:val="00876902"/>
    <w:rsid w:val="00876E8E"/>
    <w:rsid w:val="00877CEC"/>
    <w:rsid w:val="00883072"/>
    <w:rsid w:val="008842BE"/>
    <w:rsid w:val="0088453F"/>
    <w:rsid w:val="0088553F"/>
    <w:rsid w:val="00885871"/>
    <w:rsid w:val="00885A45"/>
    <w:rsid w:val="00891497"/>
    <w:rsid w:val="00891D4D"/>
    <w:rsid w:val="00893861"/>
    <w:rsid w:val="00894778"/>
    <w:rsid w:val="00896FEE"/>
    <w:rsid w:val="008A0592"/>
    <w:rsid w:val="008A10EE"/>
    <w:rsid w:val="008A2BBE"/>
    <w:rsid w:val="008A47F1"/>
    <w:rsid w:val="008A4E30"/>
    <w:rsid w:val="008A529A"/>
    <w:rsid w:val="008B0061"/>
    <w:rsid w:val="008B1266"/>
    <w:rsid w:val="008B4CF1"/>
    <w:rsid w:val="008C00BD"/>
    <w:rsid w:val="008C06F9"/>
    <w:rsid w:val="008C0AD0"/>
    <w:rsid w:val="008C2906"/>
    <w:rsid w:val="008C470F"/>
    <w:rsid w:val="008C4A86"/>
    <w:rsid w:val="008C4B63"/>
    <w:rsid w:val="008C68AE"/>
    <w:rsid w:val="008D03FA"/>
    <w:rsid w:val="008D19F5"/>
    <w:rsid w:val="008D348F"/>
    <w:rsid w:val="008D7CAF"/>
    <w:rsid w:val="008E4D01"/>
    <w:rsid w:val="008E53CB"/>
    <w:rsid w:val="008E7241"/>
    <w:rsid w:val="008E7AAB"/>
    <w:rsid w:val="008E7C84"/>
    <w:rsid w:val="008F1DF4"/>
    <w:rsid w:val="008F3999"/>
    <w:rsid w:val="008F52E9"/>
    <w:rsid w:val="0090163C"/>
    <w:rsid w:val="00902048"/>
    <w:rsid w:val="009028FB"/>
    <w:rsid w:val="0090385F"/>
    <w:rsid w:val="00905962"/>
    <w:rsid w:val="00906E9E"/>
    <w:rsid w:val="00910B59"/>
    <w:rsid w:val="009153F4"/>
    <w:rsid w:val="00916857"/>
    <w:rsid w:val="00916910"/>
    <w:rsid w:val="009215A0"/>
    <w:rsid w:val="00922C15"/>
    <w:rsid w:val="009239A3"/>
    <w:rsid w:val="009247D3"/>
    <w:rsid w:val="00926392"/>
    <w:rsid w:val="00926EEF"/>
    <w:rsid w:val="009315DA"/>
    <w:rsid w:val="00936A11"/>
    <w:rsid w:val="0094134C"/>
    <w:rsid w:val="00941607"/>
    <w:rsid w:val="00943210"/>
    <w:rsid w:val="00944DB4"/>
    <w:rsid w:val="0094673F"/>
    <w:rsid w:val="00950A4F"/>
    <w:rsid w:val="00951A82"/>
    <w:rsid w:val="00951E70"/>
    <w:rsid w:val="00952823"/>
    <w:rsid w:val="00952E45"/>
    <w:rsid w:val="009534B2"/>
    <w:rsid w:val="00954479"/>
    <w:rsid w:val="0095447D"/>
    <w:rsid w:val="009546F1"/>
    <w:rsid w:val="00954AE3"/>
    <w:rsid w:val="00956207"/>
    <w:rsid w:val="009575FD"/>
    <w:rsid w:val="00960207"/>
    <w:rsid w:val="00962EDE"/>
    <w:rsid w:val="00964EF7"/>
    <w:rsid w:val="00965E6D"/>
    <w:rsid w:val="009737E3"/>
    <w:rsid w:val="00981265"/>
    <w:rsid w:val="0098252A"/>
    <w:rsid w:val="00983E29"/>
    <w:rsid w:val="00984633"/>
    <w:rsid w:val="00990DD4"/>
    <w:rsid w:val="00993803"/>
    <w:rsid w:val="00993CE9"/>
    <w:rsid w:val="009942CC"/>
    <w:rsid w:val="00994E06"/>
    <w:rsid w:val="00994F9D"/>
    <w:rsid w:val="009A1652"/>
    <w:rsid w:val="009A23B8"/>
    <w:rsid w:val="009A2F0F"/>
    <w:rsid w:val="009A5477"/>
    <w:rsid w:val="009A6D75"/>
    <w:rsid w:val="009A6FC8"/>
    <w:rsid w:val="009B0475"/>
    <w:rsid w:val="009B0F6A"/>
    <w:rsid w:val="009B13A5"/>
    <w:rsid w:val="009B1BE8"/>
    <w:rsid w:val="009B41D0"/>
    <w:rsid w:val="009B6950"/>
    <w:rsid w:val="009B7C63"/>
    <w:rsid w:val="009C072E"/>
    <w:rsid w:val="009C0E5D"/>
    <w:rsid w:val="009C1278"/>
    <w:rsid w:val="009C765A"/>
    <w:rsid w:val="009C79B5"/>
    <w:rsid w:val="009C7F9D"/>
    <w:rsid w:val="009D2374"/>
    <w:rsid w:val="009D285D"/>
    <w:rsid w:val="009D3D6D"/>
    <w:rsid w:val="009D4DA5"/>
    <w:rsid w:val="009D519A"/>
    <w:rsid w:val="009D734F"/>
    <w:rsid w:val="009E063F"/>
    <w:rsid w:val="009E5DB2"/>
    <w:rsid w:val="009E69A6"/>
    <w:rsid w:val="009F32D9"/>
    <w:rsid w:val="009F5200"/>
    <w:rsid w:val="009F643E"/>
    <w:rsid w:val="009F7B41"/>
    <w:rsid w:val="00A0223C"/>
    <w:rsid w:val="00A02531"/>
    <w:rsid w:val="00A03A7F"/>
    <w:rsid w:val="00A078A5"/>
    <w:rsid w:val="00A10D52"/>
    <w:rsid w:val="00A13201"/>
    <w:rsid w:val="00A13DAA"/>
    <w:rsid w:val="00A17139"/>
    <w:rsid w:val="00A2117C"/>
    <w:rsid w:val="00A240D0"/>
    <w:rsid w:val="00A2426F"/>
    <w:rsid w:val="00A2472E"/>
    <w:rsid w:val="00A2547C"/>
    <w:rsid w:val="00A25B9D"/>
    <w:rsid w:val="00A26B63"/>
    <w:rsid w:val="00A27118"/>
    <w:rsid w:val="00A272C8"/>
    <w:rsid w:val="00A31AB1"/>
    <w:rsid w:val="00A339E1"/>
    <w:rsid w:val="00A33F34"/>
    <w:rsid w:val="00A345AC"/>
    <w:rsid w:val="00A347C1"/>
    <w:rsid w:val="00A430AB"/>
    <w:rsid w:val="00A51AC0"/>
    <w:rsid w:val="00A521F4"/>
    <w:rsid w:val="00A56286"/>
    <w:rsid w:val="00A56578"/>
    <w:rsid w:val="00A5702C"/>
    <w:rsid w:val="00A60082"/>
    <w:rsid w:val="00A60352"/>
    <w:rsid w:val="00A60641"/>
    <w:rsid w:val="00A62979"/>
    <w:rsid w:val="00A6299E"/>
    <w:rsid w:val="00A638D8"/>
    <w:rsid w:val="00A67064"/>
    <w:rsid w:val="00A673C9"/>
    <w:rsid w:val="00A67D8C"/>
    <w:rsid w:val="00A703B7"/>
    <w:rsid w:val="00A71EAE"/>
    <w:rsid w:val="00A75E9F"/>
    <w:rsid w:val="00A75F83"/>
    <w:rsid w:val="00A76E3D"/>
    <w:rsid w:val="00A82F46"/>
    <w:rsid w:val="00A84054"/>
    <w:rsid w:val="00A864C7"/>
    <w:rsid w:val="00A87373"/>
    <w:rsid w:val="00A876A8"/>
    <w:rsid w:val="00A87A4C"/>
    <w:rsid w:val="00A915F7"/>
    <w:rsid w:val="00A92527"/>
    <w:rsid w:val="00A95D87"/>
    <w:rsid w:val="00A96AA1"/>
    <w:rsid w:val="00A97398"/>
    <w:rsid w:val="00AA035E"/>
    <w:rsid w:val="00AA24B1"/>
    <w:rsid w:val="00AA2EA0"/>
    <w:rsid w:val="00AA304C"/>
    <w:rsid w:val="00AA6739"/>
    <w:rsid w:val="00AB00FE"/>
    <w:rsid w:val="00AB1E6F"/>
    <w:rsid w:val="00AB20B6"/>
    <w:rsid w:val="00AB4607"/>
    <w:rsid w:val="00AC04BD"/>
    <w:rsid w:val="00AC157A"/>
    <w:rsid w:val="00AC6C83"/>
    <w:rsid w:val="00AC7CD6"/>
    <w:rsid w:val="00AD2640"/>
    <w:rsid w:val="00AD4689"/>
    <w:rsid w:val="00AD4BD5"/>
    <w:rsid w:val="00AD5679"/>
    <w:rsid w:val="00AD7481"/>
    <w:rsid w:val="00AD7C38"/>
    <w:rsid w:val="00AD7F60"/>
    <w:rsid w:val="00AE0D1E"/>
    <w:rsid w:val="00AE12DD"/>
    <w:rsid w:val="00AE184E"/>
    <w:rsid w:val="00AE4511"/>
    <w:rsid w:val="00AE52A4"/>
    <w:rsid w:val="00AE7700"/>
    <w:rsid w:val="00AE7AF5"/>
    <w:rsid w:val="00AF2A2E"/>
    <w:rsid w:val="00AF55A5"/>
    <w:rsid w:val="00AF6038"/>
    <w:rsid w:val="00B01951"/>
    <w:rsid w:val="00B027E9"/>
    <w:rsid w:val="00B02EFD"/>
    <w:rsid w:val="00B0327C"/>
    <w:rsid w:val="00B074F9"/>
    <w:rsid w:val="00B132C1"/>
    <w:rsid w:val="00B15D09"/>
    <w:rsid w:val="00B16D0F"/>
    <w:rsid w:val="00B206A6"/>
    <w:rsid w:val="00B21ACB"/>
    <w:rsid w:val="00B21DA7"/>
    <w:rsid w:val="00B258D7"/>
    <w:rsid w:val="00B27B14"/>
    <w:rsid w:val="00B307C3"/>
    <w:rsid w:val="00B319B0"/>
    <w:rsid w:val="00B31D78"/>
    <w:rsid w:val="00B325D2"/>
    <w:rsid w:val="00B3343B"/>
    <w:rsid w:val="00B33653"/>
    <w:rsid w:val="00B33E02"/>
    <w:rsid w:val="00B34294"/>
    <w:rsid w:val="00B34A73"/>
    <w:rsid w:val="00B360BA"/>
    <w:rsid w:val="00B3794A"/>
    <w:rsid w:val="00B4093C"/>
    <w:rsid w:val="00B42547"/>
    <w:rsid w:val="00B42F0B"/>
    <w:rsid w:val="00B434F0"/>
    <w:rsid w:val="00B448B5"/>
    <w:rsid w:val="00B55D59"/>
    <w:rsid w:val="00B55F10"/>
    <w:rsid w:val="00B560FF"/>
    <w:rsid w:val="00B670C9"/>
    <w:rsid w:val="00B67A67"/>
    <w:rsid w:val="00B70A57"/>
    <w:rsid w:val="00B71EFF"/>
    <w:rsid w:val="00B722F7"/>
    <w:rsid w:val="00B725D2"/>
    <w:rsid w:val="00B73094"/>
    <w:rsid w:val="00B80D23"/>
    <w:rsid w:val="00B81B58"/>
    <w:rsid w:val="00B823FA"/>
    <w:rsid w:val="00B83025"/>
    <w:rsid w:val="00B851D8"/>
    <w:rsid w:val="00B90B2F"/>
    <w:rsid w:val="00B91854"/>
    <w:rsid w:val="00B92A54"/>
    <w:rsid w:val="00B933D1"/>
    <w:rsid w:val="00B93723"/>
    <w:rsid w:val="00B95DC8"/>
    <w:rsid w:val="00B96BFA"/>
    <w:rsid w:val="00BA0D8E"/>
    <w:rsid w:val="00BA1DEA"/>
    <w:rsid w:val="00BA1ECD"/>
    <w:rsid w:val="00BA2C4D"/>
    <w:rsid w:val="00BA4E63"/>
    <w:rsid w:val="00BA5B97"/>
    <w:rsid w:val="00BA755C"/>
    <w:rsid w:val="00BB19CA"/>
    <w:rsid w:val="00BB3E8C"/>
    <w:rsid w:val="00BB5A53"/>
    <w:rsid w:val="00BB6343"/>
    <w:rsid w:val="00BB7301"/>
    <w:rsid w:val="00BC01B5"/>
    <w:rsid w:val="00BC1E7D"/>
    <w:rsid w:val="00BC2519"/>
    <w:rsid w:val="00BC48A4"/>
    <w:rsid w:val="00BC7DB8"/>
    <w:rsid w:val="00BD011A"/>
    <w:rsid w:val="00BD2E66"/>
    <w:rsid w:val="00BD3F1A"/>
    <w:rsid w:val="00BD4353"/>
    <w:rsid w:val="00BD6A92"/>
    <w:rsid w:val="00BD7A9C"/>
    <w:rsid w:val="00BE0D5E"/>
    <w:rsid w:val="00BE48BE"/>
    <w:rsid w:val="00BE4B98"/>
    <w:rsid w:val="00BE661E"/>
    <w:rsid w:val="00BE6C1F"/>
    <w:rsid w:val="00BE7A3E"/>
    <w:rsid w:val="00BF0E06"/>
    <w:rsid w:val="00BF3BA3"/>
    <w:rsid w:val="00BF640E"/>
    <w:rsid w:val="00C00566"/>
    <w:rsid w:val="00C00F60"/>
    <w:rsid w:val="00C01219"/>
    <w:rsid w:val="00C02F30"/>
    <w:rsid w:val="00C03F90"/>
    <w:rsid w:val="00C0537C"/>
    <w:rsid w:val="00C06E1A"/>
    <w:rsid w:val="00C11E64"/>
    <w:rsid w:val="00C12501"/>
    <w:rsid w:val="00C13D27"/>
    <w:rsid w:val="00C1545D"/>
    <w:rsid w:val="00C15E94"/>
    <w:rsid w:val="00C175D1"/>
    <w:rsid w:val="00C2014A"/>
    <w:rsid w:val="00C207BD"/>
    <w:rsid w:val="00C23A1C"/>
    <w:rsid w:val="00C23A93"/>
    <w:rsid w:val="00C26EAD"/>
    <w:rsid w:val="00C30B40"/>
    <w:rsid w:val="00C31A22"/>
    <w:rsid w:val="00C32125"/>
    <w:rsid w:val="00C3216E"/>
    <w:rsid w:val="00C349BC"/>
    <w:rsid w:val="00C36371"/>
    <w:rsid w:val="00C36FF4"/>
    <w:rsid w:val="00C4034C"/>
    <w:rsid w:val="00C40BCF"/>
    <w:rsid w:val="00C412F9"/>
    <w:rsid w:val="00C4133E"/>
    <w:rsid w:val="00C41B65"/>
    <w:rsid w:val="00C42B59"/>
    <w:rsid w:val="00C44165"/>
    <w:rsid w:val="00C46FE0"/>
    <w:rsid w:val="00C47419"/>
    <w:rsid w:val="00C47B6B"/>
    <w:rsid w:val="00C51DFA"/>
    <w:rsid w:val="00C52670"/>
    <w:rsid w:val="00C541FE"/>
    <w:rsid w:val="00C545F9"/>
    <w:rsid w:val="00C603DF"/>
    <w:rsid w:val="00C60BB9"/>
    <w:rsid w:val="00C62558"/>
    <w:rsid w:val="00C656E0"/>
    <w:rsid w:val="00C666B6"/>
    <w:rsid w:val="00C71A22"/>
    <w:rsid w:val="00C72F86"/>
    <w:rsid w:val="00C73435"/>
    <w:rsid w:val="00C740BB"/>
    <w:rsid w:val="00C747A4"/>
    <w:rsid w:val="00C77156"/>
    <w:rsid w:val="00C7769C"/>
    <w:rsid w:val="00C77E5F"/>
    <w:rsid w:val="00C80204"/>
    <w:rsid w:val="00C80701"/>
    <w:rsid w:val="00C82B3D"/>
    <w:rsid w:val="00C83BDD"/>
    <w:rsid w:val="00C84D07"/>
    <w:rsid w:val="00C8567B"/>
    <w:rsid w:val="00C8598E"/>
    <w:rsid w:val="00C90DAD"/>
    <w:rsid w:val="00C93DF1"/>
    <w:rsid w:val="00C95859"/>
    <w:rsid w:val="00C96F5F"/>
    <w:rsid w:val="00C97E71"/>
    <w:rsid w:val="00CB031F"/>
    <w:rsid w:val="00CB55BE"/>
    <w:rsid w:val="00CC04C2"/>
    <w:rsid w:val="00CC2DDD"/>
    <w:rsid w:val="00CC3EB2"/>
    <w:rsid w:val="00CC462E"/>
    <w:rsid w:val="00CC6F5E"/>
    <w:rsid w:val="00CD0038"/>
    <w:rsid w:val="00CD0F6C"/>
    <w:rsid w:val="00CD2DB5"/>
    <w:rsid w:val="00CD42C3"/>
    <w:rsid w:val="00CD4ABC"/>
    <w:rsid w:val="00CD6EBA"/>
    <w:rsid w:val="00CD7985"/>
    <w:rsid w:val="00CD798B"/>
    <w:rsid w:val="00CE486F"/>
    <w:rsid w:val="00CE6952"/>
    <w:rsid w:val="00CE6BB8"/>
    <w:rsid w:val="00CF5266"/>
    <w:rsid w:val="00CF6B0F"/>
    <w:rsid w:val="00CF6DF6"/>
    <w:rsid w:val="00D00259"/>
    <w:rsid w:val="00D0153E"/>
    <w:rsid w:val="00D0433F"/>
    <w:rsid w:val="00D06608"/>
    <w:rsid w:val="00D06F7C"/>
    <w:rsid w:val="00D074BA"/>
    <w:rsid w:val="00D07F99"/>
    <w:rsid w:val="00D13322"/>
    <w:rsid w:val="00D15EBF"/>
    <w:rsid w:val="00D2018D"/>
    <w:rsid w:val="00D21A5E"/>
    <w:rsid w:val="00D225C3"/>
    <w:rsid w:val="00D250F4"/>
    <w:rsid w:val="00D262C6"/>
    <w:rsid w:val="00D27147"/>
    <w:rsid w:val="00D27B7D"/>
    <w:rsid w:val="00D31BEA"/>
    <w:rsid w:val="00D328A7"/>
    <w:rsid w:val="00D32B48"/>
    <w:rsid w:val="00D33E59"/>
    <w:rsid w:val="00D345C0"/>
    <w:rsid w:val="00D34865"/>
    <w:rsid w:val="00D35867"/>
    <w:rsid w:val="00D37238"/>
    <w:rsid w:val="00D3723B"/>
    <w:rsid w:val="00D37FEC"/>
    <w:rsid w:val="00D4499B"/>
    <w:rsid w:val="00D45239"/>
    <w:rsid w:val="00D47EA7"/>
    <w:rsid w:val="00D52B91"/>
    <w:rsid w:val="00D5516C"/>
    <w:rsid w:val="00D70642"/>
    <w:rsid w:val="00D71A7D"/>
    <w:rsid w:val="00D72516"/>
    <w:rsid w:val="00D72C8D"/>
    <w:rsid w:val="00D7525A"/>
    <w:rsid w:val="00D77878"/>
    <w:rsid w:val="00D82CFD"/>
    <w:rsid w:val="00D83831"/>
    <w:rsid w:val="00D83AD3"/>
    <w:rsid w:val="00D865C3"/>
    <w:rsid w:val="00D87C82"/>
    <w:rsid w:val="00DA7274"/>
    <w:rsid w:val="00DA7743"/>
    <w:rsid w:val="00DB4606"/>
    <w:rsid w:val="00DB4741"/>
    <w:rsid w:val="00DB5149"/>
    <w:rsid w:val="00DB71B7"/>
    <w:rsid w:val="00DC3A4E"/>
    <w:rsid w:val="00DC506F"/>
    <w:rsid w:val="00DC6326"/>
    <w:rsid w:val="00DC7539"/>
    <w:rsid w:val="00DD27CD"/>
    <w:rsid w:val="00DD2FB3"/>
    <w:rsid w:val="00DE1217"/>
    <w:rsid w:val="00DE25C8"/>
    <w:rsid w:val="00DE2B6C"/>
    <w:rsid w:val="00DE5BD0"/>
    <w:rsid w:val="00DF0AF1"/>
    <w:rsid w:val="00DF159D"/>
    <w:rsid w:val="00DF4191"/>
    <w:rsid w:val="00DF56A5"/>
    <w:rsid w:val="00E02AA6"/>
    <w:rsid w:val="00E02BBB"/>
    <w:rsid w:val="00E04741"/>
    <w:rsid w:val="00E112F1"/>
    <w:rsid w:val="00E133E2"/>
    <w:rsid w:val="00E13738"/>
    <w:rsid w:val="00E162B4"/>
    <w:rsid w:val="00E16D01"/>
    <w:rsid w:val="00E20D16"/>
    <w:rsid w:val="00E2283F"/>
    <w:rsid w:val="00E23D0F"/>
    <w:rsid w:val="00E34CED"/>
    <w:rsid w:val="00E36638"/>
    <w:rsid w:val="00E37F64"/>
    <w:rsid w:val="00E40D09"/>
    <w:rsid w:val="00E423EC"/>
    <w:rsid w:val="00E44369"/>
    <w:rsid w:val="00E44DE0"/>
    <w:rsid w:val="00E457D3"/>
    <w:rsid w:val="00E457FB"/>
    <w:rsid w:val="00E500F1"/>
    <w:rsid w:val="00E5120D"/>
    <w:rsid w:val="00E5636C"/>
    <w:rsid w:val="00E6117C"/>
    <w:rsid w:val="00E64178"/>
    <w:rsid w:val="00E64DC0"/>
    <w:rsid w:val="00E653D3"/>
    <w:rsid w:val="00E65509"/>
    <w:rsid w:val="00E65623"/>
    <w:rsid w:val="00E713B4"/>
    <w:rsid w:val="00E71876"/>
    <w:rsid w:val="00E72725"/>
    <w:rsid w:val="00E80248"/>
    <w:rsid w:val="00E80B0D"/>
    <w:rsid w:val="00E81E51"/>
    <w:rsid w:val="00E85418"/>
    <w:rsid w:val="00E85AEC"/>
    <w:rsid w:val="00E86359"/>
    <w:rsid w:val="00E8731F"/>
    <w:rsid w:val="00E8758A"/>
    <w:rsid w:val="00E916FA"/>
    <w:rsid w:val="00E97DCB"/>
    <w:rsid w:val="00EA2D38"/>
    <w:rsid w:val="00EA73C3"/>
    <w:rsid w:val="00EB12BC"/>
    <w:rsid w:val="00EB46B8"/>
    <w:rsid w:val="00EB5464"/>
    <w:rsid w:val="00EB5EAB"/>
    <w:rsid w:val="00EB7164"/>
    <w:rsid w:val="00EB7DBD"/>
    <w:rsid w:val="00EC34C8"/>
    <w:rsid w:val="00EC4138"/>
    <w:rsid w:val="00EC7DD3"/>
    <w:rsid w:val="00EC7E07"/>
    <w:rsid w:val="00ED3833"/>
    <w:rsid w:val="00ED5DEF"/>
    <w:rsid w:val="00ED7C85"/>
    <w:rsid w:val="00EE0549"/>
    <w:rsid w:val="00EE1FEE"/>
    <w:rsid w:val="00EE3F90"/>
    <w:rsid w:val="00EE4A41"/>
    <w:rsid w:val="00EE5289"/>
    <w:rsid w:val="00EE53D9"/>
    <w:rsid w:val="00EE63D9"/>
    <w:rsid w:val="00EE66B7"/>
    <w:rsid w:val="00EF1FB1"/>
    <w:rsid w:val="00EF3279"/>
    <w:rsid w:val="00EF4A32"/>
    <w:rsid w:val="00EF6FE7"/>
    <w:rsid w:val="00F00210"/>
    <w:rsid w:val="00F00FCF"/>
    <w:rsid w:val="00F01331"/>
    <w:rsid w:val="00F02F56"/>
    <w:rsid w:val="00F03BE3"/>
    <w:rsid w:val="00F04B4E"/>
    <w:rsid w:val="00F106FE"/>
    <w:rsid w:val="00F15E40"/>
    <w:rsid w:val="00F16E3F"/>
    <w:rsid w:val="00F202B9"/>
    <w:rsid w:val="00F20613"/>
    <w:rsid w:val="00F242C1"/>
    <w:rsid w:val="00F30490"/>
    <w:rsid w:val="00F31C34"/>
    <w:rsid w:val="00F32507"/>
    <w:rsid w:val="00F3479F"/>
    <w:rsid w:val="00F3507E"/>
    <w:rsid w:val="00F430D7"/>
    <w:rsid w:val="00F43C34"/>
    <w:rsid w:val="00F44A55"/>
    <w:rsid w:val="00F45395"/>
    <w:rsid w:val="00F51681"/>
    <w:rsid w:val="00F53CC7"/>
    <w:rsid w:val="00F54BB4"/>
    <w:rsid w:val="00F55242"/>
    <w:rsid w:val="00F560AB"/>
    <w:rsid w:val="00F572E2"/>
    <w:rsid w:val="00F577AF"/>
    <w:rsid w:val="00F61648"/>
    <w:rsid w:val="00F6694F"/>
    <w:rsid w:val="00F66E03"/>
    <w:rsid w:val="00F6794F"/>
    <w:rsid w:val="00F67D56"/>
    <w:rsid w:val="00F71550"/>
    <w:rsid w:val="00F72667"/>
    <w:rsid w:val="00F7307D"/>
    <w:rsid w:val="00F77AE2"/>
    <w:rsid w:val="00F77D1B"/>
    <w:rsid w:val="00F8508C"/>
    <w:rsid w:val="00F85675"/>
    <w:rsid w:val="00F86311"/>
    <w:rsid w:val="00F87179"/>
    <w:rsid w:val="00F87F7B"/>
    <w:rsid w:val="00F94647"/>
    <w:rsid w:val="00F948E2"/>
    <w:rsid w:val="00F97AFA"/>
    <w:rsid w:val="00FA313A"/>
    <w:rsid w:val="00FA54F2"/>
    <w:rsid w:val="00FA6577"/>
    <w:rsid w:val="00FA670F"/>
    <w:rsid w:val="00FB049F"/>
    <w:rsid w:val="00FB2BC6"/>
    <w:rsid w:val="00FB2CBA"/>
    <w:rsid w:val="00FB4D98"/>
    <w:rsid w:val="00FB5BEB"/>
    <w:rsid w:val="00FB73BE"/>
    <w:rsid w:val="00FB77BD"/>
    <w:rsid w:val="00FB7DB1"/>
    <w:rsid w:val="00FC0052"/>
    <w:rsid w:val="00FC3151"/>
    <w:rsid w:val="00FC31C0"/>
    <w:rsid w:val="00FC4097"/>
    <w:rsid w:val="00FC4DB6"/>
    <w:rsid w:val="00FC533A"/>
    <w:rsid w:val="00FC5E18"/>
    <w:rsid w:val="00FC606B"/>
    <w:rsid w:val="00FC7270"/>
    <w:rsid w:val="00FD13C7"/>
    <w:rsid w:val="00FD244F"/>
    <w:rsid w:val="00FD472B"/>
    <w:rsid w:val="00FD65CE"/>
    <w:rsid w:val="00FD71B4"/>
    <w:rsid w:val="00FD72CB"/>
    <w:rsid w:val="00FE2C07"/>
    <w:rsid w:val="00FE4D9D"/>
    <w:rsid w:val="00FE55C5"/>
    <w:rsid w:val="00FE5715"/>
    <w:rsid w:val="00FE5C8A"/>
    <w:rsid w:val="00FE6D14"/>
    <w:rsid w:val="00FF12A7"/>
    <w:rsid w:val="00FF166F"/>
    <w:rsid w:val="00FF26AB"/>
    <w:rsid w:val="00FF2FD7"/>
    <w:rsid w:val="00FF4CA5"/>
    <w:rsid w:val="00FF5C8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560FF"/>
    <w:rPr>
      <w:color w:val="0000FF"/>
      <w:u w:val="single"/>
    </w:rPr>
  </w:style>
  <w:style w:type="paragraph" w:customStyle="1" w:styleId="Default">
    <w:name w:val="Default"/>
    <w:rsid w:val="005C1C9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1A45F1"/>
    <w:rPr>
      <w:color w:val="954F72" w:themeColor="followedHyperlink"/>
      <w:u w:val="single"/>
    </w:rPr>
  </w:style>
  <w:style w:type="paragraph" w:customStyle="1" w:styleId="Normal1">
    <w:name w:val="Normal1"/>
    <w:basedOn w:val="Normal"/>
    <w:rsid w:val="0073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1">
    <w:name w:val="newdocreference1"/>
    <w:basedOn w:val="DefaultParagraphFont"/>
    <w:rsid w:val="0030493B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6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1635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885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hyperlink" Target="http://www.bgports.bg/bg/zop/346" TargetMode="Externa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hyperlink" Target="https://web7.ciela.net/login?returnUrl=&amp;d=26.03.2025:56944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6.xml"/><Relationship Id="rId40" Type="http://schemas.openxmlformats.org/officeDocument/2006/relationships/hyperlink" Target="https://bulgaria.representation.ec.europa.eu/novini-i-sbitiya/novini-0/startira-digitalna-platforma-za-obrabotka-na-korabi-v-blgarskite-morski-pristanischa-s-podkrepata-na-2023-11-13_bg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image" Target="media/image14.emf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pavlinka.kovacheva@marad.bg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46" Type="http://schemas.openxmlformats.org/officeDocument/2006/relationships/footer" Target="footer2.xml"/><Relationship Id="rId20" Type="http://schemas.openxmlformats.org/officeDocument/2006/relationships/control" Target="activeX/activeX6.xml"/><Relationship Id="rId41" Type="http://schemas.openxmlformats.org/officeDocument/2006/relationships/hyperlink" Target="https://iisda.government.bg/adm_services/service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279-17C2-48EB-B8D4-05168337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4320</Words>
  <Characters>24626</Characters>
  <Application>Microsoft Office Word</Application>
  <DocSecurity>4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Maria Kaleva</cp:lastModifiedBy>
  <cp:revision>2</cp:revision>
  <cp:lastPrinted>2025-03-26T15:01:00Z</cp:lastPrinted>
  <dcterms:created xsi:type="dcterms:W3CDTF">2025-10-28T08:32:00Z</dcterms:created>
  <dcterms:modified xsi:type="dcterms:W3CDTF">2025-10-28T08:32:00Z</dcterms:modified>
</cp:coreProperties>
</file>