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4B" w:rsidRDefault="00314E4B" w:rsidP="00AC6962">
      <w:pPr>
        <w:pStyle w:val="Heading2"/>
        <w:spacing w:before="240"/>
        <w:jc w:val="center"/>
        <w:rPr>
          <w:rFonts w:ascii="Times New Roman" w:hAnsi="Times New Roman" w:cs="Times New Roman"/>
          <w:b/>
          <w:bCs/>
          <w:color w:val="auto"/>
          <w:sz w:val="24"/>
          <w:szCs w:val="24"/>
          <w:lang w:val="bg-BG"/>
        </w:rPr>
      </w:pPr>
      <w:bookmarkStart w:id="0" w:name="_GoBack"/>
      <w:bookmarkEnd w:id="0"/>
    </w:p>
    <w:p w:rsidR="008D4A4D" w:rsidRPr="008D4A4D" w:rsidRDefault="008D4A4D" w:rsidP="00AC6962">
      <w:pPr>
        <w:pStyle w:val="Heading2"/>
        <w:spacing w:before="240"/>
        <w:jc w:val="center"/>
        <w:rPr>
          <w:rFonts w:ascii="Times New Roman" w:hAnsi="Times New Roman" w:cs="Times New Roman"/>
          <w:b/>
          <w:bCs/>
          <w:color w:val="auto"/>
          <w:sz w:val="24"/>
          <w:szCs w:val="24"/>
          <w:lang w:val="bg-BG"/>
        </w:rPr>
      </w:pPr>
      <w:r w:rsidRPr="008D4A4D">
        <w:rPr>
          <w:rFonts w:ascii="Times New Roman" w:hAnsi="Times New Roman" w:cs="Times New Roman"/>
          <w:b/>
          <w:bCs/>
          <w:color w:val="auto"/>
          <w:sz w:val="24"/>
          <w:szCs w:val="24"/>
          <w:lang w:val="bg-BG"/>
        </w:rPr>
        <w:t>МОТИВИ</w:t>
      </w:r>
    </w:p>
    <w:p w:rsidR="008D4A4D" w:rsidRPr="007D26B8" w:rsidRDefault="008D4A4D" w:rsidP="00AC6962">
      <w:pPr>
        <w:pStyle w:val="Heading2"/>
        <w:spacing w:before="120" w:after="120"/>
        <w:jc w:val="center"/>
        <w:rPr>
          <w:rFonts w:ascii="Times New Roman" w:hAnsi="Times New Roman" w:cs="Times New Roman"/>
          <w:b/>
          <w:color w:val="auto"/>
          <w:sz w:val="24"/>
          <w:szCs w:val="24"/>
          <w:lang w:val="bg-BG"/>
        </w:rPr>
      </w:pPr>
      <w:r w:rsidRPr="008D4A4D">
        <w:rPr>
          <w:rFonts w:ascii="Times New Roman" w:hAnsi="Times New Roman" w:cs="Times New Roman"/>
          <w:b/>
          <w:bCs/>
          <w:color w:val="auto"/>
          <w:sz w:val="24"/>
          <w:szCs w:val="24"/>
          <w:lang w:val="bg-BG"/>
        </w:rPr>
        <w:t xml:space="preserve"> към проекта на </w:t>
      </w:r>
      <w:r w:rsidRPr="007D26B8">
        <w:rPr>
          <w:rFonts w:ascii="Times New Roman" w:hAnsi="Times New Roman" w:cs="Times New Roman"/>
          <w:b/>
          <w:color w:val="auto"/>
          <w:sz w:val="24"/>
          <w:szCs w:val="24"/>
          <w:lang w:val="bg-BG"/>
        </w:rPr>
        <w:t xml:space="preserve">Наредба за изменение и допълнение на </w:t>
      </w:r>
      <w:r w:rsidR="00B0597B" w:rsidRPr="007D26B8">
        <w:rPr>
          <w:rFonts w:ascii="Times New Roman" w:hAnsi="Times New Roman" w:cs="Times New Roman"/>
          <w:b/>
          <w:color w:val="auto"/>
          <w:sz w:val="24"/>
          <w:szCs w:val="24"/>
          <w:lang w:val="bg-BG"/>
        </w:rPr>
        <w:t xml:space="preserve">Наредба № 6 от 2021 г. за компетентност на морските лица в Република България </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Действащият подзаконов нормативен акт е издаден от министъра на транспорта и съобщенията през 2021 г. </w:t>
      </w:r>
      <w:r>
        <w:rPr>
          <w:rFonts w:eastAsia="Tahoma"/>
        </w:rPr>
        <w:t xml:space="preserve">на основание </w:t>
      </w:r>
      <w:r w:rsidRPr="009A5A59">
        <w:rPr>
          <w:rFonts w:eastAsia="Tahoma"/>
        </w:rPr>
        <w:t xml:space="preserve">чл. 87, ал. 1 от Кодекса на търговското корабоплаване. </w:t>
      </w:r>
    </w:p>
    <w:p w:rsidR="00AF7411" w:rsidRPr="009A5A59" w:rsidRDefault="00AF7411" w:rsidP="00AF7411">
      <w:pPr>
        <w:pStyle w:val="NormalWeb"/>
        <w:spacing w:before="0" w:beforeAutospacing="0" w:after="0" w:afterAutospacing="0"/>
        <w:ind w:firstLine="709"/>
        <w:jc w:val="both"/>
        <w:rPr>
          <w:lang w:val="en-US"/>
        </w:rPr>
      </w:pPr>
      <w:r w:rsidRPr="009A5A59">
        <w:t>С Наредба № 6 от 2021 г. за компетентност на морските лица в Република България (Наредба № 6) с</w:t>
      </w:r>
      <w:r>
        <w:t>а</w:t>
      </w:r>
      <w:r w:rsidRPr="009A5A59">
        <w:t xml:space="preserve"> определ</w:t>
      </w:r>
      <w:r>
        <w:t>ени</w:t>
      </w:r>
      <w:r w:rsidRPr="009A5A59">
        <w:t xml:space="preserve"> минималните изисквания и националните стандарти: </w:t>
      </w:r>
      <w:r w:rsidRPr="009A5A59">
        <w:rPr>
          <w:b/>
        </w:rPr>
        <w:t>1)</w:t>
      </w:r>
      <w:r w:rsidRPr="009A5A59">
        <w:t xml:space="preserve"> за компетентност на морските лица, свързани с видовете правоспособности и длъжностите, които могат да се заемат с тези правоспособности, за придобиване на правоспособност, поддържане на квалификацията, специалната и допълнителната подготовка, условията и реда за освидетелстване и регистрация на морските лица, с цел повишаване безопасността и здравето при работа, опазването на морската и речната среда и имущество на море и река; </w:t>
      </w:r>
      <w:r w:rsidRPr="009A5A59">
        <w:rPr>
          <w:b/>
        </w:rPr>
        <w:t>2)</w:t>
      </w:r>
      <w:r w:rsidRPr="009A5A59">
        <w:t xml:space="preserve"> към учебните заведения и центровете за професионална квалификация, извършващи подготовка и обучение по морски и речни специалности, за достигане на нормите за подготовка и компетентност на морските лица, по отношение на учебните програми, наличието и прилагането на система за управление на качеството на учебния процес, материалната база, квалификацията на преподавателите, инструкторите и оценителите и учебната практика; </w:t>
      </w:r>
      <w:r w:rsidRPr="009A5A59">
        <w:rPr>
          <w:b/>
        </w:rPr>
        <w:t>3)</w:t>
      </w:r>
      <w:r w:rsidRPr="009A5A59">
        <w:t xml:space="preserve"> към корабопритежателите.</w:t>
      </w:r>
      <w:r w:rsidRPr="009A5A59">
        <w:rPr>
          <w:lang w:val="en-US"/>
        </w:rPr>
        <w:t xml:space="preserve"> </w:t>
      </w:r>
      <w:r>
        <w:t>С н</w:t>
      </w:r>
      <w:r w:rsidRPr="009A5A59">
        <w:t xml:space="preserve">аредбата </w:t>
      </w:r>
      <w:r>
        <w:t xml:space="preserve">е </w:t>
      </w:r>
      <w:r w:rsidRPr="009A5A59">
        <w:t>регламентира</w:t>
      </w:r>
      <w:r>
        <w:t>н</w:t>
      </w:r>
      <w:r w:rsidRPr="009A5A59">
        <w:t xml:space="preserve"> и ред</w:t>
      </w:r>
      <w:r>
        <w:t>ът</w:t>
      </w:r>
      <w:r w:rsidRPr="009A5A59">
        <w:t xml:space="preserve"> за комплектуване на кораба с екипаж, носене на вахтената служба на кораба от морските правоспособни лица, признаване на правото на граждани на държави – членки на Европейския съюз да заемат длъжност на кораб, плаващ под българско знаме, когато това право е придобито в държава - членка, както и правото на граждани на трети страни да заемат длъжност на кораб, плаващ под българско знаме</w:t>
      </w:r>
      <w:r w:rsidRPr="009A5A59">
        <w:rPr>
          <w:lang w:val="en-US"/>
        </w:rPr>
        <w:t>.</w:t>
      </w:r>
    </w:p>
    <w:p w:rsidR="00AF7411" w:rsidRPr="009A5A59" w:rsidRDefault="00AF7411" w:rsidP="00AF7411">
      <w:pPr>
        <w:pStyle w:val="NormalWeb"/>
        <w:spacing w:before="0" w:beforeAutospacing="0" w:after="0" w:afterAutospacing="0"/>
        <w:ind w:firstLine="709"/>
        <w:jc w:val="both"/>
      </w:pPr>
      <w:r w:rsidRPr="009A5A59">
        <w:t xml:space="preserve">Предлаганият проект на Наредба за изменение и допълнение на Наредба № 6 обхваща четири групи нормативни промени, както следва: </w:t>
      </w:r>
    </w:p>
    <w:p w:rsidR="00AF7411" w:rsidRPr="009A5A59" w:rsidRDefault="00AF7411" w:rsidP="00AF7411">
      <w:pPr>
        <w:pStyle w:val="NormalWeb"/>
        <w:spacing w:before="0" w:beforeAutospacing="0" w:after="0" w:afterAutospacing="0"/>
        <w:ind w:firstLine="709"/>
        <w:jc w:val="both"/>
      </w:pPr>
      <w:r w:rsidRPr="009A5A59">
        <w:rPr>
          <w:b/>
        </w:rPr>
        <w:t>1)</w:t>
      </w:r>
      <w:r w:rsidRPr="009A5A59">
        <w:rPr>
          <w:rFonts w:eastAsia="Tahoma"/>
        </w:rPr>
        <w:t xml:space="preserve"> </w:t>
      </w:r>
      <w:r w:rsidRPr="009A5A59">
        <w:t>нормативни промени, предложени с оглед въвеждане на изисквания на Директива (ЕС) 2022/993 на Европейския парламент и на Съвета от 8 юни 2022 г. относно минималното ниво на обучение на морските лица (OB, L от 169 от 2022 г.) (Директива (ЕС) 2022/993). Към обособената първа група нормативни промени се включват § 1, § 4-5, § 12, § 29, § 30, § 32</w:t>
      </w:r>
      <w:r>
        <w:t xml:space="preserve"> и</w:t>
      </w:r>
      <w:r w:rsidRPr="009A5A59">
        <w:t xml:space="preserve"> § 34</w:t>
      </w:r>
      <w:r w:rsidRPr="009A5A59">
        <w:rPr>
          <w:lang w:val="en-US"/>
        </w:rPr>
        <w:t xml:space="preserve"> </w:t>
      </w:r>
      <w:r w:rsidRPr="009A5A59">
        <w:t xml:space="preserve">от проекта.  </w:t>
      </w:r>
    </w:p>
    <w:p w:rsidR="00AF7411" w:rsidRPr="009A5A59" w:rsidRDefault="00AF7411" w:rsidP="00AF7411">
      <w:pPr>
        <w:pStyle w:val="NormalWeb"/>
        <w:spacing w:before="0" w:beforeAutospacing="0" w:after="0" w:afterAutospacing="0"/>
        <w:ind w:firstLine="709"/>
        <w:jc w:val="both"/>
      </w:pPr>
      <w:r w:rsidRPr="009A5A59">
        <w:rPr>
          <w:b/>
        </w:rPr>
        <w:t>2)</w:t>
      </w:r>
      <w:r w:rsidRPr="009A5A59">
        <w:t xml:space="preserve"> създаване на две нови правоспособности със специфични изисквания в морското корабоплаване: „капитан на търговска яхта до 500 БТ“ и „водач на плавателен съд за лично ползване (джет)“, както и изменение на изискванията за придобиване на правоспособност „капитан на риболовен кораб крайбрежно плаване до 200 БТ“. Изискванията, които се предвиждат по отношение на двете нови правоспособности, са съобразени със спецификата на съответния плавателен съд и се въвеждат с оглед опазване на живота и здравето на лицата и осигуряване на безопасност</w:t>
      </w:r>
      <w:r>
        <w:t>та</w:t>
      </w:r>
      <w:r w:rsidRPr="009A5A59">
        <w:t xml:space="preserve"> на корабоплаването. На лицата, придобили правоспособност  „капитан на риболовен кораб местно плаване“ се предоставя възможност да заявят издаване на свидетелство за правоспособност „капитан на риболовен кораб крайбрежно плаване до 200 БТ“, а правоспособността „капитан на риболовен кораб местно плаване“ се заличава поради отпаднала необходимост. Към обособената втора група нормативни промени се включват § 3, § 6 - 10, § 13, § 24 - 28, </w:t>
      </w:r>
      <w:r w:rsidRPr="00495740">
        <w:t xml:space="preserve">§ 35, </w:t>
      </w:r>
      <w:r w:rsidRPr="009A5A59">
        <w:t>§ 3</w:t>
      </w:r>
      <w:r>
        <w:t xml:space="preserve">6 и </w:t>
      </w:r>
      <w:r w:rsidRPr="009A5A59">
        <w:t>3</w:t>
      </w:r>
      <w:r>
        <w:t>7</w:t>
      </w:r>
      <w:r w:rsidRPr="009A5A59">
        <w:t xml:space="preserve"> от проекта.</w:t>
      </w:r>
    </w:p>
    <w:p w:rsidR="00AF7411" w:rsidRPr="009A5A59" w:rsidRDefault="00AF7411" w:rsidP="00AF7411">
      <w:pPr>
        <w:pStyle w:val="NormalWeb"/>
        <w:spacing w:before="0" w:beforeAutospacing="0" w:after="0" w:afterAutospacing="0"/>
        <w:ind w:firstLine="709"/>
        <w:jc w:val="both"/>
      </w:pPr>
      <w:r w:rsidRPr="009A5A59">
        <w:rPr>
          <w:b/>
        </w:rPr>
        <w:t>3)</w:t>
      </w:r>
      <w:r w:rsidRPr="009A5A59">
        <w:t xml:space="preserve"> допълнение на изискванията за специална и допълнителна подготовка за работа на кораби, плаващи по вътрешните водни пътища. С предложената промяна в § 11 се </w:t>
      </w:r>
      <w:r w:rsidRPr="009A5A59">
        <w:lastRenderedPageBreak/>
        <w:t>уреждат изискванията за специална и допълнителна подготовка: „оператор на корабна радиостанция, работеща в режим на радиотелефония“ и „експерт при превоза на опасни товари по вътрешните водни пътища“.</w:t>
      </w:r>
    </w:p>
    <w:p w:rsidR="00AF7411" w:rsidRPr="009A5A59" w:rsidRDefault="00AF7411" w:rsidP="00AF7411">
      <w:pPr>
        <w:pStyle w:val="NormalWeb"/>
        <w:spacing w:before="0" w:beforeAutospacing="0" w:after="0" w:afterAutospacing="0"/>
        <w:ind w:firstLine="709"/>
        <w:jc w:val="both"/>
      </w:pPr>
      <w:r w:rsidRPr="009A5A59">
        <w:rPr>
          <w:b/>
        </w:rPr>
        <w:t>4)</w:t>
      </w:r>
      <w:r w:rsidRPr="009A5A59">
        <w:t xml:space="preserve"> промени в организацията на провеждане и документиране на изпитите на морските лица. Измененията се предлагат във връзка с дигитализацията на провеждането на изпити и отпадналата необходимост от съхраняване на изпитни протоколи на хартиен носител. Във връзка с провеждането на изпити чрез компютърни тестове се предоставя възможност такива изпити да бъдат провеждани под наблюдението на отговорни служители от дирекция „Международни и национални регулации на корабоплаването“ (ДМНРК) или съответната дирекция „Морска администрация“ (ДМА)/дирекция „Речен надзор“ (ДРН) на Изпълнителна агенция „Морска администрация“, която провежда изпита. Към обособената четвърта група нормативни промени се включват § 2, § 14 - 23, § 13, § 24, т. 2, буква „б“, § 31 и § 33 от проекта.</w:t>
      </w:r>
    </w:p>
    <w:p w:rsidR="00AF7411" w:rsidRPr="009A5A59" w:rsidRDefault="00AF7411" w:rsidP="00AF7411">
      <w:pPr>
        <w:pStyle w:val="NormalWeb"/>
        <w:spacing w:before="0" w:beforeAutospacing="0" w:after="0" w:afterAutospacing="0"/>
        <w:ind w:firstLine="709"/>
        <w:jc w:val="both"/>
      </w:pPr>
      <w:r w:rsidRPr="009A5A59">
        <w:t>Към първата група нормативни промени се отнасят предложените промени, свързани с въвеждане на изисквания на Директива (ЕС) 2022/993. С § 1 от проекта се предлага промяна в чл. 3, във връзка с позоваване на изискванията на Директива (ЕС) 2022/993, които заменят изискванията на отменената Директива 2008/106/ЕО на Европейския парламент и на Съвета от 19 ноември 2008 г. относно минималното ниво на обучение на морските лица (ОВ, L 323 от 2008 г.) (Директива 2008/106/ЕО), 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w:t>
      </w:r>
    </w:p>
    <w:p w:rsidR="00AF7411" w:rsidRPr="009A5A59" w:rsidRDefault="00AF7411" w:rsidP="00AF7411">
      <w:pPr>
        <w:pStyle w:val="NormalWeb"/>
        <w:spacing w:before="0" w:beforeAutospacing="0" w:after="0" w:afterAutospacing="0"/>
        <w:ind w:firstLine="709"/>
        <w:jc w:val="both"/>
      </w:pPr>
      <w:r w:rsidRPr="009A5A59">
        <w:t>С § 4 - 5 от проекта се предлагат нормативни промени, с които се отразяват забележки от проведената през 2022 г. независима оценка на Европейската агенция за морска безопасност за прилагане на Директива (ЕС) 2022/993. С предложените допълнения на разпоредбите на чл. 33 и чл. 35 се прецизират изискванията, на които следва да отговарят подготвителните курсове за квалифициран моряк машинна команда, корабен рулеви, квалифициран моряк машинна команда и корабен моторист съгласно изискванията на Кодекс за подготовка и освидетелстване на моряците и носенето на вахта (Кодекс SТСW) (обн., ДВ, бр. 31 от 2005 г., изм., бр. 33 от 2014 г., бр. 90 от 2018 г., попр., бр. 107 от 2018г., изм., бр. 84 от 2022 г.).</w:t>
      </w:r>
    </w:p>
    <w:p w:rsidR="00AF7411" w:rsidRPr="009A5A59" w:rsidRDefault="00AF7411" w:rsidP="00AF7411">
      <w:pPr>
        <w:pStyle w:val="NormalWeb"/>
        <w:spacing w:before="0" w:beforeAutospacing="0" w:after="0" w:afterAutospacing="0"/>
        <w:ind w:firstLine="709"/>
        <w:jc w:val="both"/>
      </w:pPr>
      <w:r w:rsidRPr="009A5A59">
        <w:t>С § 32 от проекта се предлага нова редакцията на разпоредба на чл. 134, ал. 5, с оглед на въвеждане на изискванията на чл. 13, т. 8 и чл.  15, т. 1, букви „д“ и „е“, т. 2 и т.  4 от Директива (ЕС) 2022/993. С предложената промяна се допълват изискванията по отношение на системата за управление на безопасността на кораба/вътрешните правила, във връзка с въвеждане политики и процедури за опресняване и осъвременяване на знанията на морските лица, организиране система от учебни тревоги, тренировки и обучения, както и осигуряване на подходящи мерки, които да гарантират, че капитаните, лицата от командния състав и другите членове на екипажа, на които са възложени специфични задължения и отговорности на ро-ро пътнически кораби, са преминали съответното обучение за запознаване.</w:t>
      </w:r>
    </w:p>
    <w:p w:rsidR="00AF7411" w:rsidRPr="009A5A59" w:rsidRDefault="00AF7411" w:rsidP="00AF7411">
      <w:pPr>
        <w:pStyle w:val="NormalWeb"/>
        <w:spacing w:before="0" w:beforeAutospacing="0" w:after="0" w:afterAutospacing="0"/>
        <w:ind w:firstLine="709"/>
        <w:jc w:val="both"/>
      </w:pPr>
      <w:r>
        <w:t>С промените п</w:t>
      </w:r>
      <w:r w:rsidRPr="009A5A59">
        <w:t>озоваването на Директива 2008/106/ЕО се заменя с позоваване на Директива (ЕС) 2022/993 в разпоредбите на чл. 55, ал. 1, чл. 112, ал. 6, чл. 113, ал. 3, § 8, ал. 2 и § 10, т. 6 от наредбата (§ 12, § 29- 30, §  3</w:t>
      </w:r>
      <w:r>
        <w:t xml:space="preserve">4 </w:t>
      </w:r>
      <w:r w:rsidRPr="009A5A59">
        <w:t>от проекта). С предложеното допълнение на § 11 от допълнителните разпоредби на наредбата се осигурява въвеждане на изисквания на Директива (ЕС) 2022/993 (§ 3</w:t>
      </w:r>
      <w:r>
        <w:t>4, т. 3</w:t>
      </w:r>
      <w:r w:rsidRPr="009A5A59">
        <w:t xml:space="preserve"> от проекта). </w:t>
      </w:r>
    </w:p>
    <w:p w:rsidR="00AF7411" w:rsidRPr="009A5A59" w:rsidRDefault="00AF7411" w:rsidP="00AF7411">
      <w:pPr>
        <w:pStyle w:val="NormalWeb"/>
        <w:spacing w:before="0" w:beforeAutospacing="0" w:after="0" w:afterAutospacing="0"/>
        <w:ind w:firstLine="709"/>
        <w:jc w:val="both"/>
        <w:rPr>
          <w:rFonts w:eastAsia="Tahoma"/>
        </w:rPr>
      </w:pPr>
      <w:r w:rsidRPr="009A5A59">
        <w:t xml:space="preserve">Във връзка с втората група нормативни промени, свързани със създаване на две нови правоспособности и съответни длъжности със специфични изисквания в морското корабоплаване: „капитан на търговска яхта до 500 БТ“ и „водач на плавателен съд за лично ползване (джет)“, са предложени допълнения на разпоредбите на чл. 30 и чл. 40 </w:t>
      </w:r>
      <w:r w:rsidRPr="009A5A59">
        <w:lastRenderedPageBreak/>
        <w:t xml:space="preserve">(§  3 и § 6 от проекта). </w:t>
      </w:r>
      <w:r w:rsidRPr="009A5A59">
        <w:rPr>
          <w:rFonts w:eastAsia="Tahoma"/>
        </w:rPr>
        <w:t>Предложението за въвеждане на новите правоспособности цели да уреди нормативно изискванията за придобиване на същите, с оглед опазване на живота и здравето на лицата и осигуряване на безопасност</w:t>
      </w:r>
      <w:r>
        <w:rPr>
          <w:rFonts w:eastAsia="Tahoma"/>
        </w:rPr>
        <w:t>та</w:t>
      </w:r>
      <w:r w:rsidRPr="009A5A59">
        <w:rPr>
          <w:rFonts w:eastAsia="Tahoma"/>
        </w:rPr>
        <w:t xml:space="preserve"> на корабоплаването. </w:t>
      </w:r>
      <w:r>
        <w:rPr>
          <w:rFonts w:eastAsia="Tahoma"/>
        </w:rPr>
        <w:t xml:space="preserve">С въвеждането на новите правоспособности се преодолява съществуваща непълнота по отношение на изискванията за минимална възраст, подготовка и плавателен стаж на кандидатите за придобиване на правоспособност </w:t>
      </w:r>
      <w:r w:rsidRPr="009A5A59">
        <w:t>„капитан на търговска яхта до 500 БТ“ и „водач на плавателен съд за лично ползване (джет)“</w:t>
      </w:r>
      <w:r>
        <w:rPr>
          <w:rFonts w:eastAsia="Tahoma"/>
        </w:rPr>
        <w:t>. Регламентирането на задължителни изисквания за премината подготовка и плавателен стаж цели да осигури превенция на инциденти, които е възможно да бъдат предизвикани от неопитни водачи.</w:t>
      </w:r>
    </w:p>
    <w:p w:rsidR="00AF7411" w:rsidRPr="009A5A59" w:rsidRDefault="00AF7411" w:rsidP="00AF7411">
      <w:pPr>
        <w:pStyle w:val="NormalWeb"/>
        <w:spacing w:before="0" w:beforeAutospacing="0" w:after="0" w:afterAutospacing="0"/>
        <w:ind w:firstLine="709"/>
        <w:jc w:val="both"/>
        <w:rPr>
          <w:rFonts w:eastAsia="SimSun-ExtB"/>
          <w:noProof/>
        </w:rPr>
      </w:pPr>
      <w:r w:rsidRPr="009A5A59">
        <w:rPr>
          <w:rFonts w:eastAsia="Tahoma"/>
        </w:rPr>
        <w:t xml:space="preserve">С § 7, т. 2 от проекта се предлага допълнение на чл. 41, т. 8, с което се определят изисквания за придобиване на правоспособност </w:t>
      </w:r>
      <w:r w:rsidRPr="009A5A59">
        <w:t>„капитан на търговска яхта до 500 БТ“, както следва: 1)</w:t>
      </w:r>
      <w:r w:rsidRPr="009A5A59">
        <w:rPr>
          <w:rFonts w:eastAsia="SimSun-ExtB"/>
          <w:noProof/>
        </w:rPr>
        <w:t xml:space="preserve"> навършена възраст 20 години; 2) придобита правоспособност по чл. 32, т. 6, 7, 8 или 9; 3) образователно-квалификационна степен „магистър“ по специалност „Корабоводене“, придобита в признато от ИАМА учебно заведение, или завършен ИМО моделен курс 7.01 или завършен курс за капитан на търговска яхта, одобрен от ИАМА; 4) допълнителна подготовка: Начална подготовка по морска безопасност“, „Водач на спасително средство и дежурна лодка, различна от бързоходна лодка“, „Обучение за борба с пожари по разширена програма“, „Оказване на медицински грижи на борда“, „Оказване на първа медицинска помощ“, „Познания по опазване на морската среда“;  наличие на валидно свидетелство за корабен радиооператор обща категория за СМСББ; 5) плавателен стаж от 12 месеца след придобиването на правоспособност по буква „б“ като капитан на кораб за спорт и развлечение с дължина не по-малко от 15 m или 80 БТ или член на палубна команда на търговска яхта с дължина не по-малко от 15 m или 80  БТ; и 6) успешно положен изпит пред ИАМА по функциите „Корабоводене“ и „Управление експлоатацията на кораба и грижа за лицата на борда“.</w:t>
      </w:r>
    </w:p>
    <w:p w:rsidR="00AF7411" w:rsidRPr="009A5A59" w:rsidRDefault="00AF7411" w:rsidP="00AF7411">
      <w:pPr>
        <w:pStyle w:val="NormalWeb"/>
        <w:spacing w:before="0" w:beforeAutospacing="0" w:after="0" w:afterAutospacing="0"/>
        <w:ind w:firstLine="709"/>
        <w:jc w:val="both"/>
        <w:rPr>
          <w:rFonts w:eastAsia="Tahoma"/>
        </w:rPr>
      </w:pPr>
      <w:r w:rsidRPr="009A5A59">
        <w:t xml:space="preserve">Със същия параграф </w:t>
      </w:r>
      <w:r w:rsidRPr="009A5A59">
        <w:rPr>
          <w:rFonts w:eastAsia="Tahoma"/>
        </w:rPr>
        <w:t xml:space="preserve">§ 7, т. 2 от проекта се предлага и допълнение на чл. 41, т. 9, с което се определят изисквания за придобиване на правоспособност </w:t>
      </w:r>
      <w:r w:rsidRPr="009A5A59">
        <w:t>„водач на плавателен съд за лично ползване (джет)“, както следва</w:t>
      </w:r>
      <w:r w:rsidRPr="009A5A59">
        <w:rPr>
          <w:rFonts w:eastAsia="Tahoma"/>
        </w:rPr>
        <w:t>: 1) навършени 18 години; 2) основно образование и завършен подготвителен курс, одобрен от ИАМА и проведен от инструктори, които са преминали курс за инструктори в Българска федерация по водомоторен спорт; и 3)</w:t>
      </w:r>
      <w:r>
        <w:rPr>
          <w:rFonts w:eastAsia="Tahoma"/>
        </w:rPr>
        <w:t xml:space="preserve"> </w:t>
      </w:r>
      <w:r w:rsidRPr="009A5A59">
        <w:rPr>
          <w:rFonts w:eastAsia="Tahoma"/>
        </w:rPr>
        <w:t>успешно положен изпит в рамките на курса.“</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предложената промяна в чл. 62, ал. 2 от наредбата се допуска курсовете за придобиване на правоспособност </w:t>
      </w:r>
      <w:r w:rsidRPr="009A5A59">
        <w:t>„водач на плавателен съд за лично ползване (джет)“ да</w:t>
      </w:r>
      <w:r w:rsidRPr="009A5A59">
        <w:rPr>
          <w:rFonts w:eastAsia="Tahoma"/>
        </w:rPr>
        <w:t xml:space="preserve"> се организират и провеждат и от българско физическо или юридическо лице - търговци, както и лице от държава - членка на Европейския съюз, регистрирано като търговец по националното му законодателство, включително и кооперации, сдружения и фондации (§ 13 от проекта).</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 24 от проекта се предлага допълнение на чл. 100 във връзка с издаване на съответни свидетелства за правоспособност на </w:t>
      </w:r>
      <w:r w:rsidRPr="009A5A59">
        <w:t xml:space="preserve">„капитан на търговска яхта до 500 БТ“ и „водач на плавателен съд за лично ползване (джет)“ съгласно образец, утвърден със заповед на изпълнителния директор на ИАМА. В тази връзка е предложено и съответно допълнение </w:t>
      </w:r>
      <w:r w:rsidRPr="009A5A59">
        <w:rPr>
          <w:rFonts w:eastAsia="Tahoma"/>
        </w:rPr>
        <w:t>в чл. 104, във връзка с реда за подписване и подпечатване на свидетелствата (§ 25 от проекта)</w:t>
      </w:r>
      <w:r w:rsidRPr="009A5A59">
        <w:t xml:space="preserve">. </w:t>
      </w:r>
    </w:p>
    <w:p w:rsidR="00AF7411" w:rsidRPr="009A5A59" w:rsidRDefault="00AF7411" w:rsidP="00AF7411">
      <w:pPr>
        <w:pStyle w:val="NormalWeb"/>
        <w:spacing w:before="0" w:beforeAutospacing="0" w:after="0" w:afterAutospacing="0"/>
        <w:ind w:firstLine="709"/>
        <w:jc w:val="both"/>
      </w:pPr>
      <w:r w:rsidRPr="009A5A59">
        <w:t xml:space="preserve">С § 26 от проекта се предлагат допълнения в чл. 105 във връзка с определяне на срок на валидност до 5 години на </w:t>
      </w:r>
      <w:r w:rsidRPr="009A5A59">
        <w:rPr>
          <w:rFonts w:eastAsia="Tahoma"/>
        </w:rPr>
        <w:t xml:space="preserve">свидетелството за правоспособност на </w:t>
      </w:r>
      <w:r w:rsidRPr="009A5A59">
        <w:t xml:space="preserve">„капитан на търговска яхта до 500 БТ“ и 10 години за </w:t>
      </w:r>
      <w:r w:rsidRPr="009A5A59">
        <w:rPr>
          <w:rFonts w:eastAsia="Tahoma"/>
        </w:rPr>
        <w:t xml:space="preserve">свидетелството за </w:t>
      </w:r>
      <w:r w:rsidRPr="009A5A59">
        <w:t xml:space="preserve">„водач на плавателен съд за лично ползване (джет)“. </w:t>
      </w:r>
    </w:p>
    <w:p w:rsidR="00AF7411" w:rsidRPr="009A5A59" w:rsidRDefault="00AF7411" w:rsidP="00AF7411">
      <w:pPr>
        <w:pStyle w:val="NormalWeb"/>
        <w:spacing w:before="0" w:beforeAutospacing="0" w:after="0" w:afterAutospacing="0"/>
        <w:ind w:firstLine="709"/>
        <w:jc w:val="both"/>
      </w:pPr>
      <w:r w:rsidRPr="009A5A59">
        <w:t>С § 27 от проекта се предлага допълнение на чл. 106, ал. 2, т. 2 във връзка с въвеждане на изискване за продължаваща компетентност за правоспособност „капитан на търговска яхта до 500 БТ“.</w:t>
      </w:r>
    </w:p>
    <w:p w:rsidR="00AF7411" w:rsidRPr="009A5A59" w:rsidRDefault="00AF7411" w:rsidP="00AF7411">
      <w:pPr>
        <w:pStyle w:val="NormalWeb"/>
        <w:spacing w:before="0" w:beforeAutospacing="0" w:after="0" w:afterAutospacing="0"/>
        <w:ind w:firstLine="709"/>
        <w:jc w:val="both"/>
      </w:pPr>
      <w:r w:rsidRPr="009A5A59">
        <w:lastRenderedPageBreak/>
        <w:t xml:space="preserve">С § 28 от проекта се предлага допълнение на чл. 108 във връзка с въвеждане на изискване за здравословна годност за придобиване на правоспособности „капитан на търговска яхта до 500 БТ“ и </w:t>
      </w:r>
      <w:r>
        <w:t>„</w:t>
      </w:r>
      <w:r w:rsidRPr="009A5A59">
        <w:t>водач на плавателен съд за лично ползване (джет)</w:t>
      </w:r>
      <w:r>
        <w:t>“</w:t>
      </w:r>
      <w:r w:rsidRPr="009A5A59">
        <w:t>. Изискването за здравословна годност се въвежда с оглед опазване живота и здравето на лицата.</w:t>
      </w:r>
    </w:p>
    <w:p w:rsidR="00AF7411" w:rsidRPr="009A5A59" w:rsidRDefault="00AF7411" w:rsidP="00AF7411">
      <w:pPr>
        <w:pStyle w:val="NormalWeb"/>
        <w:spacing w:before="0" w:beforeAutospacing="0" w:after="0" w:afterAutospacing="0"/>
        <w:ind w:firstLine="709"/>
        <w:jc w:val="both"/>
      </w:pPr>
      <w:r w:rsidRPr="009A5A59">
        <w:t>С § 3</w:t>
      </w:r>
      <w:r>
        <w:t>4</w:t>
      </w:r>
      <w:r w:rsidRPr="009A5A59">
        <w:t xml:space="preserve">, т. 2 от проекта се предлага допълнение на § 10 от </w:t>
      </w:r>
      <w:r>
        <w:t>Д</w:t>
      </w:r>
      <w:r w:rsidRPr="009A5A59">
        <w:t xml:space="preserve">опълнителните разпоредби на наредбата във връзка с въвеждане на определения </w:t>
      </w:r>
      <w:r>
        <w:t xml:space="preserve">за </w:t>
      </w:r>
      <w:r w:rsidRPr="009A5A59">
        <w:rPr>
          <w:rFonts w:eastAsia="Tahoma"/>
        </w:rPr>
        <w:t>„търговска яхта“ и „</w:t>
      </w:r>
      <w:r w:rsidRPr="009A5A59">
        <w:t>плавателен съд за лично ползване (джет)“</w:t>
      </w:r>
      <w:r w:rsidRPr="009A5A59">
        <w:rPr>
          <w:rFonts w:eastAsia="Tahoma"/>
        </w:rPr>
        <w:t>.</w:t>
      </w:r>
      <w:r w:rsidRPr="009A5A59">
        <w:rPr>
          <w:rFonts w:eastAsia="Tahoma"/>
          <w:lang w:val="en-US"/>
        </w:rPr>
        <w:t xml:space="preserve"> </w:t>
      </w:r>
      <w:r w:rsidRPr="009A5A59">
        <w:rPr>
          <w:rFonts w:eastAsia="Tahoma"/>
        </w:rPr>
        <w:t>Определението на понятието „търговска яхта“ е взаимствано от дефиницията в Кодекса за търговските яхти, 2025 г. на Малта (</w:t>
      </w:r>
      <w:r w:rsidRPr="009A5A59">
        <w:rPr>
          <w:rFonts w:eastAsia="Tahoma"/>
          <w:noProof/>
        </w:rPr>
        <w:t>Commercial Yacht Code</w:t>
      </w:r>
      <w:r w:rsidRPr="009A5A59">
        <w:rPr>
          <w:rFonts w:eastAsia="Tahoma"/>
        </w:rPr>
        <w:t>, 2025). Определението на понятието „</w:t>
      </w:r>
      <w:r w:rsidRPr="009A5A59">
        <w:t xml:space="preserve">плавателен съд за лично ползване“ използва дефиницията в § 1, т. 3 от </w:t>
      </w:r>
      <w:r>
        <w:t>Д</w:t>
      </w:r>
      <w:r w:rsidRPr="009A5A59">
        <w:t xml:space="preserve">опълнителните разпоредби на Наредба за съществените изисквания и оценяване на съответствието на плавателните съдове за отдих и на плавателните съдове за лично ползване, приета с Постановление №  388 на Министерския съвет от 30.12.2015 г. (обн., ДВ, бр. 4 от 2016 г.). </w:t>
      </w:r>
    </w:p>
    <w:p w:rsidR="00AF7411" w:rsidRPr="009A5A59" w:rsidRDefault="00AF7411" w:rsidP="00AF7411">
      <w:pPr>
        <w:pStyle w:val="NormalWeb"/>
        <w:spacing w:before="0" w:beforeAutospacing="0" w:after="0" w:afterAutospacing="0"/>
        <w:ind w:firstLine="709"/>
        <w:jc w:val="both"/>
      </w:pPr>
      <w:r w:rsidRPr="009A5A59">
        <w:t xml:space="preserve">С преходната разпоредба на </w:t>
      </w:r>
      <w:r w:rsidRPr="009A5A59">
        <w:rPr>
          <w:rFonts w:eastAsia="Tahoma"/>
        </w:rPr>
        <w:t>§ 3</w:t>
      </w:r>
      <w:r>
        <w:rPr>
          <w:rFonts w:eastAsia="Tahoma"/>
        </w:rPr>
        <w:t>6</w:t>
      </w:r>
      <w:r w:rsidRPr="009A5A59">
        <w:rPr>
          <w:rFonts w:eastAsia="Tahoma"/>
        </w:rPr>
        <w:t xml:space="preserve"> от проекта</w:t>
      </w:r>
      <w:r w:rsidRPr="009A5A59">
        <w:t xml:space="preserve"> се предоставя правна възможност на лицата, придобили правоспособност „водач на кораб до 40</w:t>
      </w:r>
      <w:r w:rsidRPr="009A5A59">
        <w:rPr>
          <w:lang w:val="en-US"/>
        </w:rPr>
        <w:t xml:space="preserve"> </w:t>
      </w:r>
      <w:r w:rsidRPr="009A5A59">
        <w:t xml:space="preserve">БТ“, „шкипер на кораб за спорт и развлечение до 300 БТ“ или „водач на малък кораб“, отговарящи на изискванията за здравословна годност, да могат да заявят издаване на свидетелство за правоспособност </w:t>
      </w:r>
      <w:r>
        <w:t>„</w:t>
      </w:r>
      <w:r w:rsidRPr="009A5A59">
        <w:t>водач на плавателен съд за лично ползване (джет)".</w:t>
      </w:r>
      <w:r>
        <w:t xml:space="preserve"> По този начин се допуска придобиването на</w:t>
      </w:r>
      <w:r w:rsidRPr="009A5A59">
        <w:t xml:space="preserve"> правоспособност </w:t>
      </w:r>
      <w:r>
        <w:t>„</w:t>
      </w:r>
      <w:r w:rsidRPr="009A5A59">
        <w:t>водач на плавателен съд за лично ползване (джет)"</w:t>
      </w:r>
      <w:r>
        <w:t xml:space="preserve"> от лица, които вече са придобили друга правоспособност за управление на плавателно средство за спорт, туризъм и развлечение, и следователно имат необходимата подготовка за управление и на по-малък </w:t>
      </w:r>
      <w:r w:rsidRPr="009A5A59">
        <w:t>плавателен съд за лично ползване (джет)</w:t>
      </w:r>
      <w:r>
        <w:t>.</w:t>
      </w:r>
    </w:p>
    <w:p w:rsidR="00AF7411" w:rsidRPr="009A5A59" w:rsidRDefault="00AF7411" w:rsidP="00AF7411">
      <w:pPr>
        <w:pStyle w:val="NormalWeb"/>
        <w:spacing w:before="0" w:beforeAutospacing="0" w:after="0" w:afterAutospacing="0"/>
        <w:ind w:firstLine="709"/>
        <w:jc w:val="both"/>
        <w:rPr>
          <w:rFonts w:eastAsia="SimSun-ExtB"/>
          <w:noProof/>
        </w:rPr>
      </w:pPr>
      <w:r w:rsidRPr="009A5A59">
        <w:t xml:space="preserve">На следващо място, с § 7, т. 1 от проекта са предложени изменения в изискванията на чл. 41, т. 4 за придобиване на правоспособност „капитан на риболовен кораб крайбрежно плаване до 200 БТ“. </w:t>
      </w:r>
      <w:r>
        <w:t xml:space="preserve">Промените са насочени към разширяване на кръга от лицата, които могат да придобият </w:t>
      </w:r>
      <w:r w:rsidRPr="009A5A59">
        <w:t>правоспособност „капитан на риболовен кораб</w:t>
      </w:r>
      <w:r>
        <w:t xml:space="preserve"> крайбрежно плаване до 200 БТ“, с оглед осигуряване на надлежното комплектоване на риболовните кораби с екипаж. В зависимост от квалификацията на кандидатите за придобиване на правоспособността се допуска същите да са преминали един от няколко алтернативни варианта на плавателен стаж, което разширява възможностите им за отчитане на натрупан плавателен стаж. </w:t>
      </w:r>
      <w:r w:rsidRPr="009A5A59">
        <w:t xml:space="preserve">С промените </w:t>
      </w:r>
      <w:r w:rsidRPr="009A5A59">
        <w:rPr>
          <w:rFonts w:eastAsia="Tahoma"/>
        </w:rPr>
        <w:t xml:space="preserve">се определят изисквания за придобиване на правоспособност </w:t>
      </w:r>
      <w:r w:rsidRPr="009A5A59">
        <w:t>„капитан на риболовен кораб крайбрежно плаване до 200 БТ“, както следва:</w:t>
      </w:r>
      <w:r w:rsidRPr="009A5A59">
        <w:rPr>
          <w:rFonts w:eastAsia="SimSun-ExtB"/>
          <w:noProof/>
        </w:rPr>
        <w:t xml:space="preserve"> 1) навършени 20 години; 2) средно образование; 3) плавателен стаж: а) 6 месеца плавателен стаж като член на палубна команда след придобиване на правоспособност по чл. 32, т. 6, 7 или 8, от които 1 месец като стажант-капитан на риболовен кораб крайбрежно плаване над 40 БТ, или б) 12 месеца плавателен стаж като член на палубна команда, от които 3 месеца като стажант-капитан на риболовен кораб крайбрежно плаване над 40 БТ, когато има средно образование с трета образователна степен специалност „Корабоводене-морско“, или в) 24 месеца плавателен стаж като член на палубна команда, от които 6 месеца като стажант-капитан на риболовен кораб крайбрежно плаване над 40 БТ, изпълнен след успешно завършване на курса, когато има средно образование и правоспособност „водач на кораб до 40 БТ“; 4) наличие на валидно свидетелство за корабен радиооператор ограничена категория за СМСББ; 5) допълнителна подготовка: Начална подготовка по морска безопасност“ и „Познания по опазване на морската среда“; и 6) успешно преминат тест пред ИАМА.</w:t>
      </w:r>
    </w:p>
    <w:p w:rsidR="00AF7411" w:rsidRPr="009A5A59" w:rsidRDefault="00AF7411" w:rsidP="00AF7411">
      <w:pPr>
        <w:pStyle w:val="NormalWeb"/>
        <w:spacing w:before="0" w:beforeAutospacing="0" w:after="0" w:afterAutospacing="0"/>
        <w:ind w:firstLine="709"/>
        <w:jc w:val="both"/>
      </w:pPr>
      <w:r w:rsidRPr="009A5A59">
        <w:t xml:space="preserve">С оглед на предложените промени в чл. 41, т. 4 се отчита отпаднала необходимост от правоспособността „капитан на риболовен кораб местно плаване“, която се заличава с § 8 от проекта с предложеното изменение на чл. 43, т. 4. В същата връзка се заличават </w:t>
      </w:r>
      <w:r w:rsidRPr="009A5A59">
        <w:lastRenderedPageBreak/>
        <w:t>и изискванията на чл. 44, т. 4 и чл. 45, ал. 4, т. 3, които са с отпаднала необходимост (§  9-10 от проекта).</w:t>
      </w:r>
    </w:p>
    <w:p w:rsidR="00AF7411" w:rsidRPr="009A5A59" w:rsidRDefault="00AF7411" w:rsidP="00AF7411">
      <w:pPr>
        <w:pStyle w:val="NormalWeb"/>
        <w:spacing w:before="0" w:beforeAutospacing="0" w:after="0" w:afterAutospacing="0"/>
        <w:ind w:firstLine="709"/>
        <w:jc w:val="both"/>
      </w:pPr>
      <w:r w:rsidRPr="009A5A59">
        <w:t>С § 3</w:t>
      </w:r>
      <w:r>
        <w:t>5</w:t>
      </w:r>
      <w:r w:rsidRPr="009A5A59">
        <w:t xml:space="preserve"> от проекта се предлага във връзка с промените в чл. 41 съответно прецизиране на изискванията по буква „А. Щурмански състав“ на Приложение № 5 към чл. 15, ал. 2, като се изменят изискванията по отношение на численост на екипажа на кораби до 200 БТ, до 100 БТ и риболовни кораби до 200 БТ, в зависимост от продължителността на плаване.</w:t>
      </w:r>
    </w:p>
    <w:p w:rsidR="00AF7411" w:rsidRPr="009A5A59" w:rsidRDefault="00AF7411" w:rsidP="00AF7411">
      <w:pPr>
        <w:pStyle w:val="NormalWeb"/>
        <w:spacing w:before="0" w:beforeAutospacing="0" w:after="0" w:afterAutospacing="0"/>
        <w:ind w:firstLine="709"/>
        <w:jc w:val="both"/>
      </w:pPr>
      <w:r w:rsidRPr="009A5A59">
        <w:t xml:space="preserve">С преходната разпоредба на </w:t>
      </w:r>
      <w:r w:rsidRPr="009A5A59">
        <w:rPr>
          <w:rFonts w:eastAsia="Tahoma"/>
        </w:rPr>
        <w:t>§ 3</w:t>
      </w:r>
      <w:r>
        <w:rPr>
          <w:rFonts w:eastAsia="Tahoma"/>
        </w:rPr>
        <w:t>7</w:t>
      </w:r>
      <w:r w:rsidRPr="009A5A59">
        <w:rPr>
          <w:rFonts w:eastAsia="Tahoma"/>
        </w:rPr>
        <w:t xml:space="preserve"> от проекта</w:t>
      </w:r>
      <w:r w:rsidRPr="009A5A59">
        <w:t xml:space="preserve"> се предоставя правна възможност на лицата, придобили правоспособност по чл. 32, т. 1-5 или „капитан на риболовен кораб местно плаване“ и отговарящи на изискванията за здравословна годност, да могат да заявят издаване на свидетелство за правоспособност </w:t>
      </w:r>
      <w:r>
        <w:t>„</w:t>
      </w:r>
      <w:r w:rsidRPr="009A5A59">
        <w:t>капитан на риболовен кораб крайбрежно плаване до 200 БТ</w:t>
      </w:r>
      <w:r>
        <w:t>“</w:t>
      </w:r>
      <w:r w:rsidRPr="009A5A59">
        <w:t xml:space="preserve">. </w:t>
      </w:r>
    </w:p>
    <w:p w:rsidR="00AF7411" w:rsidRPr="009A5A59" w:rsidRDefault="00AF7411" w:rsidP="00AF7411">
      <w:pPr>
        <w:pStyle w:val="NormalWeb"/>
        <w:spacing w:before="0" w:beforeAutospacing="0" w:after="0" w:afterAutospacing="0"/>
        <w:ind w:firstLine="709"/>
        <w:jc w:val="both"/>
      </w:pPr>
      <w:r w:rsidRPr="009A5A59">
        <w:t>Към третата група нормативни промени се отнасят предложените промени, свързани с уреждане на изискванията за специална и допълнителна подготовка за работа на кораби, плаващи по вътрешните водни пътища. Предложените промени в чл. 50 са насочени към преодоляване на непълнота в нормативната уредба и уреждат изискванията за специална и допълнителна подготовка на: 1) оператор на корабна радиостанция, работеща в режим на радиотелефония; 2) експерт при превоза на опасни товари по вътрешните водни пътища. Предвижда се провеждането на специална и допълнителна подготовка за работа на кораби, плаващи по вътрешните водни пътища да се извършва съгласно изискванията на национални стандарти за компетентност.</w:t>
      </w:r>
    </w:p>
    <w:p w:rsidR="00AF7411" w:rsidRPr="009A5A59" w:rsidRDefault="00AF7411" w:rsidP="00AF7411">
      <w:pPr>
        <w:pStyle w:val="NormalWeb"/>
        <w:spacing w:before="0" w:beforeAutospacing="0" w:after="0" w:afterAutospacing="0"/>
        <w:ind w:firstLine="709"/>
        <w:jc w:val="both"/>
      </w:pPr>
      <w:r w:rsidRPr="009A5A59">
        <w:t xml:space="preserve">Към четвъртата група нормативни промени се отнасят предложените промени, свързани с промени в организацията на провеждане и документиране на изпитите на морските лица. С § 2 от проекта се предлага промяна в чл. 6, т. 7, във връзка с дигитализацията на провеждането на изпити и отпадналата необходимост от представяне на съответни изпитни протоколи. В тази връзка са предложени и съответни промени в чл. 93, ал. 1, чл.  100, ал. 8, т. 2 и чл. 105, ал. 1, свързани с отпадането на изискването за представяне на одобрени изпитни протоколи (§ 23, § 24, т. 2, буква „б“ и § 26 от проекта). Предвижда се изготвяне на протокол само за проведени практически изпити (§ 20 от проекта). </w:t>
      </w:r>
    </w:p>
    <w:p w:rsidR="00AF7411" w:rsidRPr="009A5A59" w:rsidRDefault="00AF7411" w:rsidP="00AF7411">
      <w:pPr>
        <w:pStyle w:val="NormalWeb"/>
        <w:spacing w:before="0" w:beforeAutospacing="0" w:after="0" w:afterAutospacing="0"/>
        <w:ind w:firstLine="709"/>
        <w:jc w:val="both"/>
      </w:pPr>
      <w:r>
        <w:t>Във връзка с изложеното с</w:t>
      </w:r>
      <w:r w:rsidRPr="009A5A59">
        <w:t xml:space="preserve"> § 14 от проекта се предлага промяна в чл. 67, ал. 6, с която се предвижда, че учебното заведение отразява електронно завършването на всеки курс от участниците.</w:t>
      </w:r>
    </w:p>
    <w:p w:rsidR="00AF7411" w:rsidRPr="009A5A59" w:rsidRDefault="00AF7411" w:rsidP="00AF7411">
      <w:pPr>
        <w:pStyle w:val="NormalWeb"/>
        <w:spacing w:before="0" w:beforeAutospacing="0" w:after="0" w:afterAutospacing="0"/>
        <w:ind w:firstLine="709"/>
        <w:jc w:val="both"/>
      </w:pPr>
      <w:r>
        <w:t>С оглед</w:t>
      </w:r>
      <w:r w:rsidRPr="009A5A59">
        <w:t xml:space="preserve"> провеждането на изпити чрез компютърни тестове е предложена промяна в реда за провеждане на изпити на морски лица по чл. 74 (§ 15 от проекта). С предложената промяна се предвижда, че изпитите за придобиване на правоспособност, придобиване на права, отмяна на ограничение или за потвърждаване на правоспособност се провеждат: 1) чрез компютърни тестове под наблюдението на отговорни служители от дирекция ДМНРК или съответната ДМА/ДРН на ИАМА, която провежда теоретичния изпит, и/или; 2) пред комисия от компетентни лица, определени от директора на съответната ДМА/ДРН, която провежда практическия/устен изпит. С оглед на предложеното изменение на чл. 74 са предложени и съответни промени в чл. 75 (§ 16 от проекта), чл. 81 (§ 18 от проекта), чл. 84 (§ 19 от проекта) и § 3</w:t>
      </w:r>
      <w:r>
        <w:t>3</w:t>
      </w:r>
      <w:r w:rsidRPr="009A5A59">
        <w:t xml:space="preserve"> от проекта.</w:t>
      </w:r>
    </w:p>
    <w:p w:rsidR="00AF7411" w:rsidRPr="009A5A59" w:rsidRDefault="00AF7411" w:rsidP="00AF7411">
      <w:pPr>
        <w:pStyle w:val="NormalWeb"/>
        <w:spacing w:before="0" w:beforeAutospacing="0" w:after="0" w:afterAutospacing="0"/>
        <w:ind w:firstLine="709"/>
        <w:jc w:val="both"/>
      </w:pPr>
      <w:r w:rsidRPr="009A5A59">
        <w:t xml:space="preserve">С § 21 от проекта се предлага промяна в чл. 91, с която се предвижда, че данните за придобиване на правоспособност и права се отразяват по електронен път в регистрите на морските лица, като следва да се съхраняват по реда на чл. 99, ал. 2 в съответствие с изискванията на Закона за електронното управление и подзаконовите актове по прилагането му. При установяване на нарушения, свързани с придобиване на правоспособността, придобитата правоспособност на лицето, за което са установени </w:t>
      </w:r>
      <w:r w:rsidRPr="009A5A59">
        <w:lastRenderedPageBreak/>
        <w:t>нарушенията, се предвижда да се отмени със заповед на изпълнителния директор на ИАМА.</w:t>
      </w:r>
    </w:p>
    <w:p w:rsidR="00AF7411" w:rsidRPr="009A5A59" w:rsidRDefault="00AF7411" w:rsidP="00AF7411">
      <w:pPr>
        <w:pStyle w:val="NormalWeb"/>
        <w:spacing w:before="0" w:beforeAutospacing="0" w:after="0" w:afterAutospacing="0"/>
        <w:ind w:firstLine="709"/>
        <w:jc w:val="both"/>
      </w:pPr>
      <w:r w:rsidRPr="009A5A59">
        <w:t>С § 22 от проекта се предлага прецизиране на разпоредбата в чл. 92</w:t>
      </w:r>
      <w:r>
        <w:t>, във връзка с предвиденото изменение на чл. 74</w:t>
      </w:r>
      <w:r w:rsidRPr="009A5A59">
        <w:t xml:space="preserve">. С предложената промяна се посочва, че </w:t>
      </w:r>
      <w:r>
        <w:t>е</w:t>
      </w:r>
      <w:r w:rsidRPr="00FA6584">
        <w:t xml:space="preserve">дин и същ служител не може </w:t>
      </w:r>
      <w:r>
        <w:t>едновременно да участва в провеждането на изпит по чл. 74 и да бъде член</w:t>
      </w:r>
      <w:r w:rsidRPr="00FA6584">
        <w:t xml:space="preserve"> на комисията по </w:t>
      </w:r>
      <w:r>
        <w:t xml:space="preserve">чл. 92, </w:t>
      </w:r>
      <w:r w:rsidRPr="00FA6584">
        <w:t>ал. 2, извършваща проверка по възраженията на участвалите в същия изпит кандидати</w:t>
      </w:r>
      <w:r>
        <w:t>. Промяната цели да обезпечи обективното и безпристрастно разглеждане на възраженията на кандидатите, участвали в изпита.</w:t>
      </w:r>
    </w:p>
    <w:p w:rsidR="00AF7411" w:rsidRDefault="00AF7411" w:rsidP="00AF7411">
      <w:pPr>
        <w:pStyle w:val="NormalWeb"/>
        <w:spacing w:before="0" w:beforeAutospacing="0" w:after="0" w:afterAutospacing="0"/>
        <w:ind w:firstLine="709"/>
        <w:jc w:val="both"/>
      </w:pPr>
      <w:r w:rsidRPr="009A5A59">
        <w:t>С § 17 и § 31 от проекта се предлага прецизиране на разпоредбите на чл. 80 и чл.  120, ал. 4, във връзка с промяна в наименованието на подзаконов нормативен акт, а именно Тарифа № 5 за таксите, които се събират в системата на Министерството на транспорта и съобщенията (загл. изм. - ДВ, бр. 101 от 2005 г., изм. - ДВ, бр. 96 от 2011 г., изм. - ДВ, бр. 36 от 2022 г.), приета с Постановление № 81 на Министерския съвет от 2000 г. (обн., ДВ, бр. 41 от 2000 г.).</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Приемането на предлагания проект на наредба няма да окаже въздействие върху държавния бюджет, защото не предвижда извършване на нови, неуредени до този момент дейности на Изпълнителна агенция „Морска администрация“.</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предлагания проект на наредба се въвеждат </w:t>
      </w:r>
      <w:r w:rsidRPr="009A5A59">
        <w:t>изисквания на Директива (ЕС) 2022/993</w:t>
      </w:r>
      <w:r w:rsidRPr="009A5A59">
        <w:rPr>
          <w:rFonts w:eastAsia="Tahoma"/>
        </w:rPr>
        <w:t>, поради което се прилага таблица за съответствие с нормите на европейското право.</w:t>
      </w:r>
    </w:p>
    <w:p w:rsidR="00090665" w:rsidRDefault="00090665" w:rsidP="00090665">
      <w:pPr>
        <w:rPr>
          <w:b/>
        </w:rPr>
      </w:pPr>
    </w:p>
    <w:sectPr w:rsidR="000906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F0" w:rsidRDefault="00B001F0" w:rsidP="00AC6962">
      <w:r>
        <w:separator/>
      </w:r>
    </w:p>
  </w:endnote>
  <w:endnote w:type="continuationSeparator" w:id="0">
    <w:p w:rsidR="00B001F0" w:rsidRDefault="00B001F0" w:rsidP="00A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160279"/>
      <w:docPartObj>
        <w:docPartGallery w:val="Page Numbers (Bottom of Page)"/>
        <w:docPartUnique/>
      </w:docPartObj>
    </w:sdtPr>
    <w:sdtEndPr>
      <w:rPr>
        <w:noProof/>
      </w:rPr>
    </w:sdtEndPr>
    <w:sdtContent>
      <w:p w:rsidR="00AC6962" w:rsidRDefault="00AC6962">
        <w:pPr>
          <w:pStyle w:val="Footer"/>
          <w:jc w:val="right"/>
        </w:pPr>
        <w:r>
          <w:fldChar w:fldCharType="begin"/>
        </w:r>
        <w:r>
          <w:instrText xml:space="preserve"> PAGE   \* MERGEFORMAT </w:instrText>
        </w:r>
        <w:r>
          <w:fldChar w:fldCharType="separate"/>
        </w:r>
        <w:r w:rsidR="00217FCB">
          <w:rPr>
            <w:noProof/>
          </w:rPr>
          <w:t>1</w:t>
        </w:r>
        <w:r>
          <w:rPr>
            <w:noProof/>
          </w:rPr>
          <w:fldChar w:fldCharType="end"/>
        </w:r>
      </w:p>
    </w:sdtContent>
  </w:sdt>
  <w:p w:rsidR="00AC6962" w:rsidRDefault="00AC6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F0" w:rsidRDefault="00B001F0" w:rsidP="00AC6962">
      <w:r>
        <w:separator/>
      </w:r>
    </w:p>
  </w:footnote>
  <w:footnote w:type="continuationSeparator" w:id="0">
    <w:p w:rsidR="00B001F0" w:rsidRDefault="00B001F0" w:rsidP="00AC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4D"/>
    <w:rsid w:val="000219F6"/>
    <w:rsid w:val="00070F6D"/>
    <w:rsid w:val="00090665"/>
    <w:rsid w:val="000933BE"/>
    <w:rsid w:val="000C7DE3"/>
    <w:rsid w:val="0011324B"/>
    <w:rsid w:val="00120021"/>
    <w:rsid w:val="00121356"/>
    <w:rsid w:val="00150A2E"/>
    <w:rsid w:val="00176777"/>
    <w:rsid w:val="0018530E"/>
    <w:rsid w:val="00217FCB"/>
    <w:rsid w:val="002223AD"/>
    <w:rsid w:val="00297E24"/>
    <w:rsid w:val="002B5C75"/>
    <w:rsid w:val="002E5C58"/>
    <w:rsid w:val="002F6F34"/>
    <w:rsid w:val="003131FE"/>
    <w:rsid w:val="00314E4B"/>
    <w:rsid w:val="0035461C"/>
    <w:rsid w:val="00356CE0"/>
    <w:rsid w:val="003A4AFD"/>
    <w:rsid w:val="003A6967"/>
    <w:rsid w:val="003B0B0F"/>
    <w:rsid w:val="003C0672"/>
    <w:rsid w:val="003C339B"/>
    <w:rsid w:val="003E0BFE"/>
    <w:rsid w:val="00433A06"/>
    <w:rsid w:val="0043638D"/>
    <w:rsid w:val="00437B7D"/>
    <w:rsid w:val="00437D2E"/>
    <w:rsid w:val="00473930"/>
    <w:rsid w:val="00474444"/>
    <w:rsid w:val="00492088"/>
    <w:rsid w:val="004D2BF6"/>
    <w:rsid w:val="004E2104"/>
    <w:rsid w:val="004E3A00"/>
    <w:rsid w:val="005869DA"/>
    <w:rsid w:val="005A6FCD"/>
    <w:rsid w:val="00643E21"/>
    <w:rsid w:val="006466E0"/>
    <w:rsid w:val="00696B2A"/>
    <w:rsid w:val="006B08B9"/>
    <w:rsid w:val="006D2818"/>
    <w:rsid w:val="006E1FC4"/>
    <w:rsid w:val="006F2826"/>
    <w:rsid w:val="0070013F"/>
    <w:rsid w:val="0072603E"/>
    <w:rsid w:val="00746CDC"/>
    <w:rsid w:val="007D26B8"/>
    <w:rsid w:val="007E17E4"/>
    <w:rsid w:val="008126B7"/>
    <w:rsid w:val="00825ECD"/>
    <w:rsid w:val="00864865"/>
    <w:rsid w:val="008844BB"/>
    <w:rsid w:val="008D239B"/>
    <w:rsid w:val="008D4A4D"/>
    <w:rsid w:val="008D5E7D"/>
    <w:rsid w:val="008E181D"/>
    <w:rsid w:val="00907B06"/>
    <w:rsid w:val="009452D3"/>
    <w:rsid w:val="009751F5"/>
    <w:rsid w:val="00975A7B"/>
    <w:rsid w:val="00985E28"/>
    <w:rsid w:val="009D1DB0"/>
    <w:rsid w:val="009D359E"/>
    <w:rsid w:val="00A4401D"/>
    <w:rsid w:val="00A70A3C"/>
    <w:rsid w:val="00A83BAF"/>
    <w:rsid w:val="00AC6962"/>
    <w:rsid w:val="00AC72B0"/>
    <w:rsid w:val="00AE67A5"/>
    <w:rsid w:val="00AF7411"/>
    <w:rsid w:val="00B001F0"/>
    <w:rsid w:val="00B0597B"/>
    <w:rsid w:val="00B30A60"/>
    <w:rsid w:val="00B44D83"/>
    <w:rsid w:val="00B61678"/>
    <w:rsid w:val="00B64ED3"/>
    <w:rsid w:val="00B80F03"/>
    <w:rsid w:val="00BA330C"/>
    <w:rsid w:val="00BC7201"/>
    <w:rsid w:val="00BE18DF"/>
    <w:rsid w:val="00BF5068"/>
    <w:rsid w:val="00C038E7"/>
    <w:rsid w:val="00C04BD7"/>
    <w:rsid w:val="00C22EB2"/>
    <w:rsid w:val="00C35196"/>
    <w:rsid w:val="00C74F35"/>
    <w:rsid w:val="00C7557E"/>
    <w:rsid w:val="00CB5EAC"/>
    <w:rsid w:val="00CD26B1"/>
    <w:rsid w:val="00D34538"/>
    <w:rsid w:val="00D60E5B"/>
    <w:rsid w:val="00DD07DF"/>
    <w:rsid w:val="00DD31DC"/>
    <w:rsid w:val="00DD679E"/>
    <w:rsid w:val="00E22063"/>
    <w:rsid w:val="00E2293F"/>
    <w:rsid w:val="00E74063"/>
    <w:rsid w:val="00E83C98"/>
    <w:rsid w:val="00EC6B88"/>
    <w:rsid w:val="00EE77D8"/>
    <w:rsid w:val="00EF0224"/>
    <w:rsid w:val="00F0015E"/>
    <w:rsid w:val="00F0451A"/>
    <w:rsid w:val="00F23F95"/>
    <w:rsid w:val="00F55771"/>
    <w:rsid w:val="00F571DF"/>
    <w:rsid w:val="00F57469"/>
    <w:rsid w:val="00FF66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E08E0-3D4A-43AA-BB22-F90C8D9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BF6"/>
  </w:style>
  <w:style w:type="paragraph" w:styleId="Heading1">
    <w:name w:val="heading 1"/>
    <w:basedOn w:val="Normal"/>
    <w:next w:val="Normal"/>
    <w:link w:val="Heading1Char"/>
    <w:qFormat/>
    <w:rsid w:val="004D2BF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8D4A4D"/>
    <w:pPr>
      <w:keepNext/>
      <w:keepLines/>
      <w:spacing w:before="40"/>
      <w:outlineLvl w:val="1"/>
    </w:pPr>
    <w:rPr>
      <w:rFonts w:asciiTheme="majorHAnsi" w:eastAsiaTheme="majorEastAsia" w:hAnsiTheme="majorHAnsi" w:cstheme="majorBidi"/>
      <w:color w:val="2E74B5" w:themeColor="accent1" w:themeShade="BF"/>
      <w:sz w:val="26"/>
      <w:szCs w:val="26"/>
      <w:lang w:val="en-AU" w:eastAsia="bg-BG"/>
    </w:rPr>
  </w:style>
  <w:style w:type="paragraph" w:styleId="Heading3">
    <w:name w:val="heading 3"/>
    <w:next w:val="Normal"/>
    <w:link w:val="Heading3Char"/>
    <w:qFormat/>
    <w:rsid w:val="004D2BF6"/>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2BF6"/>
    <w:rPr>
      <w:rFonts w:ascii="Calibri Light" w:eastAsia="Times New Roman" w:hAnsi="Calibri Light"/>
      <w:b/>
      <w:bCs/>
      <w:kern w:val="32"/>
      <w:sz w:val="32"/>
      <w:szCs w:val="32"/>
    </w:rPr>
  </w:style>
  <w:style w:type="character" w:customStyle="1" w:styleId="Heading3Char">
    <w:name w:val="Heading 3 Char"/>
    <w:basedOn w:val="DefaultParagraphFont"/>
    <w:link w:val="Heading3"/>
    <w:rsid w:val="004D2BF6"/>
    <w:rPr>
      <w:rFonts w:ascii="SimSun" w:hAnsi="SimSun"/>
      <w:b/>
      <w:bCs/>
      <w:sz w:val="26"/>
      <w:szCs w:val="26"/>
      <w:lang w:val="en-US" w:eastAsia="zh-CN"/>
    </w:rPr>
  </w:style>
  <w:style w:type="paragraph" w:styleId="Title">
    <w:name w:val="Title"/>
    <w:basedOn w:val="Normal"/>
    <w:link w:val="TitleChar"/>
    <w:qFormat/>
    <w:rsid w:val="004D2BF6"/>
    <w:pPr>
      <w:jc w:val="center"/>
    </w:pPr>
    <w:rPr>
      <w:sz w:val="24"/>
    </w:rPr>
  </w:style>
  <w:style w:type="character" w:customStyle="1" w:styleId="TitleChar">
    <w:name w:val="Title Char"/>
    <w:basedOn w:val="DefaultParagraphFont"/>
    <w:link w:val="Title"/>
    <w:rsid w:val="004D2BF6"/>
    <w:rPr>
      <w:sz w:val="24"/>
    </w:rPr>
  </w:style>
  <w:style w:type="paragraph" w:styleId="NoSpacing">
    <w:name w:val="No Spacing"/>
    <w:uiPriority w:val="99"/>
    <w:qFormat/>
    <w:rsid w:val="004D2BF6"/>
    <w:rPr>
      <w:rFonts w:ascii="Calibri" w:hAnsi="Calibri" w:cs="Calibri"/>
      <w:sz w:val="22"/>
      <w:szCs w:val="22"/>
    </w:rPr>
  </w:style>
  <w:style w:type="paragraph" w:styleId="ListParagraph">
    <w:name w:val="List Paragraph"/>
    <w:basedOn w:val="Normal"/>
    <w:uiPriority w:val="34"/>
    <w:qFormat/>
    <w:rsid w:val="004D2BF6"/>
    <w:pPr>
      <w:ind w:left="708"/>
    </w:pPr>
  </w:style>
  <w:style w:type="paragraph" w:styleId="NormalWeb">
    <w:name w:val="Normal (Web)"/>
    <w:basedOn w:val="Normal"/>
    <w:uiPriority w:val="99"/>
    <w:unhideWhenUsed/>
    <w:rsid w:val="008D4A4D"/>
    <w:pPr>
      <w:spacing w:before="100" w:beforeAutospacing="1" w:after="100" w:afterAutospacing="1"/>
    </w:pPr>
    <w:rPr>
      <w:rFonts w:eastAsia="Times New Roman"/>
      <w:sz w:val="24"/>
      <w:szCs w:val="24"/>
      <w:lang w:eastAsia="bg-BG"/>
    </w:rPr>
  </w:style>
  <w:style w:type="character" w:customStyle="1" w:styleId="Heading2Char">
    <w:name w:val="Heading 2 Char"/>
    <w:basedOn w:val="DefaultParagraphFont"/>
    <w:link w:val="Heading2"/>
    <w:rsid w:val="008D4A4D"/>
    <w:rPr>
      <w:rFonts w:asciiTheme="majorHAnsi" w:eastAsiaTheme="majorEastAsia" w:hAnsiTheme="majorHAnsi" w:cstheme="majorBidi"/>
      <w:color w:val="2E74B5" w:themeColor="accent1" w:themeShade="BF"/>
      <w:sz w:val="26"/>
      <w:szCs w:val="26"/>
      <w:lang w:val="en-AU" w:eastAsia="bg-BG"/>
    </w:rPr>
  </w:style>
  <w:style w:type="paragraph" w:styleId="Header">
    <w:name w:val="header"/>
    <w:basedOn w:val="Normal"/>
    <w:link w:val="HeaderChar"/>
    <w:uiPriority w:val="99"/>
    <w:unhideWhenUsed/>
    <w:rsid w:val="00AC6962"/>
    <w:pPr>
      <w:tabs>
        <w:tab w:val="center" w:pos="4536"/>
        <w:tab w:val="right" w:pos="9072"/>
      </w:tabs>
    </w:pPr>
  </w:style>
  <w:style w:type="character" w:customStyle="1" w:styleId="HeaderChar">
    <w:name w:val="Header Char"/>
    <w:basedOn w:val="DefaultParagraphFont"/>
    <w:link w:val="Header"/>
    <w:uiPriority w:val="99"/>
    <w:rsid w:val="00AC6962"/>
  </w:style>
  <w:style w:type="paragraph" w:styleId="Footer">
    <w:name w:val="footer"/>
    <w:basedOn w:val="Normal"/>
    <w:link w:val="FooterChar"/>
    <w:uiPriority w:val="99"/>
    <w:unhideWhenUsed/>
    <w:rsid w:val="00AC6962"/>
    <w:pPr>
      <w:tabs>
        <w:tab w:val="center" w:pos="4536"/>
        <w:tab w:val="right" w:pos="9072"/>
      </w:tabs>
    </w:pPr>
  </w:style>
  <w:style w:type="character" w:customStyle="1" w:styleId="FooterChar">
    <w:name w:val="Footer Char"/>
    <w:basedOn w:val="DefaultParagraphFont"/>
    <w:link w:val="Footer"/>
    <w:uiPriority w:val="99"/>
    <w:rsid w:val="00AC6962"/>
  </w:style>
  <w:style w:type="character" w:styleId="Hyperlink">
    <w:name w:val="Hyperlink"/>
    <w:basedOn w:val="DefaultParagraphFont"/>
    <w:uiPriority w:val="99"/>
    <w:unhideWhenUsed/>
    <w:rsid w:val="00090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164">
      <w:bodyDiv w:val="1"/>
      <w:marLeft w:val="0"/>
      <w:marRight w:val="0"/>
      <w:marTop w:val="0"/>
      <w:marBottom w:val="0"/>
      <w:divBdr>
        <w:top w:val="none" w:sz="0" w:space="0" w:color="auto"/>
        <w:left w:val="none" w:sz="0" w:space="0" w:color="auto"/>
        <w:bottom w:val="none" w:sz="0" w:space="0" w:color="auto"/>
        <w:right w:val="none" w:sz="0" w:space="0" w:color="auto"/>
      </w:divBdr>
    </w:div>
    <w:div w:id="187528248">
      <w:bodyDiv w:val="1"/>
      <w:marLeft w:val="0"/>
      <w:marRight w:val="0"/>
      <w:marTop w:val="0"/>
      <w:marBottom w:val="0"/>
      <w:divBdr>
        <w:top w:val="none" w:sz="0" w:space="0" w:color="auto"/>
        <w:left w:val="none" w:sz="0" w:space="0" w:color="auto"/>
        <w:bottom w:val="none" w:sz="0" w:space="0" w:color="auto"/>
        <w:right w:val="none" w:sz="0" w:space="0" w:color="auto"/>
      </w:divBdr>
      <w:divsChild>
        <w:div w:id="1031489289">
          <w:marLeft w:val="0"/>
          <w:marRight w:val="0"/>
          <w:marTop w:val="0"/>
          <w:marBottom w:val="0"/>
          <w:divBdr>
            <w:top w:val="none" w:sz="0" w:space="0" w:color="auto"/>
            <w:left w:val="none" w:sz="0" w:space="0" w:color="auto"/>
            <w:bottom w:val="none" w:sz="0" w:space="0" w:color="auto"/>
            <w:right w:val="none" w:sz="0" w:space="0" w:color="auto"/>
          </w:divBdr>
          <w:divsChild>
            <w:div w:id="1814716541">
              <w:marLeft w:val="0"/>
              <w:marRight w:val="0"/>
              <w:marTop w:val="0"/>
              <w:marBottom w:val="0"/>
              <w:divBdr>
                <w:top w:val="none" w:sz="0" w:space="0" w:color="auto"/>
                <w:left w:val="none" w:sz="0" w:space="0" w:color="auto"/>
                <w:bottom w:val="none" w:sz="0" w:space="0" w:color="auto"/>
                <w:right w:val="none" w:sz="0" w:space="0" w:color="auto"/>
              </w:divBdr>
            </w:div>
          </w:divsChild>
        </w:div>
        <w:div w:id="220866653">
          <w:marLeft w:val="0"/>
          <w:marRight w:val="0"/>
          <w:marTop w:val="0"/>
          <w:marBottom w:val="0"/>
          <w:divBdr>
            <w:top w:val="none" w:sz="0" w:space="0" w:color="auto"/>
            <w:left w:val="none" w:sz="0" w:space="0" w:color="auto"/>
            <w:bottom w:val="none" w:sz="0" w:space="0" w:color="auto"/>
            <w:right w:val="none" w:sz="0" w:space="0" w:color="auto"/>
          </w:divBdr>
          <w:divsChild>
            <w:div w:id="7958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403">
      <w:bodyDiv w:val="1"/>
      <w:marLeft w:val="0"/>
      <w:marRight w:val="0"/>
      <w:marTop w:val="0"/>
      <w:marBottom w:val="0"/>
      <w:divBdr>
        <w:top w:val="none" w:sz="0" w:space="0" w:color="auto"/>
        <w:left w:val="none" w:sz="0" w:space="0" w:color="auto"/>
        <w:bottom w:val="none" w:sz="0" w:space="0" w:color="auto"/>
        <w:right w:val="none" w:sz="0" w:space="0" w:color="auto"/>
      </w:divBdr>
      <w:divsChild>
        <w:div w:id="829641842">
          <w:marLeft w:val="0"/>
          <w:marRight w:val="0"/>
          <w:marTop w:val="0"/>
          <w:marBottom w:val="0"/>
          <w:divBdr>
            <w:top w:val="none" w:sz="0" w:space="0" w:color="auto"/>
            <w:left w:val="none" w:sz="0" w:space="0" w:color="auto"/>
            <w:bottom w:val="none" w:sz="0" w:space="0" w:color="auto"/>
            <w:right w:val="none" w:sz="0" w:space="0" w:color="auto"/>
          </w:divBdr>
        </w:div>
        <w:div w:id="1128939742">
          <w:marLeft w:val="0"/>
          <w:marRight w:val="0"/>
          <w:marTop w:val="0"/>
          <w:marBottom w:val="0"/>
          <w:divBdr>
            <w:top w:val="none" w:sz="0" w:space="0" w:color="auto"/>
            <w:left w:val="none" w:sz="0" w:space="0" w:color="auto"/>
            <w:bottom w:val="none" w:sz="0" w:space="0" w:color="auto"/>
            <w:right w:val="none" w:sz="0" w:space="0" w:color="auto"/>
          </w:divBdr>
        </w:div>
        <w:div w:id="415439657">
          <w:marLeft w:val="0"/>
          <w:marRight w:val="0"/>
          <w:marTop w:val="0"/>
          <w:marBottom w:val="0"/>
          <w:divBdr>
            <w:top w:val="none" w:sz="0" w:space="0" w:color="auto"/>
            <w:left w:val="none" w:sz="0" w:space="0" w:color="auto"/>
            <w:bottom w:val="none" w:sz="0" w:space="0" w:color="auto"/>
            <w:right w:val="none" w:sz="0" w:space="0" w:color="auto"/>
          </w:divBdr>
        </w:div>
      </w:divsChild>
    </w:div>
    <w:div w:id="251283371">
      <w:bodyDiv w:val="1"/>
      <w:marLeft w:val="0"/>
      <w:marRight w:val="0"/>
      <w:marTop w:val="0"/>
      <w:marBottom w:val="0"/>
      <w:divBdr>
        <w:top w:val="none" w:sz="0" w:space="0" w:color="auto"/>
        <w:left w:val="none" w:sz="0" w:space="0" w:color="auto"/>
        <w:bottom w:val="none" w:sz="0" w:space="0" w:color="auto"/>
        <w:right w:val="none" w:sz="0" w:space="0" w:color="auto"/>
      </w:divBdr>
    </w:div>
    <w:div w:id="844366424">
      <w:bodyDiv w:val="1"/>
      <w:marLeft w:val="0"/>
      <w:marRight w:val="0"/>
      <w:marTop w:val="0"/>
      <w:marBottom w:val="0"/>
      <w:divBdr>
        <w:top w:val="none" w:sz="0" w:space="0" w:color="auto"/>
        <w:left w:val="none" w:sz="0" w:space="0" w:color="auto"/>
        <w:bottom w:val="none" w:sz="0" w:space="0" w:color="auto"/>
        <w:right w:val="none" w:sz="0" w:space="0" w:color="auto"/>
      </w:divBdr>
    </w:div>
    <w:div w:id="1125656475">
      <w:bodyDiv w:val="1"/>
      <w:marLeft w:val="0"/>
      <w:marRight w:val="0"/>
      <w:marTop w:val="0"/>
      <w:marBottom w:val="0"/>
      <w:divBdr>
        <w:top w:val="none" w:sz="0" w:space="0" w:color="auto"/>
        <w:left w:val="none" w:sz="0" w:space="0" w:color="auto"/>
        <w:bottom w:val="none" w:sz="0" w:space="0" w:color="auto"/>
        <w:right w:val="none" w:sz="0" w:space="0" w:color="auto"/>
      </w:divBdr>
      <w:divsChild>
        <w:div w:id="1377504937">
          <w:marLeft w:val="0"/>
          <w:marRight w:val="0"/>
          <w:marTop w:val="0"/>
          <w:marBottom w:val="0"/>
          <w:divBdr>
            <w:top w:val="none" w:sz="0" w:space="0" w:color="auto"/>
            <w:left w:val="none" w:sz="0" w:space="0" w:color="auto"/>
            <w:bottom w:val="none" w:sz="0" w:space="0" w:color="auto"/>
            <w:right w:val="none" w:sz="0" w:space="0" w:color="auto"/>
          </w:divBdr>
        </w:div>
        <w:div w:id="1269580344">
          <w:marLeft w:val="0"/>
          <w:marRight w:val="0"/>
          <w:marTop w:val="0"/>
          <w:marBottom w:val="0"/>
          <w:divBdr>
            <w:top w:val="none" w:sz="0" w:space="0" w:color="auto"/>
            <w:left w:val="none" w:sz="0" w:space="0" w:color="auto"/>
            <w:bottom w:val="none" w:sz="0" w:space="0" w:color="auto"/>
            <w:right w:val="none" w:sz="0" w:space="0" w:color="auto"/>
          </w:divBdr>
          <w:divsChild>
            <w:div w:id="1835947910">
              <w:marLeft w:val="0"/>
              <w:marRight w:val="0"/>
              <w:marTop w:val="0"/>
              <w:marBottom w:val="0"/>
              <w:divBdr>
                <w:top w:val="none" w:sz="0" w:space="0" w:color="auto"/>
                <w:left w:val="none" w:sz="0" w:space="0" w:color="auto"/>
                <w:bottom w:val="none" w:sz="0" w:space="0" w:color="auto"/>
                <w:right w:val="none" w:sz="0" w:space="0" w:color="auto"/>
              </w:divBdr>
            </w:div>
          </w:divsChild>
        </w:div>
        <w:div w:id="135341337">
          <w:marLeft w:val="0"/>
          <w:marRight w:val="0"/>
          <w:marTop w:val="0"/>
          <w:marBottom w:val="0"/>
          <w:divBdr>
            <w:top w:val="none" w:sz="0" w:space="0" w:color="auto"/>
            <w:left w:val="none" w:sz="0" w:space="0" w:color="auto"/>
            <w:bottom w:val="none" w:sz="0" w:space="0" w:color="auto"/>
            <w:right w:val="none" w:sz="0" w:space="0" w:color="auto"/>
          </w:divBdr>
        </w:div>
      </w:divsChild>
    </w:div>
    <w:div w:id="1165508885">
      <w:bodyDiv w:val="1"/>
      <w:marLeft w:val="0"/>
      <w:marRight w:val="0"/>
      <w:marTop w:val="0"/>
      <w:marBottom w:val="0"/>
      <w:divBdr>
        <w:top w:val="none" w:sz="0" w:space="0" w:color="auto"/>
        <w:left w:val="none" w:sz="0" w:space="0" w:color="auto"/>
        <w:bottom w:val="none" w:sz="0" w:space="0" w:color="auto"/>
        <w:right w:val="none" w:sz="0" w:space="0" w:color="auto"/>
      </w:divBdr>
      <w:divsChild>
        <w:div w:id="1256789694">
          <w:marLeft w:val="0"/>
          <w:marRight w:val="0"/>
          <w:marTop w:val="0"/>
          <w:marBottom w:val="0"/>
          <w:divBdr>
            <w:top w:val="none" w:sz="0" w:space="0" w:color="auto"/>
            <w:left w:val="none" w:sz="0" w:space="0" w:color="auto"/>
            <w:bottom w:val="none" w:sz="0" w:space="0" w:color="auto"/>
            <w:right w:val="none" w:sz="0" w:space="0" w:color="auto"/>
          </w:divBdr>
        </w:div>
        <w:div w:id="2071614768">
          <w:marLeft w:val="0"/>
          <w:marRight w:val="0"/>
          <w:marTop w:val="0"/>
          <w:marBottom w:val="0"/>
          <w:divBdr>
            <w:top w:val="none" w:sz="0" w:space="0" w:color="auto"/>
            <w:left w:val="none" w:sz="0" w:space="0" w:color="auto"/>
            <w:bottom w:val="none" w:sz="0" w:space="0" w:color="auto"/>
            <w:right w:val="none" w:sz="0" w:space="0" w:color="auto"/>
          </w:divBdr>
        </w:div>
        <w:div w:id="836922651">
          <w:marLeft w:val="0"/>
          <w:marRight w:val="0"/>
          <w:marTop w:val="0"/>
          <w:marBottom w:val="0"/>
          <w:divBdr>
            <w:top w:val="none" w:sz="0" w:space="0" w:color="auto"/>
            <w:left w:val="none" w:sz="0" w:space="0" w:color="auto"/>
            <w:bottom w:val="none" w:sz="0" w:space="0" w:color="auto"/>
            <w:right w:val="none" w:sz="0" w:space="0" w:color="auto"/>
          </w:divBdr>
        </w:div>
        <w:div w:id="1306622729">
          <w:marLeft w:val="0"/>
          <w:marRight w:val="0"/>
          <w:marTop w:val="0"/>
          <w:marBottom w:val="0"/>
          <w:divBdr>
            <w:top w:val="none" w:sz="0" w:space="0" w:color="auto"/>
            <w:left w:val="none" w:sz="0" w:space="0" w:color="auto"/>
            <w:bottom w:val="none" w:sz="0" w:space="0" w:color="auto"/>
            <w:right w:val="none" w:sz="0" w:space="0" w:color="auto"/>
          </w:divBdr>
        </w:div>
      </w:divsChild>
    </w:div>
    <w:div w:id="1218778518">
      <w:bodyDiv w:val="1"/>
      <w:marLeft w:val="0"/>
      <w:marRight w:val="0"/>
      <w:marTop w:val="0"/>
      <w:marBottom w:val="0"/>
      <w:divBdr>
        <w:top w:val="none" w:sz="0" w:space="0" w:color="auto"/>
        <w:left w:val="none" w:sz="0" w:space="0" w:color="auto"/>
        <w:bottom w:val="none" w:sz="0" w:space="0" w:color="auto"/>
        <w:right w:val="none" w:sz="0" w:space="0" w:color="auto"/>
      </w:divBdr>
      <w:divsChild>
        <w:div w:id="570121139">
          <w:marLeft w:val="0"/>
          <w:marRight w:val="0"/>
          <w:marTop w:val="0"/>
          <w:marBottom w:val="0"/>
          <w:divBdr>
            <w:top w:val="none" w:sz="0" w:space="0" w:color="auto"/>
            <w:left w:val="none" w:sz="0" w:space="0" w:color="auto"/>
            <w:bottom w:val="none" w:sz="0" w:space="0" w:color="auto"/>
            <w:right w:val="none" w:sz="0" w:space="0" w:color="auto"/>
          </w:divBdr>
        </w:div>
        <w:div w:id="1833443240">
          <w:marLeft w:val="0"/>
          <w:marRight w:val="0"/>
          <w:marTop w:val="0"/>
          <w:marBottom w:val="0"/>
          <w:divBdr>
            <w:top w:val="none" w:sz="0" w:space="0" w:color="auto"/>
            <w:left w:val="none" w:sz="0" w:space="0" w:color="auto"/>
            <w:bottom w:val="none" w:sz="0" w:space="0" w:color="auto"/>
            <w:right w:val="none" w:sz="0" w:space="0" w:color="auto"/>
          </w:divBdr>
          <w:divsChild>
            <w:div w:id="239948171">
              <w:marLeft w:val="0"/>
              <w:marRight w:val="0"/>
              <w:marTop w:val="0"/>
              <w:marBottom w:val="0"/>
              <w:divBdr>
                <w:top w:val="none" w:sz="0" w:space="0" w:color="auto"/>
                <w:left w:val="none" w:sz="0" w:space="0" w:color="auto"/>
                <w:bottom w:val="none" w:sz="0" w:space="0" w:color="auto"/>
                <w:right w:val="none" w:sz="0" w:space="0" w:color="auto"/>
              </w:divBdr>
            </w:div>
          </w:divsChild>
        </w:div>
        <w:div w:id="87893297">
          <w:marLeft w:val="0"/>
          <w:marRight w:val="0"/>
          <w:marTop w:val="0"/>
          <w:marBottom w:val="0"/>
          <w:divBdr>
            <w:top w:val="none" w:sz="0" w:space="0" w:color="auto"/>
            <w:left w:val="none" w:sz="0" w:space="0" w:color="auto"/>
            <w:bottom w:val="none" w:sz="0" w:space="0" w:color="auto"/>
            <w:right w:val="none" w:sz="0" w:space="0" w:color="auto"/>
          </w:divBdr>
          <w:divsChild>
            <w:div w:id="19755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7432">
      <w:bodyDiv w:val="1"/>
      <w:marLeft w:val="0"/>
      <w:marRight w:val="0"/>
      <w:marTop w:val="0"/>
      <w:marBottom w:val="0"/>
      <w:divBdr>
        <w:top w:val="none" w:sz="0" w:space="0" w:color="auto"/>
        <w:left w:val="none" w:sz="0" w:space="0" w:color="auto"/>
        <w:bottom w:val="none" w:sz="0" w:space="0" w:color="auto"/>
        <w:right w:val="none" w:sz="0" w:space="0" w:color="auto"/>
      </w:divBdr>
    </w:div>
    <w:div w:id="2026324601">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Karakoleva</dc:creator>
  <cp:keywords/>
  <dc:description/>
  <cp:lastModifiedBy>Antoaneta Georgieva</cp:lastModifiedBy>
  <cp:revision>2</cp:revision>
  <dcterms:created xsi:type="dcterms:W3CDTF">2025-11-03T10:53:00Z</dcterms:created>
  <dcterms:modified xsi:type="dcterms:W3CDTF">2025-11-03T10:53:00Z</dcterms:modified>
</cp:coreProperties>
</file>