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978D" w14:textId="77777777" w:rsidR="00237DF5" w:rsidRPr="00B23D63" w:rsidRDefault="00237DF5" w:rsidP="00AC786B">
      <w:pPr>
        <w:pStyle w:val="Heading2"/>
        <w:spacing w:line="360" w:lineRule="auto"/>
        <w:rPr>
          <w:b/>
        </w:rPr>
      </w:pPr>
      <w:r w:rsidRPr="00B23D63">
        <w:rPr>
          <w:b/>
        </w:rPr>
        <w:t>М</w:t>
      </w:r>
      <w:r w:rsidR="00B23D63">
        <w:rPr>
          <w:b/>
        </w:rPr>
        <w:t xml:space="preserve"> </w:t>
      </w:r>
      <w:r w:rsidRPr="00B23D63">
        <w:rPr>
          <w:b/>
        </w:rPr>
        <w:t>О</w:t>
      </w:r>
      <w:r w:rsidR="00B23D63">
        <w:rPr>
          <w:b/>
        </w:rPr>
        <w:t xml:space="preserve"> </w:t>
      </w:r>
      <w:r w:rsidRPr="00B23D63">
        <w:rPr>
          <w:b/>
        </w:rPr>
        <w:t>Т</w:t>
      </w:r>
      <w:r w:rsidR="00B23D63">
        <w:rPr>
          <w:b/>
        </w:rPr>
        <w:t xml:space="preserve"> </w:t>
      </w:r>
      <w:r w:rsidRPr="00B23D63">
        <w:rPr>
          <w:b/>
        </w:rPr>
        <w:t>И</w:t>
      </w:r>
      <w:r w:rsidR="00B23D63">
        <w:rPr>
          <w:b/>
        </w:rPr>
        <w:t xml:space="preserve"> </w:t>
      </w:r>
      <w:r w:rsidRPr="00B23D63">
        <w:rPr>
          <w:b/>
        </w:rPr>
        <w:t>В</w:t>
      </w:r>
      <w:r w:rsidR="00B23D63">
        <w:rPr>
          <w:b/>
        </w:rPr>
        <w:t xml:space="preserve"> </w:t>
      </w:r>
      <w:r w:rsidRPr="00B23D63">
        <w:rPr>
          <w:b/>
        </w:rPr>
        <w:t>И</w:t>
      </w:r>
    </w:p>
    <w:p w14:paraId="1513FEAD" w14:textId="77777777" w:rsidR="00B23D63" w:rsidRDefault="003D670D" w:rsidP="00AC786B">
      <w:pPr>
        <w:spacing w:after="0" w:line="360" w:lineRule="auto"/>
        <w:ind w:left="0" w:hanging="336"/>
        <w:jc w:val="center"/>
        <w:rPr>
          <w:szCs w:val="24"/>
        </w:rPr>
      </w:pPr>
      <w:r w:rsidRPr="00DB26C2">
        <w:rPr>
          <w:szCs w:val="24"/>
        </w:rPr>
        <w:t>към</w:t>
      </w:r>
      <w:r w:rsidR="00237DF5" w:rsidRPr="00DB26C2">
        <w:rPr>
          <w:szCs w:val="24"/>
        </w:rPr>
        <w:t xml:space="preserve"> </w:t>
      </w:r>
    </w:p>
    <w:p w14:paraId="267ACBF6" w14:textId="58AA2472" w:rsidR="001911F1" w:rsidRDefault="00E0366C" w:rsidP="00AC786B">
      <w:pPr>
        <w:spacing w:after="0" w:line="360" w:lineRule="auto"/>
        <w:ind w:left="0" w:hanging="336"/>
        <w:jc w:val="center"/>
        <w:rPr>
          <w:szCs w:val="24"/>
        </w:rPr>
      </w:pPr>
      <w:r>
        <w:rPr>
          <w:szCs w:val="24"/>
        </w:rPr>
        <w:t>проект</w:t>
      </w:r>
      <w:r w:rsidR="004A0203">
        <w:rPr>
          <w:szCs w:val="24"/>
        </w:rPr>
        <w:t>а</w:t>
      </w:r>
      <w:r>
        <w:rPr>
          <w:szCs w:val="24"/>
        </w:rPr>
        <w:t xml:space="preserve"> на Наредба за отмяна на </w:t>
      </w:r>
      <w:r w:rsidRPr="00E0366C">
        <w:rPr>
          <w:szCs w:val="24"/>
        </w:rPr>
        <w:t xml:space="preserve">Наредба № 35 от 2012 г. за правилата и нормите за проектиране, изграждане и въвеждане в експлоатация на кабелни електронни съобщителни мрежи и прилежащата им инфраструктура </w:t>
      </w:r>
    </w:p>
    <w:p w14:paraId="070C2F0F" w14:textId="77777777" w:rsidR="00365B39" w:rsidRPr="00A37F2C" w:rsidRDefault="00365B39" w:rsidP="00AC786B">
      <w:pPr>
        <w:spacing w:after="0" w:line="360" w:lineRule="auto"/>
        <w:ind w:left="0" w:hanging="336"/>
        <w:jc w:val="center"/>
        <w:rPr>
          <w:szCs w:val="24"/>
          <w:lang w:val="en-US"/>
        </w:rPr>
      </w:pPr>
    </w:p>
    <w:p w14:paraId="4FEF607A" w14:textId="423B1D4D" w:rsidR="00237DF5" w:rsidRDefault="00213A59" w:rsidP="00AC786B">
      <w:pPr>
        <w:spacing w:after="0" w:line="360" w:lineRule="auto"/>
        <w:ind w:left="0" w:firstLine="708"/>
        <w:rPr>
          <w:b/>
          <w:color w:val="auto"/>
          <w:szCs w:val="24"/>
          <w:u w:val="single"/>
        </w:rPr>
      </w:pPr>
      <w:r w:rsidRPr="00FC7A90">
        <w:rPr>
          <w:b/>
          <w:color w:val="auto"/>
          <w:szCs w:val="24"/>
          <w:u w:val="single"/>
        </w:rPr>
        <w:t>1.</w:t>
      </w:r>
      <w:r w:rsidR="00C87CDF">
        <w:rPr>
          <w:b/>
          <w:color w:val="auto"/>
          <w:szCs w:val="24"/>
          <w:u w:val="single"/>
        </w:rPr>
        <w:t xml:space="preserve"> </w:t>
      </w:r>
      <w:r w:rsidR="00237DF5" w:rsidRPr="00FC7A90">
        <w:rPr>
          <w:b/>
          <w:color w:val="auto"/>
          <w:szCs w:val="24"/>
          <w:u w:val="single"/>
        </w:rPr>
        <w:t>Причини, ко</w:t>
      </w:r>
      <w:r w:rsidR="00080CA0" w:rsidRPr="00FC7A90">
        <w:rPr>
          <w:b/>
          <w:color w:val="auto"/>
          <w:szCs w:val="24"/>
          <w:u w:val="single"/>
        </w:rPr>
        <w:t>и</w:t>
      </w:r>
      <w:r w:rsidR="00237DF5" w:rsidRPr="00FC7A90">
        <w:rPr>
          <w:b/>
          <w:color w:val="auto"/>
          <w:szCs w:val="24"/>
          <w:u w:val="single"/>
        </w:rPr>
        <w:t xml:space="preserve">то налагат </w:t>
      </w:r>
      <w:r w:rsidRPr="00FC7A90">
        <w:rPr>
          <w:b/>
          <w:color w:val="auto"/>
          <w:szCs w:val="24"/>
          <w:u w:val="single"/>
        </w:rPr>
        <w:t>отмяната на акт</w:t>
      </w:r>
      <w:r w:rsidR="00D560A0">
        <w:rPr>
          <w:b/>
          <w:color w:val="auto"/>
          <w:szCs w:val="24"/>
          <w:u w:val="single"/>
        </w:rPr>
        <w:t>а</w:t>
      </w:r>
      <w:r w:rsidR="00237DF5" w:rsidRPr="00FC7A90">
        <w:rPr>
          <w:b/>
          <w:color w:val="auto"/>
          <w:szCs w:val="24"/>
          <w:u w:val="single"/>
        </w:rPr>
        <w:t>:</w:t>
      </w:r>
    </w:p>
    <w:p w14:paraId="2D55066F" w14:textId="77777777" w:rsidR="00FC7A90" w:rsidRPr="00FC7A90" w:rsidRDefault="00FC7A90" w:rsidP="00AC786B">
      <w:pPr>
        <w:spacing w:after="0" w:line="360" w:lineRule="auto"/>
        <w:ind w:left="0" w:firstLine="708"/>
        <w:rPr>
          <w:b/>
          <w:color w:val="auto"/>
          <w:szCs w:val="24"/>
          <w:u w:val="single"/>
        </w:rPr>
      </w:pPr>
    </w:p>
    <w:p w14:paraId="226A2AD6" w14:textId="77777777" w:rsidR="00D560A0" w:rsidRDefault="00E0366C" w:rsidP="00AC786B">
      <w:pPr>
        <w:spacing w:after="0" w:line="360" w:lineRule="auto"/>
        <w:ind w:left="0" w:firstLine="709"/>
      </w:pPr>
      <w:r w:rsidRPr="00E0366C">
        <w:rPr>
          <w:color w:val="auto"/>
          <w:szCs w:val="24"/>
        </w:rPr>
        <w:t>Наредба № 35 от 2012 г. за правилата и нормите за проектиране, изграждане и въвеждане в експлоатация на кабелни електронни съобщителни мрежи и прилежащата им инфраструктура (ДВ, бр.</w:t>
      </w:r>
      <w:r>
        <w:rPr>
          <w:color w:val="auto"/>
          <w:szCs w:val="24"/>
        </w:rPr>
        <w:t xml:space="preserve"> 99 от 2012 г.) е</w:t>
      </w:r>
      <w:r w:rsidRPr="00E0366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приета</w:t>
      </w:r>
      <w:r w:rsidRPr="00E0366C">
        <w:rPr>
          <w:color w:val="auto"/>
          <w:szCs w:val="24"/>
        </w:rPr>
        <w:t xml:space="preserve"> на основание чл. 286, ал. 5 (отм.) от Закона за електронните съобщения (ЗЕС)</w:t>
      </w:r>
      <w:r>
        <w:rPr>
          <w:color w:val="auto"/>
          <w:szCs w:val="24"/>
        </w:rPr>
        <w:t xml:space="preserve"> </w:t>
      </w:r>
      <w:r w:rsidRPr="00E0366C">
        <w:rPr>
          <w:color w:val="auto"/>
          <w:szCs w:val="24"/>
        </w:rPr>
        <w:t>от министъра на транспорта, информационните технологии и съобщенията и министъра на регионалното развитие и благоустройството</w:t>
      </w:r>
      <w:r>
        <w:rPr>
          <w:color w:val="auto"/>
          <w:szCs w:val="24"/>
        </w:rPr>
        <w:t>.</w:t>
      </w:r>
      <w:r w:rsidR="00365B39">
        <w:rPr>
          <w:color w:val="auto"/>
          <w:szCs w:val="24"/>
        </w:rPr>
        <w:t xml:space="preserve"> В</w:t>
      </w:r>
      <w:r w:rsidR="00F55C39">
        <w:rPr>
          <w:color w:val="auto"/>
          <w:szCs w:val="24"/>
        </w:rPr>
        <w:t xml:space="preserve">ъпреки отмяната на нейното правно </w:t>
      </w:r>
      <w:r w:rsidR="00365B39">
        <w:rPr>
          <w:color w:val="auto"/>
          <w:szCs w:val="24"/>
        </w:rPr>
        <w:t>основание</w:t>
      </w:r>
      <w:r w:rsidR="00F55C39">
        <w:rPr>
          <w:color w:val="auto"/>
          <w:szCs w:val="24"/>
        </w:rPr>
        <w:t xml:space="preserve"> </w:t>
      </w:r>
      <w:r w:rsidR="00365B39">
        <w:rPr>
          <w:color w:val="auto"/>
          <w:szCs w:val="24"/>
        </w:rPr>
        <w:t xml:space="preserve">наредбата се прилага </w:t>
      </w:r>
      <w:r w:rsidR="00F55C39">
        <w:rPr>
          <w:color w:val="auto"/>
          <w:szCs w:val="24"/>
        </w:rPr>
        <w:t xml:space="preserve">предвид разпоредбата на § </w:t>
      </w:r>
      <w:r w:rsidR="00864C6A">
        <w:rPr>
          <w:color w:val="auto"/>
          <w:szCs w:val="24"/>
        </w:rPr>
        <w:t>11</w:t>
      </w:r>
      <w:r w:rsidR="00F55C39">
        <w:rPr>
          <w:color w:val="auto"/>
          <w:szCs w:val="24"/>
        </w:rPr>
        <w:t xml:space="preserve">, ал. 2 от преходните и заключителните разпоредби на Закона за </w:t>
      </w:r>
      <w:r w:rsidR="00864C6A">
        <w:rPr>
          <w:color w:val="auto"/>
          <w:szCs w:val="24"/>
        </w:rPr>
        <w:t>електронните съобщителни мрежи и физическа инфраструктура</w:t>
      </w:r>
      <w:r w:rsidR="00F55C39">
        <w:rPr>
          <w:color w:val="auto"/>
          <w:szCs w:val="24"/>
        </w:rPr>
        <w:t xml:space="preserve"> </w:t>
      </w:r>
      <w:r w:rsidR="00864C6A">
        <w:rPr>
          <w:color w:val="auto"/>
          <w:szCs w:val="24"/>
        </w:rPr>
        <w:t xml:space="preserve">(ЗЕСМФИ) </w:t>
      </w:r>
      <w:r w:rsidR="00F55C39">
        <w:rPr>
          <w:color w:val="auto"/>
          <w:szCs w:val="24"/>
        </w:rPr>
        <w:t>и поради липса на противоречие с посочения</w:t>
      </w:r>
      <w:r w:rsidR="00F55C39" w:rsidRPr="00F55C39">
        <w:rPr>
          <w:color w:val="auto"/>
          <w:szCs w:val="24"/>
        </w:rPr>
        <w:t xml:space="preserve"> </w:t>
      </w:r>
      <w:r w:rsidR="00F55C39">
        <w:rPr>
          <w:color w:val="auto"/>
          <w:szCs w:val="24"/>
        </w:rPr>
        <w:t>закон.</w:t>
      </w:r>
      <w:r w:rsidR="00D560A0" w:rsidRPr="00D560A0">
        <w:t xml:space="preserve"> </w:t>
      </w:r>
    </w:p>
    <w:p w14:paraId="23133F57" w14:textId="4224D80A" w:rsidR="00E0366C" w:rsidRPr="00FC7A90" w:rsidRDefault="00F55C39" w:rsidP="00AC786B">
      <w:pPr>
        <w:spacing w:after="0" w:line="360" w:lineRule="auto"/>
        <w:ind w:left="0" w:firstLine="709"/>
        <w:rPr>
          <w:color w:val="auto"/>
          <w:szCs w:val="24"/>
        </w:rPr>
      </w:pPr>
      <w:r>
        <w:t xml:space="preserve">Със Закона за изменение и допълнение на </w:t>
      </w:r>
      <w:r w:rsidRPr="00F55C39">
        <w:rPr>
          <w:color w:val="auto"/>
          <w:szCs w:val="24"/>
        </w:rPr>
        <w:t>Закона за електронните съобщителни мрежи и физическа инфраструктура (</w:t>
      </w:r>
      <w:proofErr w:type="spellStart"/>
      <w:r w:rsidRPr="00F55C39">
        <w:rPr>
          <w:color w:val="auto"/>
          <w:szCs w:val="24"/>
        </w:rPr>
        <w:t>обн</w:t>
      </w:r>
      <w:proofErr w:type="spellEnd"/>
      <w:r w:rsidRPr="00F55C39">
        <w:rPr>
          <w:color w:val="auto"/>
          <w:szCs w:val="24"/>
        </w:rPr>
        <w:t>., ДВ, бр. 35 от 2025 г.)</w:t>
      </w:r>
      <w:r>
        <w:rPr>
          <w:color w:val="auto"/>
          <w:szCs w:val="24"/>
        </w:rPr>
        <w:t xml:space="preserve"> в</w:t>
      </w:r>
      <w:r w:rsidRPr="00F55C39">
        <w:rPr>
          <w:color w:val="auto"/>
          <w:szCs w:val="24"/>
        </w:rPr>
        <w:t xml:space="preserve"> чл. 47, ал. 5 от</w:t>
      </w:r>
      <w:r>
        <w:rPr>
          <w:color w:val="auto"/>
          <w:szCs w:val="24"/>
        </w:rPr>
        <w:t xml:space="preserve"> </w:t>
      </w:r>
      <w:r w:rsidR="00864C6A">
        <w:rPr>
          <w:color w:val="auto"/>
          <w:szCs w:val="24"/>
        </w:rPr>
        <w:t>ЗЕСМФИ</w:t>
      </w:r>
      <w:r>
        <w:rPr>
          <w:color w:val="auto"/>
          <w:szCs w:val="24"/>
        </w:rPr>
        <w:t xml:space="preserve"> е създадена изрична законова делегация за приемането на </w:t>
      </w:r>
      <w:r w:rsidR="00365B39">
        <w:rPr>
          <w:color w:val="auto"/>
          <w:szCs w:val="24"/>
        </w:rPr>
        <w:t xml:space="preserve">подзаконов </w:t>
      </w:r>
      <w:r>
        <w:rPr>
          <w:color w:val="auto"/>
          <w:szCs w:val="24"/>
        </w:rPr>
        <w:t>нормативен акт с по същество същия предмет като посочен</w:t>
      </w:r>
      <w:r w:rsidR="00DB0B77">
        <w:rPr>
          <w:color w:val="auto"/>
          <w:szCs w:val="24"/>
        </w:rPr>
        <w:t>ата по-горе наредба</w:t>
      </w:r>
      <w:r>
        <w:rPr>
          <w:color w:val="auto"/>
          <w:szCs w:val="24"/>
        </w:rPr>
        <w:t>, но от различен компетентен орган.</w:t>
      </w:r>
      <w:r w:rsidRPr="00F55C39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Съгласно </w:t>
      </w:r>
      <w:r w:rsidR="00AC786B">
        <w:rPr>
          <w:color w:val="auto"/>
          <w:szCs w:val="24"/>
        </w:rPr>
        <w:t>чл. 47, ал. 5 от ЗЕСМФИ</w:t>
      </w:r>
      <w:r>
        <w:rPr>
          <w:color w:val="auto"/>
          <w:szCs w:val="24"/>
        </w:rPr>
        <w:t xml:space="preserve"> </w:t>
      </w:r>
      <w:r w:rsidRPr="00F55C39">
        <w:rPr>
          <w:color w:val="auto"/>
          <w:szCs w:val="24"/>
        </w:rPr>
        <w:t xml:space="preserve">Министерският съвет по предложение на министъра на транспорта и съобщенията приема наредба, с която определя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станции. </w:t>
      </w:r>
    </w:p>
    <w:p w14:paraId="5CF7995E" w14:textId="0FC0B0FC" w:rsidR="00864C6A" w:rsidRDefault="00864C6A" w:rsidP="00AC786B">
      <w:pPr>
        <w:spacing w:after="0" w:line="360" w:lineRule="auto"/>
        <w:ind w:left="0" w:firstLine="709"/>
      </w:pPr>
      <w:r>
        <w:t xml:space="preserve">В </w:t>
      </w:r>
      <w:r w:rsidRPr="00F5340C">
        <w:t xml:space="preserve">изпълнение на чл. 47, ал. 5 от </w:t>
      </w:r>
      <w:r>
        <w:t xml:space="preserve">ЗЕСМФИ в Министерския съвет </w:t>
      </w:r>
      <w:r w:rsidR="00543234">
        <w:t>е внесен за разглеждане</w:t>
      </w:r>
      <w:bookmarkStart w:id="0" w:name="_GoBack"/>
      <w:bookmarkEnd w:id="0"/>
      <w:r>
        <w:t xml:space="preserve"> </w:t>
      </w:r>
      <w:r w:rsidR="00365B39">
        <w:t xml:space="preserve">проект на </w:t>
      </w:r>
      <w:r w:rsidRPr="00864C6A">
        <w:rPr>
          <w:bCs/>
          <w:szCs w:val="24"/>
          <w:lang w:val="x-none"/>
        </w:rPr>
        <w:t xml:space="preserve">Наредба за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</w:t>
      </w:r>
      <w:r w:rsidRPr="00864C6A">
        <w:rPr>
          <w:szCs w:val="24"/>
        </w:rPr>
        <w:t>станции</w:t>
      </w:r>
      <w:r w:rsidR="00C87CDF">
        <w:rPr>
          <w:szCs w:val="24"/>
        </w:rPr>
        <w:t>.</w:t>
      </w:r>
      <w:r w:rsidRPr="00F5340C">
        <w:t xml:space="preserve"> </w:t>
      </w:r>
      <w:r w:rsidR="00365B39">
        <w:t>Проектът</w:t>
      </w:r>
      <w:r w:rsidRPr="00F5340C">
        <w:t xml:space="preserve"> отчита правилата и практиките в регулираната област, установени на основата на</w:t>
      </w:r>
      <w:r>
        <w:t xml:space="preserve"> </w:t>
      </w:r>
      <w:r w:rsidR="00C740BD">
        <w:t>отменяната</w:t>
      </w:r>
      <w:r>
        <w:t xml:space="preserve"> наредб</w:t>
      </w:r>
      <w:r w:rsidR="00C740BD">
        <w:t>а</w:t>
      </w:r>
      <w:r>
        <w:t xml:space="preserve">. </w:t>
      </w:r>
      <w:r w:rsidR="00365B39">
        <w:rPr>
          <w:color w:val="auto"/>
          <w:szCs w:val="24"/>
        </w:rPr>
        <w:t>Наредбата</w:t>
      </w:r>
      <w:r w:rsidR="00365B39" w:rsidRPr="00F55C39">
        <w:rPr>
          <w:color w:val="auto"/>
          <w:szCs w:val="24"/>
        </w:rPr>
        <w:t xml:space="preserve"> е част от пакета нормативни актове, които имат за цел  да облекчат процедурите за  планиране и изграждане на цифрови мрежи и да насърчат </w:t>
      </w:r>
      <w:r w:rsidR="00365B39" w:rsidRPr="00F55C39">
        <w:rPr>
          <w:color w:val="auto"/>
          <w:szCs w:val="24"/>
        </w:rPr>
        <w:lastRenderedPageBreak/>
        <w:t>инвестиционния процес, както и да гарантират изпълнението на инвестициите, заложени в Националния план за възстановяване и устойчивост.</w:t>
      </w:r>
    </w:p>
    <w:p w14:paraId="3B4CCD13" w14:textId="3EDCE1EE" w:rsidR="00365B39" w:rsidRDefault="001B177F" w:rsidP="00AC786B">
      <w:pPr>
        <w:spacing w:after="0" w:line="360" w:lineRule="auto"/>
        <w:ind w:left="0" w:firstLine="709"/>
        <w:rPr>
          <w:color w:val="auto"/>
          <w:szCs w:val="24"/>
        </w:rPr>
      </w:pPr>
      <w:r w:rsidRPr="001B177F">
        <w:rPr>
          <w:color w:val="auto"/>
          <w:szCs w:val="24"/>
        </w:rPr>
        <w:t xml:space="preserve">С оглед избягване на противоречиво тълкуване на </w:t>
      </w:r>
      <w:proofErr w:type="spellStart"/>
      <w:r w:rsidRPr="001B177F">
        <w:rPr>
          <w:color w:val="auto"/>
          <w:szCs w:val="24"/>
        </w:rPr>
        <w:t>относимата</w:t>
      </w:r>
      <w:proofErr w:type="spellEnd"/>
      <w:r w:rsidRPr="001B177F">
        <w:rPr>
          <w:color w:val="auto"/>
          <w:szCs w:val="24"/>
        </w:rPr>
        <w:t xml:space="preserve"> подзаконова нормативна уредба, поради наличието на </w:t>
      </w:r>
      <w:r w:rsidR="00365B39">
        <w:rPr>
          <w:color w:val="auto"/>
          <w:szCs w:val="24"/>
        </w:rPr>
        <w:t>няколко</w:t>
      </w:r>
      <w:r w:rsidR="00BE4F6C">
        <w:rPr>
          <w:color w:val="auto"/>
          <w:szCs w:val="24"/>
        </w:rPr>
        <w:t xml:space="preserve"> нормативни акта</w:t>
      </w:r>
      <w:r w:rsidR="00C5709F">
        <w:rPr>
          <w:color w:val="auto"/>
          <w:szCs w:val="24"/>
        </w:rPr>
        <w:t>,</w:t>
      </w:r>
      <w:r w:rsidR="00BE4F6C">
        <w:rPr>
          <w:color w:val="auto"/>
          <w:szCs w:val="24"/>
        </w:rPr>
        <w:t xml:space="preserve"> уреждащи една и съща материя</w:t>
      </w:r>
      <w:r w:rsidR="007A18F4">
        <w:rPr>
          <w:color w:val="auto"/>
          <w:szCs w:val="24"/>
        </w:rPr>
        <w:t xml:space="preserve">, </w:t>
      </w:r>
      <w:r w:rsidR="00365B39" w:rsidRPr="00365B39">
        <w:rPr>
          <w:color w:val="auto"/>
          <w:szCs w:val="24"/>
        </w:rPr>
        <w:t xml:space="preserve">Наредба № 35 от 2012 г. за правилата и нормите за проектиране, изграждане и въвеждане в експлоатация на кабелни електронни съобщителни мрежи и прилежащата им инфраструктура </w:t>
      </w:r>
      <w:r w:rsidRPr="001B177F">
        <w:rPr>
          <w:color w:val="auto"/>
          <w:szCs w:val="24"/>
        </w:rPr>
        <w:t>следва да бъд</w:t>
      </w:r>
      <w:r w:rsidR="004A0203">
        <w:rPr>
          <w:color w:val="auto"/>
          <w:szCs w:val="24"/>
        </w:rPr>
        <w:t>е</w:t>
      </w:r>
      <w:r w:rsidRPr="001B177F">
        <w:rPr>
          <w:color w:val="auto"/>
          <w:szCs w:val="24"/>
        </w:rPr>
        <w:t xml:space="preserve"> изрично отменен</w:t>
      </w:r>
      <w:r w:rsidR="004A0203">
        <w:rPr>
          <w:color w:val="auto"/>
          <w:szCs w:val="24"/>
        </w:rPr>
        <w:t>а</w:t>
      </w:r>
      <w:r w:rsidRPr="001B177F">
        <w:rPr>
          <w:color w:val="auto"/>
          <w:szCs w:val="24"/>
        </w:rPr>
        <w:t xml:space="preserve"> от орган</w:t>
      </w:r>
      <w:r w:rsidR="00054DB0">
        <w:rPr>
          <w:color w:val="auto"/>
          <w:szCs w:val="24"/>
        </w:rPr>
        <w:t>а</w:t>
      </w:r>
      <w:r w:rsidRPr="001B177F">
        <w:rPr>
          <w:color w:val="auto"/>
          <w:szCs w:val="24"/>
        </w:rPr>
        <w:t>, ко</w:t>
      </w:r>
      <w:r w:rsidR="00054DB0">
        <w:rPr>
          <w:color w:val="auto"/>
          <w:szCs w:val="24"/>
        </w:rPr>
        <w:t>й</w:t>
      </w:r>
      <w:r w:rsidRPr="001B177F">
        <w:rPr>
          <w:color w:val="auto"/>
          <w:szCs w:val="24"/>
        </w:rPr>
        <w:t xml:space="preserve">то </w:t>
      </w:r>
      <w:r w:rsidR="004A0203">
        <w:rPr>
          <w:color w:val="auto"/>
          <w:szCs w:val="24"/>
        </w:rPr>
        <w:t>я</w:t>
      </w:r>
      <w:r w:rsidRPr="001B177F">
        <w:rPr>
          <w:color w:val="auto"/>
          <w:szCs w:val="24"/>
        </w:rPr>
        <w:t xml:space="preserve"> </w:t>
      </w:r>
      <w:r w:rsidR="00054DB0">
        <w:rPr>
          <w:color w:val="auto"/>
          <w:szCs w:val="24"/>
        </w:rPr>
        <w:t xml:space="preserve">е </w:t>
      </w:r>
      <w:r w:rsidRPr="001B177F">
        <w:rPr>
          <w:color w:val="auto"/>
          <w:szCs w:val="24"/>
        </w:rPr>
        <w:t>издал.</w:t>
      </w:r>
    </w:p>
    <w:p w14:paraId="29919964" w14:textId="6A077628" w:rsidR="00FC7A90" w:rsidRPr="00FC7A90" w:rsidRDefault="00BE4F6C" w:rsidP="00AC786B">
      <w:pPr>
        <w:spacing w:after="0" w:line="360" w:lineRule="auto"/>
        <w:ind w:left="0" w:firstLine="709"/>
        <w:rPr>
          <w:color w:val="auto"/>
          <w:szCs w:val="24"/>
        </w:rPr>
      </w:pPr>
      <w:r w:rsidRPr="00BE4F6C">
        <w:t xml:space="preserve"> </w:t>
      </w:r>
    </w:p>
    <w:p w14:paraId="51B65AFB" w14:textId="77777777" w:rsidR="00B9557A" w:rsidRDefault="00213A59" w:rsidP="00AC786B">
      <w:pPr>
        <w:spacing w:after="0" w:line="360" w:lineRule="auto"/>
        <w:ind w:left="0" w:firstLine="709"/>
        <w:jc w:val="left"/>
        <w:rPr>
          <w:b/>
          <w:szCs w:val="24"/>
          <w:u w:val="single" w:color="000000"/>
        </w:rPr>
      </w:pPr>
      <w:r w:rsidRPr="00DB26C2">
        <w:rPr>
          <w:b/>
          <w:szCs w:val="24"/>
          <w:u w:val="single" w:color="000000"/>
        </w:rPr>
        <w:t xml:space="preserve">2. </w:t>
      </w:r>
      <w:r w:rsidR="008E7C69" w:rsidRPr="00DB26C2">
        <w:rPr>
          <w:b/>
          <w:szCs w:val="24"/>
          <w:u w:val="single" w:color="000000"/>
        </w:rPr>
        <w:t>Цели,</w:t>
      </w:r>
      <w:r w:rsidR="00237DF5" w:rsidRPr="00DB26C2">
        <w:rPr>
          <w:b/>
          <w:szCs w:val="24"/>
          <w:u w:val="single" w:color="000000"/>
        </w:rPr>
        <w:t xml:space="preserve"> ко</w:t>
      </w:r>
      <w:r w:rsidR="008E7C69" w:rsidRPr="00DB26C2">
        <w:rPr>
          <w:b/>
          <w:szCs w:val="24"/>
          <w:u w:val="single" w:color="000000"/>
        </w:rPr>
        <w:t>и</w:t>
      </w:r>
      <w:r w:rsidR="00237DF5" w:rsidRPr="00DB26C2">
        <w:rPr>
          <w:b/>
          <w:szCs w:val="24"/>
          <w:u w:val="single" w:color="000000"/>
        </w:rPr>
        <w:t>то се поставят:</w:t>
      </w:r>
    </w:p>
    <w:p w14:paraId="5BCD3E3A" w14:textId="29814B4F" w:rsidR="00CF3564" w:rsidRPr="00DB26C2" w:rsidRDefault="00CF3564" w:rsidP="00AC786B">
      <w:pPr>
        <w:spacing w:after="0" w:line="360" w:lineRule="auto"/>
        <w:ind w:left="0" w:firstLine="708"/>
        <w:jc w:val="left"/>
        <w:rPr>
          <w:b/>
          <w:szCs w:val="24"/>
          <w:u w:val="single" w:color="000000"/>
        </w:rPr>
      </w:pPr>
    </w:p>
    <w:p w14:paraId="6BD91840" w14:textId="4F9388B3" w:rsidR="002F45A9" w:rsidRDefault="002F45A9" w:rsidP="00AC786B">
      <w:pPr>
        <w:spacing w:after="0" w:line="360" w:lineRule="auto"/>
        <w:ind w:left="0" w:firstLine="708"/>
        <w:rPr>
          <w:szCs w:val="24"/>
        </w:rPr>
      </w:pPr>
      <w:r w:rsidRPr="00DB26C2">
        <w:rPr>
          <w:szCs w:val="24"/>
        </w:rPr>
        <w:t xml:space="preserve">С </w:t>
      </w:r>
      <w:r w:rsidR="00213A59" w:rsidRPr="00DB26C2">
        <w:rPr>
          <w:szCs w:val="24"/>
        </w:rPr>
        <w:t xml:space="preserve">отмяната на </w:t>
      </w:r>
      <w:r w:rsidR="00365B39" w:rsidRPr="00365B39">
        <w:rPr>
          <w:color w:val="auto"/>
          <w:szCs w:val="24"/>
        </w:rPr>
        <w:t xml:space="preserve">Наредба № 35 от 2012 г. за правилата и нормите за проектиране, изграждане и въвеждане в експлоатация на кабелни електронни съобщителни мрежи и прилежащата им инфраструктура </w:t>
      </w:r>
      <w:r w:rsidR="00396A4D" w:rsidRPr="00DB26C2">
        <w:rPr>
          <w:szCs w:val="24"/>
        </w:rPr>
        <w:t xml:space="preserve">се </w:t>
      </w:r>
      <w:r w:rsidR="000C33C6">
        <w:rPr>
          <w:szCs w:val="24"/>
        </w:rPr>
        <w:t xml:space="preserve">цели </w:t>
      </w:r>
      <w:r w:rsidR="00396A4D" w:rsidRPr="00DB26C2">
        <w:rPr>
          <w:szCs w:val="24"/>
        </w:rPr>
        <w:t>избяг</w:t>
      </w:r>
      <w:r w:rsidR="00B9557A" w:rsidRPr="00DB26C2">
        <w:rPr>
          <w:szCs w:val="24"/>
        </w:rPr>
        <w:t>ва</w:t>
      </w:r>
      <w:r w:rsidR="00396A4D" w:rsidRPr="00DB26C2">
        <w:rPr>
          <w:szCs w:val="24"/>
        </w:rPr>
        <w:t xml:space="preserve">не на противоречиво тълкуване на </w:t>
      </w:r>
      <w:proofErr w:type="spellStart"/>
      <w:r w:rsidR="00396A4D" w:rsidRPr="00DB26C2">
        <w:rPr>
          <w:szCs w:val="24"/>
        </w:rPr>
        <w:t>относимата</w:t>
      </w:r>
      <w:proofErr w:type="spellEnd"/>
      <w:r w:rsidR="00396A4D" w:rsidRPr="00DB26C2">
        <w:rPr>
          <w:szCs w:val="24"/>
        </w:rPr>
        <w:t xml:space="preserve"> подзаконова нормативна уредба</w:t>
      </w:r>
      <w:r w:rsidRPr="00DB26C2">
        <w:rPr>
          <w:szCs w:val="24"/>
        </w:rPr>
        <w:t>.</w:t>
      </w:r>
    </w:p>
    <w:p w14:paraId="02843FA6" w14:textId="77777777" w:rsidR="00DB26C2" w:rsidRPr="00DB26C2" w:rsidRDefault="00DB26C2" w:rsidP="00AC786B">
      <w:pPr>
        <w:spacing w:after="0" w:line="360" w:lineRule="auto"/>
        <w:ind w:left="0" w:firstLine="0"/>
        <w:rPr>
          <w:szCs w:val="24"/>
        </w:rPr>
      </w:pPr>
    </w:p>
    <w:p w14:paraId="268A621A" w14:textId="7DE889FF" w:rsidR="00237DF5" w:rsidRDefault="00213A59" w:rsidP="00AC786B">
      <w:pPr>
        <w:spacing w:after="0" w:line="360" w:lineRule="auto"/>
        <w:ind w:left="0" w:firstLine="708"/>
        <w:jc w:val="left"/>
        <w:rPr>
          <w:b/>
          <w:szCs w:val="24"/>
          <w:u w:val="single" w:color="000000"/>
        </w:rPr>
      </w:pPr>
      <w:r w:rsidRPr="00DB26C2">
        <w:rPr>
          <w:b/>
          <w:szCs w:val="24"/>
          <w:u w:val="single" w:color="000000"/>
        </w:rPr>
        <w:t>3</w:t>
      </w:r>
      <w:r w:rsidR="00237DF5" w:rsidRPr="00DB26C2">
        <w:rPr>
          <w:b/>
          <w:szCs w:val="24"/>
          <w:u w:val="single" w:color="000000"/>
        </w:rPr>
        <w:t xml:space="preserve">. Финансови </w:t>
      </w:r>
      <w:r w:rsidR="0077799C">
        <w:rPr>
          <w:b/>
          <w:szCs w:val="24"/>
          <w:u w:val="single" w:color="000000"/>
        </w:rPr>
        <w:t>и</w:t>
      </w:r>
      <w:r w:rsidR="00237DF5" w:rsidRPr="00DB26C2">
        <w:rPr>
          <w:b/>
          <w:szCs w:val="24"/>
          <w:u w:val="single" w:color="000000"/>
        </w:rPr>
        <w:t xml:space="preserve"> други средства</w:t>
      </w:r>
      <w:r w:rsidR="00637B50" w:rsidRPr="00DB26C2">
        <w:rPr>
          <w:b/>
          <w:szCs w:val="24"/>
          <w:u w:val="single" w:color="000000"/>
        </w:rPr>
        <w:t>,</w:t>
      </w:r>
      <w:r w:rsidR="00237DF5" w:rsidRPr="00DB26C2">
        <w:rPr>
          <w:b/>
          <w:szCs w:val="24"/>
          <w:u w:val="single" w:color="000000"/>
        </w:rPr>
        <w:t xml:space="preserve"> необходими за прилагането на нормативния акт:</w:t>
      </w:r>
    </w:p>
    <w:p w14:paraId="25E24C07" w14:textId="77777777" w:rsidR="00CF3564" w:rsidRPr="00DB26C2" w:rsidRDefault="00CF3564" w:rsidP="00AC786B">
      <w:pPr>
        <w:spacing w:after="0" w:line="360" w:lineRule="auto"/>
        <w:ind w:left="0" w:firstLine="708"/>
        <w:jc w:val="left"/>
        <w:rPr>
          <w:b/>
          <w:szCs w:val="24"/>
        </w:rPr>
      </w:pPr>
    </w:p>
    <w:p w14:paraId="758B6515" w14:textId="3927A5EB" w:rsidR="00DB26C2" w:rsidRDefault="00237DF5" w:rsidP="00AC786B">
      <w:pPr>
        <w:spacing w:after="0" w:line="360" w:lineRule="auto"/>
        <w:ind w:left="0" w:firstLine="708"/>
        <w:rPr>
          <w:szCs w:val="24"/>
        </w:rPr>
      </w:pPr>
      <w:r w:rsidRPr="00DB26C2">
        <w:rPr>
          <w:szCs w:val="24"/>
        </w:rPr>
        <w:t>Пр</w:t>
      </w:r>
      <w:r w:rsidR="00ED172F">
        <w:rPr>
          <w:szCs w:val="24"/>
        </w:rPr>
        <w:t>и</w:t>
      </w:r>
      <w:r w:rsidR="003028D3">
        <w:rPr>
          <w:szCs w:val="24"/>
        </w:rPr>
        <w:t>лагането</w:t>
      </w:r>
      <w:r w:rsidRPr="00DB26C2">
        <w:rPr>
          <w:szCs w:val="24"/>
        </w:rPr>
        <w:t xml:space="preserve"> на проекта на </w:t>
      </w:r>
      <w:r w:rsidR="00D64C83" w:rsidRPr="00DB26C2">
        <w:rPr>
          <w:szCs w:val="24"/>
        </w:rPr>
        <w:t xml:space="preserve">Наредба за отмяна на </w:t>
      </w:r>
      <w:r w:rsidR="00365B39" w:rsidRPr="00365B39">
        <w:rPr>
          <w:color w:val="auto"/>
          <w:szCs w:val="24"/>
        </w:rPr>
        <w:t>Наредба № 35 от 2012 г. за правилата и нормите за проектиране, изграждане и въвеждане в експлоатация на кабелни електронни съобщителни мрежи и прилежащата им инфраструктура</w:t>
      </w:r>
      <w:r w:rsidR="004A0203">
        <w:rPr>
          <w:color w:val="auto"/>
          <w:szCs w:val="24"/>
        </w:rPr>
        <w:t xml:space="preserve"> </w:t>
      </w:r>
      <w:r w:rsidRPr="00DB26C2">
        <w:rPr>
          <w:szCs w:val="24"/>
        </w:rPr>
        <w:t xml:space="preserve">не води до необходимост от </w:t>
      </w:r>
      <w:r w:rsidR="008E7C69" w:rsidRPr="00DB26C2">
        <w:rPr>
          <w:szCs w:val="24"/>
        </w:rPr>
        <w:t>допълнителни</w:t>
      </w:r>
      <w:r w:rsidRPr="00DB26C2">
        <w:rPr>
          <w:szCs w:val="24"/>
        </w:rPr>
        <w:t xml:space="preserve"> финансови средства.</w:t>
      </w:r>
    </w:p>
    <w:p w14:paraId="7FB1CDD6" w14:textId="77777777" w:rsidR="00DB26C2" w:rsidRPr="00DB26C2" w:rsidRDefault="00DB26C2" w:rsidP="00AC786B">
      <w:pPr>
        <w:spacing w:after="0" w:line="360" w:lineRule="auto"/>
        <w:ind w:left="0" w:firstLine="0"/>
        <w:rPr>
          <w:szCs w:val="24"/>
        </w:rPr>
      </w:pPr>
    </w:p>
    <w:p w14:paraId="63328AA5" w14:textId="77777777" w:rsidR="00237DF5" w:rsidRDefault="00DB26C2" w:rsidP="00AC786B">
      <w:pPr>
        <w:spacing w:after="0" w:line="360" w:lineRule="auto"/>
        <w:ind w:left="0" w:firstLine="708"/>
        <w:rPr>
          <w:b/>
          <w:szCs w:val="24"/>
          <w:u w:val="single"/>
        </w:rPr>
      </w:pPr>
      <w:r w:rsidRPr="00DB26C2">
        <w:rPr>
          <w:b/>
          <w:szCs w:val="24"/>
          <w:u w:val="single"/>
        </w:rPr>
        <w:t xml:space="preserve">4. </w:t>
      </w:r>
      <w:r w:rsidR="00237DF5" w:rsidRPr="00DB26C2">
        <w:rPr>
          <w:b/>
          <w:szCs w:val="24"/>
          <w:u w:val="single"/>
        </w:rPr>
        <w:t>Очаквани резулта</w:t>
      </w:r>
      <w:r w:rsidR="008E7C69" w:rsidRPr="00DB26C2">
        <w:rPr>
          <w:b/>
          <w:szCs w:val="24"/>
          <w:u w:val="single"/>
        </w:rPr>
        <w:t>ти</w:t>
      </w:r>
      <w:r w:rsidR="00237DF5" w:rsidRPr="00DB26C2">
        <w:rPr>
          <w:b/>
          <w:szCs w:val="24"/>
          <w:u w:val="single"/>
        </w:rPr>
        <w:t xml:space="preserve"> от прилагането:</w:t>
      </w:r>
    </w:p>
    <w:p w14:paraId="24FDB82E" w14:textId="77777777" w:rsidR="00CF3564" w:rsidRPr="00DB26C2" w:rsidRDefault="00CF3564" w:rsidP="00AC786B">
      <w:pPr>
        <w:spacing w:after="0" w:line="360" w:lineRule="auto"/>
        <w:ind w:left="0" w:firstLine="708"/>
        <w:rPr>
          <w:b/>
          <w:szCs w:val="24"/>
          <w:u w:val="single"/>
        </w:rPr>
      </w:pPr>
    </w:p>
    <w:p w14:paraId="348F8731" w14:textId="77777777" w:rsidR="00237DF5" w:rsidRDefault="00DB26C2" w:rsidP="00AC786B">
      <w:pPr>
        <w:spacing w:after="0" w:line="360" w:lineRule="auto"/>
        <w:ind w:left="0" w:firstLine="708"/>
        <w:rPr>
          <w:szCs w:val="24"/>
        </w:rPr>
      </w:pPr>
      <w:r>
        <w:rPr>
          <w:szCs w:val="24"/>
        </w:rPr>
        <w:t>Постигане на яснота и избягване на противоречията в подзаконовата нормативна уредба</w:t>
      </w:r>
      <w:r w:rsidR="00237DF5" w:rsidRPr="00DB26C2">
        <w:rPr>
          <w:szCs w:val="24"/>
        </w:rPr>
        <w:t>.</w:t>
      </w:r>
    </w:p>
    <w:p w14:paraId="01422B69" w14:textId="77777777" w:rsidR="00DB26C2" w:rsidRPr="00DB26C2" w:rsidRDefault="00DB26C2" w:rsidP="00AC786B">
      <w:pPr>
        <w:spacing w:after="0" w:line="360" w:lineRule="auto"/>
        <w:ind w:left="0" w:firstLine="708"/>
        <w:rPr>
          <w:szCs w:val="24"/>
        </w:rPr>
      </w:pPr>
    </w:p>
    <w:p w14:paraId="62880EFE" w14:textId="77777777" w:rsidR="00237DF5" w:rsidRDefault="00DB26C2" w:rsidP="00AC786B">
      <w:pPr>
        <w:spacing w:after="0" w:line="360" w:lineRule="auto"/>
        <w:ind w:left="0" w:firstLine="708"/>
        <w:jc w:val="left"/>
        <w:rPr>
          <w:b/>
          <w:szCs w:val="24"/>
          <w:u w:val="single" w:color="000000"/>
        </w:rPr>
      </w:pPr>
      <w:r w:rsidRPr="00DB26C2">
        <w:rPr>
          <w:b/>
          <w:szCs w:val="24"/>
          <w:u w:val="single" w:color="000000"/>
        </w:rPr>
        <w:t xml:space="preserve">5. </w:t>
      </w:r>
      <w:r w:rsidR="00ED48C1" w:rsidRPr="00DB26C2">
        <w:rPr>
          <w:b/>
          <w:szCs w:val="24"/>
          <w:u w:val="single" w:color="000000"/>
        </w:rPr>
        <w:t>Анализ</w:t>
      </w:r>
      <w:r w:rsidR="00237DF5" w:rsidRPr="00DB26C2">
        <w:rPr>
          <w:b/>
          <w:szCs w:val="24"/>
          <w:u w:val="single" w:color="000000"/>
        </w:rPr>
        <w:t xml:space="preserve"> на </w:t>
      </w:r>
      <w:r w:rsidR="00ED48C1" w:rsidRPr="00DB26C2">
        <w:rPr>
          <w:b/>
          <w:szCs w:val="24"/>
          <w:u w:val="single" w:color="000000"/>
        </w:rPr>
        <w:t>съответствие</w:t>
      </w:r>
      <w:r w:rsidR="00237DF5" w:rsidRPr="00DB26C2">
        <w:rPr>
          <w:b/>
          <w:szCs w:val="24"/>
          <w:u w:val="single" w:color="000000"/>
        </w:rPr>
        <w:t xml:space="preserve"> с правото на Европейския </w:t>
      </w:r>
      <w:r w:rsidR="00ED48C1" w:rsidRPr="00DB26C2">
        <w:rPr>
          <w:b/>
          <w:szCs w:val="24"/>
          <w:u w:val="single" w:color="000000"/>
        </w:rPr>
        <w:t>съюз</w:t>
      </w:r>
      <w:r w:rsidR="00237DF5" w:rsidRPr="00DB26C2">
        <w:rPr>
          <w:b/>
          <w:szCs w:val="24"/>
          <w:u w:val="single" w:color="000000"/>
        </w:rPr>
        <w:t>:</w:t>
      </w:r>
    </w:p>
    <w:p w14:paraId="18B41ACA" w14:textId="77777777" w:rsidR="00CF3564" w:rsidRPr="00DB26C2" w:rsidRDefault="00CF3564" w:rsidP="00AC786B">
      <w:pPr>
        <w:spacing w:after="0" w:line="360" w:lineRule="auto"/>
        <w:ind w:left="0" w:firstLine="708"/>
        <w:jc w:val="left"/>
        <w:rPr>
          <w:b/>
          <w:szCs w:val="24"/>
        </w:rPr>
      </w:pPr>
    </w:p>
    <w:p w14:paraId="507487A1" w14:textId="6A030E65" w:rsidR="00237DF5" w:rsidRPr="00DB26C2" w:rsidRDefault="00237DF5" w:rsidP="00AC786B">
      <w:pPr>
        <w:spacing w:after="0" w:line="360" w:lineRule="auto"/>
        <w:ind w:left="0" w:firstLine="708"/>
        <w:rPr>
          <w:szCs w:val="24"/>
        </w:rPr>
      </w:pPr>
      <w:r w:rsidRPr="00DB26C2">
        <w:rPr>
          <w:szCs w:val="24"/>
        </w:rPr>
        <w:t xml:space="preserve">С проекта на </w:t>
      </w:r>
      <w:r w:rsidR="00365B39" w:rsidRPr="00DB26C2">
        <w:rPr>
          <w:szCs w:val="24"/>
        </w:rPr>
        <w:t xml:space="preserve">Наредба за отмяна на </w:t>
      </w:r>
      <w:r w:rsidR="00365B39" w:rsidRPr="00365B39">
        <w:rPr>
          <w:color w:val="auto"/>
          <w:szCs w:val="24"/>
        </w:rPr>
        <w:t>Наредба № 35 от 2012 г. за правилата и нормите за проектиране, изграждане и въвеждане в експлоатация на кабелни електронни съобщителни мрежи и прилежащата им инфраструктура</w:t>
      </w:r>
      <w:r w:rsidR="00365B39">
        <w:rPr>
          <w:color w:val="auto"/>
          <w:szCs w:val="24"/>
        </w:rPr>
        <w:t xml:space="preserve"> </w:t>
      </w:r>
      <w:r w:rsidRPr="00DB26C2">
        <w:rPr>
          <w:szCs w:val="24"/>
        </w:rPr>
        <w:t xml:space="preserve">не се предвижда </w:t>
      </w:r>
      <w:r w:rsidR="00ED48C1" w:rsidRPr="00DB26C2">
        <w:rPr>
          <w:szCs w:val="24"/>
        </w:rPr>
        <w:t>въвеждане</w:t>
      </w:r>
      <w:r w:rsidRPr="00DB26C2">
        <w:rPr>
          <w:szCs w:val="24"/>
        </w:rPr>
        <w:t xml:space="preserve"> на </w:t>
      </w:r>
      <w:r w:rsidR="00235CDE">
        <w:rPr>
          <w:szCs w:val="24"/>
        </w:rPr>
        <w:t>право на Европейския съюз</w:t>
      </w:r>
      <w:r w:rsidRPr="00DB26C2">
        <w:rPr>
          <w:szCs w:val="24"/>
        </w:rPr>
        <w:t xml:space="preserve">, поради което не е изготвена таблица за </w:t>
      </w:r>
      <w:r w:rsidR="00ED48C1" w:rsidRPr="00DB26C2">
        <w:rPr>
          <w:szCs w:val="24"/>
        </w:rPr>
        <w:t>съответствие</w:t>
      </w:r>
      <w:r w:rsidRPr="00DB26C2">
        <w:rPr>
          <w:szCs w:val="24"/>
        </w:rPr>
        <w:t xml:space="preserve"> с </w:t>
      </w:r>
      <w:r w:rsidR="00235CDE" w:rsidRPr="00235CDE">
        <w:rPr>
          <w:szCs w:val="24"/>
        </w:rPr>
        <w:t>право</w:t>
      </w:r>
      <w:r w:rsidR="00235CDE">
        <w:rPr>
          <w:szCs w:val="24"/>
        </w:rPr>
        <w:t>то</w:t>
      </w:r>
      <w:r w:rsidR="00235CDE" w:rsidRPr="00235CDE">
        <w:rPr>
          <w:szCs w:val="24"/>
        </w:rPr>
        <w:t xml:space="preserve"> на Европейския съюз</w:t>
      </w:r>
      <w:r w:rsidRPr="00DB26C2">
        <w:rPr>
          <w:szCs w:val="24"/>
        </w:rPr>
        <w:t>.</w:t>
      </w:r>
    </w:p>
    <w:p w14:paraId="218419EF" w14:textId="3DC69FA9" w:rsidR="00D91E47" w:rsidRDefault="0039284C" w:rsidP="00AC786B">
      <w:pPr>
        <w:spacing w:line="360" w:lineRule="auto"/>
      </w:pPr>
    </w:p>
    <w:p w14:paraId="652FA2F1" w14:textId="0C03F765" w:rsidR="00580EEC" w:rsidRPr="00054DB0" w:rsidRDefault="00580EEC" w:rsidP="00AC786B">
      <w:pPr>
        <w:spacing w:line="360" w:lineRule="auto"/>
        <w:ind w:hanging="3169"/>
        <w:rPr>
          <w:b/>
        </w:rPr>
      </w:pPr>
      <w:r w:rsidRPr="00054DB0">
        <w:rPr>
          <w:b/>
        </w:rPr>
        <w:t>6. Срок за обществени консултации</w:t>
      </w:r>
    </w:p>
    <w:p w14:paraId="6F8AE684" w14:textId="12158A71" w:rsidR="00580EEC" w:rsidRDefault="00580EEC" w:rsidP="00AC786B">
      <w:pPr>
        <w:spacing w:before="240" w:line="360" w:lineRule="auto"/>
        <w:ind w:left="0" w:firstLine="709"/>
      </w:pPr>
      <w:r>
        <w:t>На основание чл. 26, ал. 4 от Закона за нормативните актове, срокът за обществено обсъж</w:t>
      </w:r>
      <w:r w:rsidR="00365B39">
        <w:t>дане след публикуване на проект</w:t>
      </w:r>
      <w:r w:rsidR="00693AA2">
        <w:t>а</w:t>
      </w:r>
      <w:r>
        <w:t xml:space="preserve"> на наредб</w:t>
      </w:r>
      <w:r w:rsidR="00365B39">
        <w:t>а</w:t>
      </w:r>
      <w:r>
        <w:t xml:space="preserve"> и мотивите на Портала за обществени консултации и на интернет страницата на </w:t>
      </w:r>
      <w:r w:rsidR="00C87CDF">
        <w:t xml:space="preserve">Министерството на транспорта и съобщенията и </w:t>
      </w:r>
      <w:r>
        <w:t xml:space="preserve">Министерството на регионалното развитие и благоустройството е 30 дни. </w:t>
      </w:r>
    </w:p>
    <w:p w14:paraId="001D6C71" w14:textId="408E8C93" w:rsidR="00731FD2" w:rsidRDefault="00CF6F97" w:rsidP="00AC786B">
      <w:pPr>
        <w:spacing w:before="240" w:line="360" w:lineRule="auto"/>
        <w:ind w:left="0" w:firstLine="709"/>
      </w:pPr>
      <w:r w:rsidRPr="00CF6F97">
        <w:rPr>
          <w:b/>
        </w:rPr>
        <w:t>7</w:t>
      </w:r>
      <w:r>
        <w:t xml:space="preserve">. </w:t>
      </w:r>
      <w:r w:rsidR="004C017B">
        <w:t xml:space="preserve">Приемането на </w:t>
      </w:r>
      <w:r w:rsidR="004C017B">
        <w:rPr>
          <w:szCs w:val="24"/>
        </w:rPr>
        <w:t xml:space="preserve">Наредба за отмяна на </w:t>
      </w:r>
      <w:r w:rsidR="004C017B">
        <w:rPr>
          <w:color w:val="auto"/>
          <w:szCs w:val="24"/>
        </w:rPr>
        <w:t xml:space="preserve">Наредба № 35 от 2012 г. за правилата и нормите за проектиране, изграждане и въвеждане в експлоатация на кабелни електронни съобщителни мрежи и прилежащата им инфраструктура </w:t>
      </w:r>
      <w:r w:rsidR="004C017B">
        <w:rPr>
          <w:szCs w:val="24"/>
        </w:rPr>
        <w:t xml:space="preserve">ще се извърши след приемането на новата </w:t>
      </w:r>
      <w:r w:rsidR="004C017B">
        <w:rPr>
          <w:bCs/>
          <w:szCs w:val="24"/>
          <w:lang w:val="x-none"/>
        </w:rPr>
        <w:t xml:space="preserve">Наредба за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</w:t>
      </w:r>
      <w:r w:rsidR="004C017B">
        <w:rPr>
          <w:szCs w:val="24"/>
        </w:rPr>
        <w:t>станции</w:t>
      </w:r>
      <w:r w:rsidR="004C017B">
        <w:rPr>
          <w:color w:val="auto"/>
          <w:szCs w:val="24"/>
        </w:rPr>
        <w:t>.</w:t>
      </w:r>
      <w:r w:rsidRPr="00A37F2C">
        <w:rPr>
          <w:color w:val="auto"/>
          <w:szCs w:val="24"/>
        </w:rPr>
        <w:t>.</w:t>
      </w:r>
    </w:p>
    <w:p w14:paraId="01565ED3" w14:textId="69807C19" w:rsidR="00731FD2" w:rsidRDefault="00731FD2" w:rsidP="00AC786B">
      <w:pPr>
        <w:spacing w:before="240" w:line="360" w:lineRule="auto"/>
        <w:ind w:left="0" w:firstLine="709"/>
      </w:pPr>
    </w:p>
    <w:p w14:paraId="0125B4D0" w14:textId="77777777" w:rsidR="00731FD2" w:rsidRDefault="00731FD2" w:rsidP="00AC786B">
      <w:pPr>
        <w:spacing w:before="240" w:line="360" w:lineRule="auto"/>
        <w:ind w:left="0" w:firstLine="709"/>
      </w:pPr>
    </w:p>
    <w:p w14:paraId="07E7F7F4" w14:textId="7FB6A069" w:rsidR="00580EEC" w:rsidRDefault="00580EEC" w:rsidP="00AC786B">
      <w:pPr>
        <w:spacing w:line="360" w:lineRule="auto"/>
        <w:ind w:left="-142" w:hanging="1276"/>
      </w:pPr>
    </w:p>
    <w:sectPr w:rsidR="00580EEC" w:rsidSect="00AC786B">
      <w:footerReference w:type="default" r:id="rId7"/>
      <w:pgSz w:w="12240" w:h="15840"/>
      <w:pgMar w:top="1134" w:right="624" w:bottom="1276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C94E5" w14:textId="77777777" w:rsidR="0039284C" w:rsidRDefault="0039284C" w:rsidP="00AC786B">
      <w:pPr>
        <w:spacing w:after="0" w:line="240" w:lineRule="auto"/>
      </w:pPr>
      <w:r>
        <w:separator/>
      </w:r>
    </w:p>
  </w:endnote>
  <w:endnote w:type="continuationSeparator" w:id="0">
    <w:p w14:paraId="05DBE0C8" w14:textId="77777777" w:rsidR="0039284C" w:rsidRDefault="0039284C" w:rsidP="00AC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092135"/>
      <w:docPartObj>
        <w:docPartGallery w:val="Page Numbers (Bottom of Page)"/>
        <w:docPartUnique/>
      </w:docPartObj>
    </w:sdtPr>
    <w:sdtEndPr/>
    <w:sdtContent>
      <w:p w14:paraId="575AB19D" w14:textId="629F0472" w:rsidR="00AC786B" w:rsidRDefault="00AC786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234">
          <w:rPr>
            <w:noProof/>
          </w:rPr>
          <w:t>2</w:t>
        </w:r>
        <w:r>
          <w:fldChar w:fldCharType="end"/>
        </w:r>
      </w:p>
    </w:sdtContent>
  </w:sdt>
  <w:p w14:paraId="113DA8B5" w14:textId="77777777" w:rsidR="00AC786B" w:rsidRDefault="00AC7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4CC79" w14:textId="77777777" w:rsidR="0039284C" w:rsidRDefault="0039284C" w:rsidP="00AC786B">
      <w:pPr>
        <w:spacing w:after="0" w:line="240" w:lineRule="auto"/>
      </w:pPr>
      <w:r>
        <w:separator/>
      </w:r>
    </w:p>
  </w:footnote>
  <w:footnote w:type="continuationSeparator" w:id="0">
    <w:p w14:paraId="01ABA4C0" w14:textId="77777777" w:rsidR="0039284C" w:rsidRDefault="0039284C" w:rsidP="00AC7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4D2F"/>
    <w:multiLevelType w:val="hybridMultilevel"/>
    <w:tmpl w:val="1F0A136C"/>
    <w:lvl w:ilvl="0" w:tplc="6CF8EED6">
      <w:start w:val="5"/>
      <w:numFmt w:val="decimal"/>
      <w:lvlText w:val="%1."/>
      <w:lvlJc w:val="left"/>
      <w:pPr>
        <w:ind w:left="393" w:hanging="360"/>
      </w:pPr>
      <w:rPr>
        <w:rFonts w:hint="default"/>
        <w:sz w:val="26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113" w:hanging="360"/>
      </w:pPr>
    </w:lvl>
    <w:lvl w:ilvl="2" w:tplc="0402001B" w:tentative="1">
      <w:start w:val="1"/>
      <w:numFmt w:val="lowerRoman"/>
      <w:lvlText w:val="%3."/>
      <w:lvlJc w:val="right"/>
      <w:pPr>
        <w:ind w:left="1833" w:hanging="180"/>
      </w:pPr>
    </w:lvl>
    <w:lvl w:ilvl="3" w:tplc="0402000F" w:tentative="1">
      <w:start w:val="1"/>
      <w:numFmt w:val="decimal"/>
      <w:lvlText w:val="%4."/>
      <w:lvlJc w:val="left"/>
      <w:pPr>
        <w:ind w:left="2553" w:hanging="360"/>
      </w:pPr>
    </w:lvl>
    <w:lvl w:ilvl="4" w:tplc="04020019" w:tentative="1">
      <w:start w:val="1"/>
      <w:numFmt w:val="lowerLetter"/>
      <w:lvlText w:val="%5."/>
      <w:lvlJc w:val="left"/>
      <w:pPr>
        <w:ind w:left="3273" w:hanging="360"/>
      </w:pPr>
    </w:lvl>
    <w:lvl w:ilvl="5" w:tplc="0402001B" w:tentative="1">
      <w:start w:val="1"/>
      <w:numFmt w:val="lowerRoman"/>
      <w:lvlText w:val="%6."/>
      <w:lvlJc w:val="right"/>
      <w:pPr>
        <w:ind w:left="3993" w:hanging="180"/>
      </w:pPr>
    </w:lvl>
    <w:lvl w:ilvl="6" w:tplc="0402000F" w:tentative="1">
      <w:start w:val="1"/>
      <w:numFmt w:val="decimal"/>
      <w:lvlText w:val="%7."/>
      <w:lvlJc w:val="left"/>
      <w:pPr>
        <w:ind w:left="4713" w:hanging="360"/>
      </w:pPr>
    </w:lvl>
    <w:lvl w:ilvl="7" w:tplc="04020019" w:tentative="1">
      <w:start w:val="1"/>
      <w:numFmt w:val="lowerLetter"/>
      <w:lvlText w:val="%8."/>
      <w:lvlJc w:val="left"/>
      <w:pPr>
        <w:ind w:left="5433" w:hanging="360"/>
      </w:pPr>
    </w:lvl>
    <w:lvl w:ilvl="8" w:tplc="040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1826304F"/>
    <w:multiLevelType w:val="hybridMultilevel"/>
    <w:tmpl w:val="02C47CC6"/>
    <w:lvl w:ilvl="0" w:tplc="3934EFD6">
      <w:start w:val="4"/>
      <w:numFmt w:val="decimal"/>
      <w:lvlText w:val="%1.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6DA60DD2">
      <w:start w:val="1"/>
      <w:numFmt w:val="lowerLetter"/>
      <w:lvlText w:val="%2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B722493A">
      <w:start w:val="1"/>
      <w:numFmt w:val="lowerRoman"/>
      <w:lvlText w:val="%3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9C724DB4">
      <w:start w:val="1"/>
      <w:numFmt w:val="decimal"/>
      <w:lvlText w:val="%4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585C12D0">
      <w:start w:val="1"/>
      <w:numFmt w:val="lowerLetter"/>
      <w:lvlText w:val="%5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0E3C7E54">
      <w:start w:val="1"/>
      <w:numFmt w:val="lowerRoman"/>
      <w:lvlText w:val="%6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F4BC8CBA">
      <w:start w:val="1"/>
      <w:numFmt w:val="decimal"/>
      <w:lvlText w:val="%7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39DABACE">
      <w:start w:val="1"/>
      <w:numFmt w:val="lowerLetter"/>
      <w:lvlText w:val="%8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F9142258">
      <w:start w:val="1"/>
      <w:numFmt w:val="lowerRoman"/>
      <w:lvlText w:val="%9"/>
      <w:lvlJc w:val="left"/>
      <w:pPr>
        <w:ind w:left="7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9F3D6F"/>
    <w:multiLevelType w:val="hybridMultilevel"/>
    <w:tmpl w:val="A03CB3FA"/>
    <w:lvl w:ilvl="0" w:tplc="011AA54A">
      <w:start w:val="4"/>
      <w:numFmt w:val="decimal"/>
      <w:lvlText w:val="%1."/>
      <w:lvlJc w:val="left"/>
      <w:pPr>
        <w:ind w:left="1068" w:hanging="360"/>
      </w:pPr>
      <w:rPr>
        <w:rFonts w:hint="default"/>
        <w:sz w:val="26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8653F2"/>
    <w:multiLevelType w:val="hybridMultilevel"/>
    <w:tmpl w:val="7708D8C8"/>
    <w:lvl w:ilvl="0" w:tplc="1A48888E">
      <w:start w:val="1"/>
      <w:numFmt w:val="decimal"/>
      <w:lvlText w:val="%1.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4ADC2A96">
      <w:start w:val="1"/>
      <w:numFmt w:val="lowerLetter"/>
      <w:lvlText w:val="%2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2" w:tplc="3F62DBFA">
      <w:start w:val="1"/>
      <w:numFmt w:val="lowerRoman"/>
      <w:lvlText w:val="%3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3" w:tplc="C1E28332">
      <w:start w:val="1"/>
      <w:numFmt w:val="decimal"/>
      <w:lvlText w:val="%4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4" w:tplc="AB544262">
      <w:start w:val="1"/>
      <w:numFmt w:val="lowerLetter"/>
      <w:lvlText w:val="%5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5" w:tplc="020AA464">
      <w:start w:val="1"/>
      <w:numFmt w:val="lowerRoman"/>
      <w:lvlText w:val="%6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6" w:tplc="174661D2">
      <w:start w:val="1"/>
      <w:numFmt w:val="decimal"/>
      <w:lvlText w:val="%7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7" w:tplc="4FD878D2">
      <w:start w:val="1"/>
      <w:numFmt w:val="lowerLetter"/>
      <w:lvlText w:val="%8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8" w:tplc="8BFA8BA8">
      <w:start w:val="1"/>
      <w:numFmt w:val="lowerRoman"/>
      <w:lvlText w:val="%9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BA"/>
    <w:rsid w:val="0004158C"/>
    <w:rsid w:val="00054DB0"/>
    <w:rsid w:val="00057262"/>
    <w:rsid w:val="00064CD9"/>
    <w:rsid w:val="00080CA0"/>
    <w:rsid w:val="00083441"/>
    <w:rsid w:val="000C33C6"/>
    <w:rsid w:val="001911F1"/>
    <w:rsid w:val="001A5AAE"/>
    <w:rsid w:val="001B005F"/>
    <w:rsid w:val="001B177F"/>
    <w:rsid w:val="00213A59"/>
    <w:rsid w:val="002161F1"/>
    <w:rsid w:val="00217551"/>
    <w:rsid w:val="00231E09"/>
    <w:rsid w:val="00235CDE"/>
    <w:rsid w:val="00237DF5"/>
    <w:rsid w:val="002A0BEB"/>
    <w:rsid w:val="002D296A"/>
    <w:rsid w:val="002F45A9"/>
    <w:rsid w:val="003028D3"/>
    <w:rsid w:val="00365B39"/>
    <w:rsid w:val="0039284C"/>
    <w:rsid w:val="00392C0C"/>
    <w:rsid w:val="00396A4D"/>
    <w:rsid w:val="003D670D"/>
    <w:rsid w:val="0040488E"/>
    <w:rsid w:val="00416252"/>
    <w:rsid w:val="004A0203"/>
    <w:rsid w:val="004C017B"/>
    <w:rsid w:val="00524585"/>
    <w:rsid w:val="00543234"/>
    <w:rsid w:val="00580EEC"/>
    <w:rsid w:val="005C7BC0"/>
    <w:rsid w:val="00637B50"/>
    <w:rsid w:val="00690B90"/>
    <w:rsid w:val="00693AA2"/>
    <w:rsid w:val="006940A3"/>
    <w:rsid w:val="006A2369"/>
    <w:rsid w:val="006D7E33"/>
    <w:rsid w:val="006F0650"/>
    <w:rsid w:val="006F4E50"/>
    <w:rsid w:val="0071038C"/>
    <w:rsid w:val="00731FD2"/>
    <w:rsid w:val="00763F58"/>
    <w:rsid w:val="0077799C"/>
    <w:rsid w:val="007A18F4"/>
    <w:rsid w:val="007B3758"/>
    <w:rsid w:val="00862AB6"/>
    <w:rsid w:val="00864C6A"/>
    <w:rsid w:val="008E7C69"/>
    <w:rsid w:val="00962A97"/>
    <w:rsid w:val="009736D0"/>
    <w:rsid w:val="00A37F2C"/>
    <w:rsid w:val="00A43E80"/>
    <w:rsid w:val="00A72959"/>
    <w:rsid w:val="00AB7BF0"/>
    <w:rsid w:val="00AC786B"/>
    <w:rsid w:val="00AE32B2"/>
    <w:rsid w:val="00B04505"/>
    <w:rsid w:val="00B23D63"/>
    <w:rsid w:val="00B466D4"/>
    <w:rsid w:val="00B9557A"/>
    <w:rsid w:val="00BD53BD"/>
    <w:rsid w:val="00BE3F57"/>
    <w:rsid w:val="00BE4F6C"/>
    <w:rsid w:val="00C26ED7"/>
    <w:rsid w:val="00C33B21"/>
    <w:rsid w:val="00C474C4"/>
    <w:rsid w:val="00C5709F"/>
    <w:rsid w:val="00C621E3"/>
    <w:rsid w:val="00C70113"/>
    <w:rsid w:val="00C7068B"/>
    <w:rsid w:val="00C740BD"/>
    <w:rsid w:val="00C87CDF"/>
    <w:rsid w:val="00CF3564"/>
    <w:rsid w:val="00CF48E7"/>
    <w:rsid w:val="00CF6F97"/>
    <w:rsid w:val="00D560A0"/>
    <w:rsid w:val="00D64C83"/>
    <w:rsid w:val="00DA24BA"/>
    <w:rsid w:val="00DB0B77"/>
    <w:rsid w:val="00DB26C2"/>
    <w:rsid w:val="00E0366C"/>
    <w:rsid w:val="00E0683D"/>
    <w:rsid w:val="00E3258B"/>
    <w:rsid w:val="00E7246B"/>
    <w:rsid w:val="00EA2FDE"/>
    <w:rsid w:val="00EA5954"/>
    <w:rsid w:val="00EA5BC6"/>
    <w:rsid w:val="00ED172F"/>
    <w:rsid w:val="00ED48C1"/>
    <w:rsid w:val="00EF4A5F"/>
    <w:rsid w:val="00F0782B"/>
    <w:rsid w:val="00F11DBC"/>
    <w:rsid w:val="00F41858"/>
    <w:rsid w:val="00F54119"/>
    <w:rsid w:val="00F55C39"/>
    <w:rsid w:val="00FC20BA"/>
    <w:rsid w:val="00FC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FD06"/>
  <w15:chartTrackingRefBased/>
  <w15:docId w15:val="{BE30180C-2F60-4DB9-B253-2C817150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5"/>
    <w:pPr>
      <w:spacing w:after="3" w:line="271" w:lineRule="auto"/>
      <w:ind w:left="3878" w:firstLine="844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styleId="Heading2">
    <w:name w:val="heading 2"/>
    <w:next w:val="Normal"/>
    <w:link w:val="Heading2Char"/>
    <w:uiPriority w:val="9"/>
    <w:unhideWhenUsed/>
    <w:qFormat/>
    <w:rsid w:val="00237DF5"/>
    <w:pPr>
      <w:keepNext/>
      <w:keepLines/>
      <w:spacing w:after="260"/>
      <w:ind w:right="125"/>
      <w:jc w:val="center"/>
      <w:outlineLvl w:val="1"/>
    </w:pPr>
    <w:rPr>
      <w:rFonts w:ascii="Times New Roman" w:eastAsia="Times New Roman" w:hAnsi="Times New Roman" w:cs="Times New Roman"/>
      <w:color w:val="000000"/>
      <w:sz w:val="32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7DF5"/>
    <w:rPr>
      <w:rFonts w:ascii="Times New Roman" w:eastAsia="Times New Roman" w:hAnsi="Times New Roman" w:cs="Times New Roman"/>
      <w:color w:val="000000"/>
      <w:sz w:val="32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E80"/>
    <w:rPr>
      <w:rFonts w:ascii="Segoe UI" w:eastAsia="Times New Roman" w:hAnsi="Segoe UI" w:cs="Segoe UI"/>
      <w:color w:val="000000"/>
      <w:sz w:val="18"/>
      <w:szCs w:val="18"/>
      <w:lang w:eastAsia="bg-BG"/>
    </w:rPr>
  </w:style>
  <w:style w:type="paragraph" w:styleId="ListParagraph">
    <w:name w:val="List Paragraph"/>
    <w:basedOn w:val="Normal"/>
    <w:uiPriority w:val="34"/>
    <w:qFormat/>
    <w:rsid w:val="00213A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4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F6C"/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F6C"/>
    <w:rPr>
      <w:rFonts w:ascii="Times New Roman" w:eastAsia="Times New Roman" w:hAnsi="Times New Roman" w:cs="Times New Roman"/>
      <w:b/>
      <w:bCs/>
      <w:color w:val="000000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AC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86B"/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C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86B"/>
    <w:rPr>
      <w:rFonts w:ascii="Times New Roman" w:eastAsia="Times New Roman" w:hAnsi="Times New Roman" w:cs="Times New Roman"/>
      <w:color w:val="000000"/>
      <w:sz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464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31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MoI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Пенка Минчева Ценова-Христова</dc:creator>
  <cp:keywords/>
  <dc:description/>
  <cp:lastModifiedBy>autor</cp:lastModifiedBy>
  <cp:revision>7</cp:revision>
  <cp:lastPrinted>2022-07-15T14:00:00Z</cp:lastPrinted>
  <dcterms:created xsi:type="dcterms:W3CDTF">2026-01-14T10:05:00Z</dcterms:created>
  <dcterms:modified xsi:type="dcterms:W3CDTF">2026-01-21T14:17:00Z</dcterms:modified>
</cp:coreProperties>
</file>