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D2" w:rsidRPr="00F21C28" w:rsidRDefault="00F21C28" w:rsidP="00F21C28">
      <w:pPr>
        <w:pStyle w:val="ListBullet"/>
        <w:tabs>
          <w:tab w:val="clear" w:pos="340"/>
        </w:tabs>
        <w:spacing w:before="0" w:after="0"/>
        <w:ind w:left="0" w:firstLine="709"/>
        <w:jc w:val="center"/>
        <w:rPr>
          <w:b/>
          <w:szCs w:val="24"/>
          <w:shd w:val="clear" w:color="auto" w:fill="FEFEFE"/>
          <w:lang w:val="bg-BG"/>
        </w:rPr>
      </w:pPr>
      <w:r w:rsidRPr="00F21C28">
        <w:rPr>
          <w:b/>
          <w:szCs w:val="24"/>
          <w:shd w:val="clear" w:color="auto" w:fill="FEFEFE"/>
          <w:lang w:val="bg-BG"/>
        </w:rPr>
        <w:t>МОТИВИ</w:t>
      </w:r>
    </w:p>
    <w:p w:rsidR="008156AC" w:rsidRPr="00F542F6" w:rsidRDefault="008156AC" w:rsidP="008E5EC7">
      <w:pPr>
        <w:pStyle w:val="ListBullet"/>
        <w:tabs>
          <w:tab w:val="clear" w:pos="340"/>
        </w:tabs>
        <w:spacing w:before="0" w:after="0"/>
        <w:ind w:left="0" w:firstLine="709"/>
        <w:rPr>
          <w:lang w:val="bg-BG"/>
        </w:rPr>
      </w:pPr>
    </w:p>
    <w:p w:rsidR="007B398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1F">
        <w:rPr>
          <w:rFonts w:ascii="Times New Roman" w:hAnsi="Times New Roman" w:cs="Times New Roman"/>
          <w:sz w:val="24"/>
          <w:szCs w:val="24"/>
        </w:rPr>
        <w:t>С Постановление № 219 от 22 октомври 2</w:t>
      </w:r>
      <w:r w:rsidR="007755C8">
        <w:rPr>
          <w:rFonts w:ascii="Times New Roman" w:hAnsi="Times New Roman" w:cs="Times New Roman"/>
          <w:sz w:val="24"/>
          <w:szCs w:val="24"/>
        </w:rPr>
        <w:t>025 г. Министерският съвет прие</w:t>
      </w:r>
      <w:bookmarkStart w:id="0" w:name="_GoBack"/>
      <w:bookmarkEnd w:id="0"/>
      <w:r w:rsidRPr="0070571F">
        <w:rPr>
          <w:rFonts w:ascii="Times New Roman" w:hAnsi="Times New Roman" w:cs="Times New Roman"/>
          <w:sz w:val="24"/>
          <w:szCs w:val="24"/>
        </w:rPr>
        <w:t xml:space="preserve"> </w:t>
      </w:r>
      <w:r w:rsidR="001478E4">
        <w:rPr>
          <w:rFonts w:ascii="Times New Roman" w:hAnsi="Times New Roman" w:cs="Times New Roman"/>
          <w:sz w:val="24"/>
          <w:szCs w:val="24"/>
        </w:rPr>
        <w:t xml:space="preserve">изменение и </w:t>
      </w:r>
      <w:r w:rsidRPr="0070571F">
        <w:rPr>
          <w:rFonts w:ascii="Times New Roman" w:hAnsi="Times New Roman" w:cs="Times New Roman"/>
          <w:sz w:val="24"/>
          <w:szCs w:val="24"/>
        </w:rPr>
        <w:t xml:space="preserve">допълнение на </w:t>
      </w:r>
      <w:r w:rsidR="007B398F">
        <w:rPr>
          <w:rFonts w:ascii="Times New Roman" w:hAnsi="Times New Roman" w:cs="Times New Roman"/>
          <w:sz w:val="24"/>
          <w:szCs w:val="24"/>
        </w:rPr>
        <w:t>Т</w:t>
      </w:r>
      <w:r w:rsidRPr="0070571F">
        <w:rPr>
          <w:rFonts w:ascii="Times New Roman" w:hAnsi="Times New Roman" w:cs="Times New Roman"/>
          <w:sz w:val="24"/>
          <w:szCs w:val="24"/>
        </w:rPr>
        <w:t>арифата</w:t>
      </w:r>
      <w:r w:rsidR="007B398F">
        <w:rPr>
          <w:rFonts w:ascii="Times New Roman" w:hAnsi="Times New Roman" w:cs="Times New Roman"/>
          <w:sz w:val="24"/>
          <w:szCs w:val="24"/>
        </w:rPr>
        <w:t xml:space="preserve"> за таксите, които се събират от Комисията за регулиране на съобщенията по Закона за електронните съобщения (Тарифата)</w:t>
      </w:r>
      <w:r w:rsidR="0027485D">
        <w:rPr>
          <w:rFonts w:ascii="Times New Roman" w:hAnsi="Times New Roman" w:cs="Times New Roman"/>
          <w:sz w:val="24"/>
          <w:szCs w:val="24"/>
        </w:rPr>
        <w:t xml:space="preserve"> </w:t>
      </w:r>
      <w:r w:rsidR="00D14F8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0571F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70571F">
        <w:rPr>
          <w:rFonts w:ascii="Times New Roman" w:hAnsi="Times New Roman" w:cs="Times New Roman"/>
          <w:sz w:val="24"/>
          <w:szCs w:val="24"/>
        </w:rPr>
        <w:t>., Д</w:t>
      </w:r>
      <w:r w:rsidR="007B398F">
        <w:rPr>
          <w:rFonts w:ascii="Times New Roman" w:hAnsi="Times New Roman" w:cs="Times New Roman"/>
          <w:sz w:val="24"/>
          <w:szCs w:val="24"/>
        </w:rPr>
        <w:t>В, бр. 90 от 28 октомври 2025 г</w:t>
      </w:r>
      <w:r w:rsidRPr="0070571F">
        <w:rPr>
          <w:rFonts w:ascii="Times New Roman" w:hAnsi="Times New Roman" w:cs="Times New Roman"/>
          <w:sz w:val="24"/>
          <w:szCs w:val="24"/>
        </w:rPr>
        <w:t>.</w:t>
      </w:r>
      <w:r w:rsidR="00D14F8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B661E">
        <w:rPr>
          <w:rFonts w:ascii="Times New Roman" w:hAnsi="Times New Roman" w:cs="Times New Roman"/>
          <w:sz w:val="24"/>
          <w:szCs w:val="24"/>
        </w:rPr>
        <w:t>.</w:t>
      </w:r>
    </w:p>
    <w:p w:rsidR="0070571F" w:rsidRPr="0070571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1F">
        <w:rPr>
          <w:rFonts w:ascii="Times New Roman" w:hAnsi="Times New Roman" w:cs="Times New Roman"/>
          <w:sz w:val="24"/>
          <w:szCs w:val="24"/>
        </w:rPr>
        <w:t xml:space="preserve">Съгласно § 1 от постановлението чл. 1, т. 2 от </w:t>
      </w:r>
      <w:r w:rsidR="00037701">
        <w:rPr>
          <w:rFonts w:ascii="Times New Roman" w:hAnsi="Times New Roman" w:cs="Times New Roman"/>
          <w:sz w:val="24"/>
          <w:szCs w:val="24"/>
        </w:rPr>
        <w:t>Т</w:t>
      </w:r>
      <w:r w:rsidRPr="0070571F">
        <w:rPr>
          <w:rFonts w:ascii="Times New Roman" w:hAnsi="Times New Roman" w:cs="Times New Roman"/>
          <w:sz w:val="24"/>
          <w:szCs w:val="24"/>
        </w:rPr>
        <w:t>арифата се измени, както следва:</w:t>
      </w:r>
    </w:p>
    <w:p w:rsidR="0070571F" w:rsidRPr="0070571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71F">
        <w:rPr>
          <w:rFonts w:ascii="Times New Roman" w:hAnsi="Times New Roman" w:cs="Times New Roman"/>
          <w:iCs/>
          <w:sz w:val="24"/>
          <w:szCs w:val="24"/>
        </w:rPr>
        <w:t>„2. според броя на регистрираните жители съгласно данните от последното официално преброяване на населението, извършено от Националния статистически институт.“</w:t>
      </w:r>
    </w:p>
    <w:p w:rsidR="0070571F" w:rsidRPr="0070571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1F">
        <w:rPr>
          <w:rFonts w:ascii="Times New Roman" w:hAnsi="Times New Roman" w:cs="Times New Roman"/>
          <w:sz w:val="24"/>
          <w:szCs w:val="24"/>
        </w:rPr>
        <w:t xml:space="preserve">Целта на изменението е промяна на основния текст на чл. 1, </w:t>
      </w:r>
      <w:r w:rsidR="007755C8">
        <w:rPr>
          <w:rFonts w:ascii="Times New Roman" w:hAnsi="Times New Roman" w:cs="Times New Roman"/>
          <w:sz w:val="24"/>
          <w:szCs w:val="24"/>
        </w:rPr>
        <w:t>т. 2 от Т</w:t>
      </w:r>
      <w:r w:rsidRPr="0070571F">
        <w:rPr>
          <w:rFonts w:ascii="Times New Roman" w:hAnsi="Times New Roman" w:cs="Times New Roman"/>
          <w:sz w:val="24"/>
          <w:szCs w:val="24"/>
        </w:rPr>
        <w:t xml:space="preserve">арифата и поясняване на източника за определяне броя на регистрираните жители, при определяне размера на годишните такси за ползване на ограничен ресурс, диференцирани по зони. Изменението е съобразено с чл. 1 от Регламент (ЕО) № 763/2008 на Европейския парламент и на Съвета от 9 юли 2008 г., съгласно който с акта се въвеждат общи правила за представяне на изчерпателни данни за населението и жилищния фонд на десетгодишни периоди, както и с чл. 5 от регламента, който определя правилата за референтни източници на информация. </w:t>
      </w:r>
    </w:p>
    <w:p w:rsidR="0070571F" w:rsidRPr="0070571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0571F">
        <w:rPr>
          <w:rFonts w:ascii="Times New Roman" w:eastAsia="Times New Roman" w:hAnsi="Times New Roman" w:cs="Times New Roman"/>
          <w:color w:val="000000"/>
          <w:sz w:val="24"/>
        </w:rPr>
        <w:t xml:space="preserve">Съгласно основния текст на чл. 1 от Тарифата, </w:t>
      </w:r>
      <w:r w:rsidRPr="00B90F7A">
        <w:rPr>
          <w:rFonts w:ascii="Times New Roman" w:eastAsia="Times New Roman" w:hAnsi="Times New Roman" w:cs="Times New Roman"/>
          <w:i/>
          <w:color w:val="000000"/>
          <w:sz w:val="24"/>
        </w:rPr>
        <w:t>„Размерът на годишната такса за ползване на индивидуално определен ограничен ресурс се диференцира по зони, както следва:“</w:t>
      </w:r>
      <w:r w:rsidR="00B90F7A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r w:rsidRPr="0070571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B90F7A">
        <w:rPr>
          <w:rFonts w:ascii="Times New Roman" w:eastAsia="Times New Roman" w:hAnsi="Times New Roman" w:cs="Times New Roman"/>
          <w:color w:val="000000"/>
          <w:sz w:val="24"/>
        </w:rPr>
        <w:t>З</w:t>
      </w:r>
      <w:r w:rsidRPr="0070571F">
        <w:rPr>
          <w:rFonts w:ascii="Times New Roman" w:eastAsia="Times New Roman" w:hAnsi="Times New Roman" w:cs="Times New Roman"/>
          <w:color w:val="000000"/>
          <w:sz w:val="24"/>
        </w:rPr>
        <w:t>оните са определени в табличен вид, съответно в т. 1 и в т. 2 от същата разпоредба. При формулирането на изменението в текста на чл. 1, т. 2 от Тарифата</w:t>
      </w:r>
      <w:r w:rsidR="007755C8">
        <w:rPr>
          <w:rFonts w:ascii="Times New Roman" w:eastAsia="Times New Roman" w:hAnsi="Times New Roman" w:cs="Times New Roman"/>
          <w:color w:val="000000"/>
          <w:sz w:val="24"/>
        </w:rPr>
        <w:t xml:space="preserve"> е допусната фактическа грешка </w:t>
      </w:r>
      <w:r w:rsidRPr="0070571F">
        <w:rPr>
          <w:rFonts w:ascii="Times New Roman" w:eastAsia="Times New Roman" w:hAnsi="Times New Roman" w:cs="Times New Roman"/>
          <w:color w:val="000000"/>
          <w:sz w:val="24"/>
        </w:rPr>
        <w:t>като на края на текста в т. 2 е поставена точка, вместо препинателния знак двоеточие (:).</w:t>
      </w:r>
    </w:p>
    <w:p w:rsidR="0070571F" w:rsidRPr="0070571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0571F">
        <w:rPr>
          <w:rFonts w:ascii="Times New Roman" w:eastAsia="Times New Roman" w:hAnsi="Times New Roman" w:cs="Times New Roman"/>
          <w:color w:val="000000"/>
          <w:sz w:val="24"/>
        </w:rPr>
        <w:t>Поради посоченото, с приемането на § 1 от П</w:t>
      </w:r>
      <w:r w:rsidR="00D14F8B">
        <w:rPr>
          <w:rFonts w:ascii="Times New Roman" w:eastAsia="Times New Roman" w:hAnsi="Times New Roman" w:cs="Times New Roman"/>
          <w:color w:val="000000"/>
          <w:sz w:val="24"/>
        </w:rPr>
        <w:t>остановление на Министерския съвет</w:t>
      </w:r>
      <w:r w:rsidRPr="0070571F">
        <w:rPr>
          <w:rFonts w:ascii="Times New Roman" w:eastAsia="Times New Roman" w:hAnsi="Times New Roman" w:cs="Times New Roman"/>
          <w:color w:val="000000"/>
          <w:sz w:val="24"/>
        </w:rPr>
        <w:t xml:space="preserve"> № 219/2025 г., е заличена таблицата към чл. 1, т. 2 от Тарифата. </w:t>
      </w:r>
    </w:p>
    <w:p w:rsidR="0070571F" w:rsidRPr="0070571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0571F">
        <w:rPr>
          <w:rFonts w:ascii="Times New Roman" w:eastAsia="Times New Roman" w:hAnsi="Times New Roman" w:cs="Times New Roman"/>
          <w:color w:val="000000"/>
          <w:sz w:val="24"/>
        </w:rPr>
        <w:t xml:space="preserve">Липсата на диференцирани зони, определени съгласно таблицата към чл. 1, т. 2, във връзка с чл. 6, ал. 1 от Тарифата, създава празнота в нормативната уредба относно правилата за определяне и събиране на дължимите годишни такси за ползване на ограничен ресурс, съобразно броя на жителите.  </w:t>
      </w:r>
    </w:p>
    <w:p w:rsidR="0070571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0571F">
        <w:rPr>
          <w:rFonts w:ascii="Times New Roman" w:eastAsia="Times New Roman" w:hAnsi="Times New Roman" w:cs="Times New Roman"/>
          <w:color w:val="000000"/>
          <w:sz w:val="24"/>
        </w:rPr>
        <w:t>С проект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70571F">
        <w:rPr>
          <w:rFonts w:ascii="Times New Roman" w:eastAsia="Times New Roman" w:hAnsi="Times New Roman" w:cs="Times New Roman"/>
          <w:color w:val="000000"/>
          <w:sz w:val="24"/>
        </w:rPr>
        <w:t xml:space="preserve"> на акт се предлага възстановяване на таблицата по чл. 1, т. 2 от Тарифата, съобразно предходната редакция на разпоредбата, с което се осигурява прецизност и яснота</w:t>
      </w:r>
      <w:r w:rsidR="007755C8">
        <w:rPr>
          <w:rFonts w:ascii="Times New Roman" w:eastAsia="Times New Roman" w:hAnsi="Times New Roman" w:cs="Times New Roman"/>
          <w:color w:val="000000"/>
          <w:sz w:val="24"/>
        </w:rPr>
        <w:t xml:space="preserve"> при прилагането на чл. 1, т. 2</w:t>
      </w:r>
      <w:r w:rsidRPr="0070571F">
        <w:rPr>
          <w:rFonts w:ascii="Times New Roman" w:eastAsia="Times New Roman" w:hAnsi="Times New Roman" w:cs="Times New Roman"/>
          <w:color w:val="000000"/>
          <w:sz w:val="24"/>
        </w:rPr>
        <w:t xml:space="preserve"> при изчисляване на таксите по чл. 6 от Тарифата.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755C8" w:rsidRDefault="007755C8" w:rsidP="0070571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755C8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тази връзка </w:t>
      </w:r>
      <w:r w:rsidR="00D14F8B">
        <w:rPr>
          <w:rFonts w:ascii="Times New Roman" w:eastAsia="Times New Roman" w:hAnsi="Times New Roman" w:cs="Times New Roman"/>
          <w:color w:val="000000"/>
          <w:sz w:val="24"/>
        </w:rPr>
        <w:t>се предлага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D1A44" w:rsidRPr="003A1217">
        <w:rPr>
          <w:b/>
          <w:bCs/>
          <w:sz w:val="23"/>
          <w:szCs w:val="23"/>
        </w:rPr>
        <w:t xml:space="preserve"> </w:t>
      </w:r>
      <w:r w:rsidRPr="0070571F">
        <w:rPr>
          <w:rFonts w:ascii="Times New Roman" w:eastAsia="Times New Roman" w:hAnsi="Times New Roman" w:cs="Times New Roman"/>
          <w:color w:val="000000"/>
          <w:sz w:val="24"/>
          <w:szCs w:val="24"/>
        </w:rPr>
        <w:t>чл. 1, т</w:t>
      </w:r>
      <w:r w:rsidR="00D14F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5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 w:rsidR="00D14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3459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14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арифата да </w:t>
      </w:r>
      <w:r w:rsidRPr="0070571F">
        <w:rPr>
          <w:rFonts w:ascii="Times New Roman" w:eastAsia="Times New Roman" w:hAnsi="Times New Roman" w:cs="Times New Roman"/>
          <w:color w:val="000000"/>
          <w:sz w:val="24"/>
          <w:szCs w:val="24"/>
        </w:rPr>
        <w:t>се измен</w:t>
      </w:r>
      <w:r w:rsidR="00FD2DB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5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така:</w:t>
      </w:r>
    </w:p>
    <w:p w:rsidR="0070571F" w:rsidRPr="0070571F" w:rsidRDefault="0070571F" w:rsidP="0070571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</w:p>
    <w:p w:rsidR="007755C8" w:rsidRPr="00CE79D8" w:rsidRDefault="007755C8" w:rsidP="007755C8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CE7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E79D8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поред броя на регистрираните жители, съгласно данните от последното официално преброяване на населението, извършено от Националния статистически институт:</w:t>
      </w:r>
    </w:p>
    <w:p w:rsidR="007755C8" w:rsidRPr="007C0DD4" w:rsidRDefault="007755C8" w:rsidP="007755C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5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7513"/>
      </w:tblGrid>
      <w:tr w:rsidR="007755C8" w:rsidRPr="007C0DD4" w:rsidTr="009A7F96">
        <w:trPr>
          <w:trHeight w:val="1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За дейностите по чл. 6 според броя на жителите </w:t>
            </w:r>
          </w:p>
        </w:tc>
      </w:tr>
      <w:tr w:rsidR="007755C8" w:rsidRPr="007C0DD4" w:rsidTr="009A7F96">
        <w:trPr>
          <w:trHeight w:val="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до 6000 </w:t>
            </w:r>
          </w:p>
        </w:tc>
      </w:tr>
      <w:tr w:rsidR="007755C8" w:rsidRPr="007C0DD4" w:rsidTr="009A7F96">
        <w:trPr>
          <w:trHeight w:val="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до 30 000 </w:t>
            </w:r>
          </w:p>
        </w:tc>
      </w:tr>
      <w:tr w:rsidR="007755C8" w:rsidRPr="007C0DD4" w:rsidTr="009A7F96">
        <w:trPr>
          <w:trHeight w:val="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до 100 000 </w:t>
            </w:r>
          </w:p>
        </w:tc>
      </w:tr>
      <w:tr w:rsidR="007755C8" w:rsidRPr="007C0DD4" w:rsidTr="009A7F96">
        <w:trPr>
          <w:trHeight w:val="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до 500 000 </w:t>
            </w:r>
          </w:p>
        </w:tc>
      </w:tr>
      <w:tr w:rsidR="007755C8" w:rsidRPr="007C0DD4" w:rsidTr="009A7F96">
        <w:trPr>
          <w:trHeight w:val="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до 2 000 000 </w:t>
            </w:r>
          </w:p>
        </w:tc>
      </w:tr>
      <w:tr w:rsidR="007755C8" w:rsidRPr="007C0DD4" w:rsidTr="009A7F96">
        <w:trPr>
          <w:trHeight w:val="2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C8" w:rsidRPr="007C0DD4" w:rsidRDefault="007755C8" w:rsidP="009A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D4">
              <w:rPr>
                <w:rFonts w:ascii="Times New Roman" w:hAnsi="Times New Roman" w:cs="Times New Roman"/>
                <w:sz w:val="24"/>
                <w:szCs w:val="24"/>
              </w:rPr>
              <w:t xml:space="preserve">над 2 000 000 или с национален обхват </w:t>
            </w:r>
          </w:p>
        </w:tc>
      </w:tr>
    </w:tbl>
    <w:p w:rsidR="007755C8" w:rsidRDefault="007755C8" w:rsidP="007755C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55C8" w:rsidRDefault="007755C8" w:rsidP="007755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55C8" w:rsidRDefault="007755C8" w:rsidP="007755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55C8" w:rsidRDefault="007755C8" w:rsidP="007755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55C8" w:rsidRDefault="007755C8" w:rsidP="007755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55C8" w:rsidRPr="00E150A4" w:rsidRDefault="007755C8" w:rsidP="007755C8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7755C8" w:rsidRPr="00E150A4" w:rsidRDefault="007755C8" w:rsidP="007755C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</w:p>
    <w:p w:rsidR="00C10ABE" w:rsidRPr="007755C8" w:rsidRDefault="00C10ABE" w:rsidP="007755C8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</w:p>
    <w:sectPr w:rsidR="00C10ABE" w:rsidRPr="007755C8" w:rsidSect="001960DF">
      <w:headerReference w:type="default" r:id="rId8"/>
      <w:footerReference w:type="default" r:id="rId9"/>
      <w:pgSz w:w="11906" w:h="16838"/>
      <w:pgMar w:top="0" w:right="991" w:bottom="1134" w:left="1276" w:header="708" w:footer="4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8FC7A3" w16cid:durableId="2724E5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5F" w:rsidRDefault="00D2515F" w:rsidP="008814BE">
      <w:pPr>
        <w:spacing w:after="0" w:line="240" w:lineRule="auto"/>
      </w:pPr>
      <w:r>
        <w:separator/>
      </w:r>
    </w:p>
  </w:endnote>
  <w:endnote w:type="continuationSeparator" w:id="0">
    <w:p w:rsidR="00D2515F" w:rsidRDefault="00D2515F" w:rsidP="0088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109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35B6A" w:rsidRDefault="00135B6A">
        <w:pPr>
          <w:pStyle w:val="Footer"/>
          <w:jc w:val="right"/>
        </w:pPr>
        <w:r w:rsidRPr="009A75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75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A75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55C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75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5B6A" w:rsidRDefault="00135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5F" w:rsidRDefault="00D2515F" w:rsidP="008814BE">
      <w:pPr>
        <w:spacing w:after="0" w:line="240" w:lineRule="auto"/>
      </w:pPr>
      <w:r>
        <w:separator/>
      </w:r>
    </w:p>
  </w:footnote>
  <w:footnote w:type="continuationSeparator" w:id="0">
    <w:p w:rsidR="00D2515F" w:rsidRDefault="00D2515F" w:rsidP="0088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B6A" w:rsidRPr="004F2A5C" w:rsidRDefault="00135B6A" w:rsidP="003A1217">
    <w:pPr>
      <w:pStyle w:val="Header"/>
      <w:jc w:val="right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FA6"/>
    <w:multiLevelType w:val="hybridMultilevel"/>
    <w:tmpl w:val="DA4E983C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A156D5"/>
    <w:multiLevelType w:val="hybridMultilevel"/>
    <w:tmpl w:val="DFD0ED3C"/>
    <w:lvl w:ilvl="0" w:tplc="94946F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D87DDF"/>
    <w:multiLevelType w:val="hybridMultilevel"/>
    <w:tmpl w:val="6848FD54"/>
    <w:lvl w:ilvl="0" w:tplc="5DB68BE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C5F26"/>
    <w:multiLevelType w:val="hybridMultilevel"/>
    <w:tmpl w:val="DA4E983C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D009A6"/>
    <w:multiLevelType w:val="hybridMultilevel"/>
    <w:tmpl w:val="5F04A87E"/>
    <w:lvl w:ilvl="0" w:tplc="FFF27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75A71"/>
    <w:multiLevelType w:val="hybridMultilevel"/>
    <w:tmpl w:val="DA4AE336"/>
    <w:lvl w:ilvl="0" w:tplc="84D8CF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324F60"/>
    <w:multiLevelType w:val="hybridMultilevel"/>
    <w:tmpl w:val="4C6AE45A"/>
    <w:lvl w:ilvl="0" w:tplc="104A30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9C7242"/>
    <w:multiLevelType w:val="hybridMultilevel"/>
    <w:tmpl w:val="56F207D2"/>
    <w:lvl w:ilvl="0" w:tplc="077EDF68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935841"/>
    <w:multiLevelType w:val="hybridMultilevel"/>
    <w:tmpl w:val="4184D7C0"/>
    <w:lvl w:ilvl="0" w:tplc="84D8CF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8827FC"/>
    <w:multiLevelType w:val="hybridMultilevel"/>
    <w:tmpl w:val="A1B2A11E"/>
    <w:lvl w:ilvl="0" w:tplc="61242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D76856"/>
    <w:multiLevelType w:val="hybridMultilevel"/>
    <w:tmpl w:val="EA9E5C2C"/>
    <w:lvl w:ilvl="0" w:tplc="23DAE75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0D8593C"/>
    <w:multiLevelType w:val="hybridMultilevel"/>
    <w:tmpl w:val="4184D7C0"/>
    <w:lvl w:ilvl="0" w:tplc="84D8CF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1E4DDF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492CBE"/>
    <w:multiLevelType w:val="hybridMultilevel"/>
    <w:tmpl w:val="4D447B96"/>
    <w:lvl w:ilvl="0" w:tplc="01EC3C0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961530B"/>
    <w:multiLevelType w:val="hybridMultilevel"/>
    <w:tmpl w:val="33EC50C8"/>
    <w:lvl w:ilvl="0" w:tplc="640234B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06B5B52"/>
    <w:multiLevelType w:val="hybridMultilevel"/>
    <w:tmpl w:val="F74CDF9C"/>
    <w:lvl w:ilvl="0" w:tplc="84D8CF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814683"/>
    <w:multiLevelType w:val="hybridMultilevel"/>
    <w:tmpl w:val="832A7F68"/>
    <w:lvl w:ilvl="0" w:tplc="E15E8D0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B4F2822"/>
    <w:multiLevelType w:val="multilevel"/>
    <w:tmpl w:val="BA8C214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  <w:i w:val="0"/>
      </w:rPr>
    </w:lvl>
  </w:abstractNum>
  <w:abstractNum w:abstractNumId="18" w15:restartNumberingAfterBreak="0">
    <w:nsid w:val="5ED31E72"/>
    <w:multiLevelType w:val="hybridMultilevel"/>
    <w:tmpl w:val="BCE2C186"/>
    <w:lvl w:ilvl="0" w:tplc="769497E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6D29A5"/>
    <w:multiLevelType w:val="hybridMultilevel"/>
    <w:tmpl w:val="FD729534"/>
    <w:lvl w:ilvl="0" w:tplc="6238785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222A3E"/>
    <w:multiLevelType w:val="hybridMultilevel"/>
    <w:tmpl w:val="27FA184A"/>
    <w:lvl w:ilvl="0" w:tplc="6AC20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3776DB"/>
    <w:multiLevelType w:val="hybridMultilevel"/>
    <w:tmpl w:val="7B3E7BC4"/>
    <w:lvl w:ilvl="0" w:tplc="180AA0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E07E38"/>
    <w:multiLevelType w:val="hybridMultilevel"/>
    <w:tmpl w:val="D89EA7F2"/>
    <w:lvl w:ilvl="0" w:tplc="921CA8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081C69"/>
    <w:multiLevelType w:val="hybridMultilevel"/>
    <w:tmpl w:val="DF36DA64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6C7B6A"/>
    <w:multiLevelType w:val="hybridMultilevel"/>
    <w:tmpl w:val="8BB040C8"/>
    <w:lvl w:ilvl="0" w:tplc="49C2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5441DB"/>
    <w:multiLevelType w:val="hybridMultilevel"/>
    <w:tmpl w:val="A6FECB50"/>
    <w:lvl w:ilvl="0" w:tplc="8A0693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7D544F84"/>
    <w:multiLevelType w:val="hybridMultilevel"/>
    <w:tmpl w:val="DA4E983C"/>
    <w:lvl w:ilvl="0" w:tplc="4F22545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9"/>
  </w:num>
  <w:num w:numId="3">
    <w:abstractNumId w:val="26"/>
  </w:num>
  <w:num w:numId="4">
    <w:abstractNumId w:val="4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2"/>
  </w:num>
  <w:num w:numId="10">
    <w:abstractNumId w:val="10"/>
  </w:num>
  <w:num w:numId="11">
    <w:abstractNumId w:val="18"/>
  </w:num>
  <w:num w:numId="12">
    <w:abstractNumId w:val="6"/>
  </w:num>
  <w:num w:numId="13">
    <w:abstractNumId w:val="13"/>
  </w:num>
  <w:num w:numId="14">
    <w:abstractNumId w:val="21"/>
  </w:num>
  <w:num w:numId="15">
    <w:abstractNumId w:val="24"/>
  </w:num>
  <w:num w:numId="16">
    <w:abstractNumId w:val="17"/>
  </w:num>
  <w:num w:numId="17">
    <w:abstractNumId w:val="7"/>
  </w:num>
  <w:num w:numId="18">
    <w:abstractNumId w:val="1"/>
  </w:num>
  <w:num w:numId="19">
    <w:abstractNumId w:val="20"/>
  </w:num>
  <w:num w:numId="20">
    <w:abstractNumId w:val="22"/>
  </w:num>
  <w:num w:numId="21">
    <w:abstractNumId w:val="15"/>
  </w:num>
  <w:num w:numId="22">
    <w:abstractNumId w:val="19"/>
  </w:num>
  <w:num w:numId="23">
    <w:abstractNumId w:val="12"/>
  </w:num>
  <w:num w:numId="24">
    <w:abstractNumId w:val="23"/>
  </w:num>
  <w:num w:numId="25">
    <w:abstractNumId w:val="11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BE"/>
    <w:rsid w:val="000017BF"/>
    <w:rsid w:val="00011865"/>
    <w:rsid w:val="00013BA3"/>
    <w:rsid w:val="000178D9"/>
    <w:rsid w:val="000212A4"/>
    <w:rsid w:val="00024F80"/>
    <w:rsid w:val="0002580B"/>
    <w:rsid w:val="00025BA7"/>
    <w:rsid w:val="00030B74"/>
    <w:rsid w:val="00032ABB"/>
    <w:rsid w:val="00037701"/>
    <w:rsid w:val="000440C0"/>
    <w:rsid w:val="000449C5"/>
    <w:rsid w:val="00046B04"/>
    <w:rsid w:val="00051C45"/>
    <w:rsid w:val="00060002"/>
    <w:rsid w:val="00061E2C"/>
    <w:rsid w:val="00062C69"/>
    <w:rsid w:val="00062CBA"/>
    <w:rsid w:val="000645A3"/>
    <w:rsid w:val="00074F17"/>
    <w:rsid w:val="00083D17"/>
    <w:rsid w:val="00084453"/>
    <w:rsid w:val="00086797"/>
    <w:rsid w:val="000909BA"/>
    <w:rsid w:val="000925D2"/>
    <w:rsid w:val="000A48E6"/>
    <w:rsid w:val="000B30D2"/>
    <w:rsid w:val="000B5883"/>
    <w:rsid w:val="000C11A0"/>
    <w:rsid w:val="000C6EA6"/>
    <w:rsid w:val="000C7830"/>
    <w:rsid w:val="000D7E4D"/>
    <w:rsid w:val="000E7DF2"/>
    <w:rsid w:val="000F020A"/>
    <w:rsid w:val="000F0E7B"/>
    <w:rsid w:val="000F1772"/>
    <w:rsid w:val="000F2531"/>
    <w:rsid w:val="000F410B"/>
    <w:rsid w:val="000F54D2"/>
    <w:rsid w:val="00103D8F"/>
    <w:rsid w:val="00105DCC"/>
    <w:rsid w:val="0011121C"/>
    <w:rsid w:val="0011180E"/>
    <w:rsid w:val="00121AEF"/>
    <w:rsid w:val="001246FA"/>
    <w:rsid w:val="00135B6A"/>
    <w:rsid w:val="001374BA"/>
    <w:rsid w:val="001409CC"/>
    <w:rsid w:val="0014365D"/>
    <w:rsid w:val="00143DF7"/>
    <w:rsid w:val="001472E3"/>
    <w:rsid w:val="001478E4"/>
    <w:rsid w:val="00167C8B"/>
    <w:rsid w:val="001768FF"/>
    <w:rsid w:val="00177C12"/>
    <w:rsid w:val="00180AB5"/>
    <w:rsid w:val="00190FF7"/>
    <w:rsid w:val="00191716"/>
    <w:rsid w:val="001960DF"/>
    <w:rsid w:val="001A09A0"/>
    <w:rsid w:val="001A37BD"/>
    <w:rsid w:val="001A43DA"/>
    <w:rsid w:val="001A7363"/>
    <w:rsid w:val="001A76C5"/>
    <w:rsid w:val="001B441A"/>
    <w:rsid w:val="001C44F6"/>
    <w:rsid w:val="001C6306"/>
    <w:rsid w:val="001D30B9"/>
    <w:rsid w:val="001E3A2D"/>
    <w:rsid w:val="001E63F9"/>
    <w:rsid w:val="001E65AD"/>
    <w:rsid w:val="001F12B0"/>
    <w:rsid w:val="001F6EBE"/>
    <w:rsid w:val="00210320"/>
    <w:rsid w:val="00212458"/>
    <w:rsid w:val="00212F8C"/>
    <w:rsid w:val="00217546"/>
    <w:rsid w:val="00217593"/>
    <w:rsid w:val="00221EF8"/>
    <w:rsid w:val="0022334F"/>
    <w:rsid w:val="002244EF"/>
    <w:rsid w:val="0022492F"/>
    <w:rsid w:val="00235226"/>
    <w:rsid w:val="0023613F"/>
    <w:rsid w:val="00241557"/>
    <w:rsid w:val="00246A8B"/>
    <w:rsid w:val="002529A8"/>
    <w:rsid w:val="00255679"/>
    <w:rsid w:val="002577F5"/>
    <w:rsid w:val="002613C6"/>
    <w:rsid w:val="00262B69"/>
    <w:rsid w:val="00263189"/>
    <w:rsid w:val="00264A8E"/>
    <w:rsid w:val="00267E70"/>
    <w:rsid w:val="00270450"/>
    <w:rsid w:val="002726A7"/>
    <w:rsid w:val="002741CA"/>
    <w:rsid w:val="0027485D"/>
    <w:rsid w:val="00281AA9"/>
    <w:rsid w:val="00284747"/>
    <w:rsid w:val="002A2C9B"/>
    <w:rsid w:val="002A3D25"/>
    <w:rsid w:val="002A4AC5"/>
    <w:rsid w:val="002A66FF"/>
    <w:rsid w:val="002A7794"/>
    <w:rsid w:val="002B56AF"/>
    <w:rsid w:val="002C1349"/>
    <w:rsid w:val="002C470B"/>
    <w:rsid w:val="002D655E"/>
    <w:rsid w:val="002D7D8E"/>
    <w:rsid w:val="002E03C9"/>
    <w:rsid w:val="002E2A95"/>
    <w:rsid w:val="002E423A"/>
    <w:rsid w:val="002E46CC"/>
    <w:rsid w:val="002F1499"/>
    <w:rsid w:val="002F4014"/>
    <w:rsid w:val="002F4A2F"/>
    <w:rsid w:val="002F4A6F"/>
    <w:rsid w:val="002F682F"/>
    <w:rsid w:val="00313C9C"/>
    <w:rsid w:val="00315A1B"/>
    <w:rsid w:val="0032168B"/>
    <w:rsid w:val="00321759"/>
    <w:rsid w:val="00323EC1"/>
    <w:rsid w:val="00325526"/>
    <w:rsid w:val="003272CB"/>
    <w:rsid w:val="0033142D"/>
    <w:rsid w:val="0034200D"/>
    <w:rsid w:val="0034598D"/>
    <w:rsid w:val="00350433"/>
    <w:rsid w:val="003504AD"/>
    <w:rsid w:val="00352EF6"/>
    <w:rsid w:val="00353752"/>
    <w:rsid w:val="00362EBA"/>
    <w:rsid w:val="003737E2"/>
    <w:rsid w:val="003755A5"/>
    <w:rsid w:val="00376C71"/>
    <w:rsid w:val="003814C2"/>
    <w:rsid w:val="00381569"/>
    <w:rsid w:val="00382EF8"/>
    <w:rsid w:val="003869FD"/>
    <w:rsid w:val="003871A0"/>
    <w:rsid w:val="00387EAA"/>
    <w:rsid w:val="00391480"/>
    <w:rsid w:val="0039174A"/>
    <w:rsid w:val="0039186A"/>
    <w:rsid w:val="00392329"/>
    <w:rsid w:val="00393ECC"/>
    <w:rsid w:val="00394184"/>
    <w:rsid w:val="00395A3F"/>
    <w:rsid w:val="00396A7D"/>
    <w:rsid w:val="003A1217"/>
    <w:rsid w:val="003A3E22"/>
    <w:rsid w:val="003A3E8C"/>
    <w:rsid w:val="003A3FC2"/>
    <w:rsid w:val="003A5B3B"/>
    <w:rsid w:val="003A7C52"/>
    <w:rsid w:val="003B57E7"/>
    <w:rsid w:val="003B661E"/>
    <w:rsid w:val="003C24C7"/>
    <w:rsid w:val="003D0509"/>
    <w:rsid w:val="003D09C5"/>
    <w:rsid w:val="003D27FE"/>
    <w:rsid w:val="003D52FE"/>
    <w:rsid w:val="003E045C"/>
    <w:rsid w:val="003E2305"/>
    <w:rsid w:val="003E3583"/>
    <w:rsid w:val="003E4FDD"/>
    <w:rsid w:val="003F43B2"/>
    <w:rsid w:val="003F631C"/>
    <w:rsid w:val="004017B3"/>
    <w:rsid w:val="00401E3A"/>
    <w:rsid w:val="00401FF2"/>
    <w:rsid w:val="00403565"/>
    <w:rsid w:val="004117F0"/>
    <w:rsid w:val="00416797"/>
    <w:rsid w:val="00421784"/>
    <w:rsid w:val="004232CE"/>
    <w:rsid w:val="00427CDD"/>
    <w:rsid w:val="00434F83"/>
    <w:rsid w:val="004359D4"/>
    <w:rsid w:val="004423EA"/>
    <w:rsid w:val="004455E2"/>
    <w:rsid w:val="00447EA1"/>
    <w:rsid w:val="0045649A"/>
    <w:rsid w:val="004575CA"/>
    <w:rsid w:val="004578AA"/>
    <w:rsid w:val="0046487C"/>
    <w:rsid w:val="00465202"/>
    <w:rsid w:val="00465743"/>
    <w:rsid w:val="00467B98"/>
    <w:rsid w:val="004731F5"/>
    <w:rsid w:val="00474A56"/>
    <w:rsid w:val="00474E4C"/>
    <w:rsid w:val="004767CE"/>
    <w:rsid w:val="00481312"/>
    <w:rsid w:val="00481D84"/>
    <w:rsid w:val="00485F81"/>
    <w:rsid w:val="004862A3"/>
    <w:rsid w:val="00490BA7"/>
    <w:rsid w:val="004955FF"/>
    <w:rsid w:val="00496394"/>
    <w:rsid w:val="00497B8E"/>
    <w:rsid w:val="00497EA2"/>
    <w:rsid w:val="004A10F2"/>
    <w:rsid w:val="004A3E2A"/>
    <w:rsid w:val="004A5350"/>
    <w:rsid w:val="004A6133"/>
    <w:rsid w:val="004A6ADA"/>
    <w:rsid w:val="004B21A8"/>
    <w:rsid w:val="004B7B8D"/>
    <w:rsid w:val="004C0217"/>
    <w:rsid w:val="004C7762"/>
    <w:rsid w:val="004D3083"/>
    <w:rsid w:val="004E0C8D"/>
    <w:rsid w:val="004E562B"/>
    <w:rsid w:val="004F2A5C"/>
    <w:rsid w:val="00505D5C"/>
    <w:rsid w:val="00511C11"/>
    <w:rsid w:val="00517DBB"/>
    <w:rsid w:val="00517EEE"/>
    <w:rsid w:val="005219E3"/>
    <w:rsid w:val="00522665"/>
    <w:rsid w:val="00523EE3"/>
    <w:rsid w:val="005242CD"/>
    <w:rsid w:val="00524A90"/>
    <w:rsid w:val="005374AE"/>
    <w:rsid w:val="00540A47"/>
    <w:rsid w:val="0054178C"/>
    <w:rsid w:val="005436FD"/>
    <w:rsid w:val="00544A03"/>
    <w:rsid w:val="005461B5"/>
    <w:rsid w:val="005517AF"/>
    <w:rsid w:val="005531C4"/>
    <w:rsid w:val="00557F34"/>
    <w:rsid w:val="00567A7E"/>
    <w:rsid w:val="00567AD9"/>
    <w:rsid w:val="005708B5"/>
    <w:rsid w:val="00570BBC"/>
    <w:rsid w:val="00570DB1"/>
    <w:rsid w:val="00577B17"/>
    <w:rsid w:val="005800AB"/>
    <w:rsid w:val="00581AB7"/>
    <w:rsid w:val="00582789"/>
    <w:rsid w:val="00590A8F"/>
    <w:rsid w:val="0059508C"/>
    <w:rsid w:val="00597754"/>
    <w:rsid w:val="005A2CFF"/>
    <w:rsid w:val="005A47E4"/>
    <w:rsid w:val="005B40FD"/>
    <w:rsid w:val="005B6D0A"/>
    <w:rsid w:val="005C57CA"/>
    <w:rsid w:val="005C6AE8"/>
    <w:rsid w:val="005D164E"/>
    <w:rsid w:val="005D53E9"/>
    <w:rsid w:val="005D6AF6"/>
    <w:rsid w:val="005E3547"/>
    <w:rsid w:val="005F0E0B"/>
    <w:rsid w:val="006055D1"/>
    <w:rsid w:val="0060595B"/>
    <w:rsid w:val="00610149"/>
    <w:rsid w:val="0061518F"/>
    <w:rsid w:val="00615E9F"/>
    <w:rsid w:val="0061798E"/>
    <w:rsid w:val="00625EFB"/>
    <w:rsid w:val="00627CBA"/>
    <w:rsid w:val="00635E24"/>
    <w:rsid w:val="00641079"/>
    <w:rsid w:val="006424A5"/>
    <w:rsid w:val="0065366F"/>
    <w:rsid w:val="006611DB"/>
    <w:rsid w:val="00666C34"/>
    <w:rsid w:val="00666C8C"/>
    <w:rsid w:val="00671B45"/>
    <w:rsid w:val="00672610"/>
    <w:rsid w:val="00680985"/>
    <w:rsid w:val="006831AF"/>
    <w:rsid w:val="00684233"/>
    <w:rsid w:val="0068626D"/>
    <w:rsid w:val="006871AF"/>
    <w:rsid w:val="00693B5C"/>
    <w:rsid w:val="00696AD4"/>
    <w:rsid w:val="00696AF4"/>
    <w:rsid w:val="00696B87"/>
    <w:rsid w:val="006A0E53"/>
    <w:rsid w:val="006A7698"/>
    <w:rsid w:val="006B0E5F"/>
    <w:rsid w:val="006B5FD5"/>
    <w:rsid w:val="006C166E"/>
    <w:rsid w:val="006C1B23"/>
    <w:rsid w:val="006D17FA"/>
    <w:rsid w:val="006D3903"/>
    <w:rsid w:val="006D41EB"/>
    <w:rsid w:val="006D5CD2"/>
    <w:rsid w:val="006E0D57"/>
    <w:rsid w:val="006E2834"/>
    <w:rsid w:val="006E755E"/>
    <w:rsid w:val="006F0D50"/>
    <w:rsid w:val="006F55C4"/>
    <w:rsid w:val="00704A16"/>
    <w:rsid w:val="0070571F"/>
    <w:rsid w:val="007069EE"/>
    <w:rsid w:val="0071004A"/>
    <w:rsid w:val="00710F8F"/>
    <w:rsid w:val="00713A45"/>
    <w:rsid w:val="00717CA3"/>
    <w:rsid w:val="007266BC"/>
    <w:rsid w:val="007277D9"/>
    <w:rsid w:val="00732BB1"/>
    <w:rsid w:val="00733236"/>
    <w:rsid w:val="007339C8"/>
    <w:rsid w:val="00733BA6"/>
    <w:rsid w:val="00743247"/>
    <w:rsid w:val="007500F3"/>
    <w:rsid w:val="00756CEF"/>
    <w:rsid w:val="00764F28"/>
    <w:rsid w:val="007676F0"/>
    <w:rsid w:val="00770E24"/>
    <w:rsid w:val="007755C8"/>
    <w:rsid w:val="00775FC9"/>
    <w:rsid w:val="00793232"/>
    <w:rsid w:val="00795FFA"/>
    <w:rsid w:val="007A61ED"/>
    <w:rsid w:val="007A76DC"/>
    <w:rsid w:val="007B10E2"/>
    <w:rsid w:val="007B398F"/>
    <w:rsid w:val="007C4775"/>
    <w:rsid w:val="007D0349"/>
    <w:rsid w:val="007D38AF"/>
    <w:rsid w:val="007D3F2E"/>
    <w:rsid w:val="007D64F2"/>
    <w:rsid w:val="007F6B8C"/>
    <w:rsid w:val="007F797E"/>
    <w:rsid w:val="00803EB7"/>
    <w:rsid w:val="008062F2"/>
    <w:rsid w:val="00810E61"/>
    <w:rsid w:val="00813856"/>
    <w:rsid w:val="008156AC"/>
    <w:rsid w:val="0082017B"/>
    <w:rsid w:val="00820D2D"/>
    <w:rsid w:val="00824480"/>
    <w:rsid w:val="008266EB"/>
    <w:rsid w:val="00841DCB"/>
    <w:rsid w:val="0085059F"/>
    <w:rsid w:val="008512B9"/>
    <w:rsid w:val="008617FB"/>
    <w:rsid w:val="00876661"/>
    <w:rsid w:val="00877FD0"/>
    <w:rsid w:val="008803D3"/>
    <w:rsid w:val="008814BE"/>
    <w:rsid w:val="00890AF5"/>
    <w:rsid w:val="00893329"/>
    <w:rsid w:val="00894AA5"/>
    <w:rsid w:val="008A2C32"/>
    <w:rsid w:val="008A2FF4"/>
    <w:rsid w:val="008A4815"/>
    <w:rsid w:val="008A531B"/>
    <w:rsid w:val="008A5B91"/>
    <w:rsid w:val="008B175D"/>
    <w:rsid w:val="008B2FF5"/>
    <w:rsid w:val="008C652D"/>
    <w:rsid w:val="008C783E"/>
    <w:rsid w:val="008D5AA1"/>
    <w:rsid w:val="008E0B6E"/>
    <w:rsid w:val="008E28A6"/>
    <w:rsid w:val="008E5EC7"/>
    <w:rsid w:val="008E7C9C"/>
    <w:rsid w:val="008F0649"/>
    <w:rsid w:val="008F2A47"/>
    <w:rsid w:val="008F3082"/>
    <w:rsid w:val="00904DD0"/>
    <w:rsid w:val="00906085"/>
    <w:rsid w:val="00907AC9"/>
    <w:rsid w:val="0091172D"/>
    <w:rsid w:val="0091292A"/>
    <w:rsid w:val="00915F09"/>
    <w:rsid w:val="00923CCC"/>
    <w:rsid w:val="00924E87"/>
    <w:rsid w:val="00926E53"/>
    <w:rsid w:val="009302F4"/>
    <w:rsid w:val="009309CE"/>
    <w:rsid w:val="00937113"/>
    <w:rsid w:val="009379B3"/>
    <w:rsid w:val="0094076A"/>
    <w:rsid w:val="0094446B"/>
    <w:rsid w:val="00945C9C"/>
    <w:rsid w:val="00945E68"/>
    <w:rsid w:val="00946B28"/>
    <w:rsid w:val="00947DDA"/>
    <w:rsid w:val="00950088"/>
    <w:rsid w:val="0095055F"/>
    <w:rsid w:val="00955F16"/>
    <w:rsid w:val="009660D2"/>
    <w:rsid w:val="00967C9D"/>
    <w:rsid w:val="009714B5"/>
    <w:rsid w:val="00971E0C"/>
    <w:rsid w:val="00976B1F"/>
    <w:rsid w:val="00984117"/>
    <w:rsid w:val="009952B6"/>
    <w:rsid w:val="00995921"/>
    <w:rsid w:val="00996595"/>
    <w:rsid w:val="009972D4"/>
    <w:rsid w:val="009A0B4E"/>
    <w:rsid w:val="009A2240"/>
    <w:rsid w:val="009A2385"/>
    <w:rsid w:val="009A6130"/>
    <w:rsid w:val="009A75A7"/>
    <w:rsid w:val="009A7B47"/>
    <w:rsid w:val="009B1705"/>
    <w:rsid w:val="009B70E8"/>
    <w:rsid w:val="009C0F37"/>
    <w:rsid w:val="009C12CE"/>
    <w:rsid w:val="009C2E96"/>
    <w:rsid w:val="009C3894"/>
    <w:rsid w:val="009C7D86"/>
    <w:rsid w:val="009D07AD"/>
    <w:rsid w:val="009D0BA6"/>
    <w:rsid w:val="009D1495"/>
    <w:rsid w:val="009D5C9D"/>
    <w:rsid w:val="009D5EF3"/>
    <w:rsid w:val="009D79A4"/>
    <w:rsid w:val="009E28C1"/>
    <w:rsid w:val="009E6AA6"/>
    <w:rsid w:val="009E79E1"/>
    <w:rsid w:val="009F11F4"/>
    <w:rsid w:val="009F3736"/>
    <w:rsid w:val="00A009D7"/>
    <w:rsid w:val="00A05287"/>
    <w:rsid w:val="00A11C75"/>
    <w:rsid w:val="00A17B07"/>
    <w:rsid w:val="00A17F3F"/>
    <w:rsid w:val="00A2567D"/>
    <w:rsid w:val="00A262BA"/>
    <w:rsid w:val="00A274A4"/>
    <w:rsid w:val="00A37FCE"/>
    <w:rsid w:val="00A404C6"/>
    <w:rsid w:val="00A4374E"/>
    <w:rsid w:val="00A50DF4"/>
    <w:rsid w:val="00A60926"/>
    <w:rsid w:val="00A62734"/>
    <w:rsid w:val="00A6783D"/>
    <w:rsid w:val="00A7051C"/>
    <w:rsid w:val="00A87345"/>
    <w:rsid w:val="00A87F69"/>
    <w:rsid w:val="00A9050E"/>
    <w:rsid w:val="00AA276F"/>
    <w:rsid w:val="00AA3A32"/>
    <w:rsid w:val="00AB35BA"/>
    <w:rsid w:val="00AC0F27"/>
    <w:rsid w:val="00AC2662"/>
    <w:rsid w:val="00AC4497"/>
    <w:rsid w:val="00AC44BB"/>
    <w:rsid w:val="00AC5D6E"/>
    <w:rsid w:val="00AC6FA6"/>
    <w:rsid w:val="00AC7D5A"/>
    <w:rsid w:val="00AD138B"/>
    <w:rsid w:val="00AD13CC"/>
    <w:rsid w:val="00AD7CBA"/>
    <w:rsid w:val="00AD7E2A"/>
    <w:rsid w:val="00AF02E7"/>
    <w:rsid w:val="00AF1258"/>
    <w:rsid w:val="00AF3D43"/>
    <w:rsid w:val="00AF6DC2"/>
    <w:rsid w:val="00B01D1C"/>
    <w:rsid w:val="00B054CF"/>
    <w:rsid w:val="00B10B70"/>
    <w:rsid w:val="00B173A1"/>
    <w:rsid w:val="00B17BC4"/>
    <w:rsid w:val="00B2509F"/>
    <w:rsid w:val="00B277D2"/>
    <w:rsid w:val="00B3028F"/>
    <w:rsid w:val="00B32765"/>
    <w:rsid w:val="00B34235"/>
    <w:rsid w:val="00B34885"/>
    <w:rsid w:val="00B40A5C"/>
    <w:rsid w:val="00B42A4E"/>
    <w:rsid w:val="00B45D32"/>
    <w:rsid w:val="00B475F5"/>
    <w:rsid w:val="00B53799"/>
    <w:rsid w:val="00B541DE"/>
    <w:rsid w:val="00B54D09"/>
    <w:rsid w:val="00B63678"/>
    <w:rsid w:val="00B737CD"/>
    <w:rsid w:val="00B73AE7"/>
    <w:rsid w:val="00B751BE"/>
    <w:rsid w:val="00B77FCB"/>
    <w:rsid w:val="00B83D0E"/>
    <w:rsid w:val="00B86ADB"/>
    <w:rsid w:val="00B86AE9"/>
    <w:rsid w:val="00B87CAA"/>
    <w:rsid w:val="00B90AA1"/>
    <w:rsid w:val="00B90B0A"/>
    <w:rsid w:val="00B90F7A"/>
    <w:rsid w:val="00B95838"/>
    <w:rsid w:val="00BA08F5"/>
    <w:rsid w:val="00BA1B6E"/>
    <w:rsid w:val="00BA47E5"/>
    <w:rsid w:val="00BB71E2"/>
    <w:rsid w:val="00BB7C7F"/>
    <w:rsid w:val="00BC36B3"/>
    <w:rsid w:val="00BC5804"/>
    <w:rsid w:val="00BC72C8"/>
    <w:rsid w:val="00BD04C6"/>
    <w:rsid w:val="00BD3EEF"/>
    <w:rsid w:val="00BD60BF"/>
    <w:rsid w:val="00BE642B"/>
    <w:rsid w:val="00BF1680"/>
    <w:rsid w:val="00BF290F"/>
    <w:rsid w:val="00BF4A89"/>
    <w:rsid w:val="00C002D2"/>
    <w:rsid w:val="00C00F14"/>
    <w:rsid w:val="00C01553"/>
    <w:rsid w:val="00C01556"/>
    <w:rsid w:val="00C0395A"/>
    <w:rsid w:val="00C051A5"/>
    <w:rsid w:val="00C05538"/>
    <w:rsid w:val="00C101D5"/>
    <w:rsid w:val="00C10ABE"/>
    <w:rsid w:val="00C11C88"/>
    <w:rsid w:val="00C1278B"/>
    <w:rsid w:val="00C20C41"/>
    <w:rsid w:val="00C21AE5"/>
    <w:rsid w:val="00C2405F"/>
    <w:rsid w:val="00C242BB"/>
    <w:rsid w:val="00C24ACF"/>
    <w:rsid w:val="00C26DA7"/>
    <w:rsid w:val="00C27EC5"/>
    <w:rsid w:val="00C30827"/>
    <w:rsid w:val="00C3352F"/>
    <w:rsid w:val="00C45ADC"/>
    <w:rsid w:val="00C51697"/>
    <w:rsid w:val="00C6052F"/>
    <w:rsid w:val="00C6215C"/>
    <w:rsid w:val="00C6762A"/>
    <w:rsid w:val="00C710B3"/>
    <w:rsid w:val="00C7149E"/>
    <w:rsid w:val="00C7157F"/>
    <w:rsid w:val="00C746F8"/>
    <w:rsid w:val="00C75AF7"/>
    <w:rsid w:val="00C7725C"/>
    <w:rsid w:val="00C816AA"/>
    <w:rsid w:val="00C91087"/>
    <w:rsid w:val="00C9148D"/>
    <w:rsid w:val="00C946B7"/>
    <w:rsid w:val="00CA23D4"/>
    <w:rsid w:val="00CA41E7"/>
    <w:rsid w:val="00CA5E5A"/>
    <w:rsid w:val="00CA63AE"/>
    <w:rsid w:val="00CA6628"/>
    <w:rsid w:val="00CB12FB"/>
    <w:rsid w:val="00CB1CD9"/>
    <w:rsid w:val="00CB4F4C"/>
    <w:rsid w:val="00CB4F71"/>
    <w:rsid w:val="00CB53C0"/>
    <w:rsid w:val="00CC1F24"/>
    <w:rsid w:val="00CC2D04"/>
    <w:rsid w:val="00CD1309"/>
    <w:rsid w:val="00CD1A44"/>
    <w:rsid w:val="00CD3A86"/>
    <w:rsid w:val="00CD54BC"/>
    <w:rsid w:val="00CD5ABF"/>
    <w:rsid w:val="00CE428C"/>
    <w:rsid w:val="00CE4C4D"/>
    <w:rsid w:val="00CE5237"/>
    <w:rsid w:val="00CE6C49"/>
    <w:rsid w:val="00CE6EF3"/>
    <w:rsid w:val="00CF262B"/>
    <w:rsid w:val="00D00C4F"/>
    <w:rsid w:val="00D01FDB"/>
    <w:rsid w:val="00D0559F"/>
    <w:rsid w:val="00D07F7A"/>
    <w:rsid w:val="00D14F8B"/>
    <w:rsid w:val="00D151C2"/>
    <w:rsid w:val="00D23A91"/>
    <w:rsid w:val="00D2515F"/>
    <w:rsid w:val="00D3227B"/>
    <w:rsid w:val="00D32286"/>
    <w:rsid w:val="00D33656"/>
    <w:rsid w:val="00D33865"/>
    <w:rsid w:val="00D33E8A"/>
    <w:rsid w:val="00D5343E"/>
    <w:rsid w:val="00D54011"/>
    <w:rsid w:val="00D56C55"/>
    <w:rsid w:val="00D6166A"/>
    <w:rsid w:val="00D616EA"/>
    <w:rsid w:val="00D63FD8"/>
    <w:rsid w:val="00D65B4A"/>
    <w:rsid w:val="00D65D21"/>
    <w:rsid w:val="00D66132"/>
    <w:rsid w:val="00D673BF"/>
    <w:rsid w:val="00D77059"/>
    <w:rsid w:val="00DA0AD3"/>
    <w:rsid w:val="00DA2A1D"/>
    <w:rsid w:val="00DA4B1B"/>
    <w:rsid w:val="00DA5323"/>
    <w:rsid w:val="00DB4677"/>
    <w:rsid w:val="00DB5FE8"/>
    <w:rsid w:val="00DC4250"/>
    <w:rsid w:val="00DC64ED"/>
    <w:rsid w:val="00DD5693"/>
    <w:rsid w:val="00DE1D78"/>
    <w:rsid w:val="00DE3E57"/>
    <w:rsid w:val="00DE483E"/>
    <w:rsid w:val="00DE6176"/>
    <w:rsid w:val="00DF08DE"/>
    <w:rsid w:val="00DF4FA9"/>
    <w:rsid w:val="00DF6350"/>
    <w:rsid w:val="00E01CB4"/>
    <w:rsid w:val="00E03D51"/>
    <w:rsid w:val="00E04F15"/>
    <w:rsid w:val="00E10CCC"/>
    <w:rsid w:val="00E10D1E"/>
    <w:rsid w:val="00E117D4"/>
    <w:rsid w:val="00E118B5"/>
    <w:rsid w:val="00E215CC"/>
    <w:rsid w:val="00E23B4F"/>
    <w:rsid w:val="00E2518D"/>
    <w:rsid w:val="00E27D37"/>
    <w:rsid w:val="00E33C3D"/>
    <w:rsid w:val="00E44411"/>
    <w:rsid w:val="00E446D6"/>
    <w:rsid w:val="00E46413"/>
    <w:rsid w:val="00E47125"/>
    <w:rsid w:val="00E4787E"/>
    <w:rsid w:val="00E61526"/>
    <w:rsid w:val="00E61987"/>
    <w:rsid w:val="00E61A11"/>
    <w:rsid w:val="00E61B6E"/>
    <w:rsid w:val="00E64CAE"/>
    <w:rsid w:val="00E661E3"/>
    <w:rsid w:val="00E701A4"/>
    <w:rsid w:val="00E70F17"/>
    <w:rsid w:val="00E73184"/>
    <w:rsid w:val="00E836AD"/>
    <w:rsid w:val="00E91BAC"/>
    <w:rsid w:val="00E93DA6"/>
    <w:rsid w:val="00E94355"/>
    <w:rsid w:val="00EB2A6A"/>
    <w:rsid w:val="00EB4B36"/>
    <w:rsid w:val="00EC2DA1"/>
    <w:rsid w:val="00EC3EF7"/>
    <w:rsid w:val="00EC406E"/>
    <w:rsid w:val="00EC47AF"/>
    <w:rsid w:val="00EC4961"/>
    <w:rsid w:val="00ED6CB9"/>
    <w:rsid w:val="00EE1D3C"/>
    <w:rsid w:val="00EE53CC"/>
    <w:rsid w:val="00EE6E66"/>
    <w:rsid w:val="00EE7F8F"/>
    <w:rsid w:val="00EF00DD"/>
    <w:rsid w:val="00EF1730"/>
    <w:rsid w:val="00EF5AA7"/>
    <w:rsid w:val="00F01A47"/>
    <w:rsid w:val="00F02466"/>
    <w:rsid w:val="00F21C28"/>
    <w:rsid w:val="00F229A9"/>
    <w:rsid w:val="00F24990"/>
    <w:rsid w:val="00F26B38"/>
    <w:rsid w:val="00F311C9"/>
    <w:rsid w:val="00F350A8"/>
    <w:rsid w:val="00F363D9"/>
    <w:rsid w:val="00F36474"/>
    <w:rsid w:val="00F36890"/>
    <w:rsid w:val="00F375C8"/>
    <w:rsid w:val="00F4258E"/>
    <w:rsid w:val="00F465A1"/>
    <w:rsid w:val="00F47972"/>
    <w:rsid w:val="00F542F6"/>
    <w:rsid w:val="00F563D2"/>
    <w:rsid w:val="00F576C4"/>
    <w:rsid w:val="00F66055"/>
    <w:rsid w:val="00F67DAA"/>
    <w:rsid w:val="00F72FC2"/>
    <w:rsid w:val="00F751D9"/>
    <w:rsid w:val="00F756F3"/>
    <w:rsid w:val="00F77F60"/>
    <w:rsid w:val="00F83214"/>
    <w:rsid w:val="00F846E9"/>
    <w:rsid w:val="00F84D8E"/>
    <w:rsid w:val="00F8621A"/>
    <w:rsid w:val="00F90738"/>
    <w:rsid w:val="00F9501A"/>
    <w:rsid w:val="00F95F83"/>
    <w:rsid w:val="00F96857"/>
    <w:rsid w:val="00FA08B1"/>
    <w:rsid w:val="00FA0E38"/>
    <w:rsid w:val="00FA4272"/>
    <w:rsid w:val="00FA497F"/>
    <w:rsid w:val="00FA5391"/>
    <w:rsid w:val="00FA54E2"/>
    <w:rsid w:val="00FB0080"/>
    <w:rsid w:val="00FB0A9E"/>
    <w:rsid w:val="00FB4255"/>
    <w:rsid w:val="00FC4035"/>
    <w:rsid w:val="00FD1744"/>
    <w:rsid w:val="00FD2DB8"/>
    <w:rsid w:val="00FD64C7"/>
    <w:rsid w:val="00FE2249"/>
    <w:rsid w:val="00FE6C91"/>
    <w:rsid w:val="00FF058E"/>
    <w:rsid w:val="00FF3303"/>
    <w:rsid w:val="00FF34DB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6050E"/>
  <w15:docId w15:val="{699FBE48-A003-4DE8-9C5F-50A5FF7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4BE"/>
    <w:pPr>
      <w:spacing w:after="160" w:line="25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6CB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Nota,Ref,de nota al pie,Voetnootmarkering1,Footnote Reference Superscript,Footnote symbol,Times 10 Point,Exposant 3 Point,Appel note de bas de p,PBO Footnote Reference,FR + (Complex) Arial,(Latin) 9 pt,(Complex) 10 pt + (Compl...,fr,o"/>
    <w:link w:val="SUPERSCharChar"/>
    <w:uiPriority w:val="99"/>
    <w:qFormat/>
    <w:rsid w:val="008814BE"/>
    <w:rPr>
      <w:rFonts w:cs="Times New Roman"/>
      <w:vertAlign w:val="superscript"/>
    </w:rPr>
  </w:style>
  <w:style w:type="paragraph" w:styleId="FootnoteText">
    <w:name w:val="footnote text"/>
    <w:aliases w:val="Footnote Text3,Footnote Text12,ALTS FOOTNOTE12,Footnote Text Char112,Footnote Text Char Char Char12,Footnote Text Char1 Char Char Char Char12,Footnote Text Char1 Char Char Char12,ALTS FOOTNOTE3 Char Char,ALTS FOOTNOTE3,ALTS FOOTNOTE3 Char"/>
    <w:basedOn w:val="Normal"/>
    <w:link w:val="FootnoteTextChar"/>
    <w:uiPriority w:val="99"/>
    <w:unhideWhenUsed/>
    <w:qFormat/>
    <w:rsid w:val="008814BE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aliases w:val="Footnote Text3 Char,Footnote Text12 Char,ALTS FOOTNOTE12 Char,Footnote Text Char112 Char,Footnote Text Char Char Char12 Char,Footnote Text Char1 Char Char Char Char12 Char,Footnote Text Char1 Char Char Char12 Char,ALTS FOOTNOTE3 Char1"/>
    <w:basedOn w:val="DefaultParagraphFont"/>
    <w:link w:val="FootnoteText"/>
    <w:uiPriority w:val="99"/>
    <w:qFormat/>
    <w:rsid w:val="008814BE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ursorpointer">
    <w:name w:val="cursorpointer"/>
    <w:basedOn w:val="DefaultParagraphFont"/>
    <w:rsid w:val="008814BE"/>
  </w:style>
  <w:style w:type="paragraph" w:styleId="ListParagraph">
    <w:name w:val="List Paragraph"/>
    <w:basedOn w:val="Normal"/>
    <w:uiPriority w:val="34"/>
    <w:qFormat/>
    <w:rsid w:val="00D07F7A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9"/>
    <w:rsid w:val="00ED6CB9"/>
    <w:rPr>
      <w:rFonts w:ascii="Times New Roman" w:eastAsia="Times New Roman" w:hAnsi="Times New Roman" w:cs="Times New Roman"/>
      <w:b/>
      <w:bCs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3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3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13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3C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756CEF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2A2C9B"/>
    <w:pPr>
      <w:spacing w:after="0" w:line="240" w:lineRule="auto"/>
    </w:pPr>
    <w:rPr>
      <w:rFonts w:eastAsiaTheme="minorEastAsia" w:cstheme="minorBidi"/>
      <w:szCs w:val="21"/>
      <w:lang w:eastAsia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2A2C9B"/>
    <w:rPr>
      <w:rFonts w:ascii="Calibri" w:eastAsiaTheme="minorEastAsia" w:hAnsi="Calibri"/>
      <w:szCs w:val="21"/>
      <w:lang w:eastAsia="bg-BG"/>
    </w:rPr>
  </w:style>
  <w:style w:type="paragraph" w:styleId="BodyText">
    <w:name w:val="Body Text"/>
    <w:basedOn w:val="Normal"/>
    <w:link w:val="BodyTextChar"/>
    <w:rsid w:val="000258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580B"/>
    <w:rPr>
      <w:rFonts w:ascii="Times New Roman" w:eastAsia="Times New Roman" w:hAnsi="Times New Roman" w:cs="Times New Roman"/>
      <w:sz w:val="24"/>
      <w:szCs w:val="24"/>
    </w:rPr>
  </w:style>
  <w:style w:type="character" w:customStyle="1" w:styleId="samedocreference">
    <w:name w:val="samedocreference"/>
    <w:basedOn w:val="DefaultParagraphFont"/>
    <w:rsid w:val="009C0F37"/>
  </w:style>
  <w:style w:type="character" w:customStyle="1" w:styleId="markedcontent">
    <w:name w:val="markedcontent"/>
    <w:basedOn w:val="DefaultParagraphFont"/>
    <w:rsid w:val="00D01FD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01F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FDB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ListBullet">
    <w:name w:val="List Bullet"/>
    <w:basedOn w:val="Normal"/>
    <w:uiPriority w:val="99"/>
    <w:rsid w:val="009C2E96"/>
    <w:pPr>
      <w:tabs>
        <w:tab w:val="num" w:pos="34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UPERSCharChar">
    <w:name w:val="SUPERS Char Char"/>
    <w:aliases w:val="Footnote number Char Char,Footnote Char Char,Footnote symbol Char Char,Ref Char Char,de nota al pie Char Char,de nota al pi... Char Char Char Char Char Char Char Char,Voetnootverwijzing Char Char"/>
    <w:basedOn w:val="Normal"/>
    <w:link w:val="FootnoteReference"/>
    <w:uiPriority w:val="99"/>
    <w:rsid w:val="009C2E96"/>
    <w:pPr>
      <w:spacing w:line="240" w:lineRule="exact"/>
    </w:pPr>
    <w:rPr>
      <w:rFonts w:asciiTheme="minorHAnsi" w:eastAsiaTheme="minorHAnsi" w:hAnsiTheme="minorHAnsi" w:cs="Times New Roman"/>
      <w:vertAlign w:val="superscript"/>
    </w:rPr>
  </w:style>
  <w:style w:type="paragraph" w:customStyle="1" w:styleId="Default">
    <w:name w:val="Default"/>
    <w:rsid w:val="00A67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3737E2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522665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C41"/>
    <w:pPr>
      <w:widowControl/>
      <w:autoSpaceDE/>
      <w:autoSpaceDN/>
      <w:adjustRightInd/>
      <w:spacing w:after="160"/>
    </w:pPr>
    <w:rPr>
      <w:rFonts w:ascii="Calibri" w:eastAsia="Calibri" w:hAnsi="Calibri" w:cs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C41"/>
    <w:rPr>
      <w:rFonts w:ascii="Calibri" w:eastAsia="Calibri" w:hAnsi="Calibri" w:cs="Calibri"/>
      <w:b/>
      <w:bCs/>
      <w:sz w:val="20"/>
      <w:szCs w:val="20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06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F907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CD1A44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7946-8368-425F-A9C5-2B6BF2D5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Emilova Vlaeva</dc:creator>
  <cp:lastModifiedBy>Yana Grozeva</cp:lastModifiedBy>
  <cp:revision>4</cp:revision>
  <cp:lastPrinted>2025-03-12T07:06:00Z</cp:lastPrinted>
  <dcterms:created xsi:type="dcterms:W3CDTF">2026-03-12T10:54:00Z</dcterms:created>
  <dcterms:modified xsi:type="dcterms:W3CDTF">2026-03-18T08:56:00Z</dcterms:modified>
</cp:coreProperties>
</file>