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7F921" w14:textId="77777777" w:rsidR="00FE1AF2" w:rsidRPr="008D1E20" w:rsidRDefault="00FE1AF2" w:rsidP="005B50AB">
      <w:pPr>
        <w:jc w:val="center"/>
        <w:rPr>
          <w:b/>
          <w:bCs/>
          <w:sz w:val="24"/>
          <w:szCs w:val="24"/>
        </w:rPr>
      </w:pPr>
      <w:r w:rsidRPr="008D1E20">
        <w:rPr>
          <w:b/>
          <w:bCs/>
          <w:sz w:val="24"/>
          <w:szCs w:val="24"/>
          <w:lang w:val="en-US"/>
        </w:rPr>
        <w:t>С</w:t>
      </w:r>
      <w:proofErr w:type="spellStart"/>
      <w:r w:rsidRPr="008D1E20">
        <w:rPr>
          <w:b/>
          <w:bCs/>
          <w:sz w:val="24"/>
          <w:szCs w:val="24"/>
        </w:rPr>
        <w:t>правка</w:t>
      </w:r>
      <w:proofErr w:type="spellEnd"/>
    </w:p>
    <w:p w14:paraId="0B8D0E67" w14:textId="77777777" w:rsidR="009139C3" w:rsidRPr="008D1E20" w:rsidRDefault="009139C3" w:rsidP="005B50AB">
      <w:pPr>
        <w:jc w:val="center"/>
        <w:rPr>
          <w:b/>
          <w:bCs/>
          <w:sz w:val="24"/>
          <w:szCs w:val="24"/>
        </w:rPr>
      </w:pPr>
      <w:r w:rsidRPr="008D1E20">
        <w:rPr>
          <w:b/>
          <w:bCs/>
          <w:sz w:val="24"/>
          <w:szCs w:val="24"/>
        </w:rPr>
        <w:t>за отразяване на постъпилите предложения и становища от обществените консултации по</w:t>
      </w:r>
    </w:p>
    <w:p w14:paraId="3D6E4DB9" w14:textId="77777777" w:rsidR="00D80D13" w:rsidRPr="008D1E20" w:rsidRDefault="00FE1AF2" w:rsidP="005B50AB">
      <w:pPr>
        <w:jc w:val="center"/>
        <w:rPr>
          <w:b/>
          <w:bCs/>
          <w:sz w:val="24"/>
          <w:szCs w:val="24"/>
        </w:rPr>
      </w:pPr>
      <w:r w:rsidRPr="008D1E20">
        <w:rPr>
          <w:b/>
          <w:bCs/>
          <w:sz w:val="24"/>
          <w:szCs w:val="24"/>
        </w:rPr>
        <w:t>проект</w:t>
      </w:r>
      <w:r w:rsidR="00F26F92">
        <w:rPr>
          <w:b/>
          <w:bCs/>
          <w:sz w:val="24"/>
          <w:szCs w:val="24"/>
        </w:rPr>
        <w:t>а</w:t>
      </w:r>
      <w:r w:rsidRPr="008D1E20">
        <w:rPr>
          <w:b/>
          <w:bCs/>
          <w:sz w:val="24"/>
          <w:szCs w:val="24"/>
        </w:rPr>
        <w:t xml:space="preserve"> на</w:t>
      </w:r>
    </w:p>
    <w:p w14:paraId="4BA896E9" w14:textId="77777777" w:rsidR="00D80D13" w:rsidRPr="008D1E20" w:rsidRDefault="00345190" w:rsidP="005B50AB">
      <w:pPr>
        <w:jc w:val="center"/>
        <w:rPr>
          <w:b/>
          <w:bCs/>
          <w:sz w:val="24"/>
          <w:szCs w:val="24"/>
        </w:rPr>
      </w:pPr>
      <w:r w:rsidRPr="008D1E20">
        <w:rPr>
          <w:b/>
          <w:bCs/>
          <w:sz w:val="24"/>
          <w:szCs w:val="24"/>
        </w:rPr>
        <w:t>Наредба за изменение и допълнение на Наредба № 3 от 25.05.2009 г. за аварийно-спасителното осигуряване на гражданските летища</w:t>
      </w:r>
      <w:r w:rsidR="009139C3" w:rsidRPr="008D1E20">
        <w:rPr>
          <w:b/>
          <w:bCs/>
          <w:sz w:val="24"/>
          <w:szCs w:val="24"/>
        </w:rPr>
        <w:t xml:space="preserve">, проведени в периода </w:t>
      </w:r>
      <w:r w:rsidRPr="008D1E20">
        <w:rPr>
          <w:b/>
          <w:bCs/>
          <w:sz w:val="24"/>
          <w:szCs w:val="24"/>
        </w:rPr>
        <w:t>06.02.2026</w:t>
      </w:r>
      <w:r w:rsidR="009139C3" w:rsidRPr="008D1E20">
        <w:rPr>
          <w:b/>
          <w:bCs/>
          <w:sz w:val="24"/>
          <w:szCs w:val="24"/>
        </w:rPr>
        <w:t xml:space="preserve"> г. - </w:t>
      </w:r>
      <w:r w:rsidRPr="008D1E20">
        <w:rPr>
          <w:b/>
          <w:bCs/>
          <w:sz w:val="24"/>
          <w:szCs w:val="24"/>
        </w:rPr>
        <w:t>08</w:t>
      </w:r>
      <w:r w:rsidR="009139C3" w:rsidRPr="008D1E20">
        <w:rPr>
          <w:b/>
          <w:bCs/>
          <w:sz w:val="24"/>
          <w:szCs w:val="24"/>
        </w:rPr>
        <w:t>.</w:t>
      </w:r>
      <w:r w:rsidRPr="008D1E20">
        <w:rPr>
          <w:b/>
          <w:bCs/>
          <w:sz w:val="24"/>
          <w:szCs w:val="24"/>
        </w:rPr>
        <w:t>03</w:t>
      </w:r>
      <w:r w:rsidR="009139C3" w:rsidRPr="008D1E20">
        <w:rPr>
          <w:b/>
          <w:bCs/>
          <w:sz w:val="24"/>
          <w:szCs w:val="24"/>
        </w:rPr>
        <w:t>.202</w:t>
      </w:r>
      <w:r w:rsidRPr="008D1E20">
        <w:rPr>
          <w:b/>
          <w:bCs/>
          <w:sz w:val="24"/>
          <w:szCs w:val="24"/>
        </w:rPr>
        <w:t>6</w:t>
      </w:r>
      <w:r w:rsidR="009139C3" w:rsidRPr="008D1E20">
        <w:rPr>
          <w:b/>
          <w:bCs/>
          <w:sz w:val="24"/>
          <w:szCs w:val="24"/>
        </w:rPr>
        <w:t xml:space="preserve"> г.</w:t>
      </w:r>
    </w:p>
    <w:p w14:paraId="1DB24748" w14:textId="77777777" w:rsidR="00FE1AF2" w:rsidRPr="008D1E20" w:rsidRDefault="00FE1AF2" w:rsidP="008D1E20">
      <w:pPr>
        <w:jc w:val="both"/>
        <w:rPr>
          <w:b/>
          <w:bCs/>
          <w:sz w:val="24"/>
          <w:szCs w:val="24"/>
        </w:rPr>
      </w:pPr>
    </w:p>
    <w:p w14:paraId="5B655871" w14:textId="77777777" w:rsidR="00FE1AF2" w:rsidRPr="008D1E20" w:rsidRDefault="00FE1AF2" w:rsidP="008D1E20">
      <w:pPr>
        <w:autoSpaceDE w:val="0"/>
        <w:autoSpaceDN w:val="0"/>
        <w:jc w:val="both"/>
        <w:rPr>
          <w:b/>
          <w:bCs/>
          <w:sz w:val="24"/>
          <w:szCs w:val="24"/>
          <w:lang w:eastAsia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4947"/>
        <w:gridCol w:w="1909"/>
        <w:gridCol w:w="5056"/>
      </w:tblGrid>
      <w:tr w:rsidR="008D1E20" w:rsidRPr="008D1E20" w14:paraId="2A04E066" w14:textId="77777777" w:rsidTr="00710664">
        <w:trPr>
          <w:trHeight w:val="1042"/>
        </w:trPr>
        <w:tc>
          <w:tcPr>
            <w:tcW w:w="2650" w:type="dxa"/>
          </w:tcPr>
          <w:p w14:paraId="59FEC53C" w14:textId="77777777" w:rsidR="00FE1AF2" w:rsidRPr="008D1E20" w:rsidRDefault="00FE1AF2" w:rsidP="008D1E20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bg-BG"/>
              </w:rPr>
            </w:pPr>
            <w:r w:rsidRPr="008D1E20">
              <w:rPr>
                <w:b/>
                <w:bCs/>
                <w:sz w:val="24"/>
                <w:szCs w:val="24"/>
                <w:lang w:eastAsia="bg-BG"/>
              </w:rPr>
              <w:t>Изготвил становището</w:t>
            </w:r>
          </w:p>
          <w:p w14:paraId="1DE17500" w14:textId="77777777" w:rsidR="00FE1AF2" w:rsidRPr="008D1E20" w:rsidRDefault="00FE1AF2" w:rsidP="008D1E20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6D52518C" w14:textId="77777777" w:rsidR="00FE1AF2" w:rsidRPr="008D1E20" w:rsidRDefault="00FE1AF2" w:rsidP="008D1E20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bg-BG"/>
              </w:rPr>
            </w:pPr>
            <w:r w:rsidRPr="008D1E20">
              <w:rPr>
                <w:b/>
                <w:bCs/>
                <w:sz w:val="24"/>
                <w:szCs w:val="24"/>
                <w:lang w:eastAsia="bg-BG"/>
              </w:rPr>
              <w:t>Предложение</w:t>
            </w:r>
          </w:p>
        </w:tc>
        <w:tc>
          <w:tcPr>
            <w:tcW w:w="1909" w:type="dxa"/>
          </w:tcPr>
          <w:p w14:paraId="0A0F4BD1" w14:textId="77777777" w:rsidR="00FE1AF2" w:rsidRPr="008D1E20" w:rsidRDefault="00FE1AF2" w:rsidP="008D1E20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bg-BG"/>
              </w:rPr>
            </w:pPr>
            <w:r w:rsidRPr="008D1E20">
              <w:rPr>
                <w:b/>
                <w:bCs/>
                <w:sz w:val="24"/>
                <w:szCs w:val="24"/>
                <w:lang w:eastAsia="bg-BG"/>
              </w:rPr>
              <w:t>Приема/не приема предложението</w:t>
            </w:r>
          </w:p>
        </w:tc>
        <w:tc>
          <w:tcPr>
            <w:tcW w:w="5056" w:type="dxa"/>
          </w:tcPr>
          <w:p w14:paraId="07DC5065" w14:textId="77777777" w:rsidR="00FE1AF2" w:rsidRPr="008D1E20" w:rsidRDefault="00FE1AF2" w:rsidP="008D1E20">
            <w:pPr>
              <w:autoSpaceDE w:val="0"/>
              <w:autoSpaceDN w:val="0"/>
              <w:jc w:val="both"/>
              <w:rPr>
                <w:b/>
                <w:bCs/>
                <w:sz w:val="24"/>
                <w:szCs w:val="24"/>
                <w:lang w:eastAsia="bg-BG"/>
              </w:rPr>
            </w:pPr>
            <w:r w:rsidRPr="008D1E20">
              <w:rPr>
                <w:b/>
                <w:bCs/>
                <w:sz w:val="24"/>
                <w:szCs w:val="24"/>
                <w:lang w:eastAsia="bg-BG"/>
              </w:rPr>
              <w:t>Мотиви за неприемане на предложението</w:t>
            </w:r>
          </w:p>
        </w:tc>
      </w:tr>
      <w:tr w:rsidR="008D1E20" w:rsidRPr="008D1E20" w14:paraId="49E26C33" w14:textId="77777777" w:rsidTr="00791E59">
        <w:tc>
          <w:tcPr>
            <w:tcW w:w="2650" w:type="dxa"/>
          </w:tcPr>
          <w:p w14:paraId="18217B41" w14:textId="77777777" w:rsidR="008139C6" w:rsidRPr="008D1E20" w:rsidRDefault="00B50506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hyperlink r:id="rId10" w:history="1">
              <w:r w:rsidR="00FD7F1B" w:rsidRPr="008D1E20">
                <w:rPr>
                  <w:rStyle w:val="Hyperlink"/>
                  <w:color w:val="auto"/>
                  <w:sz w:val="24"/>
                  <w:szCs w:val="24"/>
                  <w:lang w:eastAsia="bg-BG"/>
                </w:rPr>
                <w:t>arff.bulgaria@gmail.com</w:t>
              </w:r>
            </w:hyperlink>
            <w:r w:rsidR="00FD7F1B" w:rsidRPr="008D1E20">
              <w:rPr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4947" w:type="dxa"/>
          </w:tcPr>
          <w:p w14:paraId="1469A68E" w14:textId="259E826A" w:rsidR="00345190" w:rsidRPr="008D1E20" w:rsidRDefault="005017E2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§ 29 от проекта – в</w:t>
            </w:r>
            <w:r w:rsidR="00345190" w:rsidRPr="008D1E20">
              <w:rPr>
                <w:rFonts w:ascii="Times New Roman" w:hAnsi="Times New Roman"/>
              </w:rPr>
              <w:t xml:space="preserve"> съответствие с EN 1846, публикуван на уебсайта на Българския институт за стандартизация и достъпен </w:t>
            </w:r>
            <w:r>
              <w:rPr>
                <w:rFonts w:ascii="Times New Roman" w:hAnsi="Times New Roman"/>
              </w:rPr>
              <w:t>на</w:t>
            </w:r>
          </w:p>
          <w:p w14:paraId="5E23E322" w14:textId="6F1A831D" w:rsidR="00345190" w:rsidRPr="008D1E20" w:rsidRDefault="00B50506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hyperlink r:id="rId11" w:history="1">
              <w:r w:rsidR="005017E2" w:rsidRPr="00792E4A">
                <w:rPr>
                  <w:rStyle w:val="Hyperlink"/>
                  <w:rFonts w:ascii="Times New Roman" w:hAnsi="Times New Roman"/>
                </w:rPr>
                <w:t>https://bds-bg.org</w:t>
              </w:r>
            </w:hyperlink>
            <w:r w:rsidR="000E636D">
              <w:t>,</w:t>
            </w:r>
            <w:r w:rsidR="005017E2">
              <w:rPr>
                <w:rFonts w:ascii="Times New Roman" w:hAnsi="Times New Roman"/>
              </w:rPr>
              <w:t xml:space="preserve"> </w:t>
            </w:r>
            <w:r w:rsidR="00345190" w:rsidRPr="008D1E20">
              <w:rPr>
                <w:rFonts w:ascii="Times New Roman" w:hAnsi="Times New Roman"/>
              </w:rPr>
              <w:t>БДС и европейският стандарт EN 1846 определят следното:</w:t>
            </w:r>
            <w:r w:rsidR="005017E2">
              <w:rPr>
                <w:rFonts w:ascii="Times New Roman" w:hAnsi="Times New Roman"/>
              </w:rPr>
              <w:t xml:space="preserve"> </w:t>
            </w:r>
            <w:r w:rsidR="00345190" w:rsidRPr="008D1E20">
              <w:rPr>
                <w:rFonts w:ascii="Times New Roman" w:hAnsi="Times New Roman"/>
              </w:rPr>
              <w:t>„Настоящият европейски стандарт не обхваща следните видове противопожарни или спасителни превозни средства или оборудване:</w:t>
            </w:r>
          </w:p>
          <w:p w14:paraId="21CD8717" w14:textId="77777777" w:rsidR="00345190" w:rsidRPr="008D1E20" w:rsidRDefault="00345190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>ЛЕТИЩНИ ПРЕВОЗНИ СРЕДСТВА, които попадат в обхвата на препоръките на Международната организация за гражданска авиация (ICAO).“</w:t>
            </w:r>
          </w:p>
          <w:p w14:paraId="57135BB8" w14:textId="77777777" w:rsidR="00345190" w:rsidRPr="008D1E20" w:rsidRDefault="00345190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>Следователно БДС EN 1846 не е приложим за превозни средства за аварийно-спасителни и противопожарни дейности при въздухоплавателни произшествия (ARFF).</w:t>
            </w:r>
          </w:p>
          <w:p w14:paraId="09A992EF" w14:textId="77777777" w:rsidR="00345190" w:rsidRPr="008D1E20" w:rsidRDefault="00345190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 xml:space="preserve">Критериите, приложими за такива превозни средства, могат да бъдат намерени в Ръководството за летищни служби на ICAO, Част 1: Спасителни и противопожарни дейности, Четвърто издание, 2015 г., което е публично достъпно на уебсайта на Швейцарската администрация за гражданска </w:t>
            </w:r>
            <w:r w:rsidRPr="008D1E20">
              <w:rPr>
                <w:rFonts w:ascii="Times New Roman" w:hAnsi="Times New Roman"/>
              </w:rPr>
              <w:lastRenderedPageBreak/>
              <w:t>авиация:</w:t>
            </w:r>
          </w:p>
          <w:p w14:paraId="49769B0A" w14:textId="77777777" w:rsidR="00186391" w:rsidRPr="008D1E20" w:rsidRDefault="00345190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>https://www.bazl.admin.ch/dam/en/sd-web/rcYsYX-Gcduw/icao_doc_9137_airportservicesmanual-part1.pdf</w:t>
            </w:r>
          </w:p>
        </w:tc>
        <w:tc>
          <w:tcPr>
            <w:tcW w:w="1909" w:type="dxa"/>
          </w:tcPr>
          <w:p w14:paraId="66269BA8" w14:textId="77777777" w:rsidR="008139C6" w:rsidRPr="003737EE" w:rsidRDefault="00710664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>Не се приема</w:t>
            </w:r>
            <w:r w:rsidR="005017E2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7ACE6D92" w14:textId="0BEB476B" w:rsidR="008F7D19" w:rsidRPr="000E636D" w:rsidRDefault="008F7D19" w:rsidP="003737EE">
            <w:pPr>
              <w:pStyle w:val="NormalWeb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</w:pPr>
            <w:r w:rsidRPr="008D1E20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5017E2"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  <w:t xml:space="preserve">С </w:t>
            </w:r>
            <w:r w:rsidR="005017E2">
              <w:rPr>
                <w:rFonts w:ascii="Times New Roman" w:hAnsi="Times New Roman"/>
              </w:rPr>
              <w:t xml:space="preserve">§ </w:t>
            </w:r>
            <w:r w:rsidR="005017E2" w:rsidRPr="000E636D">
              <w:rPr>
                <w:rFonts w:ascii="Times New Roman" w:hAnsi="Times New Roman"/>
                <w:lang w:val="bg-BG"/>
              </w:rPr>
              <w:t>29 от проекта се</w:t>
            </w:r>
            <w:r w:rsidR="005017E2">
              <w:rPr>
                <w:rFonts w:ascii="Times New Roman" w:hAnsi="Times New Roman"/>
                <w:lang w:val="bg-BG"/>
              </w:rPr>
              <w:t xml:space="preserve"> </w:t>
            </w:r>
            <w:r w:rsidR="005017E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п</w:t>
            </w:r>
            <w:r w:rsidRPr="008D1E2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редлага в текст</w:t>
            </w:r>
            <w:r w:rsidR="005017E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а</w:t>
            </w:r>
            <w:r w:rsidRPr="008D1E2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 на наредбата термините „противопожарен автомобил“, „противопожарен аварийно-спасителен автомобил“, „противопожарни аварийно-спасителни автомобили“, „противопожарни аварийно-спасителни автомобила“ и „противопожарните аварийно-спасителни автомобили“ да бъдат заменени съответно с „пожарен автомобил“, „пожарен аварийно-спасителен автомобил“, „пожарни аварийно-спасителни автомобили“, „пожарни аварийно-спасителни автомобила“ и „пожарните аварийно-спасителни автомобили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  <w14:ligatures w14:val="none"/>
              </w:rPr>
              <w:t>“.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Направеното предложение е съобразено с изискванията на БДС EN 1846-1 „Автомобили за пожарогасителни и спасителни дейности. Част 1: Номенклатура и означения“, като следва да се отчете, че европейският стандарт </w:t>
            </w:r>
            <w:r w:rsidR="005017E2"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се 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прилага на национално ниво чрез </w:t>
            </w:r>
            <w:r w:rsidR="005017E2"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 съответния 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национален стандарт</w:t>
            </w:r>
            <w:r w:rsidR="005017E2"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 (БДС EN 1846-1)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.</w:t>
            </w:r>
            <w:r w:rsidR="005017E2"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 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В т. 1 от посочения стандарт е определена неговата област на приложение, като в същата не се съдържа изрично изключване на летищни (</w:t>
            </w:r>
            <w:proofErr w:type="spellStart"/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аеродрумни</w:t>
            </w:r>
            <w:proofErr w:type="spellEnd"/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) превозни средства. Изключването на летищни 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lastRenderedPageBreak/>
              <w:t>автомобили за пожарогасителни и спасителни дейности е регламентирано в част 2 и част 3 на стандарта БДС EN 1846.</w:t>
            </w:r>
            <w:r w:rsidR="005017E2"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 xml:space="preserve"> </w:t>
            </w:r>
            <w:r w:rsidRPr="000E636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  <w14:ligatures w14:val="none"/>
              </w:rPr>
              <w:t>Предложението е насочено към уеднаквяване и използване на коректна терминология по отношение на автомобилите, използвани при пожарогасителни и спасителни дейности, като същото не противоречи на препоръките на Международната организация за гражданска авиация (ICAO).</w:t>
            </w:r>
          </w:p>
          <w:p w14:paraId="5C4E7B70" w14:textId="77777777" w:rsidR="00CA0CAB" w:rsidRPr="008D1E20" w:rsidRDefault="00CA0CA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</w:tr>
      <w:tr w:rsidR="008D1E20" w:rsidRPr="008D1E20" w14:paraId="7227058C" w14:textId="77777777" w:rsidTr="00791E59">
        <w:tc>
          <w:tcPr>
            <w:tcW w:w="2650" w:type="dxa"/>
          </w:tcPr>
          <w:p w14:paraId="0E5DCBAE" w14:textId="77777777" w:rsidR="00791E59" w:rsidRPr="008D1E20" w:rsidRDefault="00B50506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hyperlink r:id="rId12" w:history="1">
              <w:r w:rsidR="00791E59" w:rsidRPr="008D1E20">
                <w:rPr>
                  <w:rStyle w:val="Hyperlink"/>
                  <w:color w:val="auto"/>
                  <w:sz w:val="24"/>
                  <w:szCs w:val="24"/>
                  <w:lang w:eastAsia="bg-BG"/>
                </w:rPr>
                <w:t xml:space="preserve">arff.bulgaria@gmail.com </w:t>
              </w:r>
            </w:hyperlink>
          </w:p>
        </w:tc>
        <w:tc>
          <w:tcPr>
            <w:tcW w:w="4947" w:type="dxa"/>
          </w:tcPr>
          <w:p w14:paraId="3F5B7BF2" w14:textId="77777777" w:rsidR="00791E59" w:rsidRPr="008D1E20" w:rsidRDefault="00791E59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8D1E20">
              <w:rPr>
                <w:rFonts w:ascii="Times New Roman" w:hAnsi="Times New Roman"/>
              </w:rPr>
              <w:t>hange</w:t>
            </w:r>
            <w:proofErr w:type="spellEnd"/>
            <w:r w:rsidRPr="008D1E20">
              <w:rPr>
                <w:rFonts w:ascii="Times New Roman" w:hAnsi="Times New Roman"/>
              </w:rPr>
              <w:t xml:space="preserve"> #29:  (</w:t>
            </w:r>
            <w:proofErr w:type="spellStart"/>
            <w:r w:rsidRPr="008D1E20">
              <w:rPr>
                <w:rFonts w:ascii="Times New Roman" w:hAnsi="Times New Roman"/>
              </w:rPr>
              <w:t>Change</w:t>
            </w:r>
            <w:proofErr w:type="spellEnd"/>
            <w:r w:rsidRPr="008D1E20">
              <w:rPr>
                <w:rFonts w:ascii="Times New Roman" w:hAnsi="Times New Roman"/>
              </w:rPr>
              <w:t xml:space="preserve"> #29 </w:t>
            </w:r>
            <w:proofErr w:type="spellStart"/>
            <w:r w:rsidRPr="008D1E20">
              <w:rPr>
                <w:rFonts w:ascii="Times New Roman" w:hAnsi="Times New Roman"/>
              </w:rPr>
              <w:t>proposes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terminological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corrections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in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accordance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with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recommendations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of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General </w:t>
            </w:r>
            <w:proofErr w:type="spellStart"/>
            <w:r w:rsidRPr="008D1E20">
              <w:rPr>
                <w:rFonts w:ascii="Times New Roman" w:hAnsi="Times New Roman"/>
              </w:rPr>
              <w:t>Directorate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in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order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to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achieve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compliance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with</w:t>
            </w:r>
            <w:proofErr w:type="spellEnd"/>
            <w:r w:rsidRPr="008D1E20">
              <w:rPr>
                <w:rFonts w:ascii="Times New Roman" w:hAnsi="Times New Roman"/>
              </w:rPr>
              <w:t xml:space="preserve"> BDS EN 1846-1 "</w:t>
            </w:r>
            <w:proofErr w:type="spellStart"/>
            <w:r w:rsidRPr="008D1E20">
              <w:rPr>
                <w:rFonts w:ascii="Times New Roman" w:hAnsi="Times New Roman"/>
              </w:rPr>
              <w:t>Vehicles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extinguishing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activities</w:t>
            </w:r>
            <w:proofErr w:type="spellEnd"/>
            <w:r w:rsidRPr="008D1E20">
              <w:rPr>
                <w:rFonts w:ascii="Times New Roman" w:hAnsi="Times New Roman"/>
              </w:rPr>
              <w:t xml:space="preserve">. </w:t>
            </w:r>
            <w:proofErr w:type="spellStart"/>
            <w:r w:rsidRPr="008D1E20">
              <w:rPr>
                <w:rFonts w:ascii="Times New Roman" w:hAnsi="Times New Roman"/>
              </w:rPr>
              <w:t>Part</w:t>
            </w:r>
            <w:proofErr w:type="spellEnd"/>
            <w:r w:rsidRPr="008D1E20">
              <w:rPr>
                <w:rFonts w:ascii="Times New Roman" w:hAnsi="Times New Roman"/>
              </w:rPr>
              <w:t xml:space="preserve"> 1: </w:t>
            </w:r>
            <w:proofErr w:type="spellStart"/>
            <w:r w:rsidRPr="008D1E20">
              <w:rPr>
                <w:rFonts w:ascii="Times New Roman" w:hAnsi="Times New Roman"/>
              </w:rPr>
              <w:t>Nomenclature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Indications</w:t>
            </w:r>
            <w:proofErr w:type="spellEnd"/>
            <w:r w:rsidRPr="008D1E20">
              <w:rPr>
                <w:rFonts w:ascii="Times New Roman" w:hAnsi="Times New Roman"/>
              </w:rPr>
              <w:t>".)</w:t>
            </w:r>
          </w:p>
          <w:p w14:paraId="54F1AE46" w14:textId="77777777" w:rsidR="00791E59" w:rsidRPr="008D1E20" w:rsidRDefault="00791E59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8D1E20">
              <w:rPr>
                <w:rFonts w:ascii="Times New Roman" w:hAnsi="Times New Roman"/>
              </w:rPr>
              <w:t>Public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Comment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Change</w:t>
            </w:r>
            <w:proofErr w:type="spellEnd"/>
            <w:r w:rsidRPr="008D1E20">
              <w:rPr>
                <w:rFonts w:ascii="Times New Roman" w:hAnsi="Times New Roman"/>
              </w:rPr>
              <w:t xml:space="preserve"> #29:  </w:t>
            </w:r>
            <w:proofErr w:type="spellStart"/>
            <w:r w:rsidRPr="008D1E20">
              <w:rPr>
                <w:rFonts w:ascii="Times New Roman" w:hAnsi="Times New Roman"/>
              </w:rPr>
              <w:t>In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accordance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with</w:t>
            </w:r>
            <w:proofErr w:type="spellEnd"/>
            <w:r w:rsidRPr="008D1E20">
              <w:rPr>
                <w:rFonts w:ascii="Times New Roman" w:hAnsi="Times New Roman"/>
              </w:rPr>
              <w:t xml:space="preserve"> EN 1846 </w:t>
            </w:r>
            <w:proofErr w:type="spellStart"/>
            <w:r w:rsidRPr="008D1E20">
              <w:rPr>
                <w:rFonts w:ascii="Times New Roman" w:hAnsi="Times New Roman"/>
              </w:rPr>
              <w:t>which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is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published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website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of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Bulgarian</w:t>
            </w:r>
            <w:proofErr w:type="spellEnd"/>
            <w:r w:rsidRPr="008D1E20">
              <w:rPr>
                <w:rFonts w:ascii="Times New Roman" w:hAnsi="Times New Roman"/>
              </w:rPr>
              <w:t xml:space="preserve"> Institute </w:t>
            </w:r>
            <w:proofErr w:type="spellStart"/>
            <w:r w:rsidRPr="008D1E20">
              <w:rPr>
                <w:rFonts w:ascii="Times New Roman" w:hAnsi="Times New Roman"/>
              </w:rPr>
              <w:t>for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Standardization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found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here</w:t>
            </w:r>
            <w:proofErr w:type="spellEnd"/>
            <w:r w:rsidRPr="008D1E20">
              <w:rPr>
                <w:rFonts w:ascii="Times New Roman" w:hAnsi="Times New Roman"/>
              </w:rPr>
              <w:t xml:space="preserve">:  https://bds-bg.org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BDS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European</w:t>
            </w:r>
            <w:proofErr w:type="spellEnd"/>
            <w:r w:rsidRPr="008D1E20">
              <w:rPr>
                <w:rFonts w:ascii="Times New Roman" w:hAnsi="Times New Roman"/>
              </w:rPr>
              <w:t xml:space="preserve"> Standard EN 1846 </w:t>
            </w:r>
            <w:proofErr w:type="spellStart"/>
            <w:r w:rsidRPr="008D1E20">
              <w:rPr>
                <w:rFonts w:ascii="Times New Roman" w:hAnsi="Times New Roman"/>
              </w:rPr>
              <w:t>identifies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following</w:t>
            </w:r>
            <w:proofErr w:type="spellEnd"/>
            <w:r w:rsidRPr="008D1E20">
              <w:rPr>
                <w:rFonts w:ascii="Times New Roman" w:hAnsi="Times New Roman"/>
              </w:rPr>
              <w:t>:  "</w:t>
            </w:r>
            <w:proofErr w:type="spellStart"/>
            <w:r w:rsidRPr="008D1E20">
              <w:rPr>
                <w:rFonts w:ascii="Times New Roman" w:hAnsi="Times New Roman"/>
              </w:rPr>
              <w:t>This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European</w:t>
            </w:r>
            <w:proofErr w:type="spellEnd"/>
            <w:r w:rsidRPr="008D1E20">
              <w:rPr>
                <w:rFonts w:ascii="Times New Roman" w:hAnsi="Times New Roman"/>
              </w:rPr>
              <w:t xml:space="preserve"> Standard </w:t>
            </w:r>
            <w:proofErr w:type="spellStart"/>
            <w:r w:rsidRPr="008D1E20">
              <w:rPr>
                <w:rFonts w:ascii="Times New Roman" w:hAnsi="Times New Roman"/>
              </w:rPr>
              <w:t>does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not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deal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with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following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types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of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fire-fighting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vehicles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or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equipment</w:t>
            </w:r>
            <w:proofErr w:type="spellEnd"/>
            <w:r w:rsidRPr="008D1E20">
              <w:rPr>
                <w:rFonts w:ascii="Times New Roman" w:hAnsi="Times New Roman"/>
              </w:rPr>
              <w:t xml:space="preserve">:  AIRPORT VEHICLES IN THE SCOPE OF THE RECOMMENDATIONS OF THE INTERNATIONAL CIVIL AVIATION ORGANIZATION (ICAO).  BDS EN 1846 </w:t>
            </w:r>
            <w:proofErr w:type="spellStart"/>
            <w:r w:rsidRPr="008D1E20">
              <w:rPr>
                <w:rFonts w:ascii="Times New Roman" w:hAnsi="Times New Roman"/>
              </w:rPr>
              <w:t>is</w:t>
            </w:r>
            <w:proofErr w:type="spellEnd"/>
            <w:r w:rsidRPr="008D1E20">
              <w:rPr>
                <w:rFonts w:ascii="Times New Roman" w:hAnsi="Times New Roman"/>
              </w:rPr>
              <w:t xml:space="preserve"> NOT </w:t>
            </w:r>
            <w:proofErr w:type="spellStart"/>
            <w:r w:rsidRPr="008D1E20">
              <w:rPr>
                <w:rFonts w:ascii="Times New Roman" w:hAnsi="Times New Roman"/>
              </w:rPr>
              <w:t>applicable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to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aircraft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fighting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vehicles</w:t>
            </w:r>
            <w:proofErr w:type="spellEnd"/>
            <w:r w:rsidRPr="008D1E20">
              <w:rPr>
                <w:rFonts w:ascii="Times New Roman" w:hAnsi="Times New Roman"/>
              </w:rPr>
              <w:t xml:space="preserve">.  </w:t>
            </w:r>
            <w:proofErr w:type="spellStart"/>
            <w:r w:rsidRPr="008D1E20">
              <w:rPr>
                <w:rFonts w:ascii="Times New Roman" w:hAnsi="Times New Roman"/>
              </w:rPr>
              <w:t>Criteria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applicable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to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aircraft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fighting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vehicles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may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be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found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within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ICAO </w:t>
            </w:r>
            <w:proofErr w:type="spellStart"/>
            <w:r w:rsidRPr="008D1E20">
              <w:rPr>
                <w:rFonts w:ascii="Times New Roman" w:hAnsi="Times New Roman"/>
              </w:rPr>
              <w:t>Airport</w:t>
            </w:r>
            <w:proofErr w:type="spellEnd"/>
            <w:r w:rsidRPr="008D1E20">
              <w:rPr>
                <w:rFonts w:ascii="Times New Roman" w:hAnsi="Times New Roman"/>
              </w:rPr>
              <w:t xml:space="preserve"> Services </w:t>
            </w:r>
            <w:proofErr w:type="spellStart"/>
            <w:r w:rsidRPr="008D1E20">
              <w:rPr>
                <w:rFonts w:ascii="Times New Roman" w:hAnsi="Times New Roman"/>
              </w:rPr>
              <w:t>Manual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Part</w:t>
            </w:r>
            <w:proofErr w:type="spellEnd"/>
            <w:r w:rsidRPr="008D1E20">
              <w:rPr>
                <w:rFonts w:ascii="Times New Roman" w:hAnsi="Times New Roman"/>
              </w:rPr>
              <w:t xml:space="preserve"> 1, </w:t>
            </w:r>
            <w:proofErr w:type="spellStart"/>
            <w:r w:rsidRPr="008D1E20">
              <w:rPr>
                <w:rFonts w:ascii="Times New Roman" w:hAnsi="Times New Roman"/>
              </w:rPr>
              <w:t>Rescue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and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Fire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Fighting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Fourth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Edition</w:t>
            </w:r>
            <w:proofErr w:type="spellEnd"/>
            <w:r w:rsidRPr="008D1E20">
              <w:rPr>
                <w:rFonts w:ascii="Times New Roman" w:hAnsi="Times New Roman"/>
              </w:rPr>
              <w:t xml:space="preserve">, 2015 </w:t>
            </w:r>
            <w:proofErr w:type="spellStart"/>
            <w:r w:rsidRPr="008D1E20">
              <w:rPr>
                <w:rFonts w:ascii="Times New Roman" w:hAnsi="Times New Roman"/>
              </w:rPr>
              <w:t>which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is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lastRenderedPageBreak/>
              <w:t>available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publicly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from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website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of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the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Civil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Aviation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Administration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of</w:t>
            </w:r>
            <w:proofErr w:type="spellEnd"/>
            <w:r w:rsidRPr="008D1E20">
              <w:rPr>
                <w:rFonts w:ascii="Times New Roman" w:hAnsi="Times New Roman"/>
              </w:rPr>
              <w:t xml:space="preserve"> </w:t>
            </w:r>
            <w:proofErr w:type="spellStart"/>
            <w:r w:rsidRPr="008D1E20">
              <w:rPr>
                <w:rFonts w:ascii="Times New Roman" w:hAnsi="Times New Roman"/>
              </w:rPr>
              <w:t>Switzerland</w:t>
            </w:r>
            <w:proofErr w:type="spellEnd"/>
            <w:r w:rsidRPr="008D1E20">
              <w:rPr>
                <w:rFonts w:ascii="Times New Roman" w:hAnsi="Times New Roman"/>
              </w:rPr>
              <w:t>:  https://www.bazl.admin.ch/dam/en/sd-web/rcYsYX-Gcduw/icao_doc_9137_airportservicesmanual-part1.pdf</w:t>
            </w:r>
          </w:p>
        </w:tc>
        <w:tc>
          <w:tcPr>
            <w:tcW w:w="1909" w:type="dxa"/>
          </w:tcPr>
          <w:p w14:paraId="56B79DAD" w14:textId="77777777" w:rsidR="00791E59" w:rsidRPr="003737EE" w:rsidRDefault="00710664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>Не се приема</w:t>
            </w:r>
            <w:r w:rsidR="005017E2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6A69A68B" w14:textId="77777777" w:rsidR="00791E59" w:rsidRPr="008D1E20" w:rsidRDefault="005017E2" w:rsidP="003737E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Постъпилото предложение е превод на английски</w:t>
            </w:r>
            <w:r w:rsidR="003737EE">
              <w:rPr>
                <w:sz w:val="24"/>
                <w:szCs w:val="24"/>
                <w:lang w:eastAsia="bg-BG"/>
              </w:rPr>
              <w:t xml:space="preserve"> език</w:t>
            </w:r>
            <w:r>
              <w:rPr>
                <w:sz w:val="24"/>
                <w:szCs w:val="24"/>
                <w:lang w:eastAsia="bg-BG"/>
              </w:rPr>
              <w:t xml:space="preserve"> на горната бележка, мотивите за чието неприемането се съдържат по-горе.</w:t>
            </w:r>
          </w:p>
        </w:tc>
      </w:tr>
      <w:tr w:rsidR="008D1E20" w:rsidRPr="008D1E20" w14:paraId="75B8258A" w14:textId="77777777" w:rsidTr="00791E59">
        <w:tc>
          <w:tcPr>
            <w:tcW w:w="2650" w:type="dxa"/>
            <w:vMerge w:val="restart"/>
          </w:tcPr>
          <w:p w14:paraId="5E0CD101" w14:textId="77777777" w:rsidR="00FD7F1B" w:rsidRPr="008D1E20" w:rsidRDefault="00B50506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hyperlink r:id="rId13" w:history="1">
              <w:r w:rsidR="00FD7F1B" w:rsidRPr="008D1E20">
                <w:rPr>
                  <w:rStyle w:val="Hyperlink"/>
                  <w:color w:val="auto"/>
                  <w:sz w:val="24"/>
                  <w:szCs w:val="24"/>
                  <w:lang w:eastAsia="bg-BG"/>
                </w:rPr>
                <w:t xml:space="preserve">office@sof-connect.com </w:t>
              </w:r>
            </w:hyperlink>
            <w:r w:rsidR="00FD7F1B" w:rsidRPr="008D1E20">
              <w:rPr>
                <w:sz w:val="24"/>
                <w:szCs w:val="24"/>
                <w:lang w:eastAsia="bg-BG"/>
              </w:rPr>
              <w:t xml:space="preserve"> </w:t>
            </w:r>
          </w:p>
          <w:p w14:paraId="2CBB0B06" w14:textId="77777777" w:rsidR="00BE1DB1" w:rsidRPr="008D1E20" w:rsidRDefault="00BE1DB1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1EA2C218" w14:textId="2DC91AC0" w:rsidR="00FD7F1B" w:rsidRPr="008D1E20" w:rsidRDefault="005017E2" w:rsidP="008D1E20">
            <w:pPr>
              <w:autoSpaceDE w:val="0"/>
              <w:autoSpaceDN w:val="0"/>
              <w:jc w:val="both"/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1. 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Предвидената промяна с § 7 </w:t>
            </w: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относно 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чл. 25а не е в съответствие с Регламент 139/2014 на Комисията от 12 февруари 2014 година за определяне на изискванията и административните процедури във връзка с летищата в съответствие с Регламент (ЕО) № 216/2008 на Европейския парламент и на Съвета и по-специално ADR.OPS.B.010 Спасителни и противопожарни служби - своевременното осигуряване на адекватно оборудване, пожарогасителни средства и достатъчен персонал; GM2 ADR.OPS.B.010(a)(2) Спасителни и противопожарни служби.</w:t>
            </w:r>
          </w:p>
          <w:p w14:paraId="64FCCF2F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</w:pPr>
            <w:r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При определяне на броя на персонала, необходим за осигуряване на спасителни и противопожарни дейности, следва да се извърши анализ на задачите и ресурсите, като се вземат предвид типовете въздухоплавателни средства, опериращи на летището, наличните спасителни и противопожарни превозни средства и оборудване, всички други задължения, изисквани от персонала на спасителните и противопожарни служби и др.</w:t>
            </w:r>
          </w:p>
          <w:p w14:paraId="51A52E51" w14:textId="17140754" w:rsidR="00FD7F1B" w:rsidRPr="008D1E20" w:rsidRDefault="005017E2" w:rsidP="008D1E20">
            <w:pPr>
              <w:autoSpaceDE w:val="0"/>
              <w:autoSpaceDN w:val="0"/>
              <w:jc w:val="both"/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Съгласно 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ADR.OPS.B.010 </w:t>
            </w: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„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Спасителни и противопожарни служби</w:t>
            </w: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“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>в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t xml:space="preserve">ременното намаляване на нивото на защита на спасителните и противопожарни служби на летището, поради непредвидени </w:t>
            </w:r>
            <w:r w:rsidR="00FD7F1B" w:rsidRPr="008D1E20">
              <w:rPr>
                <w:rFonts w:eastAsia="Times New Roman"/>
                <w:sz w:val="24"/>
                <w:szCs w:val="24"/>
                <w:lang w:eastAsia="bg-BG"/>
                <w14:ligatures w14:val="none"/>
              </w:rPr>
              <w:lastRenderedPageBreak/>
              <w:t>обстоятелства, не изисква предварително одобрение от компетентния орган.</w:t>
            </w:r>
          </w:p>
          <w:p w14:paraId="48EEB703" w14:textId="77777777" w:rsidR="00BE1DB1" w:rsidRPr="008D1E20" w:rsidRDefault="00BE1DB1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14:paraId="08EFC2EA" w14:textId="77777777" w:rsidR="00BE1DB1" w:rsidRPr="003737EE" w:rsidRDefault="005017E2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 xml:space="preserve">1.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Не се приема</w:t>
            </w:r>
            <w:r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6B3F15D0" w14:textId="46ED9FC5" w:rsidR="001508CA" w:rsidRPr="005017E2" w:rsidRDefault="003B3C5A" w:rsidP="003737E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ind w:left="25" w:firstLine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П</w:t>
            </w:r>
            <w:r w:rsidR="008D1E20" w:rsidRPr="008D1E20">
              <w:rPr>
                <w:sz w:val="24"/>
                <w:szCs w:val="24"/>
                <w:lang w:eastAsia="bg-BG"/>
              </w:rPr>
              <w:t xml:space="preserve">редложената разпоредба на чл. 25а урежда единствено задължението за предоставяне и публикуване на информация относно категорията на аварийно-спасителната и противопожарна защита (RFFS) чрез Сборника за </w:t>
            </w:r>
            <w:proofErr w:type="spellStart"/>
            <w:r w:rsidR="008D1E20" w:rsidRPr="008D1E20">
              <w:rPr>
                <w:sz w:val="24"/>
                <w:szCs w:val="24"/>
                <w:lang w:eastAsia="bg-BG"/>
              </w:rPr>
              <w:t>аеронавигационна</w:t>
            </w:r>
            <w:proofErr w:type="spellEnd"/>
            <w:r w:rsidR="008D1E20" w:rsidRPr="008D1E20">
              <w:rPr>
                <w:sz w:val="24"/>
                <w:szCs w:val="24"/>
                <w:lang w:eastAsia="bg-BG"/>
              </w:rPr>
              <w:t xml:space="preserve"> информация (AIP) или при поискване. Тази материя е свързана с информираността на ползвателите на летището и доставчиците на аеронавигационно обслужване и не засяга пряко изискванията относно определяне на числеността на персонала, оборудването или нивото на защита.</w:t>
            </w:r>
            <w:r w:rsidR="005017E2">
              <w:rPr>
                <w:sz w:val="24"/>
                <w:szCs w:val="24"/>
                <w:lang w:eastAsia="bg-BG"/>
              </w:rPr>
              <w:t xml:space="preserve"> </w:t>
            </w:r>
            <w:r w:rsidR="008D1E20" w:rsidRPr="005017E2">
              <w:rPr>
                <w:sz w:val="24"/>
                <w:szCs w:val="24"/>
                <w:lang w:eastAsia="bg-BG"/>
              </w:rPr>
              <w:t xml:space="preserve">На второ място, изискванията на ADR.OPS.B.010 и съответните насоки (GM) регламентират начина на определяне и поддържане на адекватно ниво на аварийно-спасителна и противопожарна защита, включително чрез анализ на задачите и ресурсите. Тези изисквания са транспонирани и прилагани чрез действащата нормативна уредба, включително Наредба № 3 в действащата ѝ редакция, както и чрез прякото приложение на европейския регламент, който има непосредствено действие и предимство. </w:t>
            </w:r>
            <w:r w:rsidR="008F7D19" w:rsidRPr="005017E2">
              <w:rPr>
                <w:sz w:val="24"/>
                <w:szCs w:val="24"/>
                <w:lang w:eastAsia="bg-BG"/>
              </w:rPr>
              <w:t xml:space="preserve">По отношение на наличния персонал, пожарогасителните вещества и техниката, изискванията са ясно регламентирани в последното изменение на Наредба № 3. Същото отразява коректно и в пълна степен необходимостта от осигуряване на адекватен </w:t>
            </w:r>
            <w:r w:rsidR="008F7D19" w:rsidRPr="005017E2">
              <w:rPr>
                <w:sz w:val="24"/>
                <w:szCs w:val="24"/>
                <w:lang w:eastAsia="bg-BG"/>
              </w:rPr>
              <w:lastRenderedPageBreak/>
              <w:t>ресурс, гарантиращ равностойно ниво на безопасност както за пострадалите при авиационно произшествие, така и за участващите в спасителните дейности екипи.</w:t>
            </w:r>
            <w:r w:rsidR="001508CA" w:rsidRPr="005017E2">
              <w:rPr>
                <w:sz w:val="24"/>
                <w:szCs w:val="24"/>
                <w:lang w:eastAsia="bg-BG"/>
              </w:rPr>
              <w:t xml:space="preserve"> </w:t>
            </w:r>
          </w:p>
          <w:p w14:paraId="6E34AC05" w14:textId="77777777" w:rsidR="001508CA" w:rsidRPr="008D1E20" w:rsidRDefault="001508CA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</w:tr>
      <w:tr w:rsidR="008D1E20" w:rsidRPr="008D1E20" w14:paraId="61182D1C" w14:textId="77777777" w:rsidTr="00791E59">
        <w:tc>
          <w:tcPr>
            <w:tcW w:w="2650" w:type="dxa"/>
            <w:vMerge/>
          </w:tcPr>
          <w:p w14:paraId="3485045D" w14:textId="77777777" w:rsidR="00BE1DB1" w:rsidRPr="008D1E20" w:rsidRDefault="00BE1DB1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6E05268B" w14:textId="04C3539F" w:rsidR="00FD7F1B" w:rsidRPr="008D1E20" w:rsidRDefault="005017E2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FD7F1B" w:rsidRPr="008D1E20">
              <w:rPr>
                <w:rFonts w:ascii="Times New Roman" w:hAnsi="Times New Roman"/>
              </w:rPr>
              <w:t xml:space="preserve">Изменението на чл. 26, ал. 2 е в пряко противоречие с член 27, който изисква пристигане на място и започване на изпускането на пожарогасителния агент в рамките на общо 180 секунди, докато член 26, параграф 2 позволява пристигане на място, а също така позволява до максимум 60 секунди за започване на изпускането на пожарогасителния агент. Например, съгласно член 26, параграф 2, пожарна кола може да пристигне на място на 180 секунди и след това да ѝ бъде разрешено да изпусне пожарогасителния агент преди 210 секунди. Това не е съвместимо с член 27 и не е съвместимо нито с критериите на EASA, нито с критериите на ICAO. Пристигането на първото превозно средство на място и започването на изпускането на пожарогасителния агент трябва да се случи в рамките на общо 180 секунди. Средното време за изгаряне на </w:t>
            </w:r>
            <w:proofErr w:type="spellStart"/>
            <w:r w:rsidR="00FD7F1B" w:rsidRPr="008D1E20">
              <w:rPr>
                <w:rFonts w:ascii="Times New Roman" w:hAnsi="Times New Roman"/>
              </w:rPr>
              <w:t>фюзелажа</w:t>
            </w:r>
            <w:proofErr w:type="spellEnd"/>
            <w:r w:rsidR="00FD7F1B" w:rsidRPr="008D1E20">
              <w:rPr>
                <w:rFonts w:ascii="Times New Roman" w:hAnsi="Times New Roman"/>
              </w:rPr>
              <w:t xml:space="preserve"> на самолет е средно три минути или по-малко, въз основа на индустриални тестове. Допускането на забавяне на изпускането на пожарогасителния агент до четвъртата минута ще позволи на огъня и пламъците да пробият обшивката на </w:t>
            </w:r>
            <w:proofErr w:type="spellStart"/>
            <w:r w:rsidR="00FD7F1B" w:rsidRPr="008D1E20">
              <w:rPr>
                <w:rFonts w:ascii="Times New Roman" w:hAnsi="Times New Roman"/>
              </w:rPr>
              <w:t>фюзелажа</w:t>
            </w:r>
            <w:proofErr w:type="spellEnd"/>
            <w:r w:rsidR="00FD7F1B" w:rsidRPr="008D1E20">
              <w:rPr>
                <w:rFonts w:ascii="Times New Roman" w:hAnsi="Times New Roman"/>
              </w:rPr>
              <w:t xml:space="preserve"> на самолета и да проникнат в кабинното отделение, увеличавайки вероятността от загуба на човешки живот.</w:t>
            </w:r>
          </w:p>
          <w:p w14:paraId="56A49CA1" w14:textId="77777777" w:rsidR="00FD7F1B" w:rsidRPr="008D1E20" w:rsidRDefault="00FD7F1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 xml:space="preserve">В съответствие с Ръководството за услуги на ICAO, част 1 - Спасителни и противопожарни </w:t>
            </w:r>
            <w:r w:rsidRPr="008D1E20">
              <w:rPr>
                <w:rFonts w:ascii="Times New Roman" w:hAnsi="Times New Roman"/>
              </w:rPr>
              <w:lastRenderedPageBreak/>
              <w:t>дейности, раздел 2.3.3, скоростите на изпускане на пожарогасителен агент са изчислени с отчитане на време за контрол от 60 секунди. Времето за контрол се определя като времето, необходимо за намаляване на интензивността на външния пожар с 90%.</w:t>
            </w:r>
          </w:p>
          <w:p w14:paraId="0419A954" w14:textId="77777777" w:rsidR="00BE1DB1" w:rsidRPr="008D1E20" w:rsidRDefault="00BE1DB1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14:paraId="6781B103" w14:textId="77777777" w:rsidR="00BE1DB1" w:rsidRPr="003737EE" w:rsidRDefault="005017E2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 xml:space="preserve">2.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Не се приема</w:t>
            </w:r>
            <w:r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7570B473" w14:textId="77777777" w:rsidR="006F1ACC" w:rsidRPr="008D1E20" w:rsidRDefault="005017E2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2. </w:t>
            </w:r>
            <w:r w:rsidR="008F7D19" w:rsidRPr="008D1E20">
              <w:rPr>
                <w:sz w:val="24"/>
                <w:szCs w:val="24"/>
                <w:lang w:eastAsia="bg-BG"/>
              </w:rPr>
              <w:t xml:space="preserve">В чл. 26, ал. 2 направеното предложение касае прецизиране на използваната терминология чрез заместване на определени изрази, без да се променя смисълът на останалата част от текста. </w:t>
            </w:r>
          </w:p>
          <w:p w14:paraId="28D28C0A" w14:textId="77777777" w:rsidR="008F7D19" w:rsidRPr="008D1E20" w:rsidRDefault="008F7D19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 w:rsidRPr="008D1E20">
              <w:rPr>
                <w:sz w:val="24"/>
                <w:szCs w:val="24"/>
                <w:lang w:eastAsia="bg-BG"/>
              </w:rPr>
              <w:t>Относно времето за реагиране, в AMC 5 ADR.OPS.B.010 (a)(2), т. „а“ е предвидено максимално време за достигане до който и да е праг на пистата за излитане и кацане (ПИК) до 3 минути при оптимални условия, като същевременно реагиращият екип следва да бъде в позиция да подаде най-малко 50% от изискуемото количество пожарогасително вещество съгласно таблица 1 на AMC 4 ADR.OPS.B.010 (</w:t>
            </w:r>
            <w:r w:rsidRPr="008D1E20">
              <w:rPr>
                <w:i/>
                <w:sz w:val="24"/>
                <w:szCs w:val="24"/>
                <w:lang w:eastAsia="bg-BG"/>
              </w:rPr>
              <w:t>“…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be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in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a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position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to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apply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foam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a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rate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of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least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>, 50%...”</w:t>
            </w:r>
            <w:r w:rsidRPr="008D1E20">
              <w:rPr>
                <w:sz w:val="24"/>
                <w:szCs w:val="24"/>
                <w:lang w:eastAsia="bg-BG"/>
              </w:rPr>
              <w:t>).</w:t>
            </w:r>
          </w:p>
          <w:p w14:paraId="7E5D6C7F" w14:textId="77777777" w:rsidR="00BE1DB1" w:rsidRPr="008D1E20" w:rsidRDefault="008F7D19">
            <w:pPr>
              <w:autoSpaceDE w:val="0"/>
              <w:autoSpaceDN w:val="0"/>
              <w:jc w:val="both"/>
              <w:rPr>
                <w:i/>
                <w:sz w:val="24"/>
                <w:szCs w:val="24"/>
                <w:lang w:val="en-US" w:eastAsia="bg-BG"/>
              </w:rPr>
            </w:pPr>
            <w:r w:rsidRPr="008D1E20">
              <w:rPr>
                <w:sz w:val="24"/>
                <w:szCs w:val="24"/>
                <w:lang w:eastAsia="bg-BG"/>
              </w:rPr>
              <w:t>В тази връзка следва да се отбележи, че съгласно AMC 5 ADR.OPS.B.010 (a)(2), т. „а“ и т. „d“, в задълженията на собственика на летището/летищния оператор е да осигури, чрез подходящи насоки, оборудване и/или процедури, време за реакция до 2 минути, като остава в сила изискването първият пристигнал екип да бъде в състояние да подаде най-малко 50% от необходимото количество пожарогасително вещество (</w:t>
            </w:r>
            <w:r w:rsidRPr="008D1E20">
              <w:rPr>
                <w:i/>
                <w:sz w:val="24"/>
                <w:szCs w:val="24"/>
                <w:lang w:eastAsia="bg-BG"/>
              </w:rPr>
              <w:t>“…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be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in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a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position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to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apply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foam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a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rate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of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at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1E20">
              <w:rPr>
                <w:i/>
                <w:sz w:val="24"/>
                <w:szCs w:val="24"/>
                <w:lang w:eastAsia="bg-BG"/>
              </w:rPr>
              <w:t>least</w:t>
            </w:r>
            <w:proofErr w:type="spellEnd"/>
            <w:r w:rsidRPr="008D1E20">
              <w:rPr>
                <w:i/>
                <w:sz w:val="24"/>
                <w:szCs w:val="24"/>
                <w:lang w:eastAsia="bg-BG"/>
              </w:rPr>
              <w:t>, 50%...”</w:t>
            </w:r>
            <w:r w:rsidRPr="008D1E20">
              <w:rPr>
                <w:sz w:val="24"/>
                <w:szCs w:val="24"/>
                <w:lang w:eastAsia="bg-BG"/>
              </w:rPr>
              <w:t>)</w:t>
            </w:r>
            <w:r w:rsidR="00400C60" w:rsidRPr="008D1E20">
              <w:rPr>
                <w:i/>
                <w:sz w:val="24"/>
                <w:szCs w:val="24"/>
                <w:lang w:val="en-US" w:eastAsia="bg-BG"/>
              </w:rPr>
              <w:t>.</w:t>
            </w:r>
          </w:p>
        </w:tc>
      </w:tr>
      <w:tr w:rsidR="008D1E20" w:rsidRPr="008D1E20" w14:paraId="77F0EFEB" w14:textId="77777777" w:rsidTr="00791E59">
        <w:tc>
          <w:tcPr>
            <w:tcW w:w="2650" w:type="dxa"/>
          </w:tcPr>
          <w:p w14:paraId="77877771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22FE15F3" w14:textId="3F1FAD54" w:rsidR="00FD7F1B" w:rsidRPr="008D1E20" w:rsidRDefault="003E23EB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FD7F1B" w:rsidRPr="008D1E20">
              <w:rPr>
                <w:rFonts w:ascii="Times New Roman" w:hAnsi="Times New Roman"/>
              </w:rPr>
              <w:t>Относно промяната в чл. 28</w:t>
            </w:r>
            <w:r>
              <w:rPr>
                <w:rFonts w:ascii="Times New Roman" w:hAnsi="Times New Roman"/>
              </w:rPr>
              <w:t xml:space="preserve"> – </w:t>
            </w:r>
            <w:r w:rsidR="00FD7F1B" w:rsidRPr="008D1E20">
              <w:rPr>
                <w:rFonts w:ascii="Times New Roman" w:hAnsi="Times New Roman"/>
              </w:rPr>
              <w:t xml:space="preserve"> в съответствие с Регламент (ЕС) 2019/1021 и Регламент (ЕС) 2020/784, пожарогасителните пени, обозначени като C-8, вече не са разрешени за употреба от противопожарните служби на летищата. В съответствие с Регламент (ЕС) 2025/1988, не се пускат на пазара или използват от 23 октомври 2030 г. в пожарогасителни пени в концентрация, равна или по-голяма от 1 </w:t>
            </w:r>
            <w:proofErr w:type="spellStart"/>
            <w:r w:rsidR="00FD7F1B" w:rsidRPr="008D1E20">
              <w:rPr>
                <w:rFonts w:ascii="Times New Roman" w:hAnsi="Times New Roman"/>
              </w:rPr>
              <w:t>mg</w:t>
            </w:r>
            <w:proofErr w:type="spellEnd"/>
            <w:r w:rsidR="00FD7F1B" w:rsidRPr="008D1E20">
              <w:rPr>
                <w:rFonts w:ascii="Times New Roman" w:hAnsi="Times New Roman"/>
              </w:rPr>
              <w:t>/L за сумата от всички PFAS. Пожарогасителните пени, обозначени като C-6, не се използват от 23 октомври 2030 г.</w:t>
            </w:r>
          </w:p>
        </w:tc>
        <w:tc>
          <w:tcPr>
            <w:tcW w:w="1909" w:type="dxa"/>
          </w:tcPr>
          <w:p w14:paraId="089CD456" w14:textId="77777777" w:rsidR="00FD7F1B" w:rsidRPr="003737EE" w:rsidRDefault="003E23EB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t xml:space="preserve">3.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Не се приема</w:t>
            </w:r>
            <w:r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038A9E8B" w14:textId="039B3434" w:rsidR="00FD7F1B" w:rsidRPr="008D1E20" w:rsidRDefault="003E23EB" w:rsidP="000E636D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3. </w:t>
            </w:r>
            <w:r w:rsidR="00AD7D21">
              <w:rPr>
                <w:sz w:val="24"/>
                <w:szCs w:val="24"/>
                <w:lang w:eastAsia="bg-BG"/>
              </w:rPr>
              <w:t>И</w:t>
            </w:r>
            <w:r w:rsidR="008F7D19" w:rsidRPr="008D1E20">
              <w:rPr>
                <w:sz w:val="24"/>
                <w:szCs w:val="24"/>
                <w:lang w:eastAsia="bg-BG"/>
              </w:rPr>
              <w:t xml:space="preserve">зползваните абревиатури са заимствани от </w:t>
            </w:r>
            <w:r w:rsidR="008F7D19" w:rsidRPr="008D1E20">
              <w:rPr>
                <w:i/>
                <w:sz w:val="24"/>
                <w:szCs w:val="24"/>
                <w:lang w:eastAsia="bg-BG"/>
              </w:rPr>
              <w:t xml:space="preserve">ICAO DOC 9261 </w:t>
            </w:r>
            <w:proofErr w:type="spellStart"/>
            <w:r w:rsidR="008F7D19" w:rsidRPr="008D1E20">
              <w:rPr>
                <w:i/>
                <w:sz w:val="24"/>
                <w:szCs w:val="24"/>
                <w:lang w:eastAsia="bg-BG"/>
              </w:rPr>
              <w:t>Heliport</w:t>
            </w:r>
            <w:proofErr w:type="spellEnd"/>
            <w:r w:rsidR="008F7D19"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="008F7D19" w:rsidRPr="008D1E20">
              <w:rPr>
                <w:i/>
                <w:sz w:val="24"/>
                <w:szCs w:val="24"/>
                <w:lang w:eastAsia="bg-BG"/>
              </w:rPr>
              <w:t>Manual</w:t>
            </w:r>
            <w:proofErr w:type="spellEnd"/>
            <w:r w:rsidR="008F7D19" w:rsidRPr="008D1E20">
              <w:rPr>
                <w:sz w:val="24"/>
                <w:szCs w:val="24"/>
                <w:lang w:eastAsia="bg-BG"/>
              </w:rPr>
              <w:t>, като същите са изрично посочени в списъка с използвани съкращения в началната част на документа (</w:t>
            </w:r>
            <w:r w:rsidR="008F7D19" w:rsidRPr="008D1E20">
              <w:rPr>
                <w:i/>
                <w:sz w:val="24"/>
                <w:szCs w:val="24"/>
                <w:lang w:eastAsia="bg-BG"/>
              </w:rPr>
              <w:t>стр. xii–xvi</w:t>
            </w:r>
            <w:r w:rsidR="008F7D19" w:rsidRPr="008D1E20">
              <w:rPr>
                <w:sz w:val="24"/>
                <w:szCs w:val="24"/>
                <w:lang w:eastAsia="bg-BG"/>
              </w:rPr>
              <w:t xml:space="preserve">). </w:t>
            </w:r>
            <w:r w:rsidR="000E636D">
              <w:rPr>
                <w:sz w:val="24"/>
                <w:szCs w:val="24"/>
                <w:lang w:eastAsia="bg-BG"/>
              </w:rPr>
              <w:t>Т</w:t>
            </w:r>
            <w:r w:rsidR="008F7D19" w:rsidRPr="008D1E20">
              <w:rPr>
                <w:sz w:val="24"/>
                <w:szCs w:val="24"/>
                <w:lang w:eastAsia="bg-BG"/>
              </w:rPr>
              <w:t>ези съкращения нямат отношение към химичния състав на използваните пожарогасителни средства и не следва да бъдат тълкувани в този смисъл.</w:t>
            </w:r>
          </w:p>
        </w:tc>
      </w:tr>
      <w:tr w:rsidR="008D1E20" w:rsidRPr="008D1E20" w14:paraId="594F26AE" w14:textId="77777777" w:rsidTr="00FD7F1B">
        <w:tc>
          <w:tcPr>
            <w:tcW w:w="2650" w:type="dxa"/>
          </w:tcPr>
          <w:p w14:paraId="7130F7C4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7E9DFB88" w14:textId="77777777" w:rsidR="00FD7F1B" w:rsidRPr="008D1E20" w:rsidRDefault="003E23E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FD7F1B" w:rsidRPr="008D1E20">
              <w:rPr>
                <w:rFonts w:ascii="Times New Roman" w:hAnsi="Times New Roman"/>
              </w:rPr>
              <w:t xml:space="preserve">Относно промяната в чл. 30 следва да се има предвид, че този раздел е в противоречие с AMC4 ADR.OPS.B.010(a)(2) Спасителни и противопожарни служби: на летището се поддържа резервен запас от </w:t>
            </w:r>
            <w:proofErr w:type="spellStart"/>
            <w:r w:rsidR="00FD7F1B" w:rsidRPr="008D1E20">
              <w:rPr>
                <w:rFonts w:ascii="Times New Roman" w:hAnsi="Times New Roman"/>
              </w:rPr>
              <w:t>пяноконцентрат</w:t>
            </w:r>
            <w:proofErr w:type="spellEnd"/>
            <w:r w:rsidR="00FD7F1B" w:rsidRPr="008D1E20">
              <w:rPr>
                <w:rFonts w:ascii="Times New Roman" w:hAnsi="Times New Roman"/>
              </w:rPr>
              <w:t xml:space="preserve">, еквивалентен на 200% от количествата, посочени в Таблица 1, за целите на попълването на запасите от превозни средства. </w:t>
            </w:r>
            <w:proofErr w:type="spellStart"/>
            <w:r w:rsidR="00FD7F1B" w:rsidRPr="008D1E20">
              <w:rPr>
                <w:rFonts w:ascii="Times New Roman" w:hAnsi="Times New Roman"/>
              </w:rPr>
              <w:t>Пеноконцентрат</w:t>
            </w:r>
            <w:proofErr w:type="spellEnd"/>
            <w:r w:rsidR="00FD7F1B" w:rsidRPr="008D1E20">
              <w:rPr>
                <w:rFonts w:ascii="Times New Roman" w:hAnsi="Times New Roman"/>
              </w:rPr>
              <w:t>, превозван на пожарните превозни средства в количество, надвишаващо посоченото в Таблица 1, може да допринесе за резерва; EASA изисква 200% резерв, докато промяната предлага 100% резерв</w:t>
            </w:r>
          </w:p>
          <w:p w14:paraId="0DC78ED0" w14:textId="77777777" w:rsidR="00FD7F1B" w:rsidRPr="008D1E20" w:rsidRDefault="00FD7F1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 xml:space="preserve">Предложената промяна следва да включва </w:t>
            </w:r>
            <w:r w:rsidRPr="008D1E20">
              <w:rPr>
                <w:rFonts w:ascii="Times New Roman" w:hAnsi="Times New Roman"/>
              </w:rPr>
              <w:lastRenderedPageBreak/>
              <w:t>формулата за изчисляване на необходимото количество пяна за всяко количество вода. За 1% пяна формулата е следната: (Количество вода / 100 * 1 = ). За 3% пяна формулата е следната: (Количество вода / 100 * 3 = ). За 6% пяна формулата е следната: (Количество вода / 100 * 6 = ).</w:t>
            </w:r>
          </w:p>
          <w:p w14:paraId="3BBE8586" w14:textId="77777777" w:rsidR="00FD7F1B" w:rsidRPr="008D1E20" w:rsidRDefault="00FD7F1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>Като пример за летище от категория 8, използващо пяна от категория B (1% - 18 200 / 100 * 1 = 182 литра) (3% - 18 200 / 100 * 3 = 546 литра) (6% - 18 200 / 100 * 6 = 1 092 литра). Пример за 200% резерв съгласно EASA би бил следният (1% = 364 литра) (3% = 1 092 литра) (6% = 2 184 литра)</w:t>
            </w:r>
          </w:p>
          <w:p w14:paraId="171535DB" w14:textId="77777777" w:rsidR="00FD7F1B" w:rsidRPr="008D1E20" w:rsidRDefault="00FD7F1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 w:rsidRPr="008D1E20">
              <w:rPr>
                <w:rFonts w:ascii="Times New Roman" w:hAnsi="Times New Roman"/>
              </w:rPr>
              <w:t>Съгласно EASA 139, „</w:t>
            </w:r>
            <w:proofErr w:type="spellStart"/>
            <w:r w:rsidRPr="008D1E20">
              <w:rPr>
                <w:rFonts w:ascii="Times New Roman" w:hAnsi="Times New Roman"/>
              </w:rPr>
              <w:t>Пеноконцентрат</w:t>
            </w:r>
            <w:proofErr w:type="spellEnd"/>
            <w:r w:rsidRPr="008D1E20">
              <w:rPr>
                <w:rFonts w:ascii="Times New Roman" w:hAnsi="Times New Roman"/>
              </w:rPr>
              <w:t>, превозван на пожарните превозни средства в количество, надвишаващо количеството, посочено в Таблица 1, може да допринесе за резерва“; Важно е да се отбележи, че всяко съвременно превозно средство ARFF обикновено има капацитет от един резервоар за пяна, който да доставя до четири водни резервоара с количество вода.</w:t>
            </w:r>
          </w:p>
          <w:p w14:paraId="23BFD3AC" w14:textId="77777777" w:rsidR="00FD7F1B" w:rsidRPr="008D1E20" w:rsidRDefault="00FD7F1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14:paraId="11284168" w14:textId="58EB2BE1" w:rsidR="00FD7F1B" w:rsidRPr="003737EE" w:rsidRDefault="003E23EB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 xml:space="preserve">4.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Приема се</w:t>
            </w:r>
            <w:r w:rsidR="007A23E7">
              <w:rPr>
                <w:bCs/>
                <w:sz w:val="24"/>
                <w:szCs w:val="24"/>
                <w:lang w:eastAsia="bg-BG"/>
              </w:rPr>
              <w:t xml:space="preserve"> частично</w:t>
            </w:r>
            <w:r w:rsidR="00A73649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2D9655AC" w14:textId="0C960BAF" w:rsidR="00FD7F1B" w:rsidRDefault="007A23E7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Приемат </w:t>
            </w:r>
            <w:r w:rsidR="00FE18DC">
              <w:rPr>
                <w:sz w:val="24"/>
                <w:szCs w:val="24"/>
                <w:lang w:eastAsia="bg-BG"/>
              </w:rPr>
              <w:t xml:space="preserve">се </w:t>
            </w:r>
            <w:r>
              <w:rPr>
                <w:sz w:val="24"/>
                <w:szCs w:val="24"/>
                <w:lang w:eastAsia="bg-BG"/>
              </w:rPr>
              <w:t xml:space="preserve">направените предложения с изключение на предложението за включване на </w:t>
            </w:r>
            <w:r w:rsidR="00241667">
              <w:rPr>
                <w:sz w:val="24"/>
                <w:szCs w:val="24"/>
                <w:lang w:eastAsia="bg-BG"/>
              </w:rPr>
              <w:t xml:space="preserve">примери за </w:t>
            </w:r>
            <w:r>
              <w:rPr>
                <w:sz w:val="24"/>
                <w:szCs w:val="24"/>
                <w:lang w:eastAsia="bg-BG"/>
              </w:rPr>
              <w:t>формула</w:t>
            </w:r>
            <w:r w:rsidR="00241667">
              <w:rPr>
                <w:sz w:val="24"/>
                <w:szCs w:val="24"/>
                <w:lang w:eastAsia="bg-BG"/>
              </w:rPr>
              <w:t>та</w:t>
            </w:r>
            <w:r>
              <w:rPr>
                <w:sz w:val="24"/>
                <w:szCs w:val="24"/>
                <w:lang w:eastAsia="bg-BG"/>
              </w:rPr>
              <w:t xml:space="preserve">  </w:t>
            </w:r>
            <w:r w:rsidRPr="007A23E7">
              <w:rPr>
                <w:sz w:val="24"/>
                <w:szCs w:val="24"/>
                <w:lang w:eastAsia="bg-BG"/>
              </w:rPr>
              <w:t>за изчисляване на необходимото</w:t>
            </w:r>
            <w:r>
              <w:rPr>
                <w:sz w:val="24"/>
                <w:szCs w:val="24"/>
                <w:lang w:eastAsia="bg-BG"/>
              </w:rPr>
              <w:t xml:space="preserve"> </w:t>
            </w:r>
            <w:r w:rsidRPr="007A23E7">
              <w:rPr>
                <w:sz w:val="24"/>
                <w:szCs w:val="24"/>
                <w:lang w:eastAsia="bg-BG"/>
              </w:rPr>
              <w:t>количество п</w:t>
            </w:r>
            <w:r w:rsidR="00253001">
              <w:rPr>
                <w:sz w:val="24"/>
                <w:szCs w:val="24"/>
                <w:lang w:eastAsia="bg-BG"/>
              </w:rPr>
              <w:t>е</w:t>
            </w:r>
            <w:r w:rsidRPr="007A23E7">
              <w:rPr>
                <w:sz w:val="24"/>
                <w:szCs w:val="24"/>
                <w:lang w:eastAsia="bg-BG"/>
              </w:rPr>
              <w:t>н</w:t>
            </w:r>
            <w:r w:rsidR="00253001">
              <w:rPr>
                <w:sz w:val="24"/>
                <w:szCs w:val="24"/>
                <w:lang w:eastAsia="bg-BG"/>
              </w:rPr>
              <w:t>ообразувател</w:t>
            </w:r>
            <w:r w:rsidRPr="007A23E7">
              <w:rPr>
                <w:sz w:val="24"/>
                <w:szCs w:val="24"/>
                <w:lang w:eastAsia="bg-BG"/>
              </w:rPr>
              <w:t xml:space="preserve"> за всяко количество вода</w:t>
            </w:r>
            <w:r>
              <w:rPr>
                <w:sz w:val="24"/>
                <w:szCs w:val="24"/>
                <w:lang w:eastAsia="bg-BG"/>
              </w:rPr>
              <w:t xml:space="preserve">, доколкото това </w:t>
            </w:r>
            <w:r w:rsidR="00241667">
              <w:rPr>
                <w:sz w:val="24"/>
                <w:szCs w:val="24"/>
                <w:lang w:eastAsia="bg-BG"/>
              </w:rPr>
              <w:t>не е специфична формула</w:t>
            </w:r>
            <w:r w:rsidR="00A73649">
              <w:rPr>
                <w:sz w:val="24"/>
                <w:szCs w:val="24"/>
                <w:lang w:eastAsia="bg-BG"/>
              </w:rPr>
              <w:t>,</w:t>
            </w:r>
            <w:r w:rsidR="00241667">
              <w:rPr>
                <w:sz w:val="24"/>
                <w:szCs w:val="24"/>
                <w:lang w:eastAsia="bg-BG"/>
              </w:rPr>
              <w:t xml:space="preserve"> а</w:t>
            </w:r>
            <w:r>
              <w:rPr>
                <w:sz w:val="24"/>
                <w:szCs w:val="24"/>
                <w:lang w:eastAsia="bg-BG"/>
              </w:rPr>
              <w:t xml:space="preserve"> общата  универсална математическа формула за изчисляване на процен</w:t>
            </w:r>
            <w:r w:rsidR="006F2F3A">
              <w:rPr>
                <w:sz w:val="24"/>
                <w:szCs w:val="24"/>
                <w:lang w:eastAsia="bg-BG"/>
              </w:rPr>
              <w:t>т</w:t>
            </w:r>
            <w:r w:rsidR="00241667">
              <w:rPr>
                <w:sz w:val="24"/>
                <w:szCs w:val="24"/>
                <w:lang w:eastAsia="bg-BG"/>
              </w:rPr>
              <w:t xml:space="preserve">. </w:t>
            </w:r>
          </w:p>
          <w:p w14:paraId="3D678874" w14:textId="77777777" w:rsidR="00BE223F" w:rsidRDefault="00BE223F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  <w:p w14:paraId="3E8EAB04" w14:textId="77777777" w:rsidR="00BE223F" w:rsidRDefault="00BE223F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  <w:p w14:paraId="387C9B2A" w14:textId="516FA2D4" w:rsidR="00BE223F" w:rsidRPr="00BE223F" w:rsidRDefault="00BE223F" w:rsidP="00BE223F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  </w:t>
            </w:r>
          </w:p>
          <w:p w14:paraId="5061F70A" w14:textId="23F39A9E" w:rsidR="00BE223F" w:rsidRPr="008D1E20" w:rsidRDefault="00BE223F" w:rsidP="00BE223F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E20" w:rsidRPr="008D1E20" w14:paraId="721F56A5" w14:textId="77777777" w:rsidTr="00FD7F1B">
        <w:tc>
          <w:tcPr>
            <w:tcW w:w="2650" w:type="dxa"/>
          </w:tcPr>
          <w:p w14:paraId="4C8BB834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27267850" w14:textId="77777777" w:rsidR="00FD7F1B" w:rsidRPr="008D1E20" w:rsidRDefault="003E23E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FD7F1B" w:rsidRPr="008D1E20">
              <w:rPr>
                <w:rFonts w:ascii="Times New Roman" w:hAnsi="Times New Roman"/>
              </w:rPr>
              <w:t xml:space="preserve">Промяната в чл. 69, ал. 1 - Механизмите за координация на плана за действие при извънредни ситуации на летището се определят от летищния оператор. </w:t>
            </w:r>
            <w:r w:rsidR="00FD7F1B" w:rsidRPr="008D1E20">
              <w:rPr>
                <w:rFonts w:ascii="Times New Roman" w:hAnsi="Times New Roman"/>
                <w:b/>
                <w:bCs/>
              </w:rPr>
              <w:t>Чл. 70. (1) Планът за действие в случай на извънредна ситуация на летището се изготвя от летищната администрация и трябва да предвижда:</w:t>
            </w:r>
          </w:p>
        </w:tc>
        <w:tc>
          <w:tcPr>
            <w:tcW w:w="1909" w:type="dxa"/>
          </w:tcPr>
          <w:p w14:paraId="09E24B3D" w14:textId="77777777" w:rsidR="00FD7F1B" w:rsidRPr="003737EE" w:rsidRDefault="003E23EB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t xml:space="preserve">5.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Не се приема</w:t>
            </w:r>
            <w:r w:rsidRPr="003737EE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496D2326" w14:textId="6DAFE797" w:rsidR="008F7D19" w:rsidRPr="008D1E20" w:rsidRDefault="003E23E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5. </w:t>
            </w:r>
            <w:r w:rsidR="00A73649">
              <w:rPr>
                <w:sz w:val="24"/>
                <w:szCs w:val="24"/>
                <w:lang w:eastAsia="bg-BG"/>
              </w:rPr>
              <w:t>Бележката</w:t>
            </w:r>
            <w:r w:rsidR="00AB57D7">
              <w:rPr>
                <w:sz w:val="24"/>
                <w:szCs w:val="24"/>
                <w:lang w:eastAsia="bg-BG"/>
              </w:rPr>
              <w:t xml:space="preserve"> не се съдържа </w:t>
            </w:r>
            <w:r w:rsidR="00A73649">
              <w:rPr>
                <w:sz w:val="24"/>
                <w:szCs w:val="24"/>
                <w:lang w:eastAsia="bg-BG"/>
              </w:rPr>
              <w:t xml:space="preserve">конкретно </w:t>
            </w:r>
            <w:r w:rsidR="00AB57D7">
              <w:rPr>
                <w:sz w:val="24"/>
                <w:szCs w:val="24"/>
                <w:lang w:eastAsia="bg-BG"/>
              </w:rPr>
              <w:t>предложение за промяна</w:t>
            </w:r>
            <w:r w:rsidR="00A73649">
              <w:rPr>
                <w:sz w:val="24"/>
                <w:szCs w:val="24"/>
                <w:lang w:eastAsia="bg-BG"/>
              </w:rPr>
              <w:t>. В допълнение</w:t>
            </w:r>
            <w:r w:rsidR="00AB57D7">
              <w:rPr>
                <w:sz w:val="24"/>
                <w:szCs w:val="24"/>
                <w:lang w:eastAsia="bg-BG"/>
              </w:rPr>
              <w:t>, п</w:t>
            </w:r>
            <w:r w:rsidR="008F7D19" w:rsidRPr="008D1E20">
              <w:rPr>
                <w:sz w:val="24"/>
                <w:szCs w:val="24"/>
                <w:lang w:eastAsia="bg-BG"/>
              </w:rPr>
              <w:t>редложената</w:t>
            </w:r>
            <w:r w:rsidR="00A73649">
              <w:rPr>
                <w:sz w:val="24"/>
                <w:szCs w:val="24"/>
                <w:lang w:eastAsia="bg-BG"/>
              </w:rPr>
              <w:t xml:space="preserve"> с проекта </w:t>
            </w:r>
            <w:r w:rsidR="008F7D19" w:rsidRPr="008D1E20">
              <w:rPr>
                <w:sz w:val="24"/>
                <w:szCs w:val="24"/>
                <w:lang w:eastAsia="bg-BG"/>
              </w:rPr>
              <w:t>промяна в чл. 69, ал. 1 е свързана с пълно</w:t>
            </w:r>
            <w:r>
              <w:rPr>
                <w:sz w:val="24"/>
                <w:szCs w:val="24"/>
                <w:lang w:eastAsia="bg-BG"/>
              </w:rPr>
              <w:t>то</w:t>
            </w:r>
            <w:r w:rsidR="008F7D19" w:rsidRPr="008D1E20">
              <w:rPr>
                <w:sz w:val="24"/>
                <w:szCs w:val="24"/>
                <w:lang w:eastAsia="bg-BG"/>
              </w:rPr>
              <w:t xml:space="preserve"> отразяване на всички изменения на Наредба № 20 от 24.11.2006 г. за удостоверяване експлоатационната годност на граждански летища, лицензиране на летищни оператори и оператори по наземно обслужване, както и достъпа до пазара на наземно обслужване в летищата, считано от нейното обнародване до настоящия момент.</w:t>
            </w:r>
            <w:r w:rsidR="00E662B7">
              <w:rPr>
                <w:sz w:val="24"/>
                <w:szCs w:val="24"/>
                <w:lang w:eastAsia="bg-BG"/>
              </w:rPr>
              <w:t xml:space="preserve">  </w:t>
            </w:r>
          </w:p>
          <w:p w14:paraId="7AEA4749" w14:textId="77777777" w:rsidR="008F7D19" w:rsidRPr="008D1E20" w:rsidRDefault="008F7D19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  <w:p w14:paraId="08BDBD99" w14:textId="30FF532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</w:tr>
      <w:tr w:rsidR="008D1E20" w:rsidRPr="008D1E20" w14:paraId="2DA2D166" w14:textId="77777777" w:rsidTr="00FD7F1B">
        <w:tc>
          <w:tcPr>
            <w:tcW w:w="2650" w:type="dxa"/>
          </w:tcPr>
          <w:p w14:paraId="374BDD65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7479436E" w14:textId="77777777" w:rsidR="00FD7F1B" w:rsidRPr="008D1E20" w:rsidRDefault="003E23E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FD7F1B" w:rsidRPr="008D1E20">
              <w:rPr>
                <w:rFonts w:ascii="Times New Roman" w:hAnsi="Times New Roman"/>
              </w:rPr>
              <w:t xml:space="preserve">Предложената промяна в Приложение № 5 - В съответствие с Регламент (ЕС) 2019/1021 и Регламент (ЕС) 2020/784, пожарогасителните пени, обозначени като C-8, вече не са разрешени за употреба от противопожарните служби на летищата. В съответствие с РЕГЛАМЕНТ (ЕС) 2025/1988, не се пускат на пазара или използват от 23 октомври 2030 г. в пожарогасителни пени в концентрация, равна или по-голяма от 1 </w:t>
            </w:r>
            <w:proofErr w:type="spellStart"/>
            <w:r w:rsidR="00FD7F1B" w:rsidRPr="008D1E20">
              <w:rPr>
                <w:rFonts w:ascii="Times New Roman" w:hAnsi="Times New Roman"/>
              </w:rPr>
              <w:t>mg</w:t>
            </w:r>
            <w:proofErr w:type="spellEnd"/>
            <w:r w:rsidR="00FD7F1B" w:rsidRPr="008D1E20">
              <w:rPr>
                <w:rFonts w:ascii="Times New Roman" w:hAnsi="Times New Roman"/>
              </w:rPr>
              <w:t>/L за сумата от всички PFAS. Пожарогасителните пени, обозначени като C-6, не се използват от 23 октомври 2030 г.</w:t>
            </w:r>
          </w:p>
        </w:tc>
        <w:tc>
          <w:tcPr>
            <w:tcW w:w="1909" w:type="dxa"/>
          </w:tcPr>
          <w:p w14:paraId="6B1CC7B2" w14:textId="77777777" w:rsidR="00FD7F1B" w:rsidRPr="003737EE" w:rsidRDefault="003E23EB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t xml:space="preserve">6.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Не се приема</w:t>
            </w:r>
            <w:r w:rsidRPr="003737EE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4A25F7DE" w14:textId="4A406EBA" w:rsidR="00FD7F1B" w:rsidRPr="008D1E20" w:rsidRDefault="003E23EB" w:rsidP="000E636D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 xml:space="preserve">6. </w:t>
            </w:r>
            <w:bookmarkStart w:id="0" w:name="_GoBack"/>
            <w:r w:rsidR="00AD7D21">
              <w:rPr>
                <w:sz w:val="24"/>
                <w:szCs w:val="24"/>
                <w:lang w:eastAsia="bg-BG"/>
              </w:rPr>
              <w:t>И</w:t>
            </w:r>
            <w:r w:rsidR="00EC7185" w:rsidRPr="008D1E20">
              <w:rPr>
                <w:sz w:val="24"/>
                <w:szCs w:val="24"/>
                <w:lang w:eastAsia="bg-BG"/>
              </w:rPr>
              <w:t xml:space="preserve">зползваните абревиатури са заимствани от </w:t>
            </w:r>
            <w:r w:rsidR="00EC7185" w:rsidRPr="008D1E20">
              <w:rPr>
                <w:i/>
                <w:sz w:val="24"/>
                <w:szCs w:val="24"/>
                <w:lang w:eastAsia="bg-BG"/>
              </w:rPr>
              <w:t xml:space="preserve">ICAO DOC 9261 </w:t>
            </w:r>
            <w:proofErr w:type="spellStart"/>
            <w:r w:rsidR="00EC7185" w:rsidRPr="008D1E20">
              <w:rPr>
                <w:i/>
                <w:sz w:val="24"/>
                <w:szCs w:val="24"/>
                <w:lang w:eastAsia="bg-BG"/>
              </w:rPr>
              <w:t>Heliport</w:t>
            </w:r>
            <w:proofErr w:type="spellEnd"/>
            <w:r w:rsidR="00EC7185" w:rsidRPr="008D1E20">
              <w:rPr>
                <w:i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="00EC7185" w:rsidRPr="008D1E20">
              <w:rPr>
                <w:i/>
                <w:sz w:val="24"/>
                <w:szCs w:val="24"/>
                <w:lang w:eastAsia="bg-BG"/>
              </w:rPr>
              <w:t>Manual</w:t>
            </w:r>
            <w:proofErr w:type="spellEnd"/>
            <w:r w:rsidR="00EC7185" w:rsidRPr="008D1E20">
              <w:rPr>
                <w:sz w:val="24"/>
                <w:szCs w:val="24"/>
                <w:lang w:eastAsia="bg-BG"/>
              </w:rPr>
              <w:t>, като същите са изрично посочени в списъка с използвани съкращения в началната част на документа (</w:t>
            </w:r>
            <w:r w:rsidR="00EC7185" w:rsidRPr="008D1E20">
              <w:rPr>
                <w:i/>
                <w:sz w:val="24"/>
                <w:szCs w:val="24"/>
                <w:lang w:eastAsia="bg-BG"/>
              </w:rPr>
              <w:t>стр. xii–xvi</w:t>
            </w:r>
            <w:r w:rsidR="00EC7185" w:rsidRPr="008D1E20">
              <w:rPr>
                <w:sz w:val="24"/>
                <w:szCs w:val="24"/>
                <w:lang w:eastAsia="bg-BG"/>
              </w:rPr>
              <w:t xml:space="preserve">). </w:t>
            </w:r>
            <w:r w:rsidR="000E636D">
              <w:rPr>
                <w:sz w:val="24"/>
                <w:szCs w:val="24"/>
                <w:lang w:eastAsia="bg-BG"/>
              </w:rPr>
              <w:t>Т</w:t>
            </w:r>
            <w:r w:rsidR="00EC7185" w:rsidRPr="008D1E20">
              <w:rPr>
                <w:sz w:val="24"/>
                <w:szCs w:val="24"/>
                <w:lang w:eastAsia="bg-BG"/>
              </w:rPr>
              <w:t xml:space="preserve">ези съкращения нямат отношение към химичния състав на използваните пожарогасителни средства и не следва да бъдат тълкувани в </w:t>
            </w:r>
            <w:bookmarkEnd w:id="0"/>
            <w:r w:rsidR="00EC7185" w:rsidRPr="008D1E20">
              <w:rPr>
                <w:sz w:val="24"/>
                <w:szCs w:val="24"/>
                <w:lang w:eastAsia="bg-BG"/>
              </w:rPr>
              <w:t>този смисъл.</w:t>
            </w:r>
          </w:p>
        </w:tc>
      </w:tr>
      <w:tr w:rsidR="00FD7F1B" w:rsidRPr="008D1E20" w14:paraId="39A8DFD5" w14:textId="77777777" w:rsidTr="00FD7F1B">
        <w:tc>
          <w:tcPr>
            <w:tcW w:w="2650" w:type="dxa"/>
          </w:tcPr>
          <w:p w14:paraId="5A47F00C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4947" w:type="dxa"/>
          </w:tcPr>
          <w:p w14:paraId="14D0ECD4" w14:textId="77777777" w:rsidR="00FD7F1B" w:rsidRPr="008D1E20" w:rsidRDefault="003E23EB" w:rsidP="008D1E20">
            <w:pPr>
              <w:pStyle w:val="Body"/>
              <w:tabs>
                <w:tab w:val="left" w:pos="720"/>
              </w:tabs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="00FD7F1B" w:rsidRPr="008D1E20">
              <w:rPr>
                <w:rFonts w:ascii="Times New Roman" w:hAnsi="Times New Roman"/>
              </w:rPr>
              <w:t xml:space="preserve">Относно Приложение № 7 - Изискванията за пяна на пистата са исторически, остарели и отживелица и нямат място в съвременните летищни операции. Приложение 7 трябва да бъде постепенно премахнато изцяло. Приложение 7 към Наредба 3 е взето от Таблица 15-1 от Ръководството за летищни услуги на ИКАО, част 1, което е било в сила от 1990 до 2015 г. През 2015 г. ИКАО публикува Ръководството за летищни услуги, част 1 - 4-то издание, от което е премахната главата за изискванията за пяна на пистата. В изданието от 1990 г. на „Ръководство за летищни услуги“ на ICAO, част 1, се посочва, че дейностите по пистата трябва да се извършват само с „протеинова пожарогасителна пяна“. Важно е да се отбележи, че протеиновата пяна е била широко използвана преди създаването на пяната AFFF през 60-те години на миналия </w:t>
            </w:r>
            <w:r w:rsidR="00FD7F1B" w:rsidRPr="008D1E20">
              <w:rPr>
                <w:rFonts w:ascii="Times New Roman" w:hAnsi="Times New Roman"/>
              </w:rPr>
              <w:lastRenderedPageBreak/>
              <w:t>век. По-голямата част от летищата по света са преминали от протеинова пяна към пяна AFFF през 70-те, 80-те и 90-те години на миналия век. Съвременните летищни операции обикновено не разполагат с протеинова пяна, необходима за операции по разпенване на пистата. Това е остаряла и остаряла практика, която до голяма степен е постепенно премахната от летищната индустрия по целия свят.</w:t>
            </w:r>
          </w:p>
        </w:tc>
        <w:tc>
          <w:tcPr>
            <w:tcW w:w="1909" w:type="dxa"/>
          </w:tcPr>
          <w:p w14:paraId="2E1A4D25" w14:textId="77777777" w:rsidR="00FD7F1B" w:rsidRPr="003737EE" w:rsidRDefault="003E23EB" w:rsidP="008D1E20">
            <w:pPr>
              <w:autoSpaceDE w:val="0"/>
              <w:autoSpaceDN w:val="0"/>
              <w:jc w:val="both"/>
              <w:rPr>
                <w:bCs/>
                <w:sz w:val="24"/>
                <w:szCs w:val="24"/>
                <w:lang w:eastAsia="bg-BG"/>
              </w:rPr>
            </w:pPr>
            <w:r w:rsidRPr="003737EE">
              <w:rPr>
                <w:bCs/>
                <w:sz w:val="24"/>
                <w:szCs w:val="24"/>
                <w:lang w:eastAsia="bg-BG"/>
              </w:rPr>
              <w:lastRenderedPageBreak/>
              <w:t xml:space="preserve">7. </w:t>
            </w:r>
            <w:r w:rsidR="00710664" w:rsidRPr="003737EE">
              <w:rPr>
                <w:bCs/>
                <w:sz w:val="24"/>
                <w:szCs w:val="24"/>
                <w:lang w:eastAsia="bg-BG"/>
              </w:rPr>
              <w:t>Приема се</w:t>
            </w:r>
            <w:r w:rsidRPr="003737EE">
              <w:rPr>
                <w:bCs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056" w:type="dxa"/>
          </w:tcPr>
          <w:p w14:paraId="420E4CE6" w14:textId="77777777" w:rsidR="00FD7F1B" w:rsidRPr="008D1E20" w:rsidRDefault="00FD7F1B" w:rsidP="008D1E20">
            <w:pPr>
              <w:autoSpaceDE w:val="0"/>
              <w:autoSpaceDN w:val="0"/>
              <w:jc w:val="both"/>
              <w:rPr>
                <w:sz w:val="24"/>
                <w:szCs w:val="24"/>
                <w:lang w:eastAsia="bg-BG"/>
              </w:rPr>
            </w:pPr>
          </w:p>
        </w:tc>
      </w:tr>
    </w:tbl>
    <w:p w14:paraId="1E9FC4C6" w14:textId="77777777" w:rsidR="00FE1AF2" w:rsidRPr="008D1E20" w:rsidRDefault="00FE1AF2" w:rsidP="008D1E20">
      <w:pPr>
        <w:autoSpaceDE w:val="0"/>
        <w:autoSpaceDN w:val="0"/>
        <w:jc w:val="both"/>
        <w:rPr>
          <w:sz w:val="24"/>
          <w:szCs w:val="24"/>
          <w:lang w:val="en-US" w:eastAsia="bg-BG"/>
        </w:rPr>
      </w:pPr>
    </w:p>
    <w:p w14:paraId="724CA3F6" w14:textId="77777777" w:rsidR="002C10FF" w:rsidRPr="008D1E20" w:rsidRDefault="002C10FF" w:rsidP="008D1E20">
      <w:pPr>
        <w:jc w:val="both"/>
        <w:rPr>
          <w:sz w:val="24"/>
          <w:szCs w:val="24"/>
          <w:lang w:val="en-US"/>
        </w:rPr>
      </w:pPr>
    </w:p>
    <w:sectPr w:rsidR="002C10FF" w:rsidRPr="008D1E20" w:rsidSect="00FE1AF2">
      <w:footerReference w:type="even" r:id="rId14"/>
      <w:footerReference w:type="default" r:id="rId15"/>
      <w:pgSz w:w="16840" w:h="11907" w:orient="landscape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3C3F2" w14:textId="77777777" w:rsidR="00B50506" w:rsidRDefault="00B50506">
      <w:r>
        <w:separator/>
      </w:r>
    </w:p>
  </w:endnote>
  <w:endnote w:type="continuationSeparator" w:id="0">
    <w:p w14:paraId="2B7CCFAE" w14:textId="77777777" w:rsidR="00B50506" w:rsidRDefault="00B50506">
      <w:r>
        <w:continuationSeparator/>
      </w:r>
    </w:p>
  </w:endnote>
  <w:endnote w:type="continuationNotice" w:id="1">
    <w:p w14:paraId="79E7A7C1" w14:textId="77777777" w:rsidR="00B50506" w:rsidRDefault="00B505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80CE3" w14:textId="77777777" w:rsidR="00DB2810" w:rsidRPr="00AB28B8" w:rsidRDefault="00DB2810">
    <w:pPr>
      <w:pStyle w:val="Footer"/>
      <w:framePr w:wrap="around" w:vAnchor="text" w:hAnchor="margin" w:xAlign="right" w:y="1"/>
      <w:rPr>
        <w:rStyle w:val="PageNumber"/>
      </w:rPr>
    </w:pPr>
    <w:r w:rsidRPr="00AB28B8">
      <w:fldChar w:fldCharType="begin"/>
    </w:r>
    <w:r w:rsidRPr="00AB28B8">
      <w:rPr>
        <w:rStyle w:val="PageNumber"/>
      </w:rPr>
      <w:instrText xml:space="preserve">PAGE  </w:instrText>
    </w:r>
    <w:r w:rsidRPr="00AB28B8">
      <w:fldChar w:fldCharType="separate"/>
    </w:r>
    <w:r w:rsidRPr="00AB28B8">
      <w:rPr>
        <w:rStyle w:val="PageNumber"/>
      </w:rPr>
      <w:t>1</w:t>
    </w:r>
    <w:r w:rsidRPr="00AB28B8">
      <w:fldChar w:fldCharType="end"/>
    </w:r>
  </w:p>
  <w:p w14:paraId="50A36337" w14:textId="77777777" w:rsidR="00DB2810" w:rsidRPr="00AB28B8" w:rsidRDefault="00DB28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BA24A" w14:textId="28F52DBB" w:rsidR="00DB2810" w:rsidRPr="00AB28B8" w:rsidRDefault="00DB2810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 w:rsidRPr="00AB28B8">
      <w:rPr>
        <w:sz w:val="24"/>
        <w:szCs w:val="24"/>
      </w:rPr>
      <w:fldChar w:fldCharType="begin"/>
    </w:r>
    <w:r w:rsidRPr="00AB28B8">
      <w:rPr>
        <w:rStyle w:val="PageNumber"/>
        <w:sz w:val="24"/>
        <w:szCs w:val="24"/>
      </w:rPr>
      <w:instrText xml:space="preserve">PAGE  </w:instrText>
    </w:r>
    <w:r w:rsidRPr="00AB28B8">
      <w:rPr>
        <w:sz w:val="24"/>
        <w:szCs w:val="24"/>
      </w:rPr>
      <w:fldChar w:fldCharType="separate"/>
    </w:r>
    <w:r w:rsidR="00A73649">
      <w:rPr>
        <w:rStyle w:val="PageNumber"/>
        <w:noProof/>
        <w:sz w:val="24"/>
        <w:szCs w:val="24"/>
      </w:rPr>
      <w:t>5</w:t>
    </w:r>
    <w:r w:rsidRPr="00AB28B8">
      <w:rPr>
        <w:sz w:val="24"/>
        <w:szCs w:val="24"/>
      </w:rPr>
      <w:fldChar w:fldCharType="end"/>
    </w:r>
  </w:p>
  <w:p w14:paraId="1C3DC7BA" w14:textId="77777777" w:rsidR="00DB2810" w:rsidRPr="00AB28B8" w:rsidRDefault="00DB2810">
    <w:pPr>
      <w:pStyle w:val="Footer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CF16B" w14:textId="77777777" w:rsidR="00B50506" w:rsidRDefault="00B50506">
      <w:r>
        <w:separator/>
      </w:r>
    </w:p>
  </w:footnote>
  <w:footnote w:type="continuationSeparator" w:id="0">
    <w:p w14:paraId="31BEF7C8" w14:textId="77777777" w:rsidR="00B50506" w:rsidRDefault="00B50506">
      <w:r>
        <w:continuationSeparator/>
      </w:r>
    </w:p>
  </w:footnote>
  <w:footnote w:type="continuationNotice" w:id="1">
    <w:p w14:paraId="248A87D6" w14:textId="77777777" w:rsidR="00B50506" w:rsidRDefault="00B505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3504"/>
    <w:multiLevelType w:val="hybridMultilevel"/>
    <w:tmpl w:val="31A6F296"/>
    <w:lvl w:ilvl="0" w:tplc="8464554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08D621BB"/>
    <w:multiLevelType w:val="hybridMultilevel"/>
    <w:tmpl w:val="F86847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2017B"/>
    <w:multiLevelType w:val="hybridMultilevel"/>
    <w:tmpl w:val="375899D2"/>
    <w:lvl w:ilvl="0" w:tplc="D11803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E0A79"/>
    <w:multiLevelType w:val="multilevel"/>
    <w:tmpl w:val="DB4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02076"/>
    <w:multiLevelType w:val="multilevel"/>
    <w:tmpl w:val="2CAA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B4110E"/>
    <w:multiLevelType w:val="hybridMultilevel"/>
    <w:tmpl w:val="86FABD78"/>
    <w:lvl w:ilvl="0" w:tplc="2B943002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04BB2"/>
    <w:multiLevelType w:val="multilevel"/>
    <w:tmpl w:val="DB4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A1EB9"/>
    <w:multiLevelType w:val="multilevel"/>
    <w:tmpl w:val="DB4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512438"/>
    <w:multiLevelType w:val="multilevel"/>
    <w:tmpl w:val="DB4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97514"/>
    <w:multiLevelType w:val="multilevel"/>
    <w:tmpl w:val="DB4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A2495D"/>
    <w:multiLevelType w:val="hybridMultilevel"/>
    <w:tmpl w:val="C2F851B6"/>
    <w:lvl w:ilvl="0" w:tplc="83E690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5"/>
    </w:lvlOverride>
  </w:num>
  <w:num w:numId="4">
    <w:abstractNumId w:val="7"/>
  </w:num>
  <w:num w:numId="5">
    <w:abstractNumId w:val="3"/>
    <w:lvlOverride w:ilvl="0">
      <w:startOverride w:val="6"/>
    </w:lvlOverride>
  </w:num>
  <w:num w:numId="6">
    <w:abstractNumId w:val="8"/>
  </w:num>
  <w:num w:numId="7">
    <w:abstractNumId w:val="3"/>
    <w:lvlOverride w:ilvl="0">
      <w:startOverride w:val="7"/>
    </w:lvlOverride>
  </w:num>
  <w:num w:numId="8">
    <w:abstractNumId w:val="6"/>
  </w:num>
  <w:num w:numId="9">
    <w:abstractNumId w:val="3"/>
    <w:lvlOverride w:ilvl="0">
      <w:startOverride w:val="8"/>
    </w:lvlOverride>
  </w:num>
  <w:num w:numId="10">
    <w:abstractNumId w:val="9"/>
  </w:num>
  <w:num w:numId="11">
    <w:abstractNumId w:val="3"/>
    <w:lvlOverride w:ilvl="0">
      <w:startOverride w:val="9"/>
    </w:lvlOverride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0"/>
  </w:num>
  <w:num w:numId="20">
    <w:abstractNumId w:val="0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52"/>
    <w:rsid w:val="00014B09"/>
    <w:rsid w:val="00016019"/>
    <w:rsid w:val="000363CF"/>
    <w:rsid w:val="0004265A"/>
    <w:rsid w:val="0005231D"/>
    <w:rsid w:val="00060575"/>
    <w:rsid w:val="000A2B29"/>
    <w:rsid w:val="000B1285"/>
    <w:rsid w:val="000B5956"/>
    <w:rsid w:val="000D0F82"/>
    <w:rsid w:val="000D5106"/>
    <w:rsid w:val="000E1ABD"/>
    <w:rsid w:val="000E636D"/>
    <w:rsid w:val="0011006D"/>
    <w:rsid w:val="00131564"/>
    <w:rsid w:val="00132AFB"/>
    <w:rsid w:val="001508CA"/>
    <w:rsid w:val="00161C0A"/>
    <w:rsid w:val="00171042"/>
    <w:rsid w:val="00180B8F"/>
    <w:rsid w:val="00186391"/>
    <w:rsid w:val="001A1137"/>
    <w:rsid w:val="001A4B9C"/>
    <w:rsid w:val="001B39E7"/>
    <w:rsid w:val="001D76E1"/>
    <w:rsid w:val="001E5B5B"/>
    <w:rsid w:val="00207C42"/>
    <w:rsid w:val="00210626"/>
    <w:rsid w:val="00210A3C"/>
    <w:rsid w:val="00241667"/>
    <w:rsid w:val="00253001"/>
    <w:rsid w:val="00270909"/>
    <w:rsid w:val="00281D10"/>
    <w:rsid w:val="002905C9"/>
    <w:rsid w:val="00291E79"/>
    <w:rsid w:val="002A7A9B"/>
    <w:rsid w:val="002C10FF"/>
    <w:rsid w:val="002C4216"/>
    <w:rsid w:val="002D3AB2"/>
    <w:rsid w:val="002E38DB"/>
    <w:rsid w:val="002E6A3E"/>
    <w:rsid w:val="002F1A82"/>
    <w:rsid w:val="0030572C"/>
    <w:rsid w:val="003105F9"/>
    <w:rsid w:val="003149BD"/>
    <w:rsid w:val="003233A5"/>
    <w:rsid w:val="003414F4"/>
    <w:rsid w:val="00345190"/>
    <w:rsid w:val="0034585D"/>
    <w:rsid w:val="00353D17"/>
    <w:rsid w:val="00354C8B"/>
    <w:rsid w:val="00364F00"/>
    <w:rsid w:val="003737EE"/>
    <w:rsid w:val="0037420A"/>
    <w:rsid w:val="00381DED"/>
    <w:rsid w:val="00385CD9"/>
    <w:rsid w:val="003B2C6A"/>
    <w:rsid w:val="003B3C5A"/>
    <w:rsid w:val="003B7E94"/>
    <w:rsid w:val="003E23EB"/>
    <w:rsid w:val="003F1296"/>
    <w:rsid w:val="003F5B07"/>
    <w:rsid w:val="00400C60"/>
    <w:rsid w:val="00403DC1"/>
    <w:rsid w:val="0041181A"/>
    <w:rsid w:val="00421CEB"/>
    <w:rsid w:val="00436163"/>
    <w:rsid w:val="00451531"/>
    <w:rsid w:val="00463A99"/>
    <w:rsid w:val="00493F21"/>
    <w:rsid w:val="004A18B7"/>
    <w:rsid w:val="004A3C52"/>
    <w:rsid w:val="004B6BD4"/>
    <w:rsid w:val="004D639A"/>
    <w:rsid w:val="004F4BF1"/>
    <w:rsid w:val="005017E2"/>
    <w:rsid w:val="00506F3D"/>
    <w:rsid w:val="00527B05"/>
    <w:rsid w:val="005306CE"/>
    <w:rsid w:val="00543472"/>
    <w:rsid w:val="00546CA1"/>
    <w:rsid w:val="00557A66"/>
    <w:rsid w:val="005764F0"/>
    <w:rsid w:val="00580B0C"/>
    <w:rsid w:val="00592689"/>
    <w:rsid w:val="00595A4B"/>
    <w:rsid w:val="005A370D"/>
    <w:rsid w:val="005B2721"/>
    <w:rsid w:val="005B50AB"/>
    <w:rsid w:val="005B5B85"/>
    <w:rsid w:val="005D5A7C"/>
    <w:rsid w:val="005E027B"/>
    <w:rsid w:val="005E2D0A"/>
    <w:rsid w:val="00616218"/>
    <w:rsid w:val="00617CF9"/>
    <w:rsid w:val="00633638"/>
    <w:rsid w:val="00665B3E"/>
    <w:rsid w:val="0068089B"/>
    <w:rsid w:val="006843F4"/>
    <w:rsid w:val="006C33B5"/>
    <w:rsid w:val="006D4267"/>
    <w:rsid w:val="006E3814"/>
    <w:rsid w:val="006E3E0C"/>
    <w:rsid w:val="006F1ACC"/>
    <w:rsid w:val="006F2F3A"/>
    <w:rsid w:val="006F7165"/>
    <w:rsid w:val="00710664"/>
    <w:rsid w:val="007158B0"/>
    <w:rsid w:val="00722191"/>
    <w:rsid w:val="0075104D"/>
    <w:rsid w:val="00756541"/>
    <w:rsid w:val="00791E59"/>
    <w:rsid w:val="007938F9"/>
    <w:rsid w:val="007A1DBE"/>
    <w:rsid w:val="007A23E7"/>
    <w:rsid w:val="007C4C80"/>
    <w:rsid w:val="007D612E"/>
    <w:rsid w:val="007D6149"/>
    <w:rsid w:val="007D6C80"/>
    <w:rsid w:val="007E4684"/>
    <w:rsid w:val="0080083B"/>
    <w:rsid w:val="008139C6"/>
    <w:rsid w:val="00830C96"/>
    <w:rsid w:val="008353B4"/>
    <w:rsid w:val="00843654"/>
    <w:rsid w:val="008470E4"/>
    <w:rsid w:val="00850B3A"/>
    <w:rsid w:val="00874F99"/>
    <w:rsid w:val="00876C9A"/>
    <w:rsid w:val="008770F9"/>
    <w:rsid w:val="00877751"/>
    <w:rsid w:val="00885DD4"/>
    <w:rsid w:val="00885E95"/>
    <w:rsid w:val="008A7782"/>
    <w:rsid w:val="008C2C19"/>
    <w:rsid w:val="008C380D"/>
    <w:rsid w:val="008D1E20"/>
    <w:rsid w:val="008D5041"/>
    <w:rsid w:val="008E0EDE"/>
    <w:rsid w:val="008F7D19"/>
    <w:rsid w:val="00904689"/>
    <w:rsid w:val="00905BC2"/>
    <w:rsid w:val="009067A5"/>
    <w:rsid w:val="009139C3"/>
    <w:rsid w:val="009160B9"/>
    <w:rsid w:val="00926824"/>
    <w:rsid w:val="00951948"/>
    <w:rsid w:val="00956FA1"/>
    <w:rsid w:val="009742DB"/>
    <w:rsid w:val="00974CE7"/>
    <w:rsid w:val="0097545E"/>
    <w:rsid w:val="00990C8D"/>
    <w:rsid w:val="009A680B"/>
    <w:rsid w:val="009B5968"/>
    <w:rsid w:val="009F0674"/>
    <w:rsid w:val="009F7E62"/>
    <w:rsid w:val="00A25266"/>
    <w:rsid w:val="00A73649"/>
    <w:rsid w:val="00A73B94"/>
    <w:rsid w:val="00A80509"/>
    <w:rsid w:val="00A838B3"/>
    <w:rsid w:val="00AB2488"/>
    <w:rsid w:val="00AB57D7"/>
    <w:rsid w:val="00AB7D66"/>
    <w:rsid w:val="00AD6D21"/>
    <w:rsid w:val="00AD7D21"/>
    <w:rsid w:val="00AF62B6"/>
    <w:rsid w:val="00AF794E"/>
    <w:rsid w:val="00B03C30"/>
    <w:rsid w:val="00B05E2B"/>
    <w:rsid w:val="00B11D44"/>
    <w:rsid w:val="00B230FC"/>
    <w:rsid w:val="00B3635D"/>
    <w:rsid w:val="00B50506"/>
    <w:rsid w:val="00B71098"/>
    <w:rsid w:val="00B912BC"/>
    <w:rsid w:val="00B93270"/>
    <w:rsid w:val="00B93690"/>
    <w:rsid w:val="00BA1BD4"/>
    <w:rsid w:val="00BA2114"/>
    <w:rsid w:val="00BC0536"/>
    <w:rsid w:val="00BC3FAD"/>
    <w:rsid w:val="00BC7307"/>
    <w:rsid w:val="00BE031E"/>
    <w:rsid w:val="00BE1DB1"/>
    <w:rsid w:val="00BE223F"/>
    <w:rsid w:val="00BF758C"/>
    <w:rsid w:val="00C03F28"/>
    <w:rsid w:val="00C0486D"/>
    <w:rsid w:val="00C521BA"/>
    <w:rsid w:val="00C814BE"/>
    <w:rsid w:val="00C901B7"/>
    <w:rsid w:val="00CA0CAB"/>
    <w:rsid w:val="00CA2EE6"/>
    <w:rsid w:val="00CB1B06"/>
    <w:rsid w:val="00CD31C0"/>
    <w:rsid w:val="00CE07ED"/>
    <w:rsid w:val="00CE2C7F"/>
    <w:rsid w:val="00CE5C4F"/>
    <w:rsid w:val="00CF510B"/>
    <w:rsid w:val="00D36EFA"/>
    <w:rsid w:val="00D4199E"/>
    <w:rsid w:val="00D50B8D"/>
    <w:rsid w:val="00D800B8"/>
    <w:rsid w:val="00D80D13"/>
    <w:rsid w:val="00D81FE9"/>
    <w:rsid w:val="00DA30F6"/>
    <w:rsid w:val="00DB2810"/>
    <w:rsid w:val="00DC3BFC"/>
    <w:rsid w:val="00DD101C"/>
    <w:rsid w:val="00DD1EDD"/>
    <w:rsid w:val="00DE5100"/>
    <w:rsid w:val="00DF291C"/>
    <w:rsid w:val="00E04239"/>
    <w:rsid w:val="00E24183"/>
    <w:rsid w:val="00E2620F"/>
    <w:rsid w:val="00E662B7"/>
    <w:rsid w:val="00E7161D"/>
    <w:rsid w:val="00E7345B"/>
    <w:rsid w:val="00E82C6D"/>
    <w:rsid w:val="00E97591"/>
    <w:rsid w:val="00EA5A3B"/>
    <w:rsid w:val="00EA7058"/>
    <w:rsid w:val="00EB0103"/>
    <w:rsid w:val="00EC7185"/>
    <w:rsid w:val="00EF3AE9"/>
    <w:rsid w:val="00F224BD"/>
    <w:rsid w:val="00F26F92"/>
    <w:rsid w:val="00F30C48"/>
    <w:rsid w:val="00F75328"/>
    <w:rsid w:val="00F8799E"/>
    <w:rsid w:val="00F87C39"/>
    <w:rsid w:val="00F901D4"/>
    <w:rsid w:val="00FC36D6"/>
    <w:rsid w:val="00FD12E9"/>
    <w:rsid w:val="00FD7F1B"/>
    <w:rsid w:val="00FE18DC"/>
    <w:rsid w:val="00FE1AF2"/>
    <w:rsid w:val="00FE5653"/>
    <w:rsid w:val="00F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1E23"/>
  <w15:chartTrackingRefBased/>
  <w15:docId w15:val="{637A050C-C123-4A5B-B3E0-6AD1BAE3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A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C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C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C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C52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rsid w:val="00FE1AF2"/>
  </w:style>
  <w:style w:type="paragraph" w:styleId="Footer">
    <w:name w:val="footer"/>
    <w:basedOn w:val="Normal"/>
    <w:link w:val="FooterChar"/>
    <w:rsid w:val="00FE1AF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FE1AF2"/>
    <w:rPr>
      <w:rFonts w:ascii="Times New Roman" w:eastAsia="SimSun" w:hAnsi="Times New Roman" w:cs="Times New Roman"/>
      <w:kern w:val="0"/>
      <w:sz w:val="20"/>
      <w:szCs w:val="20"/>
      <w:lang w:val="bg-BG"/>
    </w:rPr>
  </w:style>
  <w:style w:type="table" w:styleId="TableGrid">
    <w:name w:val="Table Grid"/>
    <w:basedOn w:val="TableNormal"/>
    <w:rsid w:val="00FE1A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1AF2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Default">
    <w:name w:val="Default"/>
    <w:rsid w:val="00FE1AF2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kern w:val="0"/>
    </w:rPr>
  </w:style>
  <w:style w:type="paragraph" w:styleId="Header">
    <w:name w:val="header"/>
    <w:basedOn w:val="Normal"/>
    <w:link w:val="HeaderChar"/>
    <w:uiPriority w:val="99"/>
    <w:semiHidden/>
    <w:unhideWhenUsed/>
    <w:rsid w:val="00CE5C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5C4F"/>
    <w:rPr>
      <w:rFonts w:ascii="Times New Roman" w:eastAsia="SimSun" w:hAnsi="Times New Roman" w:cs="Times New Roman"/>
      <w:kern w:val="0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9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9C3"/>
    <w:rPr>
      <w:rFonts w:ascii="Segoe UI" w:eastAsia="SimSun" w:hAnsi="Segoe UI" w:cs="Segoe UI"/>
      <w:kern w:val="0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913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9C3"/>
  </w:style>
  <w:style w:type="character" w:customStyle="1" w:styleId="CommentTextChar">
    <w:name w:val="Comment Text Char"/>
    <w:basedOn w:val="DefaultParagraphFont"/>
    <w:link w:val="CommentText"/>
    <w:uiPriority w:val="99"/>
    <w:rsid w:val="009139C3"/>
    <w:rPr>
      <w:rFonts w:ascii="Times New Roman" w:eastAsia="SimSun" w:hAnsi="Times New Roman" w:cs="Times New Roman"/>
      <w:kern w:val="0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9C3"/>
    <w:rPr>
      <w:rFonts w:ascii="Times New Roman" w:eastAsia="SimSun" w:hAnsi="Times New Roman" w:cs="Times New Roman"/>
      <w:b/>
      <w:bCs/>
      <w:kern w:val="0"/>
      <w:sz w:val="20"/>
      <w:szCs w:val="20"/>
      <w:lang w:val="bg-BG"/>
    </w:rPr>
  </w:style>
  <w:style w:type="paragraph" w:styleId="Revision">
    <w:name w:val="Revision"/>
    <w:hidden/>
    <w:uiPriority w:val="99"/>
    <w:semiHidden/>
    <w:rsid w:val="000D510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bg-BG"/>
    </w:rPr>
  </w:style>
  <w:style w:type="paragraph" w:customStyle="1" w:styleId="pf0">
    <w:name w:val="pf0"/>
    <w:basedOn w:val="Normal"/>
    <w:rsid w:val="00291E79"/>
    <w:pPr>
      <w:spacing w:before="100" w:beforeAutospacing="1" w:after="100" w:afterAutospacing="1"/>
    </w:pPr>
    <w:rPr>
      <w:rFonts w:eastAsia="Times New Roman"/>
      <w:sz w:val="24"/>
      <w:szCs w:val="24"/>
      <w:lang w:val="en-US"/>
      <w14:ligatures w14:val="none"/>
    </w:rPr>
  </w:style>
  <w:style w:type="character" w:customStyle="1" w:styleId="cf01">
    <w:name w:val="cf01"/>
    <w:basedOn w:val="DefaultParagraphFont"/>
    <w:rsid w:val="00291E7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91E7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BC3FAD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efaultParagraphFont"/>
    <w:rsid w:val="00AB7D66"/>
    <w:rPr>
      <w:rFonts w:ascii="Segoe UI" w:hAnsi="Segoe UI" w:cs="Segoe UI" w:hint="default"/>
      <w:b/>
      <w:bCs/>
      <w:sz w:val="18"/>
      <w:szCs w:val="18"/>
    </w:rPr>
  </w:style>
  <w:style w:type="paragraph" w:customStyle="1" w:styleId="Body">
    <w:name w:val="Body"/>
    <w:basedOn w:val="Normal"/>
    <w:rsid w:val="002E38DB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  <w:lang w:eastAsia="bg-BG"/>
      <w14:ligatures w14:val="none"/>
    </w:rPr>
  </w:style>
  <w:style w:type="character" w:styleId="Hyperlink">
    <w:name w:val="Hyperlink"/>
    <w:basedOn w:val="DefaultParagraphFont"/>
    <w:uiPriority w:val="99"/>
    <w:unhideWhenUsed/>
    <w:rsid w:val="00FD7F1B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7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trategy.bg/bg/user-profile/public-consultations/3987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trategy.bg/bg/user-profile/public-consultations/3988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ds-bg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rff.bulgaria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2370f5-aaee-47be-981b-5ebce1f61d46">
      <Terms xmlns="http://schemas.microsoft.com/office/infopath/2007/PartnerControls"/>
    </lcf76f155ced4ddcb4097134ff3c332f>
    <TaxCatchAll xmlns="6caab6bd-3d82-444a-8b79-52477419d2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02B1C35C4914297048D3E692E228D" ma:contentTypeVersion="16" ma:contentTypeDescription="Create a new document." ma:contentTypeScope="" ma:versionID="cdd9e723842efaa55364b49799fdda14">
  <xsd:schema xmlns:xsd="http://www.w3.org/2001/XMLSchema" xmlns:xs="http://www.w3.org/2001/XMLSchema" xmlns:p="http://schemas.microsoft.com/office/2006/metadata/properties" xmlns:ns2="b02370f5-aaee-47be-981b-5ebce1f61d46" xmlns:ns3="6caab6bd-3d82-444a-8b79-52477419d24c" targetNamespace="http://schemas.microsoft.com/office/2006/metadata/properties" ma:root="true" ma:fieldsID="c28c2601f9bd6bb0cdeb13b805c550d0" ns2:_="" ns3:_="">
    <xsd:import namespace="b02370f5-aaee-47be-981b-5ebce1f61d46"/>
    <xsd:import namespace="6caab6bd-3d82-444a-8b79-52477419d2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70f5-aaee-47be-981b-5ebce1f61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170cb6-7786-43be-834f-ab64de378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ab6bd-3d82-444a-8b79-52477419d24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f868efb-eb61-45d7-8a70-6a8a0e451ecf}" ma:internalName="TaxCatchAll" ma:showField="CatchAllData" ma:web="6caab6bd-3d82-444a-8b79-52477419d2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7115D-F745-43FF-9557-DAB921878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CC343-25C1-42B3-9C65-BA6DA159E7F8}">
  <ds:schemaRefs>
    <ds:schemaRef ds:uri="http://schemas.microsoft.com/office/2006/metadata/properties"/>
    <ds:schemaRef ds:uri="http://schemas.microsoft.com/office/infopath/2007/PartnerControls"/>
    <ds:schemaRef ds:uri="b02370f5-aaee-47be-981b-5ebce1f61d46"/>
    <ds:schemaRef ds:uri="6caab6bd-3d82-444a-8b79-52477419d24c"/>
  </ds:schemaRefs>
</ds:datastoreItem>
</file>

<file path=customXml/itemProps3.xml><?xml version="1.0" encoding="utf-8"?>
<ds:datastoreItem xmlns:ds="http://schemas.openxmlformats.org/officeDocument/2006/customXml" ds:itemID="{19DDE351-75E2-4E1D-A347-8C47635D1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70f5-aaee-47be-981b-5ebce1f61d46"/>
    <ds:schemaRef ds:uri="6caab6bd-3d82-444a-8b79-52477419d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Tsvetina Ilieva</dc:creator>
  <cp:keywords/>
  <dc:description/>
  <cp:lastModifiedBy>Antoaneta Georgieva</cp:lastModifiedBy>
  <cp:revision>3</cp:revision>
  <cp:lastPrinted>2026-05-22T12:20:00Z</cp:lastPrinted>
  <dcterms:created xsi:type="dcterms:W3CDTF">2026-05-22T09:11:00Z</dcterms:created>
  <dcterms:modified xsi:type="dcterms:W3CDTF">2026-05-22T12:27:00Z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0x0101003C602B1C35C4914297048D3E692E228D</vt:lpwstr>
  </property>
</Properties>
</file>