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5E2F3" w14:textId="77777777" w:rsidR="00AA0373" w:rsidRPr="00B23D63" w:rsidRDefault="00AA0373" w:rsidP="00820753">
      <w:pPr>
        <w:pStyle w:val="Heading2"/>
        <w:spacing w:line="360" w:lineRule="auto"/>
        <w:ind w:left="284" w:right="700"/>
        <w:rPr>
          <w:b/>
        </w:rPr>
      </w:pPr>
      <w:r w:rsidRPr="00B23D63">
        <w:rPr>
          <w:b/>
        </w:rPr>
        <w:t>М</w:t>
      </w:r>
      <w:r>
        <w:rPr>
          <w:b/>
        </w:rPr>
        <w:t xml:space="preserve"> </w:t>
      </w:r>
      <w:r w:rsidRPr="00B23D63">
        <w:rPr>
          <w:b/>
        </w:rPr>
        <w:t>О</w:t>
      </w:r>
      <w:r>
        <w:rPr>
          <w:b/>
        </w:rPr>
        <w:t xml:space="preserve"> </w:t>
      </w:r>
      <w:r w:rsidRPr="00B23D63">
        <w:rPr>
          <w:b/>
        </w:rPr>
        <w:t>Т</w:t>
      </w:r>
      <w:r>
        <w:rPr>
          <w:b/>
        </w:rPr>
        <w:t xml:space="preserve"> </w:t>
      </w:r>
      <w:r w:rsidRPr="00B23D63">
        <w:rPr>
          <w:b/>
        </w:rPr>
        <w:t>И</w:t>
      </w:r>
      <w:r>
        <w:rPr>
          <w:b/>
        </w:rPr>
        <w:t xml:space="preserve"> </w:t>
      </w:r>
      <w:r w:rsidRPr="00B23D63">
        <w:rPr>
          <w:b/>
        </w:rPr>
        <w:t>В</w:t>
      </w:r>
      <w:r>
        <w:rPr>
          <w:b/>
        </w:rPr>
        <w:t xml:space="preserve"> </w:t>
      </w:r>
      <w:r w:rsidRPr="00B23D63">
        <w:rPr>
          <w:b/>
        </w:rPr>
        <w:t>И</w:t>
      </w:r>
    </w:p>
    <w:p w14:paraId="0F8074BF" w14:textId="77777777" w:rsidR="00AA0373" w:rsidRDefault="00AA0373" w:rsidP="00820753">
      <w:pPr>
        <w:spacing w:after="0" w:line="360" w:lineRule="auto"/>
        <w:ind w:left="284" w:right="700" w:firstLine="0"/>
        <w:jc w:val="center"/>
        <w:rPr>
          <w:szCs w:val="24"/>
        </w:rPr>
      </w:pPr>
      <w:r w:rsidRPr="00DB26C2">
        <w:rPr>
          <w:szCs w:val="24"/>
        </w:rPr>
        <w:t xml:space="preserve">към </w:t>
      </w:r>
    </w:p>
    <w:p w14:paraId="4E0B8F97" w14:textId="77777777" w:rsidR="00AA0373" w:rsidRDefault="00AA0373" w:rsidP="00820753">
      <w:pPr>
        <w:spacing w:after="0" w:line="360" w:lineRule="auto"/>
        <w:ind w:left="284" w:right="700" w:firstLine="0"/>
        <w:jc w:val="center"/>
        <w:rPr>
          <w:szCs w:val="24"/>
        </w:rPr>
      </w:pPr>
      <w:r>
        <w:rPr>
          <w:szCs w:val="24"/>
        </w:rPr>
        <w:t xml:space="preserve">проекта </w:t>
      </w:r>
      <w:r w:rsidR="009A048E">
        <w:rPr>
          <w:szCs w:val="24"/>
        </w:rPr>
        <w:t xml:space="preserve">на </w:t>
      </w:r>
      <w:r w:rsidR="009A048E" w:rsidRPr="009A048E">
        <w:rPr>
          <w:szCs w:val="24"/>
        </w:rPr>
        <w:t>Наредба за информационните системи за планиране и управление на обществения транспорт</w:t>
      </w:r>
    </w:p>
    <w:p w14:paraId="2C906348" w14:textId="77777777" w:rsidR="003F7B93" w:rsidRPr="00A37F2C" w:rsidRDefault="003F7B93" w:rsidP="00820753">
      <w:pPr>
        <w:spacing w:after="0" w:line="360" w:lineRule="auto"/>
        <w:ind w:left="284" w:right="700" w:hanging="336"/>
        <w:jc w:val="center"/>
        <w:rPr>
          <w:szCs w:val="24"/>
          <w:lang w:val="en-US"/>
        </w:rPr>
      </w:pPr>
    </w:p>
    <w:p w14:paraId="3A3D8950" w14:textId="77777777" w:rsidR="00F8200D" w:rsidRDefault="00F8200D" w:rsidP="00820753">
      <w:pPr>
        <w:spacing w:after="0" w:line="360" w:lineRule="auto"/>
        <w:ind w:left="284" w:right="700" w:firstLine="709"/>
        <w:rPr>
          <w:szCs w:val="24"/>
        </w:rPr>
      </w:pPr>
      <w:r w:rsidRPr="00F8200D">
        <w:rPr>
          <w:szCs w:val="24"/>
        </w:rPr>
        <w:t xml:space="preserve">Законът за общественият транспорт (ЗОТ) е мащабна законодателна реформа на обществените отношения, свързани с планирането, управлението, възлагането, финансирането, цифровизацията и контрола на обществения транспорт и гарантира правата на пътниците, които използват такъв транспорт. За пълната кодификация на тази важна сфера от обществения живот законът предвижда приемането на редица подзаконови актове за прилагането му, включително </w:t>
      </w:r>
      <w:r w:rsidR="002A71CA">
        <w:rPr>
          <w:szCs w:val="24"/>
        </w:rPr>
        <w:t>настоящата Наредба</w:t>
      </w:r>
      <w:r w:rsidRPr="00F8200D">
        <w:rPr>
          <w:szCs w:val="24"/>
        </w:rPr>
        <w:t xml:space="preserve"> за информационните системи за планиране и управление на обществения транс</w:t>
      </w:r>
      <w:r w:rsidR="002A71CA">
        <w:rPr>
          <w:szCs w:val="24"/>
        </w:rPr>
        <w:t>порт</w:t>
      </w:r>
      <w:r w:rsidRPr="00F8200D">
        <w:rPr>
          <w:szCs w:val="24"/>
        </w:rPr>
        <w:t>.</w:t>
      </w:r>
    </w:p>
    <w:p w14:paraId="65C998D4" w14:textId="716C000D" w:rsidR="00F8200D" w:rsidRPr="00F8200D" w:rsidRDefault="00F8200D" w:rsidP="00820753">
      <w:pPr>
        <w:spacing w:after="0" w:line="360" w:lineRule="auto"/>
        <w:ind w:left="284" w:right="700" w:firstLine="709"/>
        <w:rPr>
          <w:szCs w:val="24"/>
        </w:rPr>
      </w:pPr>
      <w:r w:rsidRPr="00F8200D">
        <w:rPr>
          <w:szCs w:val="24"/>
        </w:rPr>
        <w:t xml:space="preserve">Наредбата се издава на основание чл. 13, ал. 7 от ЗОТ и </w:t>
      </w:r>
      <w:r w:rsidR="00935CEB">
        <w:rPr>
          <w:szCs w:val="24"/>
        </w:rPr>
        <w:t xml:space="preserve">с  нея се уреждат </w:t>
      </w:r>
      <w:r w:rsidRPr="00F8200D">
        <w:rPr>
          <w:szCs w:val="24"/>
        </w:rPr>
        <w:t>условията и редът за функциониране на Интелигентната система за упра</w:t>
      </w:r>
      <w:r w:rsidR="005A06A4">
        <w:rPr>
          <w:szCs w:val="24"/>
        </w:rPr>
        <w:t>вление на обществения транспорт,</w:t>
      </w:r>
      <w:r w:rsidRPr="00F8200D">
        <w:rPr>
          <w:szCs w:val="24"/>
        </w:rPr>
        <w:t xml:space="preserve"> условията и редът за предоставяне на данни чрез Националната точка за достъп до информационни услуги за пътуван</w:t>
      </w:r>
      <w:r w:rsidR="005A06A4">
        <w:rPr>
          <w:szCs w:val="24"/>
        </w:rPr>
        <w:t xml:space="preserve">ия </w:t>
      </w:r>
      <w:r w:rsidR="00453458">
        <w:rPr>
          <w:szCs w:val="24"/>
        </w:rPr>
        <w:t xml:space="preserve">по ЗОТ </w:t>
      </w:r>
      <w:r w:rsidR="005A06A4">
        <w:rPr>
          <w:szCs w:val="24"/>
        </w:rPr>
        <w:t>(Национална точка за достъп),</w:t>
      </w:r>
      <w:r w:rsidRPr="00F8200D">
        <w:rPr>
          <w:szCs w:val="24"/>
        </w:rPr>
        <w:t xml:space="preserve"> задължените да предоставят данни лица (подателите на данни), потребители и крайните потребители на данни, обхватът, видовете и форматите на данните, начините на достъп и п</w:t>
      </w:r>
      <w:r w:rsidR="005A06A4">
        <w:rPr>
          <w:szCs w:val="24"/>
        </w:rPr>
        <w:t>овторното използване на данните,</w:t>
      </w:r>
      <w:r w:rsidRPr="00F8200D">
        <w:rPr>
          <w:szCs w:val="24"/>
        </w:rPr>
        <w:t xml:space="preserve"> </w:t>
      </w:r>
      <w:r w:rsidR="00453458">
        <w:rPr>
          <w:szCs w:val="24"/>
        </w:rPr>
        <w:t>условията и редът за функциониране на Националната система за единен превозен документ и</w:t>
      </w:r>
      <w:r w:rsidR="00453458" w:rsidRPr="003227AF">
        <w:rPr>
          <w:szCs w:val="24"/>
        </w:rPr>
        <w:t xml:space="preserve"> </w:t>
      </w:r>
      <w:r w:rsidRPr="00F8200D">
        <w:rPr>
          <w:szCs w:val="24"/>
        </w:rPr>
        <w:t xml:space="preserve">за осигуряване на оперативна съвместимост на системите за превозните документи в рамките на Националната система за единен превозен документ и техническите стандарти към мобилното приложение за цифров портфейл. </w:t>
      </w:r>
      <w:r w:rsidR="00F16E94">
        <w:rPr>
          <w:szCs w:val="24"/>
        </w:rPr>
        <w:t>С т</w:t>
      </w:r>
      <w:r w:rsidR="00935CEB">
        <w:rPr>
          <w:szCs w:val="24"/>
        </w:rPr>
        <w:t xml:space="preserve">ака очертания в чл. 1 </w:t>
      </w:r>
      <w:r w:rsidR="005A06A4">
        <w:rPr>
          <w:szCs w:val="24"/>
        </w:rPr>
        <w:t xml:space="preserve">от наредбата </w:t>
      </w:r>
      <w:r w:rsidR="00935CEB">
        <w:rPr>
          <w:szCs w:val="24"/>
        </w:rPr>
        <w:t xml:space="preserve">предмет </w:t>
      </w:r>
      <w:r w:rsidR="005A06A4">
        <w:rPr>
          <w:szCs w:val="24"/>
        </w:rPr>
        <w:t xml:space="preserve">на акта се </w:t>
      </w:r>
      <w:r w:rsidR="00935CEB">
        <w:rPr>
          <w:szCs w:val="24"/>
        </w:rPr>
        <w:t>изпълнява</w:t>
      </w:r>
      <w:r w:rsidR="005A06A4">
        <w:rPr>
          <w:szCs w:val="24"/>
        </w:rPr>
        <w:t>т</w:t>
      </w:r>
      <w:r w:rsidR="00935CEB">
        <w:rPr>
          <w:szCs w:val="24"/>
        </w:rPr>
        <w:t xml:space="preserve"> изискванията на законодателя към материалния и персоналния</w:t>
      </w:r>
      <w:r w:rsidR="005A06A4">
        <w:rPr>
          <w:szCs w:val="24"/>
        </w:rPr>
        <w:t xml:space="preserve"> му</w:t>
      </w:r>
      <w:r w:rsidR="00935CEB">
        <w:rPr>
          <w:szCs w:val="24"/>
        </w:rPr>
        <w:t xml:space="preserve"> обхват, </w:t>
      </w:r>
      <w:r w:rsidR="005A06A4">
        <w:rPr>
          <w:szCs w:val="24"/>
        </w:rPr>
        <w:t>съдържащи се</w:t>
      </w:r>
      <w:r w:rsidR="00F16E94">
        <w:rPr>
          <w:szCs w:val="24"/>
        </w:rPr>
        <w:t xml:space="preserve"> в</w:t>
      </w:r>
      <w:r w:rsidR="00935CEB">
        <w:rPr>
          <w:szCs w:val="24"/>
        </w:rPr>
        <w:t xml:space="preserve"> чл. 13, ал. 7 от ЗОТ, както </w:t>
      </w:r>
      <w:r w:rsidR="00FB378C">
        <w:rPr>
          <w:szCs w:val="24"/>
        </w:rPr>
        <w:t xml:space="preserve">и в </w:t>
      </w:r>
      <w:r w:rsidR="00935CEB">
        <w:rPr>
          <w:szCs w:val="24"/>
        </w:rPr>
        <w:t xml:space="preserve">чл. 16, чл. 17, ал. 7 </w:t>
      </w:r>
      <w:r w:rsidR="00C95EF3">
        <w:rPr>
          <w:szCs w:val="24"/>
        </w:rPr>
        <w:t xml:space="preserve">и чл. 84, ал. 3, т. 3 от </w:t>
      </w:r>
      <w:r w:rsidR="009A245D">
        <w:rPr>
          <w:szCs w:val="24"/>
        </w:rPr>
        <w:t>същия закон</w:t>
      </w:r>
      <w:r w:rsidR="005A06A4">
        <w:rPr>
          <w:szCs w:val="24"/>
        </w:rPr>
        <w:t>, които препращат към чл. 13, ал. 7</w:t>
      </w:r>
      <w:r w:rsidR="00C95EF3">
        <w:rPr>
          <w:szCs w:val="24"/>
        </w:rPr>
        <w:t xml:space="preserve">. Съобразени са </w:t>
      </w:r>
      <w:r w:rsidR="009A245D">
        <w:rPr>
          <w:szCs w:val="24"/>
        </w:rPr>
        <w:t>и</w:t>
      </w:r>
      <w:r w:rsidR="00C95EF3">
        <w:rPr>
          <w:szCs w:val="24"/>
        </w:rPr>
        <w:t xml:space="preserve"> изискванията, поставени в чл. 22, ал. 3 и ал. 5, чл. 28, ал. 2 и ал. 4, чл. 29, ал. 4 и 6 и чл. 81, ал. 5 от ЗОТ, </w:t>
      </w:r>
      <w:r w:rsidR="005A06A4">
        <w:rPr>
          <w:szCs w:val="24"/>
        </w:rPr>
        <w:t>които</w:t>
      </w:r>
      <w:r w:rsidR="00C95EF3">
        <w:rPr>
          <w:szCs w:val="24"/>
        </w:rPr>
        <w:t xml:space="preserve"> </w:t>
      </w:r>
      <w:r w:rsidR="009A245D">
        <w:rPr>
          <w:szCs w:val="24"/>
        </w:rPr>
        <w:t xml:space="preserve">предвиждат </w:t>
      </w:r>
      <w:r w:rsidR="00C95EF3">
        <w:rPr>
          <w:szCs w:val="24"/>
        </w:rPr>
        <w:t xml:space="preserve">определени правни и административни действия да се извършват чрез информационните системи по </w:t>
      </w:r>
      <w:r w:rsidR="009A245D">
        <w:rPr>
          <w:szCs w:val="24"/>
        </w:rPr>
        <w:t>наредбата</w:t>
      </w:r>
      <w:r w:rsidR="00C95EF3">
        <w:rPr>
          <w:szCs w:val="24"/>
        </w:rPr>
        <w:t xml:space="preserve">. </w:t>
      </w:r>
      <w:r w:rsidRPr="00F8200D">
        <w:rPr>
          <w:szCs w:val="24"/>
        </w:rPr>
        <w:t xml:space="preserve">Наредбата регламентира основно техническите изисквания към тези системи, </w:t>
      </w:r>
      <w:r w:rsidRPr="00F8200D">
        <w:rPr>
          <w:szCs w:val="24"/>
        </w:rPr>
        <w:lastRenderedPageBreak/>
        <w:t>като функционалн</w:t>
      </w:r>
      <w:r w:rsidR="009A245D">
        <w:rPr>
          <w:szCs w:val="24"/>
        </w:rPr>
        <w:t>ите</w:t>
      </w:r>
      <w:r w:rsidRPr="00F8200D">
        <w:rPr>
          <w:szCs w:val="24"/>
        </w:rPr>
        <w:t xml:space="preserve"> правила за транспортните схеми, клиринг, субсидии и компенсации ще бъдат регламентирани с други под</w:t>
      </w:r>
      <w:r w:rsidR="00F16E94">
        <w:rPr>
          <w:szCs w:val="24"/>
        </w:rPr>
        <w:t>з</w:t>
      </w:r>
      <w:r w:rsidRPr="00F8200D">
        <w:rPr>
          <w:szCs w:val="24"/>
        </w:rPr>
        <w:t>аконови нормативни актове по ЗОТ</w:t>
      </w:r>
      <w:r w:rsidR="00C95EF3">
        <w:rPr>
          <w:szCs w:val="24"/>
        </w:rPr>
        <w:t>, съгласно предвидено в него</w:t>
      </w:r>
      <w:r w:rsidRPr="00F8200D">
        <w:rPr>
          <w:szCs w:val="24"/>
        </w:rPr>
        <w:t xml:space="preserve">. </w:t>
      </w:r>
      <w:bookmarkStart w:id="0" w:name="_GoBack"/>
      <w:bookmarkEnd w:id="0"/>
    </w:p>
    <w:p w14:paraId="01F8E3E5" w14:textId="77777777" w:rsidR="00F8200D" w:rsidRDefault="00F8200D" w:rsidP="00820753">
      <w:pPr>
        <w:spacing w:after="0" w:line="360" w:lineRule="auto"/>
        <w:ind w:left="284" w:right="700" w:firstLine="709"/>
        <w:rPr>
          <w:szCs w:val="24"/>
        </w:rPr>
      </w:pPr>
      <w:r w:rsidRPr="00F8200D">
        <w:rPr>
          <w:szCs w:val="24"/>
        </w:rPr>
        <w:t xml:space="preserve">Наредбата има за цел да осигури оперативно съвместима, отворена и сигурна цифрова инфраструктура на обществения транспорт. </w:t>
      </w:r>
      <w:r w:rsidR="00C95EF3">
        <w:rPr>
          <w:szCs w:val="24"/>
        </w:rPr>
        <w:t>Затова в чл. 2 от нея изрично са посочени приложимите към системата и нейната правна уредба принципи н</w:t>
      </w:r>
      <w:r w:rsidRPr="00F8200D">
        <w:rPr>
          <w:szCs w:val="24"/>
        </w:rPr>
        <w:t>а оперативна и цифрова съвместимост, отвореност на стандартите и програмните интерфейси, мрежова и информационна сигурност, достъпност за лицата с увреждания и с намалена подвижност, защита на личните данни, еднократно събиране и многократно използване на данните, както и публичност и повторно използване.</w:t>
      </w:r>
    </w:p>
    <w:p w14:paraId="444B8ABA" w14:textId="43FC9C08" w:rsidR="00C95EF3" w:rsidRPr="00F8200D" w:rsidRDefault="00C95EF3" w:rsidP="00820753">
      <w:pPr>
        <w:spacing w:after="0" w:line="360" w:lineRule="auto"/>
        <w:ind w:left="284" w:right="700" w:firstLine="709"/>
        <w:rPr>
          <w:szCs w:val="24"/>
        </w:rPr>
      </w:pPr>
      <w:r>
        <w:rPr>
          <w:szCs w:val="24"/>
        </w:rPr>
        <w:t xml:space="preserve">По отношение на текущото управление на системите в чл. 3 от наредбата е създадена рамка на изграждането, поддържането и функционирането на информационните системи, </w:t>
      </w:r>
      <w:r w:rsidR="005A06A4">
        <w:rPr>
          <w:szCs w:val="24"/>
        </w:rPr>
        <w:t>насочена към целта</w:t>
      </w:r>
      <w:r w:rsidR="0013400F">
        <w:rPr>
          <w:szCs w:val="24"/>
        </w:rPr>
        <w:t xml:space="preserve"> </w:t>
      </w:r>
      <w:r>
        <w:rPr>
          <w:szCs w:val="24"/>
        </w:rPr>
        <w:t xml:space="preserve">тези дейности </w:t>
      </w:r>
      <w:r w:rsidR="005A06A4">
        <w:rPr>
          <w:szCs w:val="24"/>
        </w:rPr>
        <w:t>да осигуряват</w:t>
      </w:r>
      <w:r>
        <w:rPr>
          <w:szCs w:val="24"/>
        </w:rPr>
        <w:t xml:space="preserve"> предоставянето на точ</w:t>
      </w:r>
      <w:r w:rsidR="00453458">
        <w:rPr>
          <w:szCs w:val="24"/>
        </w:rPr>
        <w:t>н</w:t>
      </w:r>
      <w:r>
        <w:rPr>
          <w:szCs w:val="24"/>
        </w:rPr>
        <w:t>а</w:t>
      </w:r>
      <w:r w:rsidR="00453458">
        <w:rPr>
          <w:szCs w:val="24"/>
        </w:rPr>
        <w:t xml:space="preserve"> и</w:t>
      </w:r>
      <w:r>
        <w:rPr>
          <w:szCs w:val="24"/>
        </w:rPr>
        <w:t xml:space="preserve"> актуална </w:t>
      </w:r>
      <w:r w:rsidR="00C85E3D">
        <w:rPr>
          <w:szCs w:val="24"/>
        </w:rPr>
        <w:t xml:space="preserve">информация </w:t>
      </w:r>
      <w:r w:rsidR="00453458" w:rsidRPr="003227AF">
        <w:rPr>
          <w:szCs w:val="24"/>
        </w:rPr>
        <w:t xml:space="preserve">за пътувания </w:t>
      </w:r>
      <w:r w:rsidR="00453458">
        <w:rPr>
          <w:szCs w:val="24"/>
        </w:rPr>
        <w:t xml:space="preserve"> по Закона за обществения транспорт </w:t>
      </w:r>
      <w:r w:rsidR="00453458" w:rsidRPr="003227AF">
        <w:rPr>
          <w:szCs w:val="24"/>
        </w:rPr>
        <w:t>и за планиране и управление на обществения транспорт</w:t>
      </w:r>
      <w:r w:rsidR="00453458">
        <w:rPr>
          <w:szCs w:val="24"/>
        </w:rPr>
        <w:t>, която е достъпна</w:t>
      </w:r>
      <w:r w:rsidR="00453458" w:rsidRPr="003227AF">
        <w:rPr>
          <w:szCs w:val="24"/>
        </w:rPr>
        <w:t xml:space="preserve"> </w:t>
      </w:r>
      <w:r w:rsidR="00453458">
        <w:rPr>
          <w:szCs w:val="24"/>
        </w:rPr>
        <w:t>за потребителите и крайните потребители и за лица, установени в друга държава членка</w:t>
      </w:r>
      <w:r w:rsidR="0013400F">
        <w:rPr>
          <w:szCs w:val="24"/>
        </w:rPr>
        <w:t xml:space="preserve">. </w:t>
      </w:r>
      <w:r w:rsidR="005A06A4">
        <w:rPr>
          <w:szCs w:val="24"/>
        </w:rPr>
        <w:t>Посочената цел, на която е посветена наредбата, изпълнява изискванията на</w:t>
      </w:r>
      <w:r w:rsidR="0013400F">
        <w:rPr>
          <w:szCs w:val="24"/>
        </w:rPr>
        <w:t xml:space="preserve"> </w:t>
      </w:r>
      <w:r w:rsidR="007305B5" w:rsidRPr="007305B5">
        <w:rPr>
          <w:szCs w:val="24"/>
        </w:rPr>
        <w:t>Делегиран регламент (ЕС) 2017/1926 на Комисията</w:t>
      </w:r>
      <w:r w:rsidR="007305B5">
        <w:rPr>
          <w:szCs w:val="24"/>
        </w:rPr>
        <w:t xml:space="preserve"> от 31 май 2017 година </w:t>
      </w:r>
      <w:r w:rsidR="007305B5" w:rsidRPr="007305B5">
        <w:rPr>
          <w:szCs w:val="24"/>
        </w:rPr>
        <w:t xml:space="preserve">за допълване на Директива 2010/40/ЕС на Европейския парламент и на Съвета по отношение на предоставянето в целия ЕС на информационни услуги за </w:t>
      </w:r>
      <w:proofErr w:type="spellStart"/>
      <w:r w:rsidR="007305B5" w:rsidRPr="007305B5">
        <w:rPr>
          <w:szCs w:val="24"/>
        </w:rPr>
        <w:t>мултимодални</w:t>
      </w:r>
      <w:proofErr w:type="spellEnd"/>
      <w:r w:rsidR="007305B5" w:rsidRPr="007305B5">
        <w:rPr>
          <w:szCs w:val="24"/>
        </w:rPr>
        <w:t xml:space="preserve"> пътувания</w:t>
      </w:r>
      <w:r w:rsidR="005A06A4">
        <w:rPr>
          <w:szCs w:val="24"/>
        </w:rPr>
        <w:t xml:space="preserve"> (Делегиран регламент (ЕС) 2017/1926)</w:t>
      </w:r>
      <w:r w:rsidR="007305B5">
        <w:rPr>
          <w:szCs w:val="24"/>
        </w:rPr>
        <w:t xml:space="preserve">. За ежедневните дейности по администриране и организиране на техническата поддръжка на съответната система министърът на транспорта и съобщенията определя </w:t>
      </w:r>
      <w:r w:rsidR="00453458">
        <w:rPr>
          <w:szCs w:val="24"/>
        </w:rPr>
        <w:t xml:space="preserve">със заповед </w:t>
      </w:r>
      <w:r w:rsidR="007305B5">
        <w:rPr>
          <w:szCs w:val="24"/>
        </w:rPr>
        <w:t xml:space="preserve">администратори, като в наредбата са посочени основните им функции, които да осигурят изпълнението на </w:t>
      </w:r>
      <w:r w:rsidR="005A06A4">
        <w:rPr>
          <w:szCs w:val="24"/>
        </w:rPr>
        <w:t xml:space="preserve">изброените </w:t>
      </w:r>
      <w:r w:rsidR="007305B5">
        <w:rPr>
          <w:szCs w:val="24"/>
        </w:rPr>
        <w:t>по-горе цели</w:t>
      </w:r>
      <w:r w:rsidR="009A245D">
        <w:rPr>
          <w:szCs w:val="24"/>
        </w:rPr>
        <w:t xml:space="preserve"> и задачи</w:t>
      </w:r>
      <w:r w:rsidR="007305B5">
        <w:rPr>
          <w:szCs w:val="24"/>
        </w:rPr>
        <w:t xml:space="preserve">. </w:t>
      </w:r>
    </w:p>
    <w:p w14:paraId="2115E6CE" w14:textId="77777777" w:rsidR="00477201" w:rsidRPr="00477201" w:rsidRDefault="00F8200D" w:rsidP="00820753">
      <w:pPr>
        <w:spacing w:after="0" w:line="360" w:lineRule="auto"/>
        <w:ind w:left="284" w:right="700" w:firstLine="709"/>
        <w:rPr>
          <w:szCs w:val="24"/>
        </w:rPr>
      </w:pPr>
      <w:r w:rsidRPr="00F8200D">
        <w:rPr>
          <w:szCs w:val="24"/>
        </w:rPr>
        <w:t xml:space="preserve">Един от основните елементи на новата правна и технологична уредба на обществения транспорт е Националната точка за достъп. </w:t>
      </w:r>
      <w:r w:rsidR="00477201" w:rsidRPr="00477201">
        <w:rPr>
          <w:szCs w:val="24"/>
        </w:rPr>
        <w:t xml:space="preserve">В съответствие с Делегиран регламент (ЕС) 2017/1926, функционалността </w:t>
      </w:r>
      <w:r w:rsidR="00F16E94">
        <w:rPr>
          <w:szCs w:val="24"/>
        </w:rPr>
        <w:t>н</w:t>
      </w:r>
      <w:r w:rsidR="00477201" w:rsidRPr="00477201">
        <w:rPr>
          <w:szCs w:val="24"/>
        </w:rPr>
        <w:t xml:space="preserve">а </w:t>
      </w:r>
      <w:r w:rsidR="00F16E94" w:rsidRPr="00F16E94">
        <w:rPr>
          <w:szCs w:val="24"/>
        </w:rPr>
        <w:t>Националната точка за достъп</w:t>
      </w:r>
      <w:r w:rsidR="00477201" w:rsidRPr="00477201">
        <w:rPr>
          <w:szCs w:val="24"/>
        </w:rPr>
        <w:t xml:space="preserve"> следва да осигурява достъп най-малко до следните категории данни:</w:t>
      </w:r>
    </w:p>
    <w:p w14:paraId="60442029" w14:textId="77777777" w:rsidR="00477201" w:rsidRPr="00477201" w:rsidRDefault="00477201" w:rsidP="00820753">
      <w:pPr>
        <w:tabs>
          <w:tab w:val="left" w:pos="1134"/>
        </w:tabs>
        <w:spacing w:after="0" w:line="360" w:lineRule="auto"/>
        <w:ind w:left="284" w:right="700" w:firstLine="709"/>
        <w:rPr>
          <w:szCs w:val="24"/>
        </w:rPr>
      </w:pPr>
      <w:r w:rsidRPr="00477201">
        <w:rPr>
          <w:szCs w:val="24"/>
        </w:rPr>
        <w:t>1)</w:t>
      </w:r>
      <w:r w:rsidRPr="00477201">
        <w:rPr>
          <w:szCs w:val="24"/>
        </w:rPr>
        <w:tab/>
      </w:r>
      <w:r w:rsidR="00C556B2">
        <w:rPr>
          <w:szCs w:val="24"/>
        </w:rPr>
        <w:t>т</w:t>
      </w:r>
      <w:r w:rsidRPr="00477201">
        <w:rPr>
          <w:szCs w:val="24"/>
        </w:rPr>
        <w:t>ърсене на местоположение;</w:t>
      </w:r>
    </w:p>
    <w:p w14:paraId="3092AEFF" w14:textId="77777777" w:rsidR="00477201" w:rsidRPr="00477201" w:rsidRDefault="00477201" w:rsidP="00820753">
      <w:pPr>
        <w:tabs>
          <w:tab w:val="left" w:pos="1134"/>
        </w:tabs>
        <w:spacing w:after="0" w:line="360" w:lineRule="auto"/>
        <w:ind w:left="284" w:right="700" w:firstLine="709"/>
        <w:rPr>
          <w:szCs w:val="24"/>
        </w:rPr>
      </w:pPr>
      <w:r w:rsidRPr="00477201">
        <w:rPr>
          <w:szCs w:val="24"/>
        </w:rPr>
        <w:lastRenderedPageBreak/>
        <w:t>2)</w:t>
      </w:r>
      <w:r w:rsidRPr="00477201">
        <w:rPr>
          <w:szCs w:val="24"/>
        </w:rPr>
        <w:tab/>
      </w:r>
      <w:r w:rsidR="00C556B2">
        <w:rPr>
          <w:szCs w:val="24"/>
        </w:rPr>
        <w:t>п</w:t>
      </w:r>
      <w:r w:rsidRPr="00477201">
        <w:rPr>
          <w:szCs w:val="24"/>
        </w:rPr>
        <w:t>ланове за пътуване;</w:t>
      </w:r>
    </w:p>
    <w:p w14:paraId="065027E9" w14:textId="77777777" w:rsidR="00477201" w:rsidRPr="00477201" w:rsidRDefault="00477201" w:rsidP="00820753">
      <w:pPr>
        <w:tabs>
          <w:tab w:val="left" w:pos="1134"/>
        </w:tabs>
        <w:spacing w:after="0" w:line="360" w:lineRule="auto"/>
        <w:ind w:left="284" w:right="700" w:firstLine="709"/>
        <w:rPr>
          <w:szCs w:val="24"/>
        </w:rPr>
      </w:pPr>
      <w:r w:rsidRPr="00477201">
        <w:rPr>
          <w:szCs w:val="24"/>
        </w:rPr>
        <w:t>3)</w:t>
      </w:r>
      <w:r w:rsidRPr="00477201">
        <w:rPr>
          <w:szCs w:val="24"/>
        </w:rPr>
        <w:tab/>
      </w:r>
      <w:r w:rsidR="00C556B2">
        <w:rPr>
          <w:szCs w:val="24"/>
        </w:rPr>
        <w:t>и</w:t>
      </w:r>
      <w:r w:rsidRPr="00477201">
        <w:rPr>
          <w:szCs w:val="24"/>
        </w:rPr>
        <w:t>нформация за движението в реално време;</w:t>
      </w:r>
    </w:p>
    <w:p w14:paraId="4C17BCC2" w14:textId="77777777" w:rsidR="00477201" w:rsidRPr="00477201" w:rsidRDefault="00477201" w:rsidP="00820753">
      <w:pPr>
        <w:tabs>
          <w:tab w:val="left" w:pos="1134"/>
        </w:tabs>
        <w:spacing w:after="0" w:line="360" w:lineRule="auto"/>
        <w:ind w:left="284" w:right="700" w:firstLine="709"/>
        <w:rPr>
          <w:szCs w:val="24"/>
        </w:rPr>
      </w:pPr>
      <w:r w:rsidRPr="00477201">
        <w:rPr>
          <w:szCs w:val="24"/>
        </w:rPr>
        <w:t>4)</w:t>
      </w:r>
      <w:r w:rsidRPr="00477201">
        <w:rPr>
          <w:szCs w:val="24"/>
        </w:rPr>
        <w:tab/>
      </w:r>
      <w:r w:rsidR="00C556B2">
        <w:rPr>
          <w:szCs w:val="24"/>
        </w:rPr>
        <w:t>и</w:t>
      </w:r>
      <w:r w:rsidRPr="00477201">
        <w:rPr>
          <w:szCs w:val="24"/>
        </w:rPr>
        <w:t>нформационни услуги относно възможните варианти за плащане, къде и как се купуват билети за транспорт по разписание или за транспорт в отговор на търсене/заявка или се плаща за паркиране на автомобил;</w:t>
      </w:r>
    </w:p>
    <w:p w14:paraId="45B13146" w14:textId="77777777" w:rsidR="00477201" w:rsidRPr="00477201" w:rsidRDefault="00477201" w:rsidP="00820753">
      <w:pPr>
        <w:tabs>
          <w:tab w:val="left" w:pos="1134"/>
        </w:tabs>
        <w:spacing w:after="0" w:line="360" w:lineRule="auto"/>
        <w:ind w:left="284" w:right="700" w:firstLine="709"/>
        <w:rPr>
          <w:szCs w:val="24"/>
        </w:rPr>
      </w:pPr>
      <w:r w:rsidRPr="00477201">
        <w:rPr>
          <w:szCs w:val="24"/>
        </w:rPr>
        <w:t>5)</w:t>
      </w:r>
      <w:r w:rsidRPr="00477201">
        <w:rPr>
          <w:szCs w:val="24"/>
        </w:rPr>
        <w:tab/>
      </w:r>
      <w:r w:rsidR="00C556B2">
        <w:rPr>
          <w:szCs w:val="24"/>
        </w:rPr>
        <w:t>т</w:t>
      </w:r>
      <w:r w:rsidRPr="00477201">
        <w:rPr>
          <w:szCs w:val="24"/>
        </w:rPr>
        <w:t>ърсене на тарифи за всички видове транспорт по разписание;</w:t>
      </w:r>
    </w:p>
    <w:p w14:paraId="39BC1941" w14:textId="75D55024" w:rsidR="00477201" w:rsidRPr="00477201" w:rsidRDefault="00477201" w:rsidP="00820753">
      <w:pPr>
        <w:tabs>
          <w:tab w:val="left" w:pos="1134"/>
        </w:tabs>
        <w:spacing w:after="0" w:line="360" w:lineRule="auto"/>
        <w:ind w:left="284" w:right="700" w:firstLine="709"/>
        <w:rPr>
          <w:szCs w:val="24"/>
        </w:rPr>
      </w:pPr>
      <w:r w:rsidRPr="00477201">
        <w:rPr>
          <w:szCs w:val="24"/>
        </w:rPr>
        <w:t>6)</w:t>
      </w:r>
      <w:r w:rsidRPr="00477201">
        <w:rPr>
          <w:szCs w:val="24"/>
        </w:rPr>
        <w:tab/>
      </w:r>
      <w:r w:rsidR="00C556B2">
        <w:rPr>
          <w:szCs w:val="24"/>
        </w:rPr>
        <w:t>д</w:t>
      </w:r>
      <w:r w:rsidRPr="00477201">
        <w:rPr>
          <w:szCs w:val="24"/>
        </w:rPr>
        <w:t xml:space="preserve">инамична проверка за наличност – за станции </w:t>
      </w:r>
      <w:r w:rsidR="00453458" w:rsidRPr="003227AF">
        <w:rPr>
          <w:rFonts w:eastAsia="MS Mincho"/>
          <w:szCs w:val="24"/>
        </w:rPr>
        <w:t xml:space="preserve">за </w:t>
      </w:r>
      <w:r w:rsidR="00453458">
        <w:rPr>
          <w:rFonts w:eastAsia="MS Mincho"/>
          <w:szCs w:val="24"/>
        </w:rPr>
        <w:t xml:space="preserve">съвместно ползване на велосипеди и </w:t>
      </w:r>
      <w:r w:rsidR="00453458" w:rsidRPr="00F6627E">
        <w:rPr>
          <w:rFonts w:eastAsia="MS Mincho"/>
          <w:szCs w:val="24"/>
        </w:rPr>
        <w:t>индивидуални</w:t>
      </w:r>
      <w:r w:rsidR="00453458">
        <w:rPr>
          <w:rFonts w:eastAsia="MS Mincho"/>
          <w:szCs w:val="24"/>
        </w:rPr>
        <w:t xml:space="preserve"> електрически </w:t>
      </w:r>
      <w:r w:rsidRPr="00477201">
        <w:rPr>
          <w:szCs w:val="24"/>
        </w:rPr>
        <w:t>автомобили, паркинги и станции за зареждане.</w:t>
      </w:r>
    </w:p>
    <w:p w14:paraId="0021AFC1" w14:textId="77777777" w:rsidR="00477201" w:rsidRDefault="00477201" w:rsidP="00820753">
      <w:pPr>
        <w:spacing w:after="0" w:line="360" w:lineRule="auto"/>
        <w:ind w:left="284" w:right="700" w:firstLine="709"/>
        <w:rPr>
          <w:szCs w:val="24"/>
        </w:rPr>
      </w:pPr>
      <w:r w:rsidRPr="00477201">
        <w:rPr>
          <w:szCs w:val="24"/>
        </w:rPr>
        <w:t xml:space="preserve">Податели на данни към </w:t>
      </w:r>
      <w:r w:rsidR="004059AD" w:rsidRPr="004059AD">
        <w:rPr>
          <w:szCs w:val="24"/>
        </w:rPr>
        <w:t xml:space="preserve">Националната точка за достъп </w:t>
      </w:r>
      <w:r w:rsidRPr="00477201">
        <w:rPr>
          <w:szCs w:val="24"/>
        </w:rPr>
        <w:t xml:space="preserve">са субектите, отговорни за разработването, поддържането и експлоатацията на транспортната инфраструктура. Всеки от тях е отговорен за предоставянето на статични и/или динамични данни за една или повече от категориите данни, съгласно Делегиран регламент (ЕС) 2017/1926. </w:t>
      </w:r>
      <w:r w:rsidR="00F16E94" w:rsidRPr="00F16E94">
        <w:rPr>
          <w:szCs w:val="24"/>
        </w:rPr>
        <w:t>Националната точка за достъп</w:t>
      </w:r>
      <w:r w:rsidRPr="00477201">
        <w:rPr>
          <w:szCs w:val="24"/>
        </w:rPr>
        <w:t xml:space="preserve"> трябва да поддържа интеграция в реално време с информационни</w:t>
      </w:r>
      <w:r w:rsidR="00F16E94">
        <w:rPr>
          <w:szCs w:val="24"/>
        </w:rPr>
        <w:t>те</w:t>
      </w:r>
      <w:r w:rsidRPr="00477201">
        <w:rPr>
          <w:szCs w:val="24"/>
        </w:rPr>
        <w:t xml:space="preserve"> системи на други администрации: МРРБ, АПИ, НКЖИ, общини (пример ЦГМ в София) и с други информационни системи.</w:t>
      </w:r>
    </w:p>
    <w:p w14:paraId="27602A20" w14:textId="07C7199E" w:rsidR="00AC6B4C" w:rsidRDefault="005A06A4" w:rsidP="00820753">
      <w:pPr>
        <w:spacing w:after="0" w:line="360" w:lineRule="auto"/>
        <w:ind w:left="284" w:right="700" w:firstLine="709"/>
        <w:rPr>
          <w:szCs w:val="24"/>
        </w:rPr>
      </w:pPr>
      <w:r>
        <w:rPr>
          <w:szCs w:val="24"/>
        </w:rPr>
        <w:t xml:space="preserve">Регламентирането на правилата за нея, фактическото ѝ осъществяване и надлежното ѝ поддържане е в изпълнение на задълженията на страната по Делегиран регламент (ЕС) 2017/1926. </w:t>
      </w:r>
      <w:r w:rsidR="00F8200D" w:rsidRPr="00F8200D">
        <w:rPr>
          <w:szCs w:val="24"/>
        </w:rPr>
        <w:t xml:space="preserve">Тя е единна национална точка за предоставяне на статични и динамични данни за пътувания и трафик към европейските услуги за </w:t>
      </w:r>
      <w:proofErr w:type="spellStart"/>
      <w:r w:rsidR="00F8200D" w:rsidRPr="00F8200D">
        <w:rPr>
          <w:szCs w:val="24"/>
        </w:rPr>
        <w:t>мултимодална</w:t>
      </w:r>
      <w:proofErr w:type="spellEnd"/>
      <w:r w:rsidR="00F8200D" w:rsidRPr="00F8200D">
        <w:rPr>
          <w:szCs w:val="24"/>
        </w:rPr>
        <w:t xml:space="preserve"> пътническа информация. Обхватът на данните </w:t>
      </w:r>
      <w:r w:rsidR="009A245D">
        <w:rPr>
          <w:szCs w:val="24"/>
        </w:rPr>
        <w:t xml:space="preserve">в </w:t>
      </w:r>
      <w:r>
        <w:rPr>
          <w:szCs w:val="24"/>
        </w:rPr>
        <w:t>точка</w:t>
      </w:r>
      <w:r w:rsidR="00CE64AE">
        <w:rPr>
          <w:szCs w:val="24"/>
        </w:rPr>
        <w:t>та</w:t>
      </w:r>
      <w:r w:rsidR="009A245D">
        <w:rPr>
          <w:szCs w:val="24"/>
        </w:rPr>
        <w:t xml:space="preserve"> позволява</w:t>
      </w:r>
      <w:r w:rsidR="00F8200D" w:rsidRPr="00F8200D">
        <w:rPr>
          <w:szCs w:val="24"/>
        </w:rPr>
        <w:t xml:space="preserve"> търсене на местоположение, планиране на пътуване в обществения и в пътния транспорт, информация за трафика в реално време и наличност на услуги и инфраструктура.</w:t>
      </w:r>
      <w:r w:rsidR="007305B5">
        <w:rPr>
          <w:szCs w:val="24"/>
        </w:rPr>
        <w:t xml:space="preserve"> В съответствие с изискванията на </w:t>
      </w:r>
      <w:r w:rsidR="00847033">
        <w:rPr>
          <w:szCs w:val="24"/>
        </w:rPr>
        <w:t xml:space="preserve">чл. 13, ал. 7, във връзка с ал. 5 </w:t>
      </w:r>
      <w:r w:rsidR="00F603A9">
        <w:rPr>
          <w:szCs w:val="24"/>
        </w:rPr>
        <w:t>от ЗОТ</w:t>
      </w:r>
      <w:r w:rsidR="00C556B2">
        <w:rPr>
          <w:szCs w:val="24"/>
        </w:rPr>
        <w:t>,</w:t>
      </w:r>
      <w:r w:rsidR="00F603A9">
        <w:rPr>
          <w:szCs w:val="24"/>
        </w:rPr>
        <w:t xml:space="preserve"> в чл. 5</w:t>
      </w:r>
      <w:r w:rsidR="00CE64AE">
        <w:rPr>
          <w:szCs w:val="24"/>
        </w:rPr>
        <w:t>–</w:t>
      </w:r>
      <w:r w:rsidR="00F603A9">
        <w:rPr>
          <w:szCs w:val="24"/>
        </w:rPr>
        <w:t xml:space="preserve">11 от наредбата </w:t>
      </w:r>
      <w:r w:rsidR="00847033">
        <w:rPr>
          <w:szCs w:val="24"/>
        </w:rPr>
        <w:t xml:space="preserve">са определени </w:t>
      </w:r>
      <w:r w:rsidR="00F603A9">
        <w:rPr>
          <w:szCs w:val="24"/>
        </w:rPr>
        <w:t>задължените лица</w:t>
      </w:r>
      <w:r w:rsidR="00847033">
        <w:rPr>
          <w:szCs w:val="24"/>
        </w:rPr>
        <w:t xml:space="preserve"> </w:t>
      </w:r>
      <w:r w:rsidR="00F603A9">
        <w:rPr>
          <w:szCs w:val="24"/>
        </w:rPr>
        <w:t>за предоставянето на</w:t>
      </w:r>
      <w:r w:rsidR="00847033">
        <w:rPr>
          <w:szCs w:val="24"/>
        </w:rPr>
        <w:t xml:space="preserve"> данни </w:t>
      </w:r>
      <w:r w:rsidR="00F603A9">
        <w:rPr>
          <w:szCs w:val="24"/>
        </w:rPr>
        <w:t xml:space="preserve">чрез </w:t>
      </w:r>
      <w:r w:rsidR="00847033">
        <w:rPr>
          <w:szCs w:val="24"/>
        </w:rPr>
        <w:t xml:space="preserve">националната точка – държавни органи и органи на местното самоуправление и местната администрация, възложители на транспорти услуги, превозвачи, доставчици на услуги за пътническа информация, управители на инфраструктура и други съгласно чл. 3 от Делегиран регламент (ЕС) 2017/1926. В съответствие с </w:t>
      </w:r>
      <w:r>
        <w:rPr>
          <w:szCs w:val="24"/>
        </w:rPr>
        <w:t>делегирания регламент</w:t>
      </w:r>
      <w:r w:rsidR="00F603A9">
        <w:rPr>
          <w:szCs w:val="24"/>
          <w:lang w:val="en-US"/>
        </w:rPr>
        <w:t xml:space="preserve"> </w:t>
      </w:r>
      <w:r w:rsidR="00F603A9">
        <w:rPr>
          <w:szCs w:val="24"/>
        </w:rPr>
        <w:t>са очертани видовете статични и динамични данни за обществения транспорт и отговорните субекти по видове данни. В чл</w:t>
      </w:r>
      <w:r w:rsidR="00D426D8">
        <w:rPr>
          <w:szCs w:val="24"/>
        </w:rPr>
        <w:t>.</w:t>
      </w:r>
      <w:r w:rsidR="00F603A9">
        <w:rPr>
          <w:szCs w:val="24"/>
        </w:rPr>
        <w:t xml:space="preserve"> 13 е </w:t>
      </w:r>
      <w:r>
        <w:rPr>
          <w:szCs w:val="24"/>
        </w:rPr>
        <w:t>посочена изрично</w:t>
      </w:r>
      <w:r w:rsidR="00453458">
        <w:rPr>
          <w:szCs w:val="24"/>
        </w:rPr>
        <w:t xml:space="preserve">, че </w:t>
      </w:r>
      <w:r w:rsidR="00F603A9">
        <w:rPr>
          <w:szCs w:val="24"/>
        </w:rPr>
        <w:t>подателя</w:t>
      </w:r>
      <w:r w:rsidR="00453458">
        <w:rPr>
          <w:szCs w:val="24"/>
        </w:rPr>
        <w:t xml:space="preserve">т на данни е задължен да </w:t>
      </w:r>
      <w:r w:rsidR="00453458">
        <w:rPr>
          <w:szCs w:val="24"/>
        </w:rPr>
        <w:lastRenderedPageBreak/>
        <w:t>осигури</w:t>
      </w:r>
      <w:r w:rsidR="00F603A9">
        <w:rPr>
          <w:szCs w:val="24"/>
        </w:rPr>
        <w:t xml:space="preserve"> точността, пълнотата, актуалността и навременното подаване на съответните данни и метаданни с мотива, че именно подателя</w:t>
      </w:r>
      <w:r>
        <w:rPr>
          <w:szCs w:val="24"/>
        </w:rPr>
        <w:t>т</w:t>
      </w:r>
      <w:r w:rsidR="00F603A9">
        <w:rPr>
          <w:szCs w:val="24"/>
        </w:rPr>
        <w:t xml:space="preserve"> е най-добре запознат по същество със съответната материя и може и </w:t>
      </w:r>
      <w:r>
        <w:rPr>
          <w:szCs w:val="24"/>
        </w:rPr>
        <w:t xml:space="preserve">трябва </w:t>
      </w:r>
      <w:r w:rsidR="00F603A9">
        <w:rPr>
          <w:szCs w:val="24"/>
        </w:rPr>
        <w:t xml:space="preserve">да осигури надлежното предоставяне на </w:t>
      </w:r>
      <w:r>
        <w:rPr>
          <w:szCs w:val="24"/>
        </w:rPr>
        <w:t xml:space="preserve">точни и </w:t>
      </w:r>
      <w:r w:rsidR="00F603A9">
        <w:rPr>
          <w:szCs w:val="24"/>
        </w:rPr>
        <w:t xml:space="preserve">актуални данни. Администраторът на системата се намесва само в случаите на установено дублиране или разминаване на данните от подателите, искайки отстраняване на несъответствието, </w:t>
      </w:r>
      <w:r>
        <w:rPr>
          <w:szCs w:val="24"/>
        </w:rPr>
        <w:t xml:space="preserve">а </w:t>
      </w:r>
      <w:r w:rsidR="00F603A9">
        <w:rPr>
          <w:szCs w:val="24"/>
        </w:rPr>
        <w:t>до отстраняването</w:t>
      </w:r>
      <w:r>
        <w:rPr>
          <w:szCs w:val="24"/>
        </w:rPr>
        <w:t xml:space="preserve"> </w:t>
      </w:r>
      <w:r w:rsidR="00F603A9">
        <w:rPr>
          <w:szCs w:val="24"/>
        </w:rPr>
        <w:t xml:space="preserve">решава кои данни да бъдат публикувани. </w:t>
      </w:r>
      <w:r w:rsidR="006B78D5">
        <w:rPr>
          <w:szCs w:val="24"/>
        </w:rPr>
        <w:t xml:space="preserve">В чл. 14 </w:t>
      </w:r>
      <w:r>
        <w:rPr>
          <w:szCs w:val="24"/>
        </w:rPr>
        <w:t xml:space="preserve">от наредбата </w:t>
      </w:r>
      <w:r w:rsidR="006B78D5">
        <w:rPr>
          <w:szCs w:val="24"/>
        </w:rPr>
        <w:t xml:space="preserve">е </w:t>
      </w:r>
      <w:r>
        <w:rPr>
          <w:szCs w:val="24"/>
        </w:rPr>
        <w:t>установено задължение</w:t>
      </w:r>
      <w:r w:rsidR="006B78D5">
        <w:rPr>
          <w:szCs w:val="24"/>
        </w:rPr>
        <w:t xml:space="preserve"> да бъдат </w:t>
      </w:r>
      <w:r w:rsidR="008E2FCD">
        <w:rPr>
          <w:rFonts w:eastAsia="MS Mincho"/>
          <w:szCs w:val="24"/>
        </w:rPr>
        <w:t>използвани</w:t>
      </w:r>
      <w:r w:rsidR="008E2FCD" w:rsidRPr="003227AF">
        <w:rPr>
          <w:rFonts w:eastAsia="MS Mincho"/>
          <w:szCs w:val="24"/>
        </w:rPr>
        <w:t xml:space="preserve"> </w:t>
      </w:r>
      <w:r w:rsidR="008E2FCD">
        <w:rPr>
          <w:rFonts w:eastAsia="MS Mincho"/>
          <w:szCs w:val="24"/>
        </w:rPr>
        <w:t>едни и същи идентификатори за всеки обект</w:t>
      </w:r>
      <w:r w:rsidR="008E2FCD" w:rsidRPr="003227AF">
        <w:rPr>
          <w:rFonts w:eastAsia="MS Mincho"/>
          <w:szCs w:val="24"/>
        </w:rPr>
        <w:t xml:space="preserve"> (спирки, линии, пътни участъци, станции, зони), </w:t>
      </w:r>
      <w:r w:rsidR="008E2FCD">
        <w:rPr>
          <w:rFonts w:eastAsia="MS Mincho"/>
          <w:szCs w:val="24"/>
        </w:rPr>
        <w:t>като тези идентификатори се отнасят както до статични, така и до динамични данни и са еднакви за всички податели</w:t>
      </w:r>
      <w:r w:rsidR="008E2FCD" w:rsidRPr="003227AF">
        <w:rPr>
          <w:rFonts w:eastAsia="MS Mincho"/>
          <w:szCs w:val="24"/>
        </w:rPr>
        <w:t xml:space="preserve">. </w:t>
      </w:r>
      <w:r w:rsidR="008E2FCD">
        <w:rPr>
          <w:rFonts w:eastAsia="MS Mincho"/>
          <w:szCs w:val="24"/>
        </w:rPr>
        <w:t>Идентификаторите са еднакви при подаване на  статични и динамични данни</w:t>
      </w:r>
      <w:r w:rsidR="008E2FCD" w:rsidRPr="003227AF">
        <w:rPr>
          <w:rFonts w:eastAsia="MS Mincho"/>
          <w:szCs w:val="24"/>
        </w:rPr>
        <w:t xml:space="preserve"> и</w:t>
      </w:r>
      <w:r w:rsidR="008E2FCD">
        <w:rPr>
          <w:rFonts w:eastAsia="MS Mincho"/>
          <w:szCs w:val="24"/>
        </w:rPr>
        <w:t xml:space="preserve"> трябва да са непротиворечиви между подателите. П</w:t>
      </w:r>
      <w:r w:rsidR="006B78D5">
        <w:rPr>
          <w:szCs w:val="24"/>
        </w:rPr>
        <w:t xml:space="preserve">равилата за съгласуването и начините на отстраняване на противоречията е възложено на администратора. Тази унификация и правила ще позволят захранването на системата и последващото поддържане на стабилни и непротиворечиви данни за пътуванията в полза на всички потребители, включително на пътниците. </w:t>
      </w:r>
      <w:r w:rsidR="00AC6B4C">
        <w:rPr>
          <w:szCs w:val="24"/>
        </w:rPr>
        <w:t>В съответствие с принципите по чл. 2</w:t>
      </w:r>
      <w:r>
        <w:rPr>
          <w:szCs w:val="24"/>
        </w:rPr>
        <w:t xml:space="preserve"> от наредбата</w:t>
      </w:r>
      <w:r w:rsidR="00AC6B4C">
        <w:rPr>
          <w:szCs w:val="24"/>
        </w:rPr>
        <w:t xml:space="preserve">, в чл. 15 </w:t>
      </w:r>
      <w:r>
        <w:rPr>
          <w:szCs w:val="24"/>
        </w:rPr>
        <w:t xml:space="preserve">от нея </w:t>
      </w:r>
      <w:r w:rsidR="00AC6B4C">
        <w:rPr>
          <w:szCs w:val="24"/>
        </w:rPr>
        <w:t xml:space="preserve">са посочени допустимите формати, които трябва да са отворени и </w:t>
      </w:r>
      <w:proofErr w:type="spellStart"/>
      <w:r w:rsidR="00AC6B4C">
        <w:rPr>
          <w:szCs w:val="24"/>
        </w:rPr>
        <w:t>машиночетими</w:t>
      </w:r>
      <w:proofErr w:type="spellEnd"/>
      <w:r w:rsidR="00AC6B4C">
        <w:rPr>
          <w:szCs w:val="24"/>
        </w:rPr>
        <w:t xml:space="preserve">. За да се преодолеят временни затруднения или да се осигури публикуване в европейското пространство на данни за мобилността в чл. 15, ал. 3 </w:t>
      </w:r>
      <w:r>
        <w:rPr>
          <w:szCs w:val="24"/>
        </w:rPr>
        <w:t xml:space="preserve">от наредбата </w:t>
      </w:r>
      <w:r w:rsidR="00AC6B4C">
        <w:rPr>
          <w:szCs w:val="24"/>
        </w:rPr>
        <w:t xml:space="preserve">е предвидено по изключение </w:t>
      </w:r>
      <w:r w:rsidR="004059AD">
        <w:rPr>
          <w:szCs w:val="24"/>
        </w:rPr>
        <w:t>Н</w:t>
      </w:r>
      <w:r w:rsidR="00AC6B4C">
        <w:rPr>
          <w:szCs w:val="24"/>
        </w:rPr>
        <w:t>ационалната точка за достъп да преобразува постъпилите в друг стандарт данни към изискуеми стандарти. В чл</w:t>
      </w:r>
      <w:r w:rsidR="00D426D8">
        <w:rPr>
          <w:szCs w:val="24"/>
        </w:rPr>
        <w:t>.</w:t>
      </w:r>
      <w:r w:rsidR="00AC6B4C">
        <w:rPr>
          <w:szCs w:val="24"/>
        </w:rPr>
        <w:t xml:space="preserve"> 16 </w:t>
      </w:r>
      <w:r w:rsidR="005263F1">
        <w:rPr>
          <w:szCs w:val="24"/>
        </w:rPr>
        <w:t xml:space="preserve">от наредбата </w:t>
      </w:r>
      <w:r w:rsidR="00AC6B4C">
        <w:rPr>
          <w:szCs w:val="24"/>
        </w:rPr>
        <w:t>са посочени основните изисквания към метаданните и техния минимален обхват</w:t>
      </w:r>
      <w:r w:rsidR="005263F1">
        <w:rPr>
          <w:szCs w:val="24"/>
        </w:rPr>
        <w:t>, в съответствие с Делегиран регламент (ЕС) 2017/1926</w:t>
      </w:r>
      <w:r w:rsidR="00AC6B4C">
        <w:rPr>
          <w:szCs w:val="24"/>
        </w:rPr>
        <w:t>. Форматите, профилите и други технически изисквания към данните и метаданните, сроковете и минималните честоти за актуализацията им</w:t>
      </w:r>
      <w:r w:rsidR="009A245D">
        <w:rPr>
          <w:szCs w:val="24"/>
        </w:rPr>
        <w:t>, предвид техния по-скоро технически характер,</w:t>
      </w:r>
      <w:r w:rsidR="00AC6B4C">
        <w:rPr>
          <w:szCs w:val="24"/>
        </w:rPr>
        <w:t xml:space="preserve"> са посочени в подробно разработено</w:t>
      </w:r>
      <w:r w:rsidR="00CE64AE">
        <w:rPr>
          <w:szCs w:val="24"/>
        </w:rPr>
        <w:t>то</w:t>
      </w:r>
      <w:r w:rsidR="00AC6B4C">
        <w:rPr>
          <w:szCs w:val="24"/>
        </w:rPr>
        <w:t xml:space="preserve">  Приложение № 1 към наредбата.</w:t>
      </w:r>
      <w:r w:rsidR="00AC6B4C" w:rsidRPr="00AC6B4C">
        <w:rPr>
          <w:szCs w:val="24"/>
        </w:rPr>
        <w:t xml:space="preserve"> </w:t>
      </w:r>
    </w:p>
    <w:p w14:paraId="2F3CCB25" w14:textId="3BAE2746" w:rsidR="00AC6B4C" w:rsidRDefault="00AC6B4C" w:rsidP="00820753">
      <w:pPr>
        <w:spacing w:after="0" w:line="360" w:lineRule="auto"/>
        <w:ind w:left="284" w:right="700" w:firstLine="709"/>
        <w:rPr>
          <w:szCs w:val="24"/>
        </w:rPr>
      </w:pPr>
      <w:r>
        <w:rPr>
          <w:szCs w:val="24"/>
        </w:rPr>
        <w:t xml:space="preserve">В съответствие с чл. 13, ал. 7 от ЗОТ в чл. 17 от наредбата </w:t>
      </w:r>
      <w:r w:rsidR="008E2FCD">
        <w:rPr>
          <w:szCs w:val="24"/>
        </w:rPr>
        <w:t>са уточнени</w:t>
      </w:r>
      <w:r>
        <w:rPr>
          <w:szCs w:val="24"/>
        </w:rPr>
        <w:t xml:space="preserve"> потребителите</w:t>
      </w:r>
      <w:r w:rsidR="008E2FCD">
        <w:rPr>
          <w:szCs w:val="24"/>
        </w:rPr>
        <w:t xml:space="preserve"> </w:t>
      </w:r>
      <w:proofErr w:type="spellStart"/>
      <w:r w:rsidR="008E2FCD">
        <w:rPr>
          <w:szCs w:val="24"/>
        </w:rPr>
        <w:t>и</w:t>
      </w:r>
      <w:r>
        <w:rPr>
          <w:szCs w:val="24"/>
        </w:rPr>
        <w:t>крайните</w:t>
      </w:r>
      <w:proofErr w:type="spellEnd"/>
      <w:r>
        <w:rPr>
          <w:szCs w:val="24"/>
        </w:rPr>
        <w:t xml:space="preserve"> потребители на данните от Националната точка за достъп.</w:t>
      </w:r>
      <w:r w:rsidR="00A475A0">
        <w:rPr>
          <w:szCs w:val="24"/>
        </w:rPr>
        <w:t xml:space="preserve"> Разликата между двете категории </w:t>
      </w:r>
      <w:r w:rsidR="009A245D">
        <w:rPr>
          <w:szCs w:val="24"/>
        </w:rPr>
        <w:t>лица</w:t>
      </w:r>
      <w:r w:rsidR="00A475A0">
        <w:rPr>
          <w:szCs w:val="24"/>
        </w:rPr>
        <w:t xml:space="preserve">, в съответствие с делегирания регламент, е обстоятелството, че потребители използват данните, включително от други податели на данни, за да изпълняват функциите си (ако са държавни органи или органи на местно </w:t>
      </w:r>
      <w:r w:rsidR="00A475A0">
        <w:rPr>
          <w:szCs w:val="24"/>
        </w:rPr>
        <w:lastRenderedPageBreak/>
        <w:t xml:space="preserve">самоуправление например) или за разработването или предоставянето на услуги (например превозвачи, лица, които предоставят информационни услуги и т.н.), докато крайните потребители достъпват до данните, за да получат пътническа информация или за да ползват информационна услуга, основана на тези данни. </w:t>
      </w:r>
    </w:p>
    <w:p w14:paraId="4A4A112C" w14:textId="77777777" w:rsidR="00A475A0" w:rsidRDefault="00A475A0" w:rsidP="00820753">
      <w:pPr>
        <w:spacing w:after="0" w:line="360" w:lineRule="auto"/>
        <w:ind w:left="284" w:right="700" w:firstLine="709"/>
        <w:rPr>
          <w:szCs w:val="24"/>
        </w:rPr>
      </w:pPr>
      <w:r>
        <w:rPr>
          <w:szCs w:val="24"/>
        </w:rPr>
        <w:t xml:space="preserve">Относно условията за достъп до данните </w:t>
      </w:r>
      <w:r w:rsidR="005263F1">
        <w:rPr>
          <w:szCs w:val="24"/>
        </w:rPr>
        <w:t xml:space="preserve">в </w:t>
      </w:r>
      <w:r>
        <w:rPr>
          <w:szCs w:val="24"/>
        </w:rPr>
        <w:t>чл</w:t>
      </w:r>
      <w:r w:rsidR="004059AD">
        <w:rPr>
          <w:szCs w:val="24"/>
        </w:rPr>
        <w:t>.</w:t>
      </w:r>
      <w:r>
        <w:rPr>
          <w:szCs w:val="24"/>
        </w:rPr>
        <w:t xml:space="preserve"> 18 </w:t>
      </w:r>
      <w:r w:rsidR="005263F1">
        <w:rPr>
          <w:szCs w:val="24"/>
        </w:rPr>
        <w:t xml:space="preserve">от наредбата се </w:t>
      </w:r>
      <w:r>
        <w:rPr>
          <w:szCs w:val="24"/>
        </w:rPr>
        <w:t>посочва</w:t>
      </w:r>
      <w:r w:rsidR="005263F1">
        <w:rPr>
          <w:szCs w:val="24"/>
        </w:rPr>
        <w:t>т</w:t>
      </w:r>
      <w:r>
        <w:rPr>
          <w:szCs w:val="24"/>
        </w:rPr>
        <w:t xml:space="preserve"> основните способи – каталог и визуализация, както и приложно-програмен интерфейс</w:t>
      </w:r>
      <w:r w:rsidR="005263F1">
        <w:rPr>
          <w:szCs w:val="24"/>
        </w:rPr>
        <w:t>, а също така</w:t>
      </w:r>
      <w:r>
        <w:rPr>
          <w:szCs w:val="24"/>
        </w:rPr>
        <w:t xml:space="preserve"> с оглед публичност на информацията </w:t>
      </w:r>
      <w:r w:rsidR="005263F1">
        <w:rPr>
          <w:szCs w:val="24"/>
        </w:rPr>
        <w:t xml:space="preserve">се </w:t>
      </w:r>
      <w:r>
        <w:rPr>
          <w:szCs w:val="24"/>
        </w:rPr>
        <w:t>изисква документацията на схемите за данните и интерфейсите да са поддържа актуална на интернет страницата на Националната точка за достъп. За техническите изисквания, условия и ред се препраща към Приложение № 1</w:t>
      </w:r>
      <w:r w:rsidR="006348A1">
        <w:rPr>
          <w:szCs w:val="24"/>
        </w:rPr>
        <w:t xml:space="preserve"> предвид характера на правилата.</w:t>
      </w:r>
    </w:p>
    <w:p w14:paraId="1681B0CF" w14:textId="77777777" w:rsidR="00A475A0" w:rsidRDefault="00A475A0" w:rsidP="00820753">
      <w:pPr>
        <w:spacing w:after="0" w:line="360" w:lineRule="auto"/>
        <w:ind w:left="284" w:right="700" w:firstLine="709"/>
        <w:rPr>
          <w:szCs w:val="24"/>
        </w:rPr>
      </w:pPr>
    </w:p>
    <w:p w14:paraId="0868B74A" w14:textId="77777777" w:rsidR="0062443B" w:rsidRDefault="00F8200D" w:rsidP="00820753">
      <w:pPr>
        <w:spacing w:after="0" w:line="360" w:lineRule="auto"/>
        <w:ind w:left="284" w:right="700" w:firstLine="709"/>
        <w:rPr>
          <w:szCs w:val="24"/>
        </w:rPr>
      </w:pPr>
      <w:r w:rsidRPr="00F8200D">
        <w:rPr>
          <w:szCs w:val="24"/>
        </w:rPr>
        <w:t>Вторият основен компонент на тази уредба – интелигентната система</w:t>
      </w:r>
      <w:r w:rsidR="009E79BF">
        <w:rPr>
          <w:szCs w:val="24"/>
        </w:rPr>
        <w:t>,</w:t>
      </w:r>
      <w:r w:rsidRPr="00F8200D">
        <w:rPr>
          <w:szCs w:val="24"/>
        </w:rPr>
        <w:t xml:space="preserve"> осигурява планирането, управлението и мониторинга на обществения транспорт.</w:t>
      </w:r>
      <w:r w:rsidRPr="0071107A">
        <w:rPr>
          <w:szCs w:val="24"/>
        </w:rPr>
        <w:t xml:space="preserve"> </w:t>
      </w:r>
      <w:r w:rsidR="0071107A">
        <w:rPr>
          <w:szCs w:val="24"/>
        </w:rPr>
        <w:t>В съответствие със закона е предвидено тя да</w:t>
      </w:r>
      <w:r w:rsidRPr="00F8200D">
        <w:rPr>
          <w:szCs w:val="24"/>
        </w:rPr>
        <w:t xml:space="preserve"> включва Националния транспортен модел, който обхваща входните данни, методите на моделиране и задължителните изчисления, произтичащи от З</w:t>
      </w:r>
      <w:r w:rsidR="0045343B">
        <w:rPr>
          <w:szCs w:val="24"/>
        </w:rPr>
        <w:t>акона за обществения транспорт</w:t>
      </w:r>
      <w:r w:rsidRPr="00F8200D">
        <w:rPr>
          <w:szCs w:val="24"/>
        </w:rPr>
        <w:t xml:space="preserve">, включително изчисленията, свързани със субсидиите и компенсациите. </w:t>
      </w:r>
    </w:p>
    <w:p w14:paraId="344C4D4D" w14:textId="77777777" w:rsidR="00766038" w:rsidRDefault="00766038" w:rsidP="00820753">
      <w:pPr>
        <w:spacing w:after="0" w:line="360" w:lineRule="auto"/>
        <w:ind w:left="284" w:right="700" w:firstLine="709"/>
        <w:rPr>
          <w:szCs w:val="24"/>
        </w:rPr>
      </w:pPr>
      <w:r>
        <w:rPr>
          <w:szCs w:val="24"/>
        </w:rPr>
        <w:t xml:space="preserve">В чл. 19 и 20 от наредбата са уредени </w:t>
      </w:r>
      <w:r w:rsidR="008B5327">
        <w:rPr>
          <w:szCs w:val="24"/>
        </w:rPr>
        <w:t>статутът</w:t>
      </w:r>
      <w:r>
        <w:rPr>
          <w:szCs w:val="24"/>
        </w:rPr>
        <w:t>, устройство</w:t>
      </w:r>
      <w:r w:rsidR="008B5327">
        <w:rPr>
          <w:szCs w:val="24"/>
        </w:rPr>
        <w:t>то</w:t>
      </w:r>
      <w:r>
        <w:rPr>
          <w:szCs w:val="24"/>
        </w:rPr>
        <w:t xml:space="preserve"> и основни</w:t>
      </w:r>
      <w:r w:rsidR="008B5327">
        <w:rPr>
          <w:szCs w:val="24"/>
        </w:rPr>
        <w:t>те</w:t>
      </w:r>
      <w:r>
        <w:rPr>
          <w:szCs w:val="24"/>
        </w:rPr>
        <w:t xml:space="preserve"> функции на интелигентната система, като по-нататък в акта и в Приложение № 2 към него (предвид характера </w:t>
      </w:r>
      <w:r w:rsidR="0045343B">
        <w:rPr>
          <w:szCs w:val="24"/>
        </w:rPr>
        <w:t>на технически правила на разпоредбите</w:t>
      </w:r>
      <w:r>
        <w:rPr>
          <w:szCs w:val="24"/>
        </w:rPr>
        <w:t>) са детайлизирани</w:t>
      </w:r>
      <w:r w:rsidRPr="00F8200D">
        <w:rPr>
          <w:szCs w:val="24"/>
        </w:rPr>
        <w:t xml:space="preserve"> архитектурата и системните изисквания, информационната сигурност и устойчивост, електронната идентификация и достъп, достъпността, отворените данни и наборите с висока стойност, както и класификацията на системите и наборите от данни като критични</w:t>
      </w:r>
      <w:r>
        <w:rPr>
          <w:szCs w:val="24"/>
        </w:rPr>
        <w:t>.</w:t>
      </w:r>
    </w:p>
    <w:p w14:paraId="6E3E5E62" w14:textId="7F880DD5" w:rsidR="0071107A" w:rsidRDefault="0071107A" w:rsidP="00EF3559">
      <w:pPr>
        <w:spacing w:after="0" w:line="360" w:lineRule="auto"/>
        <w:ind w:left="284" w:right="700" w:firstLine="709"/>
        <w:rPr>
          <w:szCs w:val="24"/>
        </w:rPr>
      </w:pPr>
      <w:r>
        <w:rPr>
          <w:szCs w:val="24"/>
        </w:rPr>
        <w:t>В чл. 21</w:t>
      </w:r>
      <w:r w:rsidR="0062443B">
        <w:rPr>
          <w:szCs w:val="24"/>
        </w:rPr>
        <w:t xml:space="preserve"> от наредбата е разкрита </w:t>
      </w:r>
      <w:r w:rsidR="008B5327">
        <w:rPr>
          <w:szCs w:val="24"/>
        </w:rPr>
        <w:t>същината</w:t>
      </w:r>
      <w:r w:rsidR="0062443B">
        <w:rPr>
          <w:szCs w:val="24"/>
        </w:rPr>
        <w:t xml:space="preserve"> на националния транспортен модел – </w:t>
      </w:r>
      <w:r w:rsidR="008E2FCD">
        <w:rPr>
          <w:szCs w:val="24"/>
        </w:rPr>
        <w:t xml:space="preserve">да </w:t>
      </w:r>
      <w:r w:rsidR="008E2FCD" w:rsidRPr="003227AF">
        <w:rPr>
          <w:szCs w:val="24"/>
        </w:rPr>
        <w:t>измерва транспортното предлагане и осигурява краткосрочни и дългосрочни сценарии за прогнозиране на транспортното търсене</w:t>
      </w:r>
      <w:r w:rsidR="0062443B">
        <w:rPr>
          <w:szCs w:val="24"/>
        </w:rPr>
        <w:t xml:space="preserve">. </w:t>
      </w:r>
      <w:r w:rsidR="008E2FCD">
        <w:rPr>
          <w:szCs w:val="24"/>
        </w:rPr>
        <w:t>В чл. 22 очертава основните функции на националният транспортен модел, който обработва и анализира данни</w:t>
      </w:r>
      <w:r w:rsidR="008E2FCD" w:rsidRPr="00D32992">
        <w:rPr>
          <w:szCs w:val="24"/>
        </w:rPr>
        <w:t xml:space="preserve">, свързани с транспортните потоци, </w:t>
      </w:r>
      <w:r w:rsidR="008E2FCD" w:rsidRPr="00953564">
        <w:rPr>
          <w:szCs w:val="24"/>
        </w:rPr>
        <w:t>транспортна инфраструктура, мобилност на населението</w:t>
      </w:r>
      <w:r w:rsidR="008E2FCD">
        <w:rPr>
          <w:szCs w:val="24"/>
        </w:rPr>
        <w:t>,</w:t>
      </w:r>
      <w:r w:rsidR="008E2FCD" w:rsidRPr="00953564">
        <w:rPr>
          <w:szCs w:val="24"/>
        </w:rPr>
        <w:t xml:space="preserve"> </w:t>
      </w:r>
      <w:r w:rsidR="008E2FCD" w:rsidRPr="00D32992">
        <w:rPr>
          <w:szCs w:val="24"/>
        </w:rPr>
        <w:t>социалн</w:t>
      </w:r>
      <w:r w:rsidR="008E2FCD">
        <w:rPr>
          <w:szCs w:val="24"/>
        </w:rPr>
        <w:t>о</w:t>
      </w:r>
      <w:r w:rsidR="008E2FCD" w:rsidRPr="00D32992">
        <w:rPr>
          <w:szCs w:val="24"/>
        </w:rPr>
        <w:t xml:space="preserve">-икономически </w:t>
      </w:r>
      <w:r w:rsidR="008E2FCD">
        <w:rPr>
          <w:szCs w:val="24"/>
        </w:rPr>
        <w:t>и демографски показатели</w:t>
      </w:r>
      <w:r w:rsidR="008E2FCD" w:rsidRPr="00D32992">
        <w:rPr>
          <w:szCs w:val="24"/>
        </w:rPr>
        <w:t xml:space="preserve"> и се използва при общото транспортно планиране в страната</w:t>
      </w:r>
      <w:r w:rsidR="008E2FCD">
        <w:rPr>
          <w:szCs w:val="24"/>
        </w:rPr>
        <w:t xml:space="preserve">. </w:t>
      </w:r>
      <w:r w:rsidR="0062443B">
        <w:rPr>
          <w:szCs w:val="24"/>
        </w:rPr>
        <w:t xml:space="preserve">Чрез включените в него технологични процеси и информационните </w:t>
      </w:r>
      <w:r w:rsidR="0062443B">
        <w:rPr>
          <w:szCs w:val="24"/>
        </w:rPr>
        <w:lastRenderedPageBreak/>
        <w:t>източници посочени в Приложение № 2 към наредбата т</w:t>
      </w:r>
      <w:r w:rsidR="00766038">
        <w:rPr>
          <w:szCs w:val="24"/>
        </w:rPr>
        <w:t>о</w:t>
      </w:r>
      <w:r w:rsidR="0062443B">
        <w:rPr>
          <w:szCs w:val="24"/>
        </w:rPr>
        <w:t xml:space="preserve">й ще позволи измерването на транспортното предлагане и разработването на сценарии за прогнозиране на транспортното търсене за пътнически </w:t>
      </w:r>
      <w:r w:rsidR="00820753">
        <w:rPr>
          <w:szCs w:val="24"/>
        </w:rPr>
        <w:t xml:space="preserve">и товарни </w:t>
      </w:r>
      <w:r w:rsidR="0062443B">
        <w:rPr>
          <w:szCs w:val="24"/>
        </w:rPr>
        <w:t xml:space="preserve">превози въз основа на базова година и за определени прогнозни периоди. Тези функционалности на модела го определят като сложен и прецизен технологичен инструмент за моделиране, количествена оценка и съпоставка на транспортните схеми, който формира </w:t>
      </w:r>
      <w:proofErr w:type="spellStart"/>
      <w:r w:rsidR="0062443B">
        <w:rPr>
          <w:szCs w:val="24"/>
        </w:rPr>
        <w:t>машиночетимия</w:t>
      </w:r>
      <w:proofErr w:type="spellEnd"/>
      <w:r w:rsidR="0062443B">
        <w:rPr>
          <w:szCs w:val="24"/>
        </w:rPr>
        <w:t xml:space="preserve"> пакет за обосновка на транспортните схеми по закона и на последващата оценка на прилагането им. Предвид техническия характер на изискванията към модела, входните данни, методите за моделиране и изходните резултати от </w:t>
      </w:r>
      <w:r w:rsidR="004826B9">
        <w:rPr>
          <w:szCs w:val="24"/>
        </w:rPr>
        <w:t>процесите</w:t>
      </w:r>
      <w:r w:rsidR="0062443B">
        <w:rPr>
          <w:szCs w:val="24"/>
        </w:rPr>
        <w:t xml:space="preserve"> чл. 2</w:t>
      </w:r>
      <w:r w:rsidR="008E2FCD">
        <w:rPr>
          <w:szCs w:val="24"/>
        </w:rPr>
        <w:t>2</w:t>
      </w:r>
      <w:r w:rsidR="0062443B">
        <w:rPr>
          <w:szCs w:val="24"/>
        </w:rPr>
        <w:t xml:space="preserve"> ал. 3 </w:t>
      </w:r>
      <w:r w:rsidR="00E61A29">
        <w:rPr>
          <w:szCs w:val="24"/>
        </w:rPr>
        <w:t xml:space="preserve">от наредбата </w:t>
      </w:r>
      <w:r w:rsidR="0062443B">
        <w:rPr>
          <w:szCs w:val="24"/>
        </w:rPr>
        <w:t xml:space="preserve">препраща към подробните правила </w:t>
      </w:r>
      <w:r w:rsidR="004826B9">
        <w:rPr>
          <w:szCs w:val="24"/>
        </w:rPr>
        <w:t>в</w:t>
      </w:r>
      <w:r w:rsidR="0062443B">
        <w:rPr>
          <w:szCs w:val="24"/>
        </w:rPr>
        <w:t xml:space="preserve"> Приложение № 2</w:t>
      </w:r>
      <w:r w:rsidR="004826B9">
        <w:rPr>
          <w:szCs w:val="24"/>
        </w:rPr>
        <w:t xml:space="preserve"> към </w:t>
      </w:r>
      <w:proofErr w:type="spellStart"/>
      <w:r w:rsidR="00E61A29">
        <w:rPr>
          <w:szCs w:val="24"/>
        </w:rPr>
        <w:t>нея</w:t>
      </w:r>
      <w:r w:rsidR="0062443B">
        <w:rPr>
          <w:szCs w:val="24"/>
        </w:rPr>
        <w:t>.</w:t>
      </w:r>
      <w:r w:rsidR="004826B9">
        <w:rPr>
          <w:szCs w:val="24"/>
        </w:rPr>
        <w:t>о</w:t>
      </w:r>
      <w:r w:rsidR="00EF3559">
        <w:rPr>
          <w:szCs w:val="24"/>
        </w:rPr>
        <w:t>Следва</w:t>
      </w:r>
      <w:proofErr w:type="spellEnd"/>
      <w:r w:rsidR="00EF3559">
        <w:rPr>
          <w:szCs w:val="24"/>
        </w:rPr>
        <w:t xml:space="preserve"> да се уточни, че о</w:t>
      </w:r>
      <w:r w:rsidR="004826B9">
        <w:rPr>
          <w:szCs w:val="24"/>
        </w:rPr>
        <w:t xml:space="preserve">рганизационните правила и норми </w:t>
      </w:r>
      <w:r w:rsidR="0045343B">
        <w:rPr>
          <w:szCs w:val="24"/>
        </w:rPr>
        <w:t xml:space="preserve">по същество </w:t>
      </w:r>
      <w:r w:rsidR="004826B9">
        <w:rPr>
          <w:szCs w:val="24"/>
        </w:rPr>
        <w:t>за изготвянето, утвърждаването и актуализирането на транспортните схеми и мерките за ограничаването на транспортната бедност</w:t>
      </w:r>
      <w:r w:rsidR="00EF3559">
        <w:rPr>
          <w:szCs w:val="24"/>
        </w:rPr>
        <w:t xml:space="preserve"> </w:t>
      </w:r>
      <w:r w:rsidR="004826B9">
        <w:rPr>
          <w:szCs w:val="24"/>
        </w:rPr>
        <w:t>са предмет на наредбата по чл. 23 от З</w:t>
      </w:r>
      <w:r w:rsidR="0045343B">
        <w:rPr>
          <w:szCs w:val="24"/>
        </w:rPr>
        <w:t>акона за обществения транспорт</w:t>
      </w:r>
      <w:r w:rsidR="004826B9">
        <w:rPr>
          <w:szCs w:val="24"/>
        </w:rPr>
        <w:t>.</w:t>
      </w:r>
    </w:p>
    <w:p w14:paraId="69B7C684" w14:textId="68ED5A77" w:rsidR="00766038" w:rsidRDefault="00766038" w:rsidP="00820753">
      <w:pPr>
        <w:spacing w:after="0" w:line="360" w:lineRule="auto"/>
        <w:ind w:left="284" w:right="700" w:firstLine="709"/>
        <w:rPr>
          <w:szCs w:val="24"/>
        </w:rPr>
      </w:pPr>
      <w:r>
        <w:rPr>
          <w:szCs w:val="24"/>
        </w:rPr>
        <w:t>Интелигентната система за управление на обществения транспорт</w:t>
      </w:r>
      <w:r w:rsidR="00F8200D" w:rsidRPr="00F8200D">
        <w:rPr>
          <w:szCs w:val="24"/>
        </w:rPr>
        <w:t xml:space="preserve"> поддържа </w:t>
      </w:r>
      <w:r w:rsidR="008E2FCD">
        <w:rPr>
          <w:szCs w:val="24"/>
        </w:rPr>
        <w:t>бази данни</w:t>
      </w:r>
      <w:r w:rsidR="008E2FCD" w:rsidRPr="00F8200D">
        <w:rPr>
          <w:szCs w:val="24"/>
        </w:rPr>
        <w:t xml:space="preserve"> </w:t>
      </w:r>
      <w:r w:rsidR="00F8200D" w:rsidRPr="00F8200D">
        <w:rPr>
          <w:szCs w:val="24"/>
        </w:rPr>
        <w:t xml:space="preserve">на транспортната мрежа и инфраструктура, разписанията и календарите, операторите, договорите и </w:t>
      </w:r>
      <w:r w:rsidR="00E4346E">
        <w:rPr>
          <w:szCs w:val="24"/>
        </w:rPr>
        <w:t>превозните средства</w:t>
      </w:r>
      <w:r w:rsidR="00F8200D" w:rsidRPr="00F8200D">
        <w:rPr>
          <w:szCs w:val="24"/>
        </w:rPr>
        <w:t xml:space="preserve">, както и аналитичен слой (включително анализ на транспортната свързаност и достъпност), интеграционен слой и платформа за управление и качество на данните. </w:t>
      </w:r>
      <w:r w:rsidR="0045343B">
        <w:rPr>
          <w:szCs w:val="24"/>
        </w:rPr>
        <w:t>Важно изискване, за да има взаимна свързаност между отделните системи</w:t>
      </w:r>
      <w:r w:rsidR="003D72AA">
        <w:rPr>
          <w:szCs w:val="24"/>
        </w:rPr>
        <w:t>,</w:t>
      </w:r>
      <w:r w:rsidR="0045343B">
        <w:rPr>
          <w:szCs w:val="24"/>
        </w:rPr>
        <w:t xml:space="preserve"> </w:t>
      </w:r>
      <w:r w:rsidR="00820753">
        <w:rPr>
          <w:szCs w:val="24"/>
        </w:rPr>
        <w:t>а</w:t>
      </w:r>
      <w:r w:rsidR="0045343B">
        <w:rPr>
          <w:szCs w:val="24"/>
        </w:rPr>
        <w:t xml:space="preserve"> интелигентната система</w:t>
      </w:r>
      <w:r w:rsidR="00F8200D" w:rsidRPr="00F8200D">
        <w:rPr>
          <w:szCs w:val="24"/>
        </w:rPr>
        <w:t xml:space="preserve"> </w:t>
      </w:r>
      <w:r w:rsidR="0045343B">
        <w:rPr>
          <w:szCs w:val="24"/>
        </w:rPr>
        <w:t>да осигурява</w:t>
      </w:r>
      <w:r w:rsidR="00F8200D" w:rsidRPr="00F8200D">
        <w:rPr>
          <w:szCs w:val="24"/>
        </w:rPr>
        <w:t xml:space="preserve"> интеграционна точка към клиринговата система и данни и показатели за изчисляване на субсидиите и компенсациите</w:t>
      </w:r>
      <w:r w:rsidR="0045343B">
        <w:rPr>
          <w:szCs w:val="24"/>
        </w:rPr>
        <w:t xml:space="preserve"> (чл. 20, ал. 1, т. 3 и чл. 28 от наредбата).</w:t>
      </w:r>
    </w:p>
    <w:p w14:paraId="4A47ABF7" w14:textId="7373B0AB" w:rsidR="00F8200D" w:rsidRDefault="00766038" w:rsidP="00820753">
      <w:pPr>
        <w:spacing w:after="0" w:line="360" w:lineRule="auto"/>
        <w:ind w:left="284" w:right="700" w:firstLine="709"/>
        <w:rPr>
          <w:szCs w:val="24"/>
        </w:rPr>
      </w:pPr>
      <w:r>
        <w:rPr>
          <w:szCs w:val="24"/>
        </w:rPr>
        <w:t xml:space="preserve">В основата на интелигентната система за управление на обществения транспорт е и </w:t>
      </w:r>
      <w:r w:rsidR="008E2FCD">
        <w:rPr>
          <w:szCs w:val="24"/>
        </w:rPr>
        <w:t>централната база данни</w:t>
      </w:r>
      <w:r>
        <w:rPr>
          <w:szCs w:val="24"/>
        </w:rPr>
        <w:t xml:space="preserve"> на транспортната мрежа. </w:t>
      </w:r>
      <w:r w:rsidR="008E2FCD">
        <w:rPr>
          <w:szCs w:val="24"/>
        </w:rPr>
        <w:t>Тя</w:t>
      </w:r>
      <w:r>
        <w:rPr>
          <w:szCs w:val="24"/>
        </w:rPr>
        <w:t xml:space="preserve"> е информационният </w:t>
      </w:r>
      <w:r w:rsidR="00E61A29">
        <w:rPr>
          <w:szCs w:val="24"/>
        </w:rPr>
        <w:t>скелет</w:t>
      </w:r>
      <w:r>
        <w:rPr>
          <w:szCs w:val="24"/>
        </w:rPr>
        <w:t xml:space="preserve"> на системата, като обобщава по начин, </w:t>
      </w:r>
      <w:r w:rsidR="00E61A29">
        <w:rPr>
          <w:szCs w:val="24"/>
        </w:rPr>
        <w:t>избягващ</w:t>
      </w:r>
      <w:r>
        <w:rPr>
          <w:szCs w:val="24"/>
        </w:rPr>
        <w:t xml:space="preserve"> дублиране, основните </w:t>
      </w:r>
      <w:r w:rsidR="00E61A29">
        <w:rPr>
          <w:szCs w:val="24"/>
        </w:rPr>
        <w:t xml:space="preserve">ѝ </w:t>
      </w:r>
      <w:r>
        <w:rPr>
          <w:szCs w:val="24"/>
        </w:rPr>
        <w:t xml:space="preserve">компоненти като спирки, линии, маршрути, разписания и др. В изпълнение на изискванията на Закона за обществения транспорт подаването и одобряването на транспортните схеми да става през </w:t>
      </w:r>
      <w:r w:rsidR="0045343B">
        <w:rPr>
          <w:szCs w:val="24"/>
        </w:rPr>
        <w:t>интелигентната система</w:t>
      </w:r>
      <w:r>
        <w:rPr>
          <w:szCs w:val="24"/>
        </w:rPr>
        <w:t xml:space="preserve">, </w:t>
      </w:r>
      <w:r w:rsidR="0045343B">
        <w:rPr>
          <w:szCs w:val="24"/>
        </w:rPr>
        <w:t>наредбата изисква тази система да п</w:t>
      </w:r>
      <w:r>
        <w:rPr>
          <w:szCs w:val="24"/>
        </w:rPr>
        <w:t xml:space="preserve">оддържа </w:t>
      </w:r>
      <w:r w:rsidR="008E2FCD">
        <w:rPr>
          <w:szCs w:val="24"/>
        </w:rPr>
        <w:t xml:space="preserve">база данни </w:t>
      </w:r>
      <w:r>
        <w:rPr>
          <w:szCs w:val="24"/>
        </w:rPr>
        <w:t xml:space="preserve">на схемите и на договорите за обществен транспорт. За надеждност и проследимост на информацията, записите в </w:t>
      </w:r>
      <w:r w:rsidR="008E2FCD">
        <w:rPr>
          <w:szCs w:val="24"/>
        </w:rPr>
        <w:t xml:space="preserve">базите данни </w:t>
      </w:r>
      <w:r>
        <w:rPr>
          <w:szCs w:val="24"/>
        </w:rPr>
        <w:t xml:space="preserve">се поддържат по начин, който не допуска </w:t>
      </w:r>
      <w:r>
        <w:rPr>
          <w:szCs w:val="24"/>
        </w:rPr>
        <w:lastRenderedPageBreak/>
        <w:t>заличаване, а всяка промяна надлежно се документира</w:t>
      </w:r>
      <w:r w:rsidR="00F8200D" w:rsidRPr="00F8200D">
        <w:rPr>
          <w:szCs w:val="24"/>
        </w:rPr>
        <w:t>.</w:t>
      </w:r>
      <w:r>
        <w:rPr>
          <w:szCs w:val="24"/>
        </w:rPr>
        <w:t xml:space="preserve"> Техническите изисквания към </w:t>
      </w:r>
      <w:r w:rsidR="008E2FCD">
        <w:rPr>
          <w:szCs w:val="24"/>
        </w:rPr>
        <w:t xml:space="preserve">базите данни </w:t>
      </w:r>
      <w:r>
        <w:rPr>
          <w:szCs w:val="24"/>
        </w:rPr>
        <w:t xml:space="preserve">са определени в Приложение № 2 към наредбата предвид тяхното естество. </w:t>
      </w:r>
    </w:p>
    <w:p w14:paraId="3A9CFFCB" w14:textId="77777777" w:rsidR="00766038" w:rsidRDefault="00766038" w:rsidP="00820753">
      <w:pPr>
        <w:spacing w:after="0" w:line="360" w:lineRule="auto"/>
        <w:ind w:left="284" w:right="700" w:firstLine="709"/>
        <w:rPr>
          <w:szCs w:val="24"/>
        </w:rPr>
      </w:pPr>
      <w:r>
        <w:rPr>
          <w:szCs w:val="24"/>
        </w:rPr>
        <w:t xml:space="preserve">В чл. 24 от наредбата се </w:t>
      </w:r>
      <w:r w:rsidR="007C34C4">
        <w:rPr>
          <w:szCs w:val="24"/>
        </w:rPr>
        <w:t xml:space="preserve">уточнява </w:t>
      </w:r>
      <w:r w:rsidR="0045343B">
        <w:rPr>
          <w:szCs w:val="24"/>
        </w:rPr>
        <w:t>основната информация</w:t>
      </w:r>
      <w:r w:rsidR="007C34C4">
        <w:rPr>
          <w:szCs w:val="24"/>
        </w:rPr>
        <w:t xml:space="preserve">, която органите, възложители на обществен превоз на пътници ще трябва да въвеждат в системата, за да се осигури комплексна информационна основа за анализи, определяне на транспортни потребности и степен на тяхното задоволяване, изчисляване на плащания и др. </w:t>
      </w:r>
    </w:p>
    <w:p w14:paraId="340DD927" w14:textId="13EEE421" w:rsidR="007C34C4" w:rsidRDefault="007C34C4" w:rsidP="00820753">
      <w:pPr>
        <w:spacing w:after="0" w:line="360" w:lineRule="auto"/>
        <w:ind w:left="284" w:right="700" w:firstLine="709"/>
        <w:rPr>
          <w:szCs w:val="24"/>
        </w:rPr>
      </w:pPr>
      <w:r>
        <w:rPr>
          <w:szCs w:val="24"/>
        </w:rPr>
        <w:t>Съгласно чл. 25</w:t>
      </w:r>
      <w:r w:rsidR="00820753">
        <w:rPr>
          <w:szCs w:val="24"/>
        </w:rPr>
        <w:t xml:space="preserve"> от наредбата</w:t>
      </w:r>
      <w:r>
        <w:rPr>
          <w:szCs w:val="24"/>
        </w:rPr>
        <w:t xml:space="preserve"> интелигентната система осигурява електронните работни потоци за подаване и за разглеждане по електронен път на всички документи, които Законът за обществения транспорт изисква да се подават чрез нея. Обърнато е внимание на необходимостта в технологично отношение системата да е надлежен гарант за спазването на процедурните правила, като се изисква да се поддържа доказателствена следа за момента на постъпване и приемане на данните. </w:t>
      </w:r>
      <w:r w:rsidR="00EF3559">
        <w:rPr>
          <w:szCs w:val="24"/>
        </w:rPr>
        <w:t xml:space="preserve">Следва да се уточни, че </w:t>
      </w:r>
      <w:r>
        <w:rPr>
          <w:szCs w:val="24"/>
        </w:rPr>
        <w:t xml:space="preserve">представяната наредба се отнася само до техническите и технологичните аспекти </w:t>
      </w:r>
      <w:r w:rsidR="0045343B">
        <w:rPr>
          <w:szCs w:val="24"/>
        </w:rPr>
        <w:t xml:space="preserve">на дейностите, извършвани чрез </w:t>
      </w:r>
      <w:r>
        <w:rPr>
          <w:szCs w:val="24"/>
        </w:rPr>
        <w:t>системата.</w:t>
      </w:r>
    </w:p>
    <w:p w14:paraId="12506ECF" w14:textId="4EB27D6F" w:rsidR="007C34C4" w:rsidRDefault="00081C93" w:rsidP="00820753">
      <w:pPr>
        <w:spacing w:after="0" w:line="360" w:lineRule="auto"/>
        <w:ind w:left="284" w:right="700" w:firstLine="709"/>
        <w:rPr>
          <w:szCs w:val="24"/>
        </w:rPr>
      </w:pPr>
      <w:r>
        <w:rPr>
          <w:szCs w:val="24"/>
        </w:rPr>
        <w:t>Значим</w:t>
      </w:r>
      <w:r w:rsidR="007C34C4">
        <w:rPr>
          <w:szCs w:val="24"/>
        </w:rPr>
        <w:t xml:space="preserve"> </w:t>
      </w:r>
      <w:r w:rsidR="003740AE">
        <w:rPr>
          <w:szCs w:val="24"/>
        </w:rPr>
        <w:t>аспект на</w:t>
      </w:r>
      <w:r w:rsidR="007C34C4">
        <w:rPr>
          <w:szCs w:val="24"/>
        </w:rPr>
        <w:t xml:space="preserve"> интелигентната система е възможността, която тя ще предлага за мониторинг в реално време на обществения транспорт и обработката на данни в реално време. Тази възможност подчертава същността ѝ на национална система за управление на обществения транспорт, чрез която се съпоставя планираното и реализираното изпълнение по линии, </w:t>
      </w:r>
      <w:r w:rsidR="00EF3559">
        <w:rPr>
          <w:szCs w:val="24"/>
        </w:rPr>
        <w:t xml:space="preserve">разписания </w:t>
      </w:r>
      <w:r w:rsidR="007C34C4">
        <w:rPr>
          <w:szCs w:val="24"/>
        </w:rPr>
        <w:t>и оператори (чл. 26 от наредбата).</w:t>
      </w:r>
    </w:p>
    <w:p w14:paraId="32B7B32C" w14:textId="3082F50D" w:rsidR="003740AE" w:rsidRDefault="003740AE" w:rsidP="00820753">
      <w:pPr>
        <w:spacing w:after="0" w:line="360" w:lineRule="auto"/>
        <w:ind w:left="284" w:right="700" w:firstLine="709"/>
        <w:rPr>
          <w:szCs w:val="24"/>
        </w:rPr>
      </w:pPr>
      <w:r>
        <w:rPr>
          <w:szCs w:val="24"/>
        </w:rPr>
        <w:t xml:space="preserve">Член 27 от наредбата е посветен на аналитичния и отчетен слой на системата, като за да се улесни нейната </w:t>
      </w:r>
      <w:proofErr w:type="spellStart"/>
      <w:r>
        <w:rPr>
          <w:szCs w:val="24"/>
        </w:rPr>
        <w:t>ползваемост</w:t>
      </w:r>
      <w:proofErr w:type="spellEnd"/>
      <w:r>
        <w:rPr>
          <w:szCs w:val="24"/>
        </w:rPr>
        <w:t xml:space="preserve"> и насищането с достатъчно надежди данни се предвижда тя да поддържа обща платформа за данни</w:t>
      </w:r>
      <w:r w:rsidR="00EF3559">
        <w:rPr>
          <w:szCs w:val="24"/>
        </w:rPr>
        <w:t>,</w:t>
      </w:r>
      <w:r>
        <w:rPr>
          <w:szCs w:val="24"/>
        </w:rPr>
        <w:t xml:space="preserve"> </w:t>
      </w:r>
      <w:r w:rsidR="00EF3559">
        <w:rPr>
          <w:szCs w:val="24"/>
        </w:rPr>
        <w:t xml:space="preserve">които се извличат от </w:t>
      </w:r>
      <w:r w:rsidR="00EF3559" w:rsidRPr="003227AF">
        <w:rPr>
          <w:szCs w:val="24"/>
        </w:rPr>
        <w:t xml:space="preserve"> </w:t>
      </w:r>
      <w:r w:rsidR="00EF3559">
        <w:rPr>
          <w:szCs w:val="24"/>
        </w:rPr>
        <w:t xml:space="preserve">други системи или бази данни </w:t>
      </w:r>
      <w:proofErr w:type="spellStart"/>
      <w:r w:rsidR="00EF3559">
        <w:rPr>
          <w:szCs w:val="24"/>
        </w:rPr>
        <w:t>на</w:t>
      </w:r>
      <w:r>
        <w:rPr>
          <w:szCs w:val="24"/>
        </w:rPr>
        <w:t>от</w:t>
      </w:r>
      <w:proofErr w:type="spellEnd"/>
      <w:r>
        <w:rPr>
          <w:szCs w:val="24"/>
        </w:rPr>
        <w:t xml:space="preserve"> държавните органи и органите на местно самоуправление, а също и валидиране на качеството и проследимост на произхода на данните. Като всеки </w:t>
      </w:r>
      <w:r w:rsidR="00081C93">
        <w:rPr>
          <w:szCs w:val="24"/>
        </w:rPr>
        <w:t>съвременен</w:t>
      </w:r>
      <w:r>
        <w:rPr>
          <w:szCs w:val="24"/>
        </w:rPr>
        <w:t xml:space="preserve"> инструмент за анализ на данни, осигуряваният от нея аналитичен и отчетен слой трябва да генерира табла, стандартизирани отчети и сценарийни съпоставки, основани на единен семантичен слой за показателите.</w:t>
      </w:r>
    </w:p>
    <w:p w14:paraId="4C616CC2" w14:textId="2AFFB284" w:rsidR="00FD5857" w:rsidRDefault="00FD5857" w:rsidP="00820753">
      <w:pPr>
        <w:spacing w:after="0" w:line="360" w:lineRule="auto"/>
        <w:ind w:left="284" w:right="700" w:firstLine="709"/>
        <w:rPr>
          <w:szCs w:val="24"/>
        </w:rPr>
      </w:pPr>
      <w:r>
        <w:rPr>
          <w:szCs w:val="24"/>
        </w:rPr>
        <w:t xml:space="preserve">Съгласно чл. 28 от </w:t>
      </w:r>
      <w:r w:rsidR="00081C93">
        <w:rPr>
          <w:szCs w:val="24"/>
        </w:rPr>
        <w:t>наредбата</w:t>
      </w:r>
      <w:r>
        <w:rPr>
          <w:szCs w:val="24"/>
        </w:rPr>
        <w:t>, з</w:t>
      </w:r>
      <w:r w:rsidR="003740AE">
        <w:rPr>
          <w:szCs w:val="24"/>
        </w:rPr>
        <w:t>а да се отговори на изискванията на чл. 45 от Закона за обществения транспорт</w:t>
      </w:r>
      <w:r w:rsidR="00081C93">
        <w:rPr>
          <w:szCs w:val="24"/>
        </w:rPr>
        <w:t>,</w:t>
      </w:r>
      <w:r w:rsidR="003740AE">
        <w:rPr>
          <w:szCs w:val="24"/>
        </w:rPr>
        <w:t xml:space="preserve"> систе</w:t>
      </w:r>
      <w:r>
        <w:rPr>
          <w:szCs w:val="24"/>
        </w:rPr>
        <w:t>м</w:t>
      </w:r>
      <w:r w:rsidR="003740AE">
        <w:rPr>
          <w:szCs w:val="24"/>
        </w:rPr>
        <w:t>а</w:t>
      </w:r>
      <w:r>
        <w:rPr>
          <w:szCs w:val="24"/>
        </w:rPr>
        <w:t>т</w:t>
      </w:r>
      <w:r w:rsidR="003740AE">
        <w:rPr>
          <w:szCs w:val="24"/>
        </w:rPr>
        <w:t xml:space="preserve">а </w:t>
      </w:r>
      <w:r>
        <w:rPr>
          <w:szCs w:val="24"/>
        </w:rPr>
        <w:t xml:space="preserve">трябва </w:t>
      </w:r>
      <w:r w:rsidR="003740AE">
        <w:rPr>
          <w:szCs w:val="24"/>
        </w:rPr>
        <w:t>да изчислява и представя служебно на възложителите данните и показателите за ефективност</w:t>
      </w:r>
      <w:r>
        <w:rPr>
          <w:szCs w:val="24"/>
        </w:rPr>
        <w:t xml:space="preserve"> с цел прилагането на системата </w:t>
      </w:r>
      <w:r>
        <w:rPr>
          <w:szCs w:val="24"/>
        </w:rPr>
        <w:lastRenderedPageBreak/>
        <w:t>„бонус-</w:t>
      </w:r>
      <w:proofErr w:type="spellStart"/>
      <w:r>
        <w:rPr>
          <w:szCs w:val="24"/>
        </w:rPr>
        <w:t>малус</w:t>
      </w:r>
      <w:proofErr w:type="spellEnd"/>
      <w:r>
        <w:rPr>
          <w:szCs w:val="24"/>
        </w:rPr>
        <w:t xml:space="preserve">“, предвидена в закона. Поради централната роля на тази система в екосистемата на информационното обслужване на управлението на обществения транспорт, тя осигурява интеграционна точка към клиринговата система за обмен на данни за продажба и валидации, а също така осигурява данните, необходими за изчисляване на субсидиите и компенсациите. </w:t>
      </w:r>
      <w:r w:rsidR="00EF3559">
        <w:rPr>
          <w:szCs w:val="24"/>
        </w:rPr>
        <w:t xml:space="preserve">Следва да се има предвид, че </w:t>
      </w:r>
      <w:r>
        <w:rPr>
          <w:szCs w:val="24"/>
        </w:rPr>
        <w:t xml:space="preserve">уредбата на разпределянето и превеждането на приходите в резултат на предоставяните от системата информационни и технологични инструменти, са предмет на наредбите по чл. 19, ал. 5 и чл. 47 от </w:t>
      </w:r>
      <w:r w:rsidR="00081C93">
        <w:rPr>
          <w:szCs w:val="24"/>
        </w:rPr>
        <w:t>Закона за обществения транспорт</w:t>
      </w:r>
      <w:r>
        <w:rPr>
          <w:szCs w:val="24"/>
        </w:rPr>
        <w:t>.</w:t>
      </w:r>
    </w:p>
    <w:p w14:paraId="50963D25" w14:textId="24740216" w:rsidR="002F65C3" w:rsidRDefault="002F65C3" w:rsidP="00820753">
      <w:pPr>
        <w:spacing w:after="0" w:line="360" w:lineRule="auto"/>
        <w:ind w:left="284" w:right="700" w:firstLine="709"/>
        <w:rPr>
          <w:szCs w:val="24"/>
        </w:rPr>
      </w:pPr>
      <w:r>
        <w:rPr>
          <w:szCs w:val="24"/>
        </w:rPr>
        <w:t xml:space="preserve">В съответствие с </w:t>
      </w:r>
      <w:r w:rsidR="00E61A29">
        <w:rPr>
          <w:szCs w:val="24"/>
        </w:rPr>
        <w:t>установените в чл. 16 от закона изисквания</w:t>
      </w:r>
      <w:r>
        <w:rPr>
          <w:szCs w:val="24"/>
        </w:rPr>
        <w:t xml:space="preserve"> </w:t>
      </w:r>
      <w:r w:rsidR="00E61A29">
        <w:rPr>
          <w:szCs w:val="24"/>
        </w:rPr>
        <w:t>към предмета на уредба,</w:t>
      </w:r>
      <w:r>
        <w:rPr>
          <w:szCs w:val="24"/>
        </w:rPr>
        <w:t xml:space="preserve"> в чл. 29 от наредбата са посочени задължените да предоставят информация лица, а именно: държавните органи и органите на местно самоуправление и местна администрация, възложители по договори за обществен превоз – за данните за тези договори и за данните за транспортите схеми, както и превозвачите и операторите на обществен транспорт – за оперативните данни в реално време, необходими за мониторинга и за изчисляването на субсидиите и компенсациите. </w:t>
      </w:r>
      <w:r w:rsidR="00081C93">
        <w:rPr>
          <w:szCs w:val="24"/>
        </w:rPr>
        <w:t xml:space="preserve">Този кръг лица осигурява достатъчно и надеждна информация за извършваните чрез системата и включената в нея информация дейности. </w:t>
      </w:r>
      <w:r>
        <w:rPr>
          <w:szCs w:val="24"/>
        </w:rPr>
        <w:t>Относно техническите изисквания към предоставянето на данни, срокове</w:t>
      </w:r>
      <w:r w:rsidR="00081C93">
        <w:rPr>
          <w:szCs w:val="24"/>
        </w:rPr>
        <w:t>те</w:t>
      </w:r>
      <w:r>
        <w:rPr>
          <w:szCs w:val="24"/>
        </w:rPr>
        <w:t xml:space="preserve"> и формати</w:t>
      </w:r>
      <w:r w:rsidR="00081C93">
        <w:rPr>
          <w:szCs w:val="24"/>
        </w:rPr>
        <w:t>те</w:t>
      </w:r>
      <w:r>
        <w:rPr>
          <w:szCs w:val="24"/>
        </w:rPr>
        <w:t xml:space="preserve"> се препраща към детайлните правила по Приложение № 2. </w:t>
      </w:r>
      <w:r w:rsidR="00081C93">
        <w:rPr>
          <w:szCs w:val="24"/>
        </w:rPr>
        <w:t>При отчитане на характера им на специфични технически правила към</w:t>
      </w:r>
      <w:r>
        <w:rPr>
          <w:szCs w:val="24"/>
        </w:rPr>
        <w:t xml:space="preserve"> същото приложение се препраща и относно техническите изисквания, архитектурата, форматите, програмните интерфейси и оперативната съвместимост на интелигентната система за управление на обществения транспорт.</w:t>
      </w:r>
    </w:p>
    <w:p w14:paraId="2EB49925" w14:textId="77777777" w:rsidR="006348A1" w:rsidRPr="0071107A" w:rsidRDefault="006348A1" w:rsidP="00820753">
      <w:pPr>
        <w:spacing w:after="0" w:line="360" w:lineRule="auto"/>
        <w:ind w:left="284" w:right="700" w:firstLine="709"/>
        <w:rPr>
          <w:szCs w:val="24"/>
          <w:lang w:val="en-US"/>
        </w:rPr>
      </w:pPr>
    </w:p>
    <w:p w14:paraId="6163FF13" w14:textId="77777777" w:rsidR="002F65C3" w:rsidRDefault="00081C93" w:rsidP="00820753">
      <w:pPr>
        <w:spacing w:after="0" w:line="360" w:lineRule="auto"/>
        <w:ind w:left="284" w:right="700" w:firstLine="709"/>
        <w:rPr>
          <w:szCs w:val="24"/>
        </w:rPr>
      </w:pPr>
      <w:r>
        <w:rPr>
          <w:szCs w:val="24"/>
        </w:rPr>
        <w:t xml:space="preserve">В наредбата се съдържа детайлна уредба на техническите и организационни правила, свързани с </w:t>
      </w:r>
      <w:r w:rsidRPr="00F8200D">
        <w:rPr>
          <w:szCs w:val="24"/>
        </w:rPr>
        <w:t>Националната система за единен превозен документ и цифровия портфейл</w:t>
      </w:r>
      <w:r>
        <w:rPr>
          <w:szCs w:val="24"/>
        </w:rPr>
        <w:t>.</w:t>
      </w:r>
      <w:r w:rsidRPr="00F8200D">
        <w:rPr>
          <w:szCs w:val="24"/>
        </w:rPr>
        <w:t xml:space="preserve"> </w:t>
      </w:r>
      <w:r>
        <w:rPr>
          <w:szCs w:val="24"/>
        </w:rPr>
        <w:t>В нея са посочени изискванията, които ще осигурят да се</w:t>
      </w:r>
      <w:r w:rsidRPr="00F8200D">
        <w:rPr>
          <w:szCs w:val="24"/>
        </w:rPr>
        <w:t xml:space="preserve"> реализира издаването, продажбата и проверката на единния превозен документ и оперативната съвместимост на системите за превозни документи чрез отворени интерфейси</w:t>
      </w:r>
      <w:r w:rsidR="00F8200D" w:rsidRPr="00F8200D">
        <w:rPr>
          <w:szCs w:val="24"/>
        </w:rPr>
        <w:t xml:space="preserve">. </w:t>
      </w:r>
      <w:r w:rsidR="002F65C3">
        <w:rPr>
          <w:szCs w:val="24"/>
        </w:rPr>
        <w:t>Тази уредба се съдържа в чл. 31</w:t>
      </w:r>
      <w:r w:rsidR="003D72AA">
        <w:rPr>
          <w:szCs w:val="24"/>
        </w:rPr>
        <w:t>–</w:t>
      </w:r>
      <w:r w:rsidR="002F65C3">
        <w:rPr>
          <w:szCs w:val="24"/>
        </w:rPr>
        <w:t>36 от наредбата, като за конкретни технически изисквания е създадено Приложение № 3 към наредбата.</w:t>
      </w:r>
    </w:p>
    <w:p w14:paraId="543D658D" w14:textId="77777777" w:rsidR="00F8200D" w:rsidRPr="00F8200D" w:rsidRDefault="002F65C3" w:rsidP="00820753">
      <w:pPr>
        <w:spacing w:after="0" w:line="360" w:lineRule="auto"/>
        <w:ind w:left="284" w:right="700" w:firstLine="709"/>
        <w:rPr>
          <w:szCs w:val="24"/>
        </w:rPr>
      </w:pPr>
      <w:r>
        <w:rPr>
          <w:szCs w:val="24"/>
        </w:rPr>
        <w:lastRenderedPageBreak/>
        <w:t xml:space="preserve">В чл. 37 и следващите </w:t>
      </w:r>
      <w:r w:rsidR="00081C93">
        <w:rPr>
          <w:szCs w:val="24"/>
        </w:rPr>
        <w:t xml:space="preserve">от наредбата </w:t>
      </w:r>
      <w:r>
        <w:rPr>
          <w:szCs w:val="24"/>
        </w:rPr>
        <w:t>се о</w:t>
      </w:r>
      <w:r w:rsidR="00F8200D" w:rsidRPr="00F8200D">
        <w:rPr>
          <w:szCs w:val="24"/>
        </w:rPr>
        <w:t>пределят се носителите на превозни документи: физическите безконтактни носители и приложимите към тях технически изисквания</w:t>
      </w:r>
      <w:r w:rsidR="00081C93">
        <w:rPr>
          <w:szCs w:val="24"/>
        </w:rPr>
        <w:t>, предвид задължението, установено в чл. 84, ал. 3, т. 3 от Закона за обществения транспорта</w:t>
      </w:r>
      <w:r w:rsidR="00F8200D" w:rsidRPr="00F8200D">
        <w:rPr>
          <w:szCs w:val="24"/>
        </w:rPr>
        <w:t xml:space="preserve">. </w:t>
      </w:r>
      <w:r w:rsidR="005933D5">
        <w:rPr>
          <w:szCs w:val="24"/>
        </w:rPr>
        <w:t xml:space="preserve">Съгласно чл. 39, ал. 2 от наредбата цифровият портфейл може да бъде </w:t>
      </w:r>
      <w:r w:rsidR="005933D5" w:rsidRPr="005933D5">
        <w:rPr>
          <w:szCs w:val="24"/>
        </w:rPr>
        <w:t>мобилно приложение, създадено и поддържано като част от Националната систе</w:t>
      </w:r>
      <w:r w:rsidR="005933D5">
        <w:rPr>
          <w:szCs w:val="24"/>
        </w:rPr>
        <w:t xml:space="preserve">ма за единен превозен документ, </w:t>
      </w:r>
      <w:r w:rsidR="005933D5" w:rsidRPr="005933D5">
        <w:rPr>
          <w:szCs w:val="24"/>
        </w:rPr>
        <w:t xml:space="preserve">европейски портфейл за цифрова самоличност по смисъла на Регламент (ЕС) 2024/1183 на Европейския парламент и на Съвета от 11 април 2024 г. за изменение на Регламент (ЕС) № 910/2014 по отношение на създаването на европейска рамка за цифрова самоличност </w:t>
      </w:r>
      <w:r w:rsidR="005933D5">
        <w:rPr>
          <w:szCs w:val="24"/>
        </w:rPr>
        <w:t xml:space="preserve">или </w:t>
      </w:r>
      <w:r w:rsidR="005933D5" w:rsidRPr="005933D5">
        <w:rPr>
          <w:szCs w:val="24"/>
        </w:rPr>
        <w:t>мобилно приложение за цифров портфейл, отговарящо на техническите стандарти и изискванията по Приложение № 3</w:t>
      </w:r>
      <w:r w:rsidR="005933D5">
        <w:rPr>
          <w:szCs w:val="24"/>
        </w:rPr>
        <w:t>. Така се поддържа плуралистичен нормативен модел на възможните варианти на цифров портфейл, за да може всеки потребител да избере удобната за него технологична възможност. Предвид значението им за работата на системата в Приложение № 3 са у</w:t>
      </w:r>
      <w:r w:rsidR="00F8200D" w:rsidRPr="00F8200D">
        <w:rPr>
          <w:szCs w:val="24"/>
        </w:rPr>
        <w:t>редени са изискванията за сигурност, устойчивост и защита на данните, както и изпитването и съответствието на системите и носителите.</w:t>
      </w:r>
      <w:r>
        <w:rPr>
          <w:szCs w:val="24"/>
        </w:rPr>
        <w:t xml:space="preserve"> </w:t>
      </w:r>
      <w:r w:rsidR="00E61A29">
        <w:rPr>
          <w:szCs w:val="24"/>
        </w:rPr>
        <w:t>Тази комплексна уредба позволява всеобхватно и адекватно отразяване на технологичните изисквания към урежданите обществени отношения.</w:t>
      </w:r>
    </w:p>
    <w:p w14:paraId="526DB068" w14:textId="77777777" w:rsidR="00A33010" w:rsidRDefault="002F65C3" w:rsidP="00820753">
      <w:pPr>
        <w:spacing w:after="0" w:line="360" w:lineRule="auto"/>
        <w:ind w:left="284" w:right="700" w:firstLine="709"/>
        <w:rPr>
          <w:szCs w:val="24"/>
        </w:rPr>
      </w:pPr>
      <w:r>
        <w:rPr>
          <w:szCs w:val="24"/>
        </w:rPr>
        <w:t>Членове 40</w:t>
      </w:r>
      <w:r w:rsidR="003D72AA">
        <w:rPr>
          <w:szCs w:val="24"/>
        </w:rPr>
        <w:t>–</w:t>
      </w:r>
      <w:r>
        <w:rPr>
          <w:szCs w:val="24"/>
        </w:rPr>
        <w:t>44 са посветени на сигурността, устойчивостта и защитата на данни</w:t>
      </w:r>
      <w:r w:rsidR="005933D5">
        <w:rPr>
          <w:szCs w:val="24"/>
        </w:rPr>
        <w:t>те и класификация</w:t>
      </w:r>
      <w:r>
        <w:rPr>
          <w:szCs w:val="24"/>
        </w:rPr>
        <w:t xml:space="preserve">. </w:t>
      </w:r>
      <w:r w:rsidR="00F8200D" w:rsidRPr="00F8200D">
        <w:rPr>
          <w:szCs w:val="24"/>
        </w:rPr>
        <w:t xml:space="preserve">Важно правило </w:t>
      </w:r>
      <w:r w:rsidR="005933D5">
        <w:rPr>
          <w:szCs w:val="24"/>
        </w:rPr>
        <w:t xml:space="preserve">за осигуряването на тези аспекти, включено </w:t>
      </w:r>
      <w:r w:rsidR="00F8200D" w:rsidRPr="00F8200D">
        <w:rPr>
          <w:szCs w:val="24"/>
        </w:rPr>
        <w:t>в наредбата</w:t>
      </w:r>
      <w:r w:rsidR="005933D5">
        <w:rPr>
          <w:szCs w:val="24"/>
        </w:rPr>
        <w:t>,</w:t>
      </w:r>
      <w:r w:rsidR="00F8200D" w:rsidRPr="00F8200D">
        <w:rPr>
          <w:szCs w:val="24"/>
        </w:rPr>
        <w:t xml:space="preserve"> е </w:t>
      </w:r>
      <w:r w:rsidR="005933D5">
        <w:rPr>
          <w:szCs w:val="24"/>
        </w:rPr>
        <w:t xml:space="preserve">това </w:t>
      </w:r>
      <w:r w:rsidR="00F8200D" w:rsidRPr="00F8200D">
        <w:rPr>
          <w:szCs w:val="24"/>
        </w:rPr>
        <w:t xml:space="preserve">информационните системи да се изграждат и поддържат в съответствие с изискванията за мрежова и информационна сигурност и за устойчивост, със стандартите от групата БДС (EN) ISO/IEC 2700x. </w:t>
      </w:r>
      <w:r>
        <w:rPr>
          <w:szCs w:val="24"/>
        </w:rPr>
        <w:t>Информационните системи са</w:t>
      </w:r>
      <w:r w:rsidR="00A33010">
        <w:rPr>
          <w:szCs w:val="24"/>
        </w:rPr>
        <w:t xml:space="preserve"> дефинирани к</w:t>
      </w:r>
      <w:r w:rsidR="00E61A29">
        <w:rPr>
          <w:szCs w:val="24"/>
        </w:rPr>
        <w:t>а</w:t>
      </w:r>
      <w:r w:rsidR="00A33010">
        <w:rPr>
          <w:szCs w:val="24"/>
        </w:rPr>
        <w:t xml:space="preserve">то системи с висока степен на критичност за обществения транспорт, като са приложими изискванията за мрежова и информационна сигурност, за управление и докладване на инциденти и за устойчивост по Закона за </w:t>
      </w:r>
      <w:proofErr w:type="spellStart"/>
      <w:r w:rsidR="00A33010">
        <w:rPr>
          <w:szCs w:val="24"/>
        </w:rPr>
        <w:t>киберсигурност</w:t>
      </w:r>
      <w:proofErr w:type="spellEnd"/>
      <w:r w:rsidR="00A33010">
        <w:rPr>
          <w:szCs w:val="24"/>
        </w:rPr>
        <w:t xml:space="preserve">. </w:t>
      </w:r>
    </w:p>
    <w:p w14:paraId="55156BFC" w14:textId="77777777" w:rsidR="00F8200D" w:rsidRDefault="00F8200D" w:rsidP="00820753">
      <w:pPr>
        <w:spacing w:after="0" w:line="360" w:lineRule="auto"/>
        <w:ind w:left="284" w:right="700" w:firstLine="709"/>
        <w:rPr>
          <w:szCs w:val="24"/>
        </w:rPr>
      </w:pPr>
      <w:r w:rsidRPr="00F8200D">
        <w:rPr>
          <w:szCs w:val="24"/>
        </w:rPr>
        <w:t xml:space="preserve">По отношение на обработването на лични данни </w:t>
      </w:r>
      <w:r w:rsidR="007F2E30">
        <w:rPr>
          <w:szCs w:val="24"/>
        </w:rPr>
        <w:t xml:space="preserve">трябва </w:t>
      </w:r>
      <w:r w:rsidRPr="00F8200D">
        <w:rPr>
          <w:szCs w:val="24"/>
        </w:rPr>
        <w:t xml:space="preserve">да се спазват правилата на приложимото право на Европейския съюз, принципите за защита на данните на етапа на проектирането и по подразбиране, с </w:t>
      </w:r>
      <w:proofErr w:type="spellStart"/>
      <w:r w:rsidRPr="00F8200D">
        <w:rPr>
          <w:szCs w:val="24"/>
        </w:rPr>
        <w:t>псевдонимизация</w:t>
      </w:r>
      <w:proofErr w:type="spellEnd"/>
      <w:r w:rsidRPr="00F8200D">
        <w:rPr>
          <w:szCs w:val="24"/>
        </w:rPr>
        <w:t xml:space="preserve"> и определени срокове за съхранение. В наредбата в отделно приложение </w:t>
      </w:r>
      <w:r w:rsidR="005933D5">
        <w:rPr>
          <w:szCs w:val="24"/>
        </w:rPr>
        <w:t xml:space="preserve">(Приложение № 4) </w:t>
      </w:r>
      <w:r w:rsidRPr="00F8200D">
        <w:rPr>
          <w:szCs w:val="24"/>
        </w:rPr>
        <w:t>са указани конкретно целите, категориите данни, сроковете и правните основания за всяка операция.</w:t>
      </w:r>
      <w:r w:rsidR="00A33010">
        <w:rPr>
          <w:szCs w:val="24"/>
        </w:rPr>
        <w:t xml:space="preserve"> С цел яснота и лесна приложимост на правилата наборите данни са класифицирани според </w:t>
      </w:r>
      <w:r w:rsidR="00A33010">
        <w:rPr>
          <w:szCs w:val="24"/>
        </w:rPr>
        <w:lastRenderedPageBreak/>
        <w:t>чувствителността им и приложимия режим за достъп. Редът за класификация и мерките за защита са подробно описани в приложенията.</w:t>
      </w:r>
    </w:p>
    <w:p w14:paraId="31DC7319" w14:textId="77777777" w:rsidR="00A33010" w:rsidRDefault="005933D5" w:rsidP="00820753">
      <w:pPr>
        <w:spacing w:after="0" w:line="360" w:lineRule="auto"/>
        <w:ind w:left="284" w:right="700" w:firstLine="709"/>
        <w:rPr>
          <w:szCs w:val="24"/>
        </w:rPr>
      </w:pPr>
      <w:r>
        <w:rPr>
          <w:szCs w:val="24"/>
        </w:rPr>
        <w:t>Поради</w:t>
      </w:r>
      <w:r w:rsidR="00A33010">
        <w:rPr>
          <w:szCs w:val="24"/>
        </w:rPr>
        <w:t xml:space="preserve"> комплексния характер на системите и значението им за различни категории потребители и крайни потребители, в чл. 44 са поставени </w:t>
      </w:r>
      <w:r w:rsidR="00E61A29">
        <w:rPr>
          <w:szCs w:val="24"/>
        </w:rPr>
        <w:t xml:space="preserve">хоризонтални </w:t>
      </w:r>
      <w:r w:rsidR="00A33010">
        <w:rPr>
          <w:szCs w:val="24"/>
        </w:rPr>
        <w:t>изисквания</w:t>
      </w:r>
      <w:r w:rsidR="00E61A29">
        <w:rPr>
          <w:szCs w:val="24"/>
        </w:rPr>
        <w:t>:</w:t>
      </w:r>
      <w:r w:rsidR="00A33010">
        <w:rPr>
          <w:szCs w:val="24"/>
        </w:rPr>
        <w:t xml:space="preserve"> при изграждането и целия жизнен цикъл на системите да се осигурява достъпност за лица с увреждания, електронна идентификация на ползващите системата лица, както и съобразяване на компонентите, които използват изкуствен интелект с изискванията на Акта за изкуствения интелект.</w:t>
      </w:r>
    </w:p>
    <w:p w14:paraId="713843AC" w14:textId="77777777" w:rsidR="00E61A29" w:rsidRDefault="00A33010" w:rsidP="00820753">
      <w:pPr>
        <w:spacing w:after="0" w:line="360" w:lineRule="auto"/>
        <w:ind w:left="284" w:right="700" w:firstLine="709"/>
        <w:rPr>
          <w:szCs w:val="24"/>
        </w:rPr>
      </w:pPr>
      <w:r>
        <w:rPr>
          <w:szCs w:val="24"/>
        </w:rPr>
        <w:t xml:space="preserve">В допълнителните разпоредби на наредбата са определение основните понятия, </w:t>
      </w:r>
      <w:r w:rsidR="00E61A29">
        <w:rPr>
          <w:szCs w:val="24"/>
        </w:rPr>
        <w:t>използвани</w:t>
      </w:r>
      <w:r>
        <w:rPr>
          <w:szCs w:val="24"/>
        </w:rPr>
        <w:t xml:space="preserve"> в наредбата и приложенията към нея, както и значението на чуждоезиковите означения и съкращения. </w:t>
      </w:r>
    </w:p>
    <w:p w14:paraId="1689032A" w14:textId="77777777" w:rsidR="00A33010" w:rsidRDefault="00A33010" w:rsidP="00820753">
      <w:pPr>
        <w:spacing w:after="0" w:line="360" w:lineRule="auto"/>
        <w:ind w:left="284" w:right="700" w:firstLine="709"/>
        <w:rPr>
          <w:szCs w:val="24"/>
        </w:rPr>
      </w:pPr>
      <w:r>
        <w:rPr>
          <w:szCs w:val="24"/>
        </w:rPr>
        <w:t xml:space="preserve">В преходните и заключителните разпоредби са въведени срокове за привеждане на съществуващите системи с изискванията на наредбата, както и за внасяне на съществуващите актуални статични данни в нея от задължените лица, като е търсен баланс между желаното бързо въвеждане на съответните системи и </w:t>
      </w:r>
      <w:r w:rsidR="005933D5">
        <w:rPr>
          <w:szCs w:val="24"/>
        </w:rPr>
        <w:t xml:space="preserve">осигуряване на </w:t>
      </w:r>
      <w:r>
        <w:rPr>
          <w:szCs w:val="24"/>
        </w:rPr>
        <w:t>информацията в тях и технологичното време, което би могло да е необходимо на задължените лица.</w:t>
      </w:r>
    </w:p>
    <w:p w14:paraId="214B2878" w14:textId="77777777" w:rsidR="00B334F9" w:rsidRDefault="00A33010" w:rsidP="00820753">
      <w:pPr>
        <w:spacing w:after="0" w:line="360" w:lineRule="auto"/>
        <w:ind w:left="284" w:right="700" w:firstLine="709"/>
        <w:rPr>
          <w:szCs w:val="24"/>
        </w:rPr>
      </w:pPr>
      <w:r>
        <w:rPr>
          <w:szCs w:val="24"/>
        </w:rPr>
        <w:t>Техническите изисквания са оформени в четири подробни приложения – по едно за всеки от основните ко</w:t>
      </w:r>
      <w:r w:rsidR="00B334F9">
        <w:rPr>
          <w:szCs w:val="24"/>
        </w:rPr>
        <w:t>мпоненти на системата, а четвърт</w:t>
      </w:r>
      <w:r>
        <w:rPr>
          <w:szCs w:val="24"/>
        </w:rPr>
        <w:t>ото е посветено</w:t>
      </w:r>
      <w:r w:rsidR="00B334F9">
        <w:rPr>
          <w:szCs w:val="24"/>
        </w:rPr>
        <w:t xml:space="preserve"> на обработването на личните данни. Този подход разграничава основн</w:t>
      </w:r>
      <w:r w:rsidR="004059AD">
        <w:rPr>
          <w:szCs w:val="24"/>
        </w:rPr>
        <w:t>ата</w:t>
      </w:r>
      <w:r w:rsidR="00B334F9">
        <w:rPr>
          <w:szCs w:val="24"/>
        </w:rPr>
        <w:t xml:space="preserve"> </w:t>
      </w:r>
      <w:r w:rsidR="004059AD">
        <w:rPr>
          <w:szCs w:val="24"/>
        </w:rPr>
        <w:t>част</w:t>
      </w:r>
      <w:r w:rsidR="00B334F9">
        <w:rPr>
          <w:szCs w:val="24"/>
        </w:rPr>
        <w:t>, ко</w:t>
      </w:r>
      <w:r w:rsidR="004059AD">
        <w:rPr>
          <w:szCs w:val="24"/>
        </w:rPr>
        <w:t>я</w:t>
      </w:r>
      <w:r w:rsidR="00B334F9">
        <w:rPr>
          <w:szCs w:val="24"/>
        </w:rPr>
        <w:t xml:space="preserve">то съдържа </w:t>
      </w:r>
      <w:r w:rsidR="005933D5">
        <w:rPr>
          <w:szCs w:val="24"/>
        </w:rPr>
        <w:t xml:space="preserve"> </w:t>
      </w:r>
      <w:r w:rsidR="00B334F9">
        <w:rPr>
          <w:szCs w:val="24"/>
        </w:rPr>
        <w:t xml:space="preserve">организационни </w:t>
      </w:r>
      <w:r w:rsidR="005933D5">
        <w:rPr>
          <w:szCs w:val="24"/>
        </w:rPr>
        <w:t xml:space="preserve">и/или базови </w:t>
      </w:r>
      <w:r w:rsidR="00B334F9">
        <w:rPr>
          <w:szCs w:val="24"/>
        </w:rPr>
        <w:t xml:space="preserve">разпоредби и определяне на задължените лица от </w:t>
      </w:r>
      <w:r w:rsidR="005933D5">
        <w:rPr>
          <w:szCs w:val="24"/>
        </w:rPr>
        <w:t>правилата, свързан</w:t>
      </w:r>
      <w:r w:rsidR="00FD74A8">
        <w:rPr>
          <w:szCs w:val="24"/>
        </w:rPr>
        <w:t>и</w:t>
      </w:r>
      <w:r w:rsidR="005933D5">
        <w:rPr>
          <w:szCs w:val="24"/>
        </w:rPr>
        <w:t xml:space="preserve"> с </w:t>
      </w:r>
      <w:r w:rsidR="00B334F9">
        <w:rPr>
          <w:szCs w:val="24"/>
        </w:rPr>
        <w:t>чисто технически и технологични аспекти на системите.</w:t>
      </w:r>
    </w:p>
    <w:p w14:paraId="5B5C3EA3" w14:textId="77777777" w:rsidR="002F65C3" w:rsidRDefault="002F65C3" w:rsidP="00820753">
      <w:pPr>
        <w:spacing w:after="0" w:line="360" w:lineRule="auto"/>
        <w:ind w:left="284" w:right="700" w:firstLine="709"/>
        <w:jc w:val="left"/>
        <w:rPr>
          <w:b/>
          <w:szCs w:val="24"/>
          <w:u w:val="single" w:color="000000"/>
        </w:rPr>
      </w:pPr>
    </w:p>
    <w:p w14:paraId="7CDBD225" w14:textId="77777777" w:rsidR="00AA0373" w:rsidRDefault="00AA0373" w:rsidP="00820753">
      <w:pPr>
        <w:spacing w:after="0" w:line="360" w:lineRule="auto"/>
        <w:ind w:left="284" w:right="700" w:firstLine="708"/>
        <w:rPr>
          <w:szCs w:val="24"/>
        </w:rPr>
      </w:pPr>
      <w:r w:rsidRPr="00DB26C2">
        <w:rPr>
          <w:szCs w:val="24"/>
        </w:rPr>
        <w:t xml:space="preserve">С </w:t>
      </w:r>
      <w:r w:rsidR="00F8200D">
        <w:rPr>
          <w:szCs w:val="24"/>
        </w:rPr>
        <w:t xml:space="preserve">приемането на наредбата се цели </w:t>
      </w:r>
      <w:r w:rsidR="00F8200D" w:rsidRPr="00F8200D">
        <w:rPr>
          <w:szCs w:val="24"/>
        </w:rPr>
        <w:t xml:space="preserve">да </w:t>
      </w:r>
      <w:r w:rsidR="00F8200D">
        <w:rPr>
          <w:szCs w:val="24"/>
        </w:rPr>
        <w:t xml:space="preserve">се </w:t>
      </w:r>
      <w:r w:rsidR="00F8200D" w:rsidRPr="00F8200D">
        <w:rPr>
          <w:szCs w:val="24"/>
        </w:rPr>
        <w:t>осигури оперативно съвместима, отворена и сигурна цифрова инфраструктура на обществения транспорт</w:t>
      </w:r>
      <w:r w:rsidR="00F8200D">
        <w:rPr>
          <w:szCs w:val="24"/>
        </w:rPr>
        <w:t xml:space="preserve"> и да се изпълнят изискванията на Закона за обществения транспорт за създаването на детайлна подзаконова нормативна уредба в тази област</w:t>
      </w:r>
      <w:r w:rsidRPr="00DB26C2">
        <w:rPr>
          <w:szCs w:val="24"/>
        </w:rPr>
        <w:t>.</w:t>
      </w:r>
    </w:p>
    <w:p w14:paraId="1819DAF7" w14:textId="77777777" w:rsidR="00AA0373" w:rsidRPr="00DB26C2" w:rsidRDefault="00AA0373" w:rsidP="00820753">
      <w:pPr>
        <w:spacing w:after="0" w:line="360" w:lineRule="auto"/>
        <w:ind w:left="284" w:right="700" w:firstLine="0"/>
        <w:rPr>
          <w:szCs w:val="24"/>
        </w:rPr>
      </w:pPr>
    </w:p>
    <w:p w14:paraId="32F20395" w14:textId="77777777" w:rsidR="00AA0373" w:rsidRDefault="00AA0373" w:rsidP="00820753">
      <w:pPr>
        <w:spacing w:after="0" w:line="360" w:lineRule="auto"/>
        <w:ind w:left="284" w:right="700" w:firstLine="708"/>
        <w:rPr>
          <w:szCs w:val="24"/>
        </w:rPr>
      </w:pPr>
      <w:r w:rsidRPr="005933D5">
        <w:rPr>
          <w:szCs w:val="24"/>
        </w:rPr>
        <w:t xml:space="preserve">Прилагането на </w:t>
      </w:r>
      <w:r w:rsidRPr="005933D5">
        <w:rPr>
          <w:color w:val="auto"/>
          <w:szCs w:val="24"/>
        </w:rPr>
        <w:t xml:space="preserve">проекта на </w:t>
      </w:r>
      <w:r w:rsidR="00F8200D" w:rsidRPr="005933D5">
        <w:rPr>
          <w:color w:val="auto"/>
          <w:szCs w:val="24"/>
        </w:rPr>
        <w:t>наредба само по себе си не изисква финансови и други средства, тъй като изискван</w:t>
      </w:r>
      <w:r w:rsidR="00A33010" w:rsidRPr="005933D5">
        <w:rPr>
          <w:color w:val="auto"/>
          <w:szCs w:val="24"/>
        </w:rPr>
        <w:t>и</w:t>
      </w:r>
      <w:r w:rsidR="00F8200D" w:rsidRPr="005933D5">
        <w:rPr>
          <w:color w:val="auto"/>
          <w:szCs w:val="24"/>
        </w:rPr>
        <w:t xml:space="preserve">те за създаването на съответните информационни системи </w:t>
      </w:r>
      <w:r w:rsidR="00F8200D" w:rsidRPr="005933D5">
        <w:rPr>
          <w:color w:val="auto"/>
          <w:szCs w:val="24"/>
        </w:rPr>
        <w:lastRenderedPageBreak/>
        <w:t>произтича от самия закон, а наредбата единствено уточнява техническите правила и изисквания към тях.</w:t>
      </w:r>
      <w:r w:rsidR="00F8200D">
        <w:rPr>
          <w:color w:val="auto"/>
          <w:szCs w:val="24"/>
        </w:rPr>
        <w:t xml:space="preserve"> </w:t>
      </w:r>
    </w:p>
    <w:p w14:paraId="09803A68" w14:textId="77777777" w:rsidR="00AA0373" w:rsidRPr="00DB26C2" w:rsidRDefault="00AA0373" w:rsidP="00820753">
      <w:pPr>
        <w:spacing w:after="0" w:line="360" w:lineRule="auto"/>
        <w:ind w:left="284" w:right="700" w:firstLine="0"/>
        <w:rPr>
          <w:szCs w:val="24"/>
        </w:rPr>
      </w:pPr>
    </w:p>
    <w:p w14:paraId="174D6201" w14:textId="77777777" w:rsidR="00AA0373" w:rsidRDefault="00A76BA3" w:rsidP="00820753">
      <w:pPr>
        <w:spacing w:after="0" w:line="360" w:lineRule="auto"/>
        <w:ind w:left="284" w:right="700" w:firstLine="708"/>
        <w:rPr>
          <w:szCs w:val="24"/>
        </w:rPr>
      </w:pPr>
      <w:r>
        <w:rPr>
          <w:szCs w:val="24"/>
        </w:rPr>
        <w:t xml:space="preserve">С приемането на наредбата се очаква да се постигне </w:t>
      </w:r>
      <w:r w:rsidR="00663737">
        <w:rPr>
          <w:szCs w:val="24"/>
        </w:rPr>
        <w:t xml:space="preserve">пълнота и </w:t>
      </w:r>
      <w:r w:rsidR="005B304C">
        <w:rPr>
          <w:szCs w:val="24"/>
        </w:rPr>
        <w:t xml:space="preserve">яснота </w:t>
      </w:r>
      <w:r w:rsidR="00F8200D">
        <w:rPr>
          <w:szCs w:val="24"/>
        </w:rPr>
        <w:t xml:space="preserve">на правната уредба в областта на обществения транспорт чрез издаването на предвиден в </w:t>
      </w:r>
      <w:r>
        <w:rPr>
          <w:szCs w:val="24"/>
        </w:rPr>
        <w:t>Закона за обществения транспорт</w:t>
      </w:r>
      <w:r w:rsidR="00F8200D">
        <w:rPr>
          <w:szCs w:val="24"/>
        </w:rPr>
        <w:t xml:space="preserve"> подзаконов нормативен акт</w:t>
      </w:r>
      <w:r w:rsidR="00AA0373" w:rsidRPr="00DB26C2">
        <w:rPr>
          <w:szCs w:val="24"/>
        </w:rPr>
        <w:t>.</w:t>
      </w:r>
    </w:p>
    <w:p w14:paraId="0EB57903" w14:textId="77777777" w:rsidR="00AA0373" w:rsidRPr="00DB26C2" w:rsidRDefault="00AA0373" w:rsidP="00820753">
      <w:pPr>
        <w:spacing w:after="0" w:line="360" w:lineRule="auto"/>
        <w:ind w:left="284" w:right="700" w:firstLine="708"/>
        <w:rPr>
          <w:szCs w:val="24"/>
        </w:rPr>
      </w:pPr>
    </w:p>
    <w:p w14:paraId="62F027DA" w14:textId="77777777" w:rsidR="00D605E9" w:rsidRDefault="00AA0373" w:rsidP="00820753">
      <w:pPr>
        <w:spacing w:before="240" w:line="360" w:lineRule="auto"/>
        <w:ind w:left="284" w:right="700" w:firstLine="709"/>
      </w:pPr>
      <w:r>
        <w:t xml:space="preserve">На основание чл. 26, ал. 4 от Закона за нормативните актове, срокът за обществено обсъждане след публикуване на проекта на наредба и мотивите на Портала за обществени консултации и на интернет страницата на Министерството на транспорта и съобщенията е 30 дни. </w:t>
      </w:r>
    </w:p>
    <w:sectPr w:rsidR="00D605E9" w:rsidSect="006802A7">
      <w:footerReference w:type="default" r:id="rId7"/>
      <w:pgSz w:w="12240" w:h="15840"/>
      <w:pgMar w:top="1702" w:right="624" w:bottom="1702" w:left="1418"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F996F" w14:textId="77777777" w:rsidR="00C26A02" w:rsidRDefault="00C26A02">
      <w:pPr>
        <w:spacing w:after="0" w:line="240" w:lineRule="auto"/>
      </w:pPr>
      <w:r>
        <w:separator/>
      </w:r>
    </w:p>
  </w:endnote>
  <w:endnote w:type="continuationSeparator" w:id="0">
    <w:p w14:paraId="6B98132B" w14:textId="77777777" w:rsidR="00C26A02" w:rsidRDefault="00C2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092135"/>
      <w:docPartObj>
        <w:docPartGallery w:val="Page Numbers (Bottom of Page)"/>
        <w:docPartUnique/>
      </w:docPartObj>
    </w:sdtPr>
    <w:sdtEndPr/>
    <w:sdtContent>
      <w:p w14:paraId="46F1E5D9" w14:textId="6F09C284" w:rsidR="005933D5" w:rsidRDefault="005933D5" w:rsidP="00A448C6">
        <w:pPr>
          <w:pStyle w:val="Footer"/>
          <w:ind w:right="700"/>
          <w:jc w:val="right"/>
        </w:pPr>
        <w:r>
          <w:fldChar w:fldCharType="begin"/>
        </w:r>
        <w:r>
          <w:instrText>PAGE   \* MERGEFORMAT</w:instrText>
        </w:r>
        <w:r>
          <w:fldChar w:fldCharType="separate"/>
        </w:r>
        <w:r w:rsidR="003A505B">
          <w:rPr>
            <w:noProof/>
          </w:rPr>
          <w:t>11</w:t>
        </w:r>
        <w:r>
          <w:fldChar w:fldCharType="end"/>
        </w:r>
      </w:p>
    </w:sdtContent>
  </w:sdt>
  <w:p w14:paraId="490B906C" w14:textId="77777777" w:rsidR="005933D5" w:rsidRDefault="00593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73C0F" w14:textId="77777777" w:rsidR="00C26A02" w:rsidRDefault="00C26A02">
      <w:pPr>
        <w:spacing w:after="0" w:line="240" w:lineRule="auto"/>
      </w:pPr>
      <w:r>
        <w:separator/>
      </w:r>
    </w:p>
  </w:footnote>
  <w:footnote w:type="continuationSeparator" w:id="0">
    <w:p w14:paraId="3D9BB602" w14:textId="77777777" w:rsidR="00C26A02" w:rsidRDefault="00C26A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373"/>
    <w:rsid w:val="00081C93"/>
    <w:rsid w:val="00097610"/>
    <w:rsid w:val="000A2022"/>
    <w:rsid w:val="000B3939"/>
    <w:rsid w:val="000E4C6F"/>
    <w:rsid w:val="00101A1D"/>
    <w:rsid w:val="0013400F"/>
    <w:rsid w:val="001D6681"/>
    <w:rsid w:val="00221E99"/>
    <w:rsid w:val="00252697"/>
    <w:rsid w:val="002A1A7B"/>
    <w:rsid w:val="002A71CA"/>
    <w:rsid w:val="002C7E83"/>
    <w:rsid w:val="002F65C3"/>
    <w:rsid w:val="00344819"/>
    <w:rsid w:val="003740AE"/>
    <w:rsid w:val="003A505B"/>
    <w:rsid w:val="003B5206"/>
    <w:rsid w:val="003D72AA"/>
    <w:rsid w:val="003E64AC"/>
    <w:rsid w:val="003F7B93"/>
    <w:rsid w:val="004059AD"/>
    <w:rsid w:val="00417112"/>
    <w:rsid w:val="00425C7E"/>
    <w:rsid w:val="00444600"/>
    <w:rsid w:val="00446328"/>
    <w:rsid w:val="0045343B"/>
    <w:rsid w:val="00453458"/>
    <w:rsid w:val="004667FA"/>
    <w:rsid w:val="00477201"/>
    <w:rsid w:val="004826B9"/>
    <w:rsid w:val="005263F1"/>
    <w:rsid w:val="005933D5"/>
    <w:rsid w:val="005A06A4"/>
    <w:rsid w:val="005B304C"/>
    <w:rsid w:val="0062443B"/>
    <w:rsid w:val="00630BE6"/>
    <w:rsid w:val="006348A1"/>
    <w:rsid w:val="00645DC0"/>
    <w:rsid w:val="00663737"/>
    <w:rsid w:val="006802A7"/>
    <w:rsid w:val="006B08E4"/>
    <w:rsid w:val="006B78D5"/>
    <w:rsid w:val="006E4528"/>
    <w:rsid w:val="0071107A"/>
    <w:rsid w:val="007305B5"/>
    <w:rsid w:val="00766038"/>
    <w:rsid w:val="00777F40"/>
    <w:rsid w:val="007A7B64"/>
    <w:rsid w:val="007B71A6"/>
    <w:rsid w:val="007C34C4"/>
    <w:rsid w:val="007D2E3B"/>
    <w:rsid w:val="007F2E30"/>
    <w:rsid w:val="00800F23"/>
    <w:rsid w:val="00820753"/>
    <w:rsid w:val="00847033"/>
    <w:rsid w:val="008B5327"/>
    <w:rsid w:val="008C361A"/>
    <w:rsid w:val="008E2FCD"/>
    <w:rsid w:val="009071CE"/>
    <w:rsid w:val="00935CEB"/>
    <w:rsid w:val="00950839"/>
    <w:rsid w:val="00962006"/>
    <w:rsid w:val="009A048E"/>
    <w:rsid w:val="009A245D"/>
    <w:rsid w:val="009E53F3"/>
    <w:rsid w:val="009E79BF"/>
    <w:rsid w:val="00A33010"/>
    <w:rsid w:val="00A448C6"/>
    <w:rsid w:val="00A475A0"/>
    <w:rsid w:val="00A61622"/>
    <w:rsid w:val="00A76BA3"/>
    <w:rsid w:val="00AA0373"/>
    <w:rsid w:val="00AC6B4C"/>
    <w:rsid w:val="00AE6BB9"/>
    <w:rsid w:val="00AF11DB"/>
    <w:rsid w:val="00B312A0"/>
    <w:rsid w:val="00B334F9"/>
    <w:rsid w:val="00BB15CA"/>
    <w:rsid w:val="00BF5FAD"/>
    <w:rsid w:val="00C26A02"/>
    <w:rsid w:val="00C556B2"/>
    <w:rsid w:val="00C85E3D"/>
    <w:rsid w:val="00C95EF3"/>
    <w:rsid w:val="00C961CB"/>
    <w:rsid w:val="00CA745C"/>
    <w:rsid w:val="00CE64AE"/>
    <w:rsid w:val="00CF55B0"/>
    <w:rsid w:val="00D426D8"/>
    <w:rsid w:val="00D4692B"/>
    <w:rsid w:val="00D605E9"/>
    <w:rsid w:val="00DD3144"/>
    <w:rsid w:val="00E416F1"/>
    <w:rsid w:val="00E4346E"/>
    <w:rsid w:val="00E61A29"/>
    <w:rsid w:val="00E94D5D"/>
    <w:rsid w:val="00EF3559"/>
    <w:rsid w:val="00F00413"/>
    <w:rsid w:val="00F12A5E"/>
    <w:rsid w:val="00F16E94"/>
    <w:rsid w:val="00F603A9"/>
    <w:rsid w:val="00F8200D"/>
    <w:rsid w:val="00FB378C"/>
    <w:rsid w:val="00FC2786"/>
    <w:rsid w:val="00FD0910"/>
    <w:rsid w:val="00FD5857"/>
    <w:rsid w:val="00FD74A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28B1"/>
  <w15:chartTrackingRefBased/>
  <w15:docId w15:val="{E0DA7473-7C44-47A9-87C0-4E1A9D8D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373"/>
    <w:pPr>
      <w:spacing w:after="3" w:line="271" w:lineRule="auto"/>
      <w:ind w:left="3878" w:firstLine="844"/>
      <w:jc w:val="both"/>
    </w:pPr>
    <w:rPr>
      <w:rFonts w:ascii="Times New Roman" w:eastAsia="Times New Roman" w:hAnsi="Times New Roman" w:cs="Times New Roman"/>
      <w:color w:val="000000"/>
      <w:sz w:val="24"/>
      <w:lang w:eastAsia="bg-BG"/>
    </w:rPr>
  </w:style>
  <w:style w:type="paragraph" w:styleId="Heading2">
    <w:name w:val="heading 2"/>
    <w:next w:val="Normal"/>
    <w:link w:val="Heading2Char"/>
    <w:uiPriority w:val="9"/>
    <w:unhideWhenUsed/>
    <w:qFormat/>
    <w:rsid w:val="00AA0373"/>
    <w:pPr>
      <w:keepNext/>
      <w:keepLines/>
      <w:spacing w:after="260"/>
      <w:ind w:right="125"/>
      <w:jc w:val="center"/>
      <w:outlineLvl w:val="1"/>
    </w:pPr>
    <w:rPr>
      <w:rFonts w:ascii="Times New Roman" w:eastAsia="Times New Roman" w:hAnsi="Times New Roman" w:cs="Times New Roman"/>
      <w:color w:val="000000"/>
      <w:sz w:val="32"/>
      <w:lang w:eastAsia="bg-BG"/>
    </w:rPr>
  </w:style>
  <w:style w:type="paragraph" w:styleId="Heading3">
    <w:name w:val="heading 3"/>
    <w:basedOn w:val="Normal"/>
    <w:next w:val="Normal"/>
    <w:link w:val="Heading3Char"/>
    <w:uiPriority w:val="9"/>
    <w:semiHidden/>
    <w:unhideWhenUsed/>
    <w:qFormat/>
    <w:rsid w:val="00F12A5E"/>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0373"/>
    <w:rPr>
      <w:rFonts w:ascii="Times New Roman" w:eastAsia="Times New Roman" w:hAnsi="Times New Roman" w:cs="Times New Roman"/>
      <w:color w:val="000000"/>
      <w:sz w:val="32"/>
      <w:lang w:eastAsia="bg-BG"/>
    </w:rPr>
  </w:style>
  <w:style w:type="paragraph" w:styleId="Footer">
    <w:name w:val="footer"/>
    <w:basedOn w:val="Normal"/>
    <w:link w:val="FooterChar"/>
    <w:uiPriority w:val="99"/>
    <w:unhideWhenUsed/>
    <w:rsid w:val="00AA03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0373"/>
    <w:rPr>
      <w:rFonts w:ascii="Times New Roman" w:eastAsia="Times New Roman" w:hAnsi="Times New Roman" w:cs="Times New Roman"/>
      <w:color w:val="000000"/>
      <w:sz w:val="24"/>
      <w:lang w:eastAsia="bg-BG"/>
    </w:rPr>
  </w:style>
  <w:style w:type="character" w:customStyle="1" w:styleId="Heading3Char">
    <w:name w:val="Heading 3 Char"/>
    <w:basedOn w:val="DefaultParagraphFont"/>
    <w:link w:val="Heading3"/>
    <w:uiPriority w:val="9"/>
    <w:semiHidden/>
    <w:rsid w:val="00F12A5E"/>
    <w:rPr>
      <w:rFonts w:asciiTheme="majorHAnsi" w:eastAsiaTheme="majorEastAsia" w:hAnsiTheme="majorHAnsi" w:cstheme="majorBidi"/>
      <w:color w:val="1F4D78" w:themeColor="accent1" w:themeShade="7F"/>
      <w:sz w:val="24"/>
      <w:szCs w:val="24"/>
      <w:lang w:eastAsia="bg-BG"/>
    </w:rPr>
  </w:style>
  <w:style w:type="paragraph" w:styleId="BalloonText">
    <w:name w:val="Balloon Text"/>
    <w:basedOn w:val="Normal"/>
    <w:link w:val="BalloonTextChar"/>
    <w:uiPriority w:val="99"/>
    <w:semiHidden/>
    <w:unhideWhenUsed/>
    <w:rsid w:val="00820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753"/>
    <w:rPr>
      <w:rFonts w:ascii="Segoe UI" w:eastAsia="Times New Roman" w:hAnsi="Segoe UI" w:cs="Segoe UI"/>
      <w:color w:val="000000"/>
      <w:sz w:val="18"/>
      <w:szCs w:val="18"/>
      <w:lang w:eastAsia="bg-BG"/>
    </w:rPr>
  </w:style>
  <w:style w:type="paragraph" w:styleId="Header">
    <w:name w:val="header"/>
    <w:basedOn w:val="Normal"/>
    <w:link w:val="HeaderChar"/>
    <w:uiPriority w:val="99"/>
    <w:unhideWhenUsed/>
    <w:rsid w:val="00A448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48C6"/>
    <w:rPr>
      <w:rFonts w:ascii="Times New Roman" w:eastAsia="Times New Roman" w:hAnsi="Times New Roman" w:cs="Times New Roman"/>
      <w:color w:val="000000"/>
      <w:sz w:val="24"/>
      <w:lang w:eastAsia="bg-BG"/>
    </w:rPr>
  </w:style>
  <w:style w:type="character" w:styleId="CommentReference">
    <w:name w:val="annotation reference"/>
    <w:basedOn w:val="DefaultParagraphFont"/>
    <w:uiPriority w:val="99"/>
    <w:semiHidden/>
    <w:unhideWhenUsed/>
    <w:rsid w:val="00453458"/>
    <w:rPr>
      <w:sz w:val="16"/>
      <w:szCs w:val="16"/>
    </w:rPr>
  </w:style>
  <w:style w:type="paragraph" w:styleId="CommentText">
    <w:name w:val="annotation text"/>
    <w:basedOn w:val="Normal"/>
    <w:link w:val="CommentTextChar"/>
    <w:uiPriority w:val="99"/>
    <w:semiHidden/>
    <w:unhideWhenUsed/>
    <w:rsid w:val="00453458"/>
    <w:pPr>
      <w:spacing w:after="200" w:line="240" w:lineRule="auto"/>
      <w:ind w:left="0" w:firstLine="0"/>
      <w:jc w:val="left"/>
    </w:pPr>
    <w:rPr>
      <w:rFonts w:asciiTheme="minorHAnsi" w:eastAsiaTheme="minorEastAsia"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453458"/>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06333">
      <w:bodyDiv w:val="1"/>
      <w:marLeft w:val="0"/>
      <w:marRight w:val="0"/>
      <w:marTop w:val="0"/>
      <w:marBottom w:val="0"/>
      <w:divBdr>
        <w:top w:val="none" w:sz="0" w:space="0" w:color="auto"/>
        <w:left w:val="none" w:sz="0" w:space="0" w:color="auto"/>
        <w:bottom w:val="none" w:sz="0" w:space="0" w:color="auto"/>
        <w:right w:val="none" w:sz="0" w:space="0" w:color="auto"/>
      </w:divBdr>
    </w:div>
    <w:div w:id="424813536">
      <w:bodyDiv w:val="1"/>
      <w:marLeft w:val="0"/>
      <w:marRight w:val="0"/>
      <w:marTop w:val="0"/>
      <w:marBottom w:val="0"/>
      <w:divBdr>
        <w:top w:val="none" w:sz="0" w:space="0" w:color="auto"/>
        <w:left w:val="none" w:sz="0" w:space="0" w:color="auto"/>
        <w:bottom w:val="none" w:sz="0" w:space="0" w:color="auto"/>
        <w:right w:val="none" w:sz="0" w:space="0" w:color="auto"/>
      </w:divBdr>
      <w:divsChild>
        <w:div w:id="10617080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7E92E-2D18-4EDE-8D65-1AE660AEE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3415</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22836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anonymous</cp:lastModifiedBy>
  <cp:revision>5</cp:revision>
  <dcterms:created xsi:type="dcterms:W3CDTF">2026-07-17T11:58:00Z</dcterms:created>
  <dcterms:modified xsi:type="dcterms:W3CDTF">2026-07-17T12:55:00Z</dcterms:modified>
</cp:coreProperties>
</file>